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FE63A" w14:textId="54A2894B" w:rsidR="00C74BCA" w:rsidRPr="000A2D16" w:rsidRDefault="00793339">
      <w:pPr>
        <w:rPr>
          <w:b/>
          <w:sz w:val="24"/>
        </w:rPr>
      </w:pPr>
      <w:r w:rsidRPr="000A2D16">
        <w:rPr>
          <w:b/>
          <w:sz w:val="24"/>
        </w:rPr>
        <w:t>College of Business</w:t>
      </w:r>
      <w:r w:rsidR="002E76F3" w:rsidRPr="000A2D16">
        <w:rPr>
          <w:b/>
          <w:sz w:val="24"/>
        </w:rPr>
        <w:br/>
      </w:r>
      <w:r w:rsidR="00676D60" w:rsidRPr="000A2D16">
        <w:rPr>
          <w:b/>
          <w:sz w:val="24"/>
        </w:rPr>
        <w:t>Micro-Credential in Professional Accounting</w:t>
      </w:r>
      <w:r w:rsidR="002E76F3" w:rsidRPr="000A2D16">
        <w:rPr>
          <w:b/>
          <w:sz w:val="24"/>
        </w:rPr>
        <w:br/>
        <w:t>Executive Summary</w:t>
      </w:r>
    </w:p>
    <w:p w14:paraId="057DCFFD" w14:textId="77777777" w:rsidR="00897141" w:rsidRPr="004C3485" w:rsidRDefault="00897141">
      <w:pPr>
        <w:rPr>
          <w:sz w:val="24"/>
        </w:rPr>
      </w:pPr>
    </w:p>
    <w:p w14:paraId="1F300AC0" w14:textId="77777777" w:rsidR="00144F86" w:rsidRPr="004C3485" w:rsidRDefault="00144F86">
      <w:pPr>
        <w:rPr>
          <w:b/>
          <w:sz w:val="24"/>
        </w:rPr>
      </w:pPr>
      <w:r w:rsidRPr="004C3485">
        <w:rPr>
          <w:b/>
          <w:sz w:val="24"/>
        </w:rPr>
        <w:t>Overview</w:t>
      </w:r>
      <w:bookmarkStart w:id="0" w:name="_GoBack"/>
      <w:bookmarkEnd w:id="0"/>
    </w:p>
    <w:p w14:paraId="348B951B" w14:textId="77777777" w:rsidR="00676D60" w:rsidRPr="00761978" w:rsidRDefault="00676D60" w:rsidP="00676D60">
      <w:pPr>
        <w:rPr>
          <w:sz w:val="24"/>
          <w:szCs w:val="24"/>
        </w:rPr>
      </w:pPr>
      <w:r w:rsidRPr="00761978">
        <w:rPr>
          <w:bCs/>
          <w:sz w:val="24"/>
          <w:szCs w:val="24"/>
        </w:rPr>
        <w:t>Many individuals looking to make a career change to accounting discover that they need additional academic coursework</w:t>
      </w:r>
      <w:r>
        <w:rPr>
          <w:bCs/>
          <w:sz w:val="24"/>
          <w:szCs w:val="24"/>
        </w:rPr>
        <w:t xml:space="preserve"> to meet prerequisites for a graduate program with a focus on accounting</w:t>
      </w:r>
      <w:r w:rsidRPr="00761978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Our program</w:t>
      </w:r>
      <w:r w:rsidRPr="00761978">
        <w:rPr>
          <w:bCs/>
          <w:sz w:val="24"/>
          <w:szCs w:val="24"/>
        </w:rPr>
        <w:t xml:space="preserve"> </w:t>
      </w:r>
      <w:proofErr w:type="gramStart"/>
      <w:r w:rsidRPr="00761978">
        <w:rPr>
          <w:bCs/>
          <w:sz w:val="24"/>
          <w:szCs w:val="24"/>
        </w:rPr>
        <w:t>is designed</w:t>
      </w:r>
      <w:proofErr w:type="gramEnd"/>
      <w:r w:rsidRPr="00761978">
        <w:rPr>
          <w:bCs/>
          <w:sz w:val="24"/>
          <w:szCs w:val="24"/>
        </w:rPr>
        <w:t xml:space="preserve"> to meet these educational needs</w:t>
      </w:r>
      <w:r>
        <w:rPr>
          <w:bCs/>
          <w:sz w:val="24"/>
          <w:szCs w:val="24"/>
        </w:rPr>
        <w:t xml:space="preserve"> in an online, flexible environment</w:t>
      </w:r>
      <w:r w:rsidRPr="00761978">
        <w:rPr>
          <w:bCs/>
          <w:sz w:val="24"/>
          <w:szCs w:val="24"/>
        </w:rPr>
        <w:t xml:space="preserve">. </w:t>
      </w:r>
      <w:r w:rsidRPr="00761978">
        <w:rPr>
          <w:sz w:val="24"/>
          <w:szCs w:val="24"/>
        </w:rPr>
        <w:t>Students may take as many of th</w:t>
      </w:r>
      <w:r>
        <w:rPr>
          <w:sz w:val="24"/>
          <w:szCs w:val="24"/>
        </w:rPr>
        <w:t>e</w:t>
      </w:r>
      <w:r w:rsidRPr="00761978">
        <w:rPr>
          <w:sz w:val="24"/>
          <w:szCs w:val="24"/>
        </w:rPr>
        <w:t xml:space="preserve">se </w:t>
      </w:r>
      <w:r>
        <w:rPr>
          <w:sz w:val="24"/>
          <w:szCs w:val="24"/>
        </w:rPr>
        <w:t xml:space="preserve">undergraduate level </w:t>
      </w:r>
      <w:r w:rsidRPr="00761978">
        <w:rPr>
          <w:sz w:val="24"/>
          <w:szCs w:val="24"/>
        </w:rPr>
        <w:t>courses as they need</w:t>
      </w:r>
      <w:r>
        <w:rPr>
          <w:sz w:val="24"/>
          <w:szCs w:val="24"/>
        </w:rPr>
        <w:t xml:space="preserve"> to meet the prerequisites of the graduate program they are hoping to start</w:t>
      </w:r>
      <w:r w:rsidRPr="0076197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Pr="00761978">
        <w:rPr>
          <w:sz w:val="24"/>
          <w:szCs w:val="24"/>
        </w:rPr>
        <w:t xml:space="preserve">Some students participating in the </w:t>
      </w:r>
      <w:r>
        <w:rPr>
          <w:bCs/>
          <w:sz w:val="24"/>
          <w:szCs w:val="24"/>
        </w:rPr>
        <w:t>program</w:t>
      </w:r>
      <w:r w:rsidRPr="00761978">
        <w:rPr>
          <w:bCs/>
          <w:sz w:val="24"/>
          <w:szCs w:val="24"/>
        </w:rPr>
        <w:t xml:space="preserve"> may wish to receive a micro-credential</w:t>
      </w:r>
      <w:r>
        <w:rPr>
          <w:bCs/>
          <w:sz w:val="24"/>
          <w:szCs w:val="24"/>
        </w:rPr>
        <w:t xml:space="preserve"> highlighting the accounting skills they have learned up to that point, which can be a positive addition to a resume</w:t>
      </w:r>
      <w:r w:rsidRPr="00761978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 </w:t>
      </w:r>
    </w:p>
    <w:p w14:paraId="69E3F63C" w14:textId="77777777" w:rsidR="00676D60" w:rsidRPr="00761978" w:rsidRDefault="00676D60" w:rsidP="00676D60">
      <w:pPr>
        <w:rPr>
          <w:rFonts w:cstheme="minorHAnsi"/>
        </w:rPr>
      </w:pPr>
      <w:r w:rsidRPr="00761978">
        <w:rPr>
          <w:rFonts w:cstheme="minorHAnsi"/>
          <w:sz w:val="24"/>
          <w:szCs w:val="27"/>
        </w:rPr>
        <w:t xml:space="preserve">The university will issue a micro-credential in Professional Accounting to an individual who successfully completes at least four 300/400 level courses (12 semester credit hours) that are part of the </w:t>
      </w:r>
      <w:r>
        <w:rPr>
          <w:rFonts w:cstheme="minorHAnsi"/>
          <w:sz w:val="24"/>
          <w:szCs w:val="27"/>
        </w:rPr>
        <w:t>program</w:t>
      </w:r>
      <w:r w:rsidRPr="00761978">
        <w:rPr>
          <w:rFonts w:cstheme="minorHAnsi"/>
          <w:sz w:val="24"/>
          <w:szCs w:val="27"/>
        </w:rPr>
        <w:t>. The student must have a minimum 2.5 GPA in these 12 credit hours to receive the micro-credential.</w:t>
      </w:r>
    </w:p>
    <w:p w14:paraId="696A5C4C" w14:textId="3E310E56" w:rsidR="00676D60" w:rsidRPr="00761978" w:rsidRDefault="00676D60" w:rsidP="00676D60">
      <w:pPr>
        <w:rPr>
          <w:sz w:val="24"/>
          <w:szCs w:val="24"/>
        </w:rPr>
      </w:pPr>
      <w:r w:rsidRPr="00761978">
        <w:rPr>
          <w:sz w:val="24"/>
          <w:szCs w:val="24"/>
        </w:rPr>
        <w:t xml:space="preserve">The format will be 100% online. All courses </w:t>
      </w:r>
      <w:proofErr w:type="gramStart"/>
      <w:r>
        <w:rPr>
          <w:sz w:val="24"/>
          <w:szCs w:val="24"/>
        </w:rPr>
        <w:t>will be</w:t>
      </w:r>
      <w:r w:rsidRPr="00761978">
        <w:rPr>
          <w:sz w:val="24"/>
          <w:szCs w:val="24"/>
        </w:rPr>
        <w:t xml:space="preserve"> taught</w:t>
      </w:r>
      <w:proofErr w:type="gramEnd"/>
      <w:r w:rsidRPr="00761978">
        <w:rPr>
          <w:sz w:val="24"/>
          <w:szCs w:val="24"/>
        </w:rPr>
        <w:t xml:space="preserve"> by full-time faculty at UNA using state-of-the-art instructional technology. </w:t>
      </w:r>
      <w:proofErr w:type="gramStart"/>
      <w:r w:rsidRPr="00761978">
        <w:rPr>
          <w:sz w:val="24"/>
          <w:szCs w:val="24"/>
        </w:rPr>
        <w:t>These faculty</w:t>
      </w:r>
      <w:proofErr w:type="gramEnd"/>
      <w:r w:rsidRPr="00761978">
        <w:rPr>
          <w:sz w:val="24"/>
          <w:szCs w:val="24"/>
        </w:rPr>
        <w:t xml:space="preserve"> are available to provide guidance and feedback as students complete the course requirements. </w:t>
      </w:r>
      <w:r w:rsidRPr="00761978">
        <w:rPr>
          <w:bCs/>
          <w:sz w:val="24"/>
          <w:szCs w:val="24"/>
        </w:rPr>
        <w:t xml:space="preserve">The academic rigor of these courses is equal to others in the university. </w:t>
      </w:r>
      <w:r w:rsidRPr="00761978">
        <w:rPr>
          <w:sz w:val="24"/>
          <w:szCs w:val="24"/>
        </w:rPr>
        <w:t xml:space="preserve">The courses </w:t>
      </w:r>
      <w:r>
        <w:rPr>
          <w:sz w:val="24"/>
          <w:szCs w:val="24"/>
        </w:rPr>
        <w:t>will be</w:t>
      </w:r>
      <w:r w:rsidRPr="00761978">
        <w:rPr>
          <w:sz w:val="24"/>
          <w:szCs w:val="24"/>
        </w:rPr>
        <w:t xml:space="preserve"> offered in </w:t>
      </w:r>
      <w:proofErr w:type="gramStart"/>
      <w:r w:rsidRPr="00761978">
        <w:rPr>
          <w:sz w:val="24"/>
          <w:szCs w:val="24"/>
        </w:rPr>
        <w:t>Fall</w:t>
      </w:r>
      <w:proofErr w:type="gramEnd"/>
      <w:r w:rsidRPr="00761978">
        <w:rPr>
          <w:sz w:val="24"/>
          <w:szCs w:val="24"/>
        </w:rPr>
        <w:t>, Spring, and Summer semesters.  Please note that these courses will not satisfy elective course requirements for students enrolled in programs in the College of Business.</w:t>
      </w:r>
      <w:r w:rsidR="000A2D16">
        <w:rPr>
          <w:sz w:val="24"/>
          <w:szCs w:val="24"/>
        </w:rPr>
        <w:t xml:space="preserve">  The courses are:</w:t>
      </w:r>
    </w:p>
    <w:p w14:paraId="260BB687" w14:textId="77777777" w:rsidR="00676D60" w:rsidRPr="002E6F19" w:rsidRDefault="00676D60" w:rsidP="00676D60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Cs/>
        </w:rPr>
      </w:pPr>
      <w:r w:rsidRPr="002E6F19">
        <w:rPr>
          <w:rFonts w:ascii="Times New Roman" w:hAnsi="Times New Roman" w:cs="Times New Roman"/>
        </w:rPr>
        <w:t xml:space="preserve">AC 297P. (3) </w:t>
      </w:r>
      <w:r w:rsidRPr="002E6F19">
        <w:rPr>
          <w:rFonts w:ascii="Times New Roman" w:hAnsi="Times New Roman" w:cs="Times New Roman"/>
          <w:bCs/>
        </w:rPr>
        <w:t>Principles of Accounting I</w:t>
      </w:r>
      <w:r>
        <w:rPr>
          <w:rFonts w:ascii="Times New Roman" w:hAnsi="Times New Roman" w:cs="Times New Roman"/>
          <w:bCs/>
        </w:rPr>
        <w:t xml:space="preserve"> </w:t>
      </w:r>
      <w:r w:rsidRPr="002E6F19">
        <w:rPr>
          <w:rFonts w:ascii="Times New Roman" w:hAnsi="Times New Roman" w:cs="Times New Roman"/>
          <w:bCs/>
          <w:i/>
        </w:rPr>
        <w:t>– not eligible for micro-credential</w:t>
      </w:r>
    </w:p>
    <w:p w14:paraId="2A662C84" w14:textId="77777777" w:rsidR="00676D60" w:rsidRPr="00D00514" w:rsidRDefault="00676D60" w:rsidP="00676D60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Cs/>
        </w:rPr>
      </w:pPr>
      <w:r w:rsidRPr="002E6F19">
        <w:rPr>
          <w:rFonts w:ascii="Times New Roman" w:hAnsi="Times New Roman" w:cs="Times New Roman"/>
        </w:rPr>
        <w:t xml:space="preserve">AC 298P. (3) </w:t>
      </w:r>
      <w:r w:rsidRPr="002E6F19">
        <w:rPr>
          <w:rFonts w:ascii="Times New Roman" w:hAnsi="Times New Roman" w:cs="Times New Roman"/>
          <w:bCs/>
        </w:rPr>
        <w:t>Principles of Accounting II </w:t>
      </w:r>
      <w:r w:rsidRPr="00D00514">
        <w:rPr>
          <w:rFonts w:ascii="Times New Roman" w:hAnsi="Times New Roman" w:cs="Times New Roman"/>
          <w:bCs/>
          <w:i/>
        </w:rPr>
        <w:t>– not eligible for micro-credential</w:t>
      </w:r>
    </w:p>
    <w:p w14:paraId="2CC684C5" w14:textId="77777777" w:rsidR="00676D60" w:rsidRPr="00676D60" w:rsidRDefault="00676D60" w:rsidP="00676D60">
      <w:pPr>
        <w:pStyle w:val="ListParagraph"/>
        <w:numPr>
          <w:ilvl w:val="0"/>
          <w:numId w:val="2"/>
        </w:numPr>
        <w:spacing w:line="240" w:lineRule="auto"/>
        <w:rPr>
          <w:rStyle w:val="Strong"/>
          <w:rFonts w:ascii="Times New Roman" w:hAnsi="Times New Roman" w:cs="Times New Roman"/>
        </w:rPr>
      </w:pPr>
      <w:r w:rsidRPr="00676D60">
        <w:rPr>
          <w:rFonts w:ascii="Times New Roman" w:hAnsi="Times New Roman" w:cs="Times New Roman"/>
        </w:rPr>
        <w:t>AC 361P. (3) </w:t>
      </w:r>
      <w:r w:rsidRPr="00676D60">
        <w:rPr>
          <w:rStyle w:val="Strong"/>
          <w:rFonts w:ascii="Times New Roman" w:hAnsi="Times New Roman" w:cs="Times New Roman"/>
          <w:b w:val="0"/>
        </w:rPr>
        <w:t>Financial Reporting I</w:t>
      </w:r>
    </w:p>
    <w:p w14:paraId="56E0319D" w14:textId="77777777" w:rsidR="00676D60" w:rsidRPr="00676D60" w:rsidRDefault="00676D60" w:rsidP="00676D60">
      <w:pPr>
        <w:pStyle w:val="ListParagraph"/>
        <w:numPr>
          <w:ilvl w:val="0"/>
          <w:numId w:val="2"/>
        </w:numPr>
        <w:spacing w:after="0" w:line="240" w:lineRule="auto"/>
        <w:rPr>
          <w:rStyle w:val="Strong"/>
          <w:rFonts w:ascii="Times New Roman" w:hAnsi="Times New Roman" w:cs="Times New Roman"/>
        </w:rPr>
      </w:pPr>
      <w:r w:rsidRPr="00676D60">
        <w:rPr>
          <w:rFonts w:ascii="Times New Roman" w:hAnsi="Times New Roman" w:cs="Times New Roman"/>
        </w:rPr>
        <w:t>AC 362P. (3) </w:t>
      </w:r>
      <w:r w:rsidRPr="00676D60">
        <w:rPr>
          <w:rStyle w:val="Strong"/>
          <w:rFonts w:ascii="Times New Roman" w:hAnsi="Times New Roman" w:cs="Times New Roman"/>
          <w:b w:val="0"/>
        </w:rPr>
        <w:t>Financial Reporting II</w:t>
      </w:r>
    </w:p>
    <w:p w14:paraId="71DC28C7" w14:textId="77777777" w:rsidR="00676D60" w:rsidRPr="00676D60" w:rsidRDefault="00676D60" w:rsidP="00676D6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676D60">
        <w:rPr>
          <w:rFonts w:ascii="Times New Roman" w:hAnsi="Times New Roman" w:cs="Times New Roman"/>
        </w:rPr>
        <w:t>AC 365P. (3) </w:t>
      </w:r>
      <w:r w:rsidRPr="00676D60">
        <w:rPr>
          <w:rStyle w:val="Strong"/>
          <w:rFonts w:ascii="Times New Roman" w:hAnsi="Times New Roman" w:cs="Times New Roman"/>
          <w:b w:val="0"/>
        </w:rPr>
        <w:t>Financial Reporting III</w:t>
      </w:r>
      <w:r w:rsidRPr="00676D60">
        <w:rPr>
          <w:rFonts w:ascii="Times New Roman" w:hAnsi="Times New Roman" w:cs="Times New Roman"/>
        </w:rPr>
        <w:t> </w:t>
      </w:r>
    </w:p>
    <w:p w14:paraId="261544D8" w14:textId="77777777" w:rsidR="00676D60" w:rsidRPr="00676D60" w:rsidRDefault="00676D60" w:rsidP="00676D60">
      <w:pPr>
        <w:pStyle w:val="ListParagraph"/>
        <w:numPr>
          <w:ilvl w:val="0"/>
          <w:numId w:val="2"/>
        </w:numPr>
        <w:spacing w:after="0" w:line="240" w:lineRule="auto"/>
        <w:rPr>
          <w:rStyle w:val="Strong"/>
          <w:rFonts w:ascii="Times New Roman" w:hAnsi="Times New Roman" w:cs="Times New Roman"/>
        </w:rPr>
      </w:pPr>
      <w:r w:rsidRPr="00676D60">
        <w:rPr>
          <w:rFonts w:ascii="Times New Roman" w:hAnsi="Times New Roman" w:cs="Times New Roman"/>
        </w:rPr>
        <w:t>AC 366P. (3) </w:t>
      </w:r>
      <w:r w:rsidRPr="00676D60">
        <w:rPr>
          <w:rStyle w:val="Strong"/>
          <w:rFonts w:ascii="Times New Roman" w:hAnsi="Times New Roman" w:cs="Times New Roman"/>
          <w:b w:val="0"/>
        </w:rPr>
        <w:t>Management Accounting</w:t>
      </w:r>
    </w:p>
    <w:p w14:paraId="18FED156" w14:textId="77777777" w:rsidR="00676D60" w:rsidRPr="00676D60" w:rsidRDefault="00676D60" w:rsidP="00676D60">
      <w:pPr>
        <w:pStyle w:val="ListParagraph"/>
        <w:numPr>
          <w:ilvl w:val="0"/>
          <w:numId w:val="2"/>
        </w:numPr>
        <w:spacing w:after="0" w:line="240" w:lineRule="auto"/>
        <w:rPr>
          <w:rStyle w:val="Strong"/>
          <w:rFonts w:ascii="Times New Roman" w:hAnsi="Times New Roman" w:cs="Times New Roman"/>
        </w:rPr>
      </w:pPr>
      <w:r w:rsidRPr="00676D60">
        <w:rPr>
          <w:rFonts w:ascii="Times New Roman" w:hAnsi="Times New Roman" w:cs="Times New Roman"/>
        </w:rPr>
        <w:t>AC 462P. (3). </w:t>
      </w:r>
      <w:r w:rsidRPr="00676D60">
        <w:rPr>
          <w:rStyle w:val="Strong"/>
          <w:rFonts w:ascii="Times New Roman" w:hAnsi="Times New Roman" w:cs="Times New Roman"/>
          <w:b w:val="0"/>
        </w:rPr>
        <w:t>Federal Income Taxation I</w:t>
      </w:r>
    </w:p>
    <w:p w14:paraId="02B192EF" w14:textId="77777777" w:rsidR="00676D60" w:rsidRPr="00676D60" w:rsidRDefault="00676D60" w:rsidP="00676D60">
      <w:pPr>
        <w:pStyle w:val="ListParagraph"/>
        <w:numPr>
          <w:ilvl w:val="0"/>
          <w:numId w:val="2"/>
        </w:numPr>
        <w:spacing w:after="0" w:line="240" w:lineRule="auto"/>
        <w:rPr>
          <w:rStyle w:val="Strong"/>
          <w:rFonts w:ascii="Times New Roman" w:hAnsi="Times New Roman" w:cs="Times New Roman"/>
        </w:rPr>
      </w:pPr>
      <w:r w:rsidRPr="00676D60">
        <w:rPr>
          <w:rFonts w:ascii="Times New Roman" w:hAnsi="Times New Roman" w:cs="Times New Roman"/>
        </w:rPr>
        <w:t>AC 463P. (3). </w:t>
      </w:r>
      <w:r w:rsidRPr="00676D60">
        <w:rPr>
          <w:rStyle w:val="Strong"/>
          <w:rFonts w:ascii="Times New Roman" w:hAnsi="Times New Roman" w:cs="Times New Roman"/>
          <w:b w:val="0"/>
        </w:rPr>
        <w:t>Financial Statement Auditing</w:t>
      </w:r>
    </w:p>
    <w:p w14:paraId="715E8142" w14:textId="77777777" w:rsidR="00676D60" w:rsidRPr="00676D60" w:rsidRDefault="00676D60" w:rsidP="00676D60">
      <w:pPr>
        <w:pStyle w:val="ListParagraph"/>
        <w:numPr>
          <w:ilvl w:val="0"/>
          <w:numId w:val="2"/>
        </w:numPr>
        <w:spacing w:after="0" w:line="240" w:lineRule="auto"/>
        <w:rPr>
          <w:rStyle w:val="Strong"/>
          <w:rFonts w:ascii="Times New Roman" w:hAnsi="Times New Roman" w:cs="Times New Roman"/>
        </w:rPr>
      </w:pPr>
      <w:r w:rsidRPr="00676D60">
        <w:rPr>
          <w:rFonts w:ascii="Times New Roman" w:hAnsi="Times New Roman" w:cs="Times New Roman"/>
        </w:rPr>
        <w:t>AC465P. (3). </w:t>
      </w:r>
      <w:r w:rsidRPr="00676D60">
        <w:rPr>
          <w:rStyle w:val="Strong"/>
          <w:rFonts w:ascii="Times New Roman" w:hAnsi="Times New Roman" w:cs="Times New Roman"/>
          <w:b w:val="0"/>
        </w:rPr>
        <w:t>Federal Income Taxation II</w:t>
      </w:r>
    </w:p>
    <w:p w14:paraId="5191C826" w14:textId="77777777" w:rsidR="00676D60" w:rsidRPr="00676D60" w:rsidRDefault="00676D60" w:rsidP="00676D60">
      <w:pPr>
        <w:pStyle w:val="ListParagraph"/>
        <w:numPr>
          <w:ilvl w:val="0"/>
          <w:numId w:val="2"/>
        </w:numPr>
        <w:spacing w:after="0" w:line="240" w:lineRule="auto"/>
        <w:rPr>
          <w:rStyle w:val="Strong"/>
          <w:rFonts w:ascii="Times New Roman" w:hAnsi="Times New Roman" w:cs="Times New Roman"/>
        </w:rPr>
      </w:pPr>
      <w:r w:rsidRPr="00676D60">
        <w:rPr>
          <w:rFonts w:ascii="Times New Roman" w:hAnsi="Times New Roman" w:cs="Times New Roman"/>
        </w:rPr>
        <w:t xml:space="preserve">AC467P. (3) </w:t>
      </w:r>
      <w:r w:rsidRPr="00676D60">
        <w:rPr>
          <w:rStyle w:val="Strong"/>
          <w:rFonts w:ascii="Times New Roman" w:hAnsi="Times New Roman" w:cs="Times New Roman"/>
          <w:b w:val="0"/>
        </w:rPr>
        <w:t>Financial Statement Auditing II</w:t>
      </w:r>
    </w:p>
    <w:p w14:paraId="60B83E6F" w14:textId="77777777" w:rsidR="00676D60" w:rsidRPr="00676D60" w:rsidRDefault="00676D60" w:rsidP="00676D60">
      <w:pPr>
        <w:pStyle w:val="ListParagraph"/>
        <w:numPr>
          <w:ilvl w:val="0"/>
          <w:numId w:val="2"/>
        </w:numPr>
        <w:spacing w:after="0" w:line="240" w:lineRule="auto"/>
        <w:rPr>
          <w:rStyle w:val="Strong"/>
          <w:rFonts w:ascii="Times New Roman" w:hAnsi="Times New Roman" w:cs="Times New Roman"/>
        </w:rPr>
      </w:pPr>
      <w:r w:rsidRPr="00676D60">
        <w:rPr>
          <w:rFonts w:ascii="Times New Roman" w:hAnsi="Times New Roman" w:cs="Times New Roman"/>
        </w:rPr>
        <w:t>BL460P. (3). </w:t>
      </w:r>
      <w:r w:rsidRPr="00676D60">
        <w:rPr>
          <w:rStyle w:val="Strong"/>
          <w:rFonts w:ascii="Times New Roman" w:hAnsi="Times New Roman" w:cs="Times New Roman"/>
          <w:b w:val="0"/>
        </w:rPr>
        <w:t>Fundamentals of Business Law</w:t>
      </w:r>
    </w:p>
    <w:p w14:paraId="2DF34041" w14:textId="77777777" w:rsidR="00144F86" w:rsidRDefault="00144F86" w:rsidP="00793339"/>
    <w:sectPr w:rsidR="00144F86" w:rsidSect="00B25D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E7CFB"/>
    <w:multiLevelType w:val="hybridMultilevel"/>
    <w:tmpl w:val="2E20E07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59C34972"/>
    <w:multiLevelType w:val="hybridMultilevel"/>
    <w:tmpl w:val="CADE2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F86"/>
    <w:rsid w:val="00014D1D"/>
    <w:rsid w:val="000768B2"/>
    <w:rsid w:val="00097FB5"/>
    <w:rsid w:val="000A2D16"/>
    <w:rsid w:val="00100320"/>
    <w:rsid w:val="00143A23"/>
    <w:rsid w:val="00144F86"/>
    <w:rsid w:val="00150D2C"/>
    <w:rsid w:val="001C6372"/>
    <w:rsid w:val="002229A3"/>
    <w:rsid w:val="00224BFF"/>
    <w:rsid w:val="002539E6"/>
    <w:rsid w:val="002749BD"/>
    <w:rsid w:val="00277E8A"/>
    <w:rsid w:val="002875E0"/>
    <w:rsid w:val="00294E89"/>
    <w:rsid w:val="002E76F3"/>
    <w:rsid w:val="00350B21"/>
    <w:rsid w:val="003516A7"/>
    <w:rsid w:val="003976F1"/>
    <w:rsid w:val="00444015"/>
    <w:rsid w:val="00456A70"/>
    <w:rsid w:val="004C3485"/>
    <w:rsid w:val="004D2343"/>
    <w:rsid w:val="00657145"/>
    <w:rsid w:val="00663605"/>
    <w:rsid w:val="00676D60"/>
    <w:rsid w:val="006A1F2A"/>
    <w:rsid w:val="006B004B"/>
    <w:rsid w:val="006D0CA3"/>
    <w:rsid w:val="00755555"/>
    <w:rsid w:val="00770191"/>
    <w:rsid w:val="00793339"/>
    <w:rsid w:val="0080396B"/>
    <w:rsid w:val="00857358"/>
    <w:rsid w:val="00897141"/>
    <w:rsid w:val="00906A45"/>
    <w:rsid w:val="00921F43"/>
    <w:rsid w:val="009F3C5C"/>
    <w:rsid w:val="00A34C92"/>
    <w:rsid w:val="00A75F70"/>
    <w:rsid w:val="00AA03D7"/>
    <w:rsid w:val="00AA2263"/>
    <w:rsid w:val="00B25DC1"/>
    <w:rsid w:val="00B41001"/>
    <w:rsid w:val="00B64994"/>
    <w:rsid w:val="00B769EB"/>
    <w:rsid w:val="00BF4A1D"/>
    <w:rsid w:val="00C348CE"/>
    <w:rsid w:val="00C74BCA"/>
    <w:rsid w:val="00C913EE"/>
    <w:rsid w:val="00CB0CDB"/>
    <w:rsid w:val="00CF77BB"/>
    <w:rsid w:val="00D16228"/>
    <w:rsid w:val="00D76B76"/>
    <w:rsid w:val="00DA57BA"/>
    <w:rsid w:val="00DB0EAA"/>
    <w:rsid w:val="00DE0465"/>
    <w:rsid w:val="00DE0F46"/>
    <w:rsid w:val="00EA45BF"/>
    <w:rsid w:val="00ED52C6"/>
    <w:rsid w:val="00F46F5A"/>
    <w:rsid w:val="00F7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FE29E"/>
  <w15:chartTrackingRefBased/>
  <w15:docId w15:val="{10C95C07-A997-4D19-AC3C-AE0E97C39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0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F4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348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F77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77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77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77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77BB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676D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Alabama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Banks</dc:creator>
  <cp:keywords/>
  <dc:description/>
  <cp:lastModifiedBy>Beaver, Jana Parris</cp:lastModifiedBy>
  <cp:revision>3</cp:revision>
  <cp:lastPrinted>2019-02-18T19:01:00Z</cp:lastPrinted>
  <dcterms:created xsi:type="dcterms:W3CDTF">2019-05-08T21:45:00Z</dcterms:created>
  <dcterms:modified xsi:type="dcterms:W3CDTF">2019-05-08T22:12:00Z</dcterms:modified>
</cp:coreProperties>
</file>