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C568A" w14:textId="1C1FAB75" w:rsidR="002B4373" w:rsidRDefault="00B53D8B" w:rsidP="00B53D8B">
      <w:pPr>
        <w:jc w:val="center"/>
      </w:pPr>
      <w:r>
        <w:rPr>
          <w:noProof/>
        </w:rPr>
        <w:drawing>
          <wp:inline distT="0" distB="0" distL="0" distR="0" wp14:anchorId="4130B530" wp14:editId="2E195005">
            <wp:extent cx="1952625" cy="11682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ONHP-goldinpurpl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219" cy="1174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1609A" w14:textId="7DE3B727" w:rsidR="00B53D8B" w:rsidRDefault="00B53D8B" w:rsidP="00B53D8B">
      <w:pPr>
        <w:jc w:val="center"/>
      </w:pPr>
    </w:p>
    <w:p w14:paraId="23F650C0" w14:textId="688EBC13" w:rsidR="00B53D8B" w:rsidRDefault="00B53D8B" w:rsidP="00B53D8B">
      <w:pPr>
        <w:rPr>
          <w:b/>
          <w:sz w:val="24"/>
          <w:u w:val="single"/>
        </w:rPr>
      </w:pPr>
      <w:r>
        <w:rPr>
          <w:b/>
          <w:sz w:val="24"/>
          <w:u w:val="single"/>
        </w:rPr>
        <w:t>Executive Summary</w:t>
      </w:r>
    </w:p>
    <w:p w14:paraId="46D21C43" w14:textId="5D74F056" w:rsidR="00B53D8B" w:rsidRDefault="00B53D8B" w:rsidP="00B53D8B">
      <w:pPr>
        <w:rPr>
          <w:b/>
          <w:sz w:val="24"/>
        </w:rPr>
      </w:pPr>
      <w:r>
        <w:rPr>
          <w:b/>
          <w:sz w:val="24"/>
        </w:rPr>
        <w:t>Re: Micro-credential in Healthcare Simulation</w:t>
      </w:r>
    </w:p>
    <w:p w14:paraId="65E1347B" w14:textId="7689EB34" w:rsidR="00B53D8B" w:rsidRDefault="00B53D8B" w:rsidP="00B53D8B">
      <w:pPr>
        <w:rPr>
          <w:b/>
          <w:sz w:val="24"/>
        </w:rPr>
      </w:pPr>
      <w:r>
        <w:rPr>
          <w:b/>
          <w:sz w:val="24"/>
        </w:rPr>
        <w:t>College: Anderson College of Nursing and Health Professions</w:t>
      </w:r>
    </w:p>
    <w:p w14:paraId="24112CB8" w14:textId="41ED4804" w:rsidR="00B53D8B" w:rsidRDefault="00B53D8B" w:rsidP="00B53D8B">
      <w:pPr>
        <w:rPr>
          <w:b/>
          <w:sz w:val="24"/>
        </w:rPr>
      </w:pPr>
    </w:p>
    <w:p w14:paraId="46F08BA2" w14:textId="599411A5" w:rsidR="00B53D8B" w:rsidRDefault="00B53D8B" w:rsidP="00B53D8B">
      <w:pPr>
        <w:rPr>
          <w:sz w:val="24"/>
        </w:rPr>
      </w:pPr>
      <w:r>
        <w:rPr>
          <w:sz w:val="24"/>
        </w:rPr>
        <w:tab/>
        <w:t>The Anderson College of Nursing has developed a proposal for a micro-credential in health</w:t>
      </w:r>
      <w:r w:rsidR="00B07C94">
        <w:rPr>
          <w:sz w:val="24"/>
        </w:rPr>
        <w:t>care simulation to be offered</w:t>
      </w:r>
      <w:r>
        <w:rPr>
          <w:sz w:val="24"/>
        </w:rPr>
        <w:t xml:space="preserve"> within our online curriculum. Around 87% of all nursing programs use simulation to train clinicians (</w:t>
      </w:r>
      <w:proofErr w:type="spellStart"/>
      <w:r>
        <w:rPr>
          <w:sz w:val="24"/>
        </w:rPr>
        <w:t>Sofer</w:t>
      </w:r>
      <w:proofErr w:type="spellEnd"/>
      <w:r>
        <w:rPr>
          <w:sz w:val="24"/>
        </w:rPr>
        <w:t xml:space="preserve">, 2018). However, this </w:t>
      </w:r>
      <w:r w:rsidR="00A459C1">
        <w:rPr>
          <w:sz w:val="24"/>
        </w:rPr>
        <w:t>statistics was from 2010</w:t>
      </w:r>
      <w:r>
        <w:rPr>
          <w:sz w:val="24"/>
        </w:rPr>
        <w:t xml:space="preserve">. The number of nursing programs that use simulation has grown exponentially and now most every program augment 25-50% of clinical education with simulation. </w:t>
      </w:r>
      <w:r w:rsidR="009B7582">
        <w:rPr>
          <w:sz w:val="24"/>
        </w:rPr>
        <w:t>Yet</w:t>
      </w:r>
      <w:r w:rsidR="004706F1">
        <w:rPr>
          <w:sz w:val="24"/>
        </w:rPr>
        <w:t>,</w:t>
      </w:r>
      <w:r w:rsidR="009B7582">
        <w:rPr>
          <w:sz w:val="24"/>
        </w:rPr>
        <w:t xml:space="preserve"> th</w:t>
      </w:r>
      <w:r>
        <w:rPr>
          <w:sz w:val="24"/>
        </w:rPr>
        <w:t>is is only nursing. Any healthcare professional degree (physical therapy, occupational therapy, pharmacy, radiologic techno</w:t>
      </w:r>
      <w:r w:rsidR="00B07C94">
        <w:rPr>
          <w:sz w:val="24"/>
        </w:rPr>
        <w:t>logy, surgical technology, etc.</w:t>
      </w:r>
      <w:r>
        <w:rPr>
          <w:sz w:val="24"/>
        </w:rPr>
        <w:t xml:space="preserve">) will use simulation to train their students. </w:t>
      </w:r>
      <w:r w:rsidR="00A459C1">
        <w:rPr>
          <w:sz w:val="24"/>
        </w:rPr>
        <w:t>The</w:t>
      </w:r>
      <w:r>
        <w:rPr>
          <w:sz w:val="24"/>
        </w:rPr>
        <w:t xml:space="preserve"> educational faculty in the respective programs need to be trained in order to possess the foundational knowledge to deliver high-quality simulation education. Thus, the need for this micro-credential. </w:t>
      </w:r>
      <w:r w:rsidR="009120AF">
        <w:rPr>
          <w:sz w:val="24"/>
        </w:rPr>
        <w:t xml:space="preserve">This program will be offered 100% online. The Anderson College of Nursing simulation lab will be made available if students need its use for their </w:t>
      </w:r>
      <w:r w:rsidR="00A459C1">
        <w:rPr>
          <w:sz w:val="24"/>
        </w:rPr>
        <w:t xml:space="preserve">simulation class </w:t>
      </w:r>
      <w:r w:rsidR="009120AF">
        <w:rPr>
          <w:sz w:val="24"/>
        </w:rPr>
        <w:t xml:space="preserve">project implementation. </w:t>
      </w:r>
      <w:r w:rsidR="004706F1">
        <w:rPr>
          <w:sz w:val="24"/>
        </w:rPr>
        <w:t xml:space="preserve">However, the simulation project may be videoed at their geographic location if they live at a distance from UNA. </w:t>
      </w:r>
    </w:p>
    <w:p w14:paraId="6CD26047" w14:textId="14D8DD2C" w:rsidR="004706F1" w:rsidRDefault="004706F1" w:rsidP="004706F1">
      <w:pPr>
        <w:ind w:firstLine="720"/>
        <w:rPr>
          <w:sz w:val="24"/>
          <w:szCs w:val="24"/>
        </w:rPr>
      </w:pPr>
      <w:r w:rsidRPr="00FB1F14">
        <w:rPr>
          <w:sz w:val="24"/>
          <w:szCs w:val="24"/>
        </w:rPr>
        <w:t>The healthcare simulation micro-credential will assist in collaboration with industry, as many hospitals use this type of tr</w:t>
      </w:r>
      <w:r w:rsidR="00B07C94">
        <w:rPr>
          <w:sz w:val="24"/>
          <w:szCs w:val="24"/>
        </w:rPr>
        <w:t>aining to educate competent</w:t>
      </w:r>
      <w:r w:rsidRPr="00FB1F14">
        <w:rPr>
          <w:sz w:val="24"/>
          <w:szCs w:val="24"/>
        </w:rPr>
        <w:t xml:space="preserve"> employees. Furthermore, most every healthcare professional program (colleges and universities) utilize simulation learning as an instructional method. According to the </w:t>
      </w:r>
      <w:r w:rsidRPr="00FB1F14">
        <w:rPr>
          <w:i/>
          <w:sz w:val="24"/>
          <w:szCs w:val="24"/>
        </w:rPr>
        <w:t xml:space="preserve">International Nursing Association for Clinical Simulation and Learning </w:t>
      </w:r>
      <w:r w:rsidRPr="00FB1F14">
        <w:rPr>
          <w:sz w:val="24"/>
          <w:szCs w:val="24"/>
        </w:rPr>
        <w:t>(INACSL)</w:t>
      </w:r>
      <w:r w:rsidRPr="00FB1F14">
        <w:rPr>
          <w:i/>
          <w:sz w:val="24"/>
          <w:szCs w:val="24"/>
        </w:rPr>
        <w:t xml:space="preserve"> </w:t>
      </w:r>
      <w:r w:rsidR="00B07C94">
        <w:rPr>
          <w:sz w:val="24"/>
          <w:szCs w:val="24"/>
        </w:rPr>
        <w:t>anyone that facilitates</w:t>
      </w:r>
      <w:r w:rsidRPr="00FB1F14">
        <w:rPr>
          <w:sz w:val="24"/>
          <w:szCs w:val="24"/>
        </w:rPr>
        <w:t xml:space="preserve"> a healthc</w:t>
      </w:r>
      <w:r w:rsidR="00B07C94">
        <w:rPr>
          <w:sz w:val="24"/>
          <w:szCs w:val="24"/>
        </w:rPr>
        <w:t xml:space="preserve">are simulation should have acquired </w:t>
      </w:r>
      <w:r w:rsidRPr="00FB1F14">
        <w:rPr>
          <w:sz w:val="24"/>
          <w:szCs w:val="24"/>
        </w:rPr>
        <w:t>training (</w:t>
      </w:r>
      <w:r w:rsidRPr="00FB1F14">
        <w:rPr>
          <w:i/>
          <w:sz w:val="24"/>
          <w:szCs w:val="24"/>
        </w:rPr>
        <w:t xml:space="preserve">INASCL </w:t>
      </w:r>
      <w:r w:rsidRPr="00FB1F14">
        <w:rPr>
          <w:sz w:val="24"/>
          <w:szCs w:val="24"/>
        </w:rPr>
        <w:t>Standards of Best Practice, Simulation: Facilitation, 2016). This mi</w:t>
      </w:r>
      <w:r w:rsidR="00B07C94">
        <w:rPr>
          <w:sz w:val="24"/>
          <w:szCs w:val="24"/>
        </w:rPr>
        <w:t>cro-credential will satisfy this training demand for professionals in this field in contribution to workforce development</w:t>
      </w:r>
      <w:bookmarkStart w:id="0" w:name="_GoBack"/>
      <w:bookmarkEnd w:id="0"/>
      <w:r w:rsidRPr="00FB1F14">
        <w:rPr>
          <w:sz w:val="24"/>
          <w:szCs w:val="24"/>
        </w:rPr>
        <w:t xml:space="preserve">. </w:t>
      </w:r>
    </w:p>
    <w:p w14:paraId="6E335AC2" w14:textId="53EF21B7" w:rsidR="004706F1" w:rsidRDefault="004706F1" w:rsidP="004706F1">
      <w:pPr>
        <w:rPr>
          <w:sz w:val="24"/>
          <w:szCs w:val="24"/>
        </w:rPr>
      </w:pPr>
      <w:r>
        <w:rPr>
          <w:sz w:val="24"/>
          <w:szCs w:val="24"/>
        </w:rPr>
        <w:t xml:space="preserve">Courses Proposed: </w:t>
      </w:r>
    </w:p>
    <w:p w14:paraId="17ED559B" w14:textId="0E75C7B8" w:rsidR="004706F1" w:rsidRDefault="004706F1" w:rsidP="004706F1">
      <w:pPr>
        <w:rPr>
          <w:sz w:val="24"/>
          <w:szCs w:val="24"/>
        </w:rPr>
      </w:pPr>
      <w:r w:rsidRPr="00FB1F14">
        <w:rPr>
          <w:sz w:val="24"/>
          <w:szCs w:val="24"/>
        </w:rPr>
        <w:t xml:space="preserve">NU 480PR Foundations of Healthcare </w:t>
      </w:r>
      <w:r>
        <w:rPr>
          <w:sz w:val="24"/>
          <w:szCs w:val="24"/>
        </w:rPr>
        <w:t>S</w:t>
      </w:r>
      <w:r w:rsidRPr="00FB1F14">
        <w:rPr>
          <w:sz w:val="24"/>
          <w:szCs w:val="24"/>
        </w:rPr>
        <w:t>imulation</w:t>
      </w:r>
    </w:p>
    <w:p w14:paraId="33AB88AE" w14:textId="5E1DD25E" w:rsidR="004706F1" w:rsidRPr="00FB1F14" w:rsidRDefault="004706F1" w:rsidP="004706F1">
      <w:pPr>
        <w:rPr>
          <w:sz w:val="24"/>
          <w:szCs w:val="24"/>
        </w:rPr>
      </w:pPr>
      <w:r w:rsidRPr="00FB1F14">
        <w:rPr>
          <w:sz w:val="24"/>
          <w:szCs w:val="24"/>
        </w:rPr>
        <w:t>NU 481PR Healthcare Simulation Logistics</w:t>
      </w:r>
    </w:p>
    <w:p w14:paraId="0A311DE7" w14:textId="1954DC0B" w:rsidR="009B7582" w:rsidRDefault="009B7582" w:rsidP="00B53D8B">
      <w:pPr>
        <w:rPr>
          <w:sz w:val="24"/>
        </w:rPr>
      </w:pPr>
    </w:p>
    <w:p w14:paraId="678A6384" w14:textId="5F78CC60" w:rsidR="009B7582" w:rsidRDefault="009B7582" w:rsidP="00B53D8B">
      <w:pPr>
        <w:rPr>
          <w:sz w:val="24"/>
        </w:rPr>
      </w:pPr>
      <w:r>
        <w:rPr>
          <w:sz w:val="24"/>
        </w:rPr>
        <w:t>References</w:t>
      </w:r>
    </w:p>
    <w:p w14:paraId="085C3C87" w14:textId="77777777" w:rsidR="004706F1" w:rsidRPr="00FB1F14" w:rsidRDefault="004706F1" w:rsidP="004706F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FB1F14">
        <w:rPr>
          <w:rFonts w:cstheme="minorHAnsi"/>
          <w:color w:val="000000"/>
          <w:sz w:val="24"/>
          <w:szCs w:val="24"/>
        </w:rPr>
        <w:t>INACSL Standards Committee (2016, December). INACSL standards of best practice: Simulation</w:t>
      </w:r>
    </w:p>
    <w:p w14:paraId="558AAD55" w14:textId="77777777" w:rsidR="004706F1" w:rsidRPr="00FB1F14" w:rsidRDefault="004706F1" w:rsidP="004706F1">
      <w:pPr>
        <w:autoSpaceDE w:val="0"/>
        <w:autoSpaceDN w:val="0"/>
        <w:adjustRightInd w:val="0"/>
        <w:spacing w:after="0" w:line="240" w:lineRule="auto"/>
        <w:rPr>
          <w:rFonts w:cstheme="minorHAnsi"/>
          <w:color w:val="2197D2"/>
          <w:sz w:val="24"/>
          <w:szCs w:val="24"/>
        </w:rPr>
      </w:pPr>
      <w:r w:rsidRPr="00FB1F14">
        <w:rPr>
          <w:rFonts w:cstheme="minorHAnsi"/>
          <w:color w:val="000000"/>
          <w:sz w:val="24"/>
          <w:szCs w:val="24"/>
        </w:rPr>
        <w:t xml:space="preserve">Facilitation. </w:t>
      </w:r>
      <w:r w:rsidRPr="00FB1F14">
        <w:rPr>
          <w:rFonts w:cstheme="minorHAnsi"/>
          <w:i/>
          <w:color w:val="000000"/>
          <w:sz w:val="24"/>
          <w:szCs w:val="24"/>
        </w:rPr>
        <w:t>Clinical Simulation in Nursing, 12</w:t>
      </w:r>
      <w:r w:rsidRPr="00FB1F14">
        <w:rPr>
          <w:rFonts w:cstheme="minorHAnsi"/>
          <w:color w:val="000000"/>
          <w:sz w:val="24"/>
          <w:szCs w:val="24"/>
        </w:rPr>
        <w:t xml:space="preserve">(S), S16-S20. </w:t>
      </w:r>
      <w:r w:rsidRPr="00FB1F14">
        <w:rPr>
          <w:rFonts w:cstheme="minorHAnsi"/>
          <w:color w:val="2197D2"/>
          <w:sz w:val="24"/>
          <w:szCs w:val="24"/>
        </w:rPr>
        <w:t>http://dx.doi.org/10.1016/</w:t>
      </w:r>
    </w:p>
    <w:p w14:paraId="442868C0" w14:textId="77777777" w:rsidR="004706F1" w:rsidRPr="00FB1F14" w:rsidRDefault="004706F1" w:rsidP="004706F1">
      <w:pPr>
        <w:rPr>
          <w:rFonts w:cstheme="minorHAnsi"/>
          <w:sz w:val="24"/>
          <w:szCs w:val="24"/>
        </w:rPr>
      </w:pPr>
      <w:r w:rsidRPr="00FB1F14">
        <w:rPr>
          <w:rFonts w:cstheme="minorHAnsi"/>
          <w:color w:val="2197D2"/>
          <w:sz w:val="24"/>
          <w:szCs w:val="24"/>
        </w:rPr>
        <w:t>j.ecns.2016.09.007</w:t>
      </w:r>
      <w:r w:rsidRPr="00FB1F14">
        <w:rPr>
          <w:rFonts w:cstheme="minorHAnsi"/>
          <w:color w:val="000000"/>
          <w:sz w:val="24"/>
          <w:szCs w:val="24"/>
        </w:rPr>
        <w:t>.</w:t>
      </w:r>
    </w:p>
    <w:p w14:paraId="38455E1C" w14:textId="577B92F8" w:rsidR="009B7582" w:rsidRPr="009B7582" w:rsidRDefault="009B7582" w:rsidP="00B53D8B">
      <w:pPr>
        <w:rPr>
          <w:sz w:val="24"/>
        </w:rPr>
      </w:pPr>
      <w:proofErr w:type="spellStart"/>
      <w:r>
        <w:rPr>
          <w:sz w:val="24"/>
        </w:rPr>
        <w:t>Sofer</w:t>
      </w:r>
      <w:proofErr w:type="spellEnd"/>
      <w:r>
        <w:rPr>
          <w:sz w:val="24"/>
        </w:rPr>
        <w:t xml:space="preserve">, D. (2018). The value of simulation in nursing education. </w:t>
      </w:r>
      <w:r>
        <w:rPr>
          <w:i/>
          <w:sz w:val="24"/>
        </w:rPr>
        <w:t>American Journal of Nursing, 118</w:t>
      </w:r>
      <w:r>
        <w:rPr>
          <w:sz w:val="24"/>
        </w:rPr>
        <w:t xml:space="preserve">(4), 17-18. </w:t>
      </w:r>
      <w:proofErr w:type="spellStart"/>
      <w:r>
        <w:rPr>
          <w:sz w:val="24"/>
        </w:rPr>
        <w:t>doi</w:t>
      </w:r>
      <w:proofErr w:type="spellEnd"/>
      <w:r>
        <w:rPr>
          <w:sz w:val="24"/>
        </w:rPr>
        <w:t>: 10.1097/01.NAJ.0000532063.79102.19</w:t>
      </w:r>
    </w:p>
    <w:sectPr w:rsidR="009B7582" w:rsidRPr="009B7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8B"/>
    <w:rsid w:val="00137528"/>
    <w:rsid w:val="002B4373"/>
    <w:rsid w:val="003F7F90"/>
    <w:rsid w:val="004706F1"/>
    <w:rsid w:val="0055455C"/>
    <w:rsid w:val="009120AF"/>
    <w:rsid w:val="009B7582"/>
    <w:rsid w:val="00A459C1"/>
    <w:rsid w:val="00B07C94"/>
    <w:rsid w:val="00B5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8D7A"/>
  <w15:chartTrackingRefBased/>
  <w15:docId w15:val="{0FE9C46D-13E7-4722-B8CB-1DD91C55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6526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Brewer</dc:creator>
  <cp:keywords/>
  <dc:description/>
  <cp:lastModifiedBy>Adkison, Victoria Bliss</cp:lastModifiedBy>
  <cp:revision>3</cp:revision>
  <dcterms:created xsi:type="dcterms:W3CDTF">2019-04-18T13:50:00Z</dcterms:created>
  <dcterms:modified xsi:type="dcterms:W3CDTF">2019-05-10T15:08:00Z</dcterms:modified>
</cp:coreProperties>
</file>