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DE6" w:rsidRDefault="007D0B07">
      <w:pPr>
        <w:pStyle w:val="Title"/>
        <w:spacing w:before="32" w:line="259" w:lineRule="auto"/>
        <w:ind w:left="719"/>
      </w:pPr>
      <w:r>
        <w:t>School</w:t>
      </w:r>
      <w:r w:rsidR="002E41DD">
        <w:t xml:space="preserve"> Counseling—Admission Requirements</w:t>
      </w:r>
      <w:r w:rsidR="00D94D9B">
        <w:t xml:space="preserve"> (</w:t>
      </w:r>
      <w:hyperlink r:id="rId5" w:history="1">
        <w:r w:rsidR="00D94D9B" w:rsidRPr="00D94D9B">
          <w:rPr>
            <w:rStyle w:val="Hyperlink"/>
          </w:rPr>
          <w:t>Apply Here!</w:t>
        </w:r>
      </w:hyperlink>
      <w:bookmarkStart w:id="0" w:name="_GoBack"/>
      <w:bookmarkEnd w:id="0"/>
      <w:r w:rsidR="00D94D9B">
        <w:t>)</w:t>
      </w:r>
    </w:p>
    <w:p w:rsidR="00D94D9B" w:rsidRDefault="00D94D9B">
      <w:pPr>
        <w:pStyle w:val="Title"/>
        <w:spacing w:before="32" w:line="259" w:lineRule="auto"/>
        <w:ind w:left="719"/>
      </w:pPr>
    </w:p>
    <w:p w:rsidR="009F6DE6" w:rsidRDefault="00020B35" w:rsidP="00020B35">
      <w:pPr>
        <w:pStyle w:val="NoSpacing"/>
        <w:rPr>
          <w:b/>
          <w:sz w:val="23"/>
        </w:rPr>
      </w:pPr>
      <w:r>
        <w:t xml:space="preserve">The school counseling program has two tracks: (1) </w:t>
      </w:r>
      <w:r w:rsidRPr="004756F0">
        <w:rPr>
          <w:b/>
        </w:rPr>
        <w:t>Track 1 approach</w:t>
      </w:r>
      <w:r>
        <w:t xml:space="preserve"> for applicants who have an </w:t>
      </w:r>
      <w:r w:rsidRPr="0049280B">
        <w:t>Alabama Class B</w:t>
      </w:r>
      <w:r>
        <w:t xml:space="preserve"> certificate</w:t>
      </w:r>
      <w:r w:rsidRPr="0049280B">
        <w:t xml:space="preserve"> </w:t>
      </w:r>
      <w:r>
        <w:t>and</w:t>
      </w:r>
      <w:r w:rsidRPr="0049280B">
        <w:t xml:space="preserve"> two years of successful teaching experience</w:t>
      </w:r>
      <w:r>
        <w:t xml:space="preserve">; and (2) </w:t>
      </w:r>
      <w:r w:rsidRPr="004756F0">
        <w:rPr>
          <w:b/>
        </w:rPr>
        <w:t>Track 2 approach</w:t>
      </w:r>
      <w:r>
        <w:t xml:space="preserve"> for other applicants.</w:t>
      </w:r>
    </w:p>
    <w:p w:rsidR="002E41DD" w:rsidRDefault="002E41DD" w:rsidP="002E41DD">
      <w:pPr>
        <w:pStyle w:val="NoSpacing"/>
        <w:numPr>
          <w:ilvl w:val="0"/>
          <w:numId w:val="1"/>
        </w:numPr>
      </w:pPr>
      <w:r>
        <w:t xml:space="preserve">All application materials must be submitted and reviewed prior to being scheduled for an interview with the Counselor Education Faculty. The </w:t>
      </w:r>
      <w:r w:rsidRPr="002E41DD">
        <w:rPr>
          <w:b/>
        </w:rPr>
        <w:t>admission interview is the final step</w:t>
      </w:r>
      <w:r>
        <w:t xml:space="preserve"> in the application process. </w:t>
      </w:r>
    </w:p>
    <w:p w:rsidR="00020B35" w:rsidRDefault="00020B35" w:rsidP="00020B35">
      <w:pPr>
        <w:pStyle w:val="NoSpacing"/>
        <w:numPr>
          <w:ilvl w:val="0"/>
          <w:numId w:val="1"/>
        </w:numPr>
      </w:pPr>
      <w:r>
        <w:t xml:space="preserve">Required </w:t>
      </w:r>
      <w:r w:rsidRPr="009C7AF6">
        <w:rPr>
          <w:b/>
          <w:bCs/>
        </w:rPr>
        <w:t>application materials</w:t>
      </w:r>
      <w:r>
        <w:t xml:space="preserve"> include the following:</w:t>
      </w:r>
    </w:p>
    <w:p w:rsidR="00020B35" w:rsidRDefault="00020B35" w:rsidP="00020B35">
      <w:pPr>
        <w:pStyle w:val="NoSpacing"/>
        <w:numPr>
          <w:ilvl w:val="1"/>
          <w:numId w:val="1"/>
        </w:numPr>
      </w:pPr>
      <w:r>
        <w:t>U</w:t>
      </w:r>
      <w:r w:rsidRPr="00012417">
        <w:t xml:space="preserve">ndergraduate </w:t>
      </w:r>
      <w:r w:rsidRPr="00012417">
        <w:rPr>
          <w:b/>
          <w:bCs/>
        </w:rPr>
        <w:t>transcripts</w:t>
      </w:r>
      <w:r w:rsidRPr="00012417">
        <w:t xml:space="preserve"> from degree-conferring institutions and </w:t>
      </w:r>
      <w:r w:rsidRPr="00012417">
        <w:rPr>
          <w:b/>
          <w:bCs/>
        </w:rPr>
        <w:t>transcripts</w:t>
      </w:r>
      <w:r w:rsidRPr="00012417">
        <w:t xml:space="preserve"> for all graduate work</w:t>
      </w:r>
      <w:r>
        <w:t xml:space="preserve">. </w:t>
      </w:r>
      <w:r w:rsidRPr="00D251A1">
        <w:t xml:space="preserve">A cumulative undergraduate grade point average (GPA) of at least 3.0 is recommended. </w:t>
      </w:r>
      <w:r w:rsidRPr="00D251A1">
        <w:rPr>
          <w:b/>
        </w:rPr>
        <w:t>Candidates who have completed an advanced degree or whose undergraduate GPA</w:t>
      </w:r>
      <w:r>
        <w:rPr>
          <w:b/>
        </w:rPr>
        <w:t xml:space="preserve"> is</w:t>
      </w:r>
      <w:r w:rsidRPr="00D251A1">
        <w:rPr>
          <w:b/>
        </w:rPr>
        <w:t xml:space="preserve"> 3.0 or above are </w:t>
      </w:r>
      <w:r>
        <w:rPr>
          <w:b/>
        </w:rPr>
        <w:t>NOT</w:t>
      </w:r>
      <w:r w:rsidRPr="00D251A1">
        <w:rPr>
          <w:b/>
        </w:rPr>
        <w:t xml:space="preserve"> required to submit test scores.</w:t>
      </w:r>
      <w:r w:rsidRPr="00D251A1">
        <w:t xml:space="preserve"> Candidates whose undergraduate GPA</w:t>
      </w:r>
      <w:r>
        <w:t xml:space="preserve"> is</w:t>
      </w:r>
      <w:r w:rsidRPr="00D251A1">
        <w:t xml:space="preserve"> between 2.75 and 3.0 may be considered for admission by submitting test scores</w:t>
      </w:r>
      <w:r>
        <w:t>.</w:t>
      </w:r>
    </w:p>
    <w:p w:rsidR="00020B35" w:rsidRDefault="00020B35" w:rsidP="00020B35">
      <w:pPr>
        <w:pStyle w:val="NoSpacing"/>
        <w:numPr>
          <w:ilvl w:val="1"/>
          <w:numId w:val="1"/>
        </w:numPr>
      </w:pPr>
      <w:r w:rsidRPr="005C5169">
        <w:rPr>
          <w:b/>
          <w:bCs/>
        </w:rPr>
        <w:t>Test score</w:t>
      </w:r>
      <w:r>
        <w:t>—one of the following three options:</w:t>
      </w:r>
    </w:p>
    <w:p w:rsidR="00020B35" w:rsidRDefault="00020B35" w:rsidP="00020B35">
      <w:pPr>
        <w:pStyle w:val="NoSpacing"/>
        <w:numPr>
          <w:ilvl w:val="2"/>
          <w:numId w:val="1"/>
        </w:numPr>
      </w:pPr>
      <w:r w:rsidRPr="0049280B">
        <w:t>passing score on an appropriate Praxis II subject area test</w:t>
      </w:r>
      <w:r>
        <w:t>; or</w:t>
      </w:r>
      <w:r w:rsidRPr="0049280B">
        <w:t xml:space="preserve"> </w:t>
      </w:r>
    </w:p>
    <w:p w:rsidR="00020B35" w:rsidRDefault="00020B35" w:rsidP="00020B35">
      <w:pPr>
        <w:pStyle w:val="NoSpacing"/>
        <w:numPr>
          <w:ilvl w:val="2"/>
          <w:numId w:val="1"/>
        </w:numPr>
      </w:pPr>
      <w:r>
        <w:t xml:space="preserve">the </w:t>
      </w:r>
      <w:r w:rsidRPr="00131CE9">
        <w:t>Graduate Record Examination (GRE)</w:t>
      </w:r>
      <w:r>
        <w:t>; or</w:t>
      </w:r>
    </w:p>
    <w:p w:rsidR="00020B35" w:rsidRDefault="00020B35" w:rsidP="00020B35">
      <w:pPr>
        <w:pStyle w:val="NoSpacing"/>
        <w:numPr>
          <w:ilvl w:val="2"/>
          <w:numId w:val="1"/>
        </w:numPr>
      </w:pPr>
      <w:r w:rsidRPr="00131CE9">
        <w:t>the Miller Analogies Test (MAT)</w:t>
      </w:r>
      <w:r>
        <w:t xml:space="preserve">. </w:t>
      </w:r>
    </w:p>
    <w:p w:rsidR="00020B35" w:rsidRDefault="00020B35" w:rsidP="00020B35">
      <w:pPr>
        <w:pStyle w:val="NoSpacing"/>
        <w:ind w:left="1440"/>
      </w:pPr>
      <w:r>
        <w:t xml:space="preserve">For required </w:t>
      </w:r>
      <w:r>
        <w:t xml:space="preserve">GRE or MAT </w:t>
      </w:r>
      <w:r>
        <w:t xml:space="preserve">test scores and GPA, refer to the </w:t>
      </w:r>
      <w:r>
        <w:t>sliding scale in the table below.</w:t>
      </w:r>
      <w:r>
        <w:t xml:space="preserve"> </w:t>
      </w:r>
    </w:p>
    <w:p w:rsidR="00020B35" w:rsidRDefault="00020B35" w:rsidP="00020B35">
      <w:pPr>
        <w:pStyle w:val="NoSpacing"/>
        <w:numPr>
          <w:ilvl w:val="1"/>
          <w:numId w:val="1"/>
        </w:numPr>
      </w:pPr>
      <w:r w:rsidRPr="00D13002">
        <w:rPr>
          <w:b/>
          <w:bCs/>
        </w:rPr>
        <w:t>Three Recommendation for Admission forms</w:t>
      </w:r>
      <w:r>
        <w:t xml:space="preserve"> completed by current/former supervisors or instructors. This form is available through the online application system.</w:t>
      </w:r>
    </w:p>
    <w:p w:rsidR="00020B35" w:rsidRDefault="00020B35" w:rsidP="00020B35">
      <w:pPr>
        <w:pStyle w:val="NoSpacing"/>
        <w:numPr>
          <w:ilvl w:val="1"/>
          <w:numId w:val="1"/>
        </w:numPr>
      </w:pPr>
      <w:r w:rsidRPr="00D13002">
        <w:rPr>
          <w:b/>
          <w:bCs/>
        </w:rPr>
        <w:t>Resume</w:t>
      </w:r>
      <w:r>
        <w:t xml:space="preserve">, </w:t>
      </w:r>
      <w:r w:rsidRPr="00131CE9">
        <w:t xml:space="preserve">including educational background, a record of employment and volunteer activities. </w:t>
      </w:r>
    </w:p>
    <w:p w:rsidR="00020B35" w:rsidRDefault="00020B35" w:rsidP="00020B35">
      <w:pPr>
        <w:pStyle w:val="NoSpacing"/>
        <w:numPr>
          <w:ilvl w:val="1"/>
          <w:numId w:val="1"/>
        </w:numPr>
      </w:pPr>
      <w:r w:rsidRPr="009C7AF6">
        <w:t>Alabama Class B Professional Teaching Certificate</w:t>
      </w:r>
      <w:r>
        <w:t xml:space="preserve"> (</w:t>
      </w:r>
      <w:r w:rsidRPr="009C7AF6">
        <w:rPr>
          <w:b/>
          <w:bCs/>
        </w:rPr>
        <w:t>Track 1 only</w:t>
      </w:r>
      <w:r>
        <w:t>).</w:t>
      </w:r>
    </w:p>
    <w:p w:rsidR="00020B35" w:rsidRDefault="00020B35" w:rsidP="00020B35">
      <w:pPr>
        <w:pStyle w:val="NoSpacing"/>
        <w:numPr>
          <w:ilvl w:val="1"/>
          <w:numId w:val="1"/>
        </w:numPr>
      </w:pPr>
      <w:r w:rsidRPr="009C7AF6">
        <w:t>Supplement EXP</w:t>
      </w:r>
      <w:r>
        <w:t xml:space="preserve"> form</w:t>
      </w:r>
      <w:r w:rsidRPr="009C7AF6">
        <w:t xml:space="preserve"> to show verification of two years of successful teaching experience</w:t>
      </w:r>
      <w:r>
        <w:t xml:space="preserve"> (</w:t>
      </w:r>
      <w:r w:rsidRPr="009C7AF6">
        <w:rPr>
          <w:b/>
          <w:bCs/>
        </w:rPr>
        <w:t>Track 1 only</w:t>
      </w:r>
      <w:r>
        <w:t>).</w:t>
      </w:r>
    </w:p>
    <w:p w:rsidR="004756F0" w:rsidRDefault="00020B35" w:rsidP="004756F0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</w:pPr>
      <w:r w:rsidRPr="009C7AF6">
        <w:t>ASBI/FBI background check required of school personnel in Alabama</w:t>
      </w:r>
      <w:r>
        <w:t xml:space="preserve"> (</w:t>
      </w:r>
      <w:r w:rsidRPr="004756F0">
        <w:rPr>
          <w:b/>
          <w:bCs/>
        </w:rPr>
        <w:t>Track 2 only</w:t>
      </w:r>
      <w:r>
        <w:t>)—</w:t>
      </w:r>
      <w:r w:rsidRPr="00A92373">
        <w:t xml:space="preserve"> </w:t>
      </w:r>
      <w:hyperlink r:id="rId6" w:tgtFrame="_blank" w:history="1">
        <w:r>
          <w:rPr>
            <w:rStyle w:val="Hyperlink"/>
          </w:rPr>
          <w:t>https://www.una.edu/education/teacher-education/fingerprint-clearance.html</w:t>
        </w:r>
      </w:hyperlink>
      <w:r>
        <w:t>.</w:t>
      </w:r>
    </w:p>
    <w:p w:rsidR="004756F0" w:rsidRDefault="004756F0" w:rsidP="00CB727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>Please see admission requirements described in the Graduate Catalog—</w:t>
      </w:r>
      <w:r w:rsidRPr="005C5169">
        <w:t xml:space="preserve"> </w:t>
      </w:r>
      <w:hyperlink r:id="rId7" w:anchor="text" w:history="1">
        <w:r w:rsidRPr="00E949DD">
          <w:rPr>
            <w:rStyle w:val="Hyperlink"/>
          </w:rPr>
          <w:t>https://catalog.u</w:t>
        </w:r>
        <w:r w:rsidRPr="00E949DD">
          <w:rPr>
            <w:rStyle w:val="Hyperlink"/>
          </w:rPr>
          <w:t>n</w:t>
        </w:r>
        <w:r w:rsidRPr="00E949DD">
          <w:rPr>
            <w:rStyle w:val="Hyperlink"/>
          </w:rPr>
          <w:t>a.edu/graduate/education-human-sciences/admission/#text</w:t>
        </w:r>
      </w:hyperlink>
      <w:r>
        <w:t xml:space="preserve">.  </w:t>
      </w:r>
    </w:p>
    <w:p w:rsidR="009F6DE6" w:rsidRDefault="009F6DE6">
      <w:pPr>
        <w:pStyle w:val="BodyText"/>
        <w:spacing w:before="8"/>
        <w:rPr>
          <w:sz w:val="29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1844"/>
        <w:gridCol w:w="1350"/>
        <w:gridCol w:w="1801"/>
        <w:gridCol w:w="1393"/>
        <w:gridCol w:w="1599"/>
      </w:tblGrid>
      <w:tr w:rsidR="009F6DE6">
        <w:trPr>
          <w:trHeight w:val="638"/>
        </w:trPr>
        <w:tc>
          <w:tcPr>
            <w:tcW w:w="1594" w:type="dxa"/>
            <w:vMerge w:val="restart"/>
          </w:tcPr>
          <w:p w:rsidR="009F6DE6" w:rsidRDefault="00CD1F12">
            <w:pPr>
              <w:pStyle w:val="TableParagraph"/>
              <w:spacing w:before="45" w:line="240" w:lineRule="auto"/>
              <w:ind w:left="275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GPA</w:t>
            </w:r>
          </w:p>
        </w:tc>
        <w:tc>
          <w:tcPr>
            <w:tcW w:w="1844" w:type="dxa"/>
            <w:vMerge w:val="restart"/>
          </w:tcPr>
          <w:p w:rsidR="009F6DE6" w:rsidRDefault="00CD1F12">
            <w:pPr>
              <w:pStyle w:val="TableParagraph"/>
              <w:spacing w:before="45" w:line="240" w:lineRule="auto"/>
              <w:ind w:left="659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MAT</w:t>
            </w:r>
          </w:p>
        </w:tc>
        <w:tc>
          <w:tcPr>
            <w:tcW w:w="3151" w:type="dxa"/>
            <w:gridSpan w:val="2"/>
          </w:tcPr>
          <w:p w:rsidR="009F6DE6" w:rsidRDefault="00CD1F12">
            <w:pPr>
              <w:pStyle w:val="TableParagraph"/>
              <w:spacing w:before="45" w:line="240" w:lineRule="auto"/>
              <w:ind w:left="785" w:right="785"/>
              <w:rPr>
                <w:b/>
                <w:sz w:val="24"/>
              </w:rPr>
            </w:pPr>
            <w:r>
              <w:rPr>
                <w:b/>
                <w:sz w:val="24"/>
              </w:rPr>
              <w:t>GRE</w:t>
            </w:r>
          </w:p>
          <w:p w:rsidR="009F6DE6" w:rsidRDefault="00CD1F12">
            <w:pPr>
              <w:pStyle w:val="TableParagraph"/>
              <w:spacing w:before="0" w:line="280" w:lineRule="exact"/>
              <w:ind w:left="785" w:right="84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after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05/15/12</w:t>
            </w:r>
          </w:p>
        </w:tc>
        <w:tc>
          <w:tcPr>
            <w:tcW w:w="2992" w:type="dxa"/>
            <w:gridSpan w:val="2"/>
          </w:tcPr>
          <w:p w:rsidR="009F6DE6" w:rsidRDefault="00CD1F12">
            <w:pPr>
              <w:pStyle w:val="TableParagraph"/>
              <w:spacing w:before="45" w:line="240" w:lineRule="auto"/>
              <w:ind w:left="891" w:right="89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GRE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before</w:t>
            </w:r>
          </w:p>
          <w:p w:rsidR="009F6DE6" w:rsidRDefault="00CD1F12">
            <w:pPr>
              <w:pStyle w:val="TableParagraph"/>
              <w:spacing w:before="0" w:line="280" w:lineRule="exact"/>
              <w:ind w:left="891" w:right="892"/>
              <w:rPr>
                <w:b/>
                <w:sz w:val="24"/>
              </w:rPr>
            </w:pPr>
            <w:r>
              <w:rPr>
                <w:b/>
                <w:sz w:val="24"/>
              </w:rPr>
              <w:t>05/15/12</w:t>
            </w:r>
          </w:p>
        </w:tc>
      </w:tr>
      <w:tr w:rsidR="009F6DE6">
        <w:trPr>
          <w:trHeight w:val="354"/>
        </w:trPr>
        <w:tc>
          <w:tcPr>
            <w:tcW w:w="1594" w:type="dxa"/>
            <w:vMerge/>
            <w:tcBorders>
              <w:top w:val="nil"/>
            </w:tcBorders>
          </w:tcPr>
          <w:p w:rsidR="009F6DE6" w:rsidRDefault="009F6DE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F6DE6" w:rsidRDefault="009F6D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F6DE6" w:rsidRDefault="00CD1F12">
            <w:pPr>
              <w:pStyle w:val="TableParagraph"/>
              <w:spacing w:line="285" w:lineRule="exact"/>
              <w:ind w:left="322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Verbal</w:t>
            </w:r>
          </w:p>
        </w:tc>
        <w:tc>
          <w:tcPr>
            <w:tcW w:w="1801" w:type="dxa"/>
          </w:tcPr>
          <w:p w:rsidR="009F6DE6" w:rsidRDefault="00CD1F12">
            <w:pPr>
              <w:pStyle w:val="TableParagraph"/>
              <w:spacing w:line="285" w:lineRule="exact"/>
              <w:ind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Quantitative</w:t>
            </w:r>
          </w:p>
        </w:tc>
        <w:tc>
          <w:tcPr>
            <w:tcW w:w="1393" w:type="dxa"/>
          </w:tcPr>
          <w:p w:rsidR="009F6DE6" w:rsidRDefault="00CD1F12">
            <w:pPr>
              <w:pStyle w:val="TableParagraph"/>
              <w:spacing w:line="285" w:lineRule="exact"/>
              <w:ind w:left="343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Verbal</w:t>
            </w:r>
          </w:p>
        </w:tc>
        <w:tc>
          <w:tcPr>
            <w:tcW w:w="1599" w:type="dxa"/>
          </w:tcPr>
          <w:p w:rsidR="009F6DE6" w:rsidRDefault="00CD1F12">
            <w:pPr>
              <w:pStyle w:val="TableParagraph"/>
              <w:spacing w:line="285" w:lineRule="exact"/>
              <w:ind w:left="143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Quantitative</w:t>
            </w:r>
          </w:p>
        </w:tc>
      </w:tr>
      <w:tr w:rsidR="002E41DD">
        <w:trPr>
          <w:trHeight w:val="321"/>
        </w:trPr>
        <w:tc>
          <w:tcPr>
            <w:tcW w:w="1594" w:type="dxa"/>
          </w:tcPr>
          <w:p w:rsidR="002E41DD" w:rsidRDefault="002E41DD" w:rsidP="002E41DD">
            <w:pPr>
              <w:pStyle w:val="TableParagraph"/>
              <w:ind w:left="274" w:right="270"/>
            </w:pPr>
            <w:r>
              <w:t>2.90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2.99</w:t>
            </w:r>
          </w:p>
        </w:tc>
        <w:tc>
          <w:tcPr>
            <w:tcW w:w="1844" w:type="dxa"/>
          </w:tcPr>
          <w:p w:rsidR="002E41DD" w:rsidRDefault="002E41DD" w:rsidP="002E41DD">
            <w:pPr>
              <w:pStyle w:val="TableParagraph"/>
              <w:ind w:left="752"/>
              <w:jc w:val="left"/>
            </w:pPr>
            <w:r>
              <w:t>390</w:t>
            </w:r>
          </w:p>
        </w:tc>
        <w:tc>
          <w:tcPr>
            <w:tcW w:w="1350" w:type="dxa"/>
          </w:tcPr>
          <w:p w:rsidR="002E41DD" w:rsidRDefault="002E41DD" w:rsidP="002E41DD">
            <w:pPr>
              <w:pStyle w:val="TableParagraph"/>
              <w:ind w:left="502"/>
              <w:jc w:val="left"/>
            </w:pPr>
            <w:r>
              <w:t>148</w:t>
            </w:r>
          </w:p>
        </w:tc>
        <w:tc>
          <w:tcPr>
            <w:tcW w:w="1801" w:type="dxa"/>
          </w:tcPr>
          <w:p w:rsidR="002E41DD" w:rsidRDefault="002E41DD" w:rsidP="002E41DD">
            <w:pPr>
              <w:pStyle w:val="TableParagraph"/>
              <w:ind w:right="241"/>
            </w:pPr>
            <w:r>
              <w:t>140</w:t>
            </w:r>
          </w:p>
        </w:tc>
        <w:tc>
          <w:tcPr>
            <w:tcW w:w="1393" w:type="dxa"/>
          </w:tcPr>
          <w:p w:rsidR="002E41DD" w:rsidRDefault="002E41DD" w:rsidP="002E41DD">
            <w:pPr>
              <w:pStyle w:val="TableParagraph"/>
              <w:ind w:left="0" w:right="525"/>
              <w:jc w:val="right"/>
            </w:pPr>
            <w:r>
              <w:t>420</w:t>
            </w:r>
          </w:p>
        </w:tc>
        <w:tc>
          <w:tcPr>
            <w:tcW w:w="1599" w:type="dxa"/>
          </w:tcPr>
          <w:p w:rsidR="002E41DD" w:rsidRDefault="002E41DD" w:rsidP="002E41DD">
            <w:pPr>
              <w:pStyle w:val="TableParagraph"/>
              <w:ind w:left="0" w:right="626"/>
              <w:jc w:val="right"/>
            </w:pPr>
            <w:r>
              <w:t>420</w:t>
            </w:r>
          </w:p>
        </w:tc>
      </w:tr>
      <w:tr w:rsidR="002E41DD">
        <w:trPr>
          <w:trHeight w:val="326"/>
        </w:trPr>
        <w:tc>
          <w:tcPr>
            <w:tcW w:w="1594" w:type="dxa"/>
          </w:tcPr>
          <w:p w:rsidR="002E41DD" w:rsidRDefault="002E41DD" w:rsidP="002E41DD">
            <w:pPr>
              <w:pStyle w:val="TableParagraph"/>
              <w:spacing w:before="44"/>
              <w:ind w:left="274" w:right="270"/>
            </w:pPr>
            <w:r>
              <w:t>2.80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2.89</w:t>
            </w:r>
          </w:p>
        </w:tc>
        <w:tc>
          <w:tcPr>
            <w:tcW w:w="1844" w:type="dxa"/>
          </w:tcPr>
          <w:p w:rsidR="002E41DD" w:rsidRDefault="002E41DD" w:rsidP="002E41DD">
            <w:pPr>
              <w:pStyle w:val="TableParagraph"/>
              <w:spacing w:before="44"/>
              <w:ind w:left="752"/>
              <w:jc w:val="left"/>
            </w:pPr>
            <w:r>
              <w:t>392</w:t>
            </w:r>
          </w:p>
        </w:tc>
        <w:tc>
          <w:tcPr>
            <w:tcW w:w="1350" w:type="dxa"/>
          </w:tcPr>
          <w:p w:rsidR="002E41DD" w:rsidRDefault="002E41DD" w:rsidP="002E41DD">
            <w:pPr>
              <w:pStyle w:val="TableParagraph"/>
              <w:spacing w:before="44"/>
              <w:ind w:left="502"/>
              <w:jc w:val="left"/>
            </w:pPr>
            <w:r>
              <w:t>149</w:t>
            </w:r>
          </w:p>
        </w:tc>
        <w:tc>
          <w:tcPr>
            <w:tcW w:w="1801" w:type="dxa"/>
          </w:tcPr>
          <w:p w:rsidR="002E41DD" w:rsidRDefault="002E41DD" w:rsidP="002E41DD">
            <w:pPr>
              <w:pStyle w:val="TableParagraph"/>
              <w:spacing w:before="44"/>
              <w:ind w:right="241"/>
            </w:pPr>
            <w:r>
              <w:t>141</w:t>
            </w:r>
          </w:p>
        </w:tc>
        <w:tc>
          <w:tcPr>
            <w:tcW w:w="1393" w:type="dxa"/>
          </w:tcPr>
          <w:p w:rsidR="002E41DD" w:rsidRDefault="002E41DD" w:rsidP="002E41DD">
            <w:pPr>
              <w:pStyle w:val="TableParagraph"/>
              <w:spacing w:before="44"/>
              <w:ind w:left="0" w:right="525"/>
              <w:jc w:val="right"/>
            </w:pPr>
            <w:r>
              <w:t>440</w:t>
            </w:r>
          </w:p>
        </w:tc>
        <w:tc>
          <w:tcPr>
            <w:tcW w:w="1599" w:type="dxa"/>
          </w:tcPr>
          <w:p w:rsidR="002E41DD" w:rsidRDefault="002E41DD" w:rsidP="002E41DD">
            <w:pPr>
              <w:pStyle w:val="TableParagraph"/>
              <w:spacing w:before="44"/>
              <w:ind w:left="0" w:right="626"/>
              <w:jc w:val="right"/>
            </w:pPr>
            <w:r>
              <w:t>440</w:t>
            </w:r>
          </w:p>
        </w:tc>
      </w:tr>
      <w:tr w:rsidR="002E41DD">
        <w:trPr>
          <w:trHeight w:val="321"/>
        </w:trPr>
        <w:tc>
          <w:tcPr>
            <w:tcW w:w="1594" w:type="dxa"/>
          </w:tcPr>
          <w:p w:rsidR="002E41DD" w:rsidRDefault="002E41DD" w:rsidP="002E41DD">
            <w:pPr>
              <w:pStyle w:val="TableParagraph"/>
              <w:ind w:left="274" w:right="270"/>
            </w:pPr>
            <w:r>
              <w:t>2.7</w:t>
            </w:r>
            <w:r w:rsidR="00020B35">
              <w:t>5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2.79</w:t>
            </w:r>
          </w:p>
        </w:tc>
        <w:tc>
          <w:tcPr>
            <w:tcW w:w="1844" w:type="dxa"/>
          </w:tcPr>
          <w:p w:rsidR="002E41DD" w:rsidRDefault="002E41DD" w:rsidP="002E41DD">
            <w:pPr>
              <w:pStyle w:val="TableParagraph"/>
              <w:ind w:left="752"/>
              <w:jc w:val="left"/>
            </w:pPr>
            <w:r>
              <w:t>394</w:t>
            </w:r>
          </w:p>
        </w:tc>
        <w:tc>
          <w:tcPr>
            <w:tcW w:w="1350" w:type="dxa"/>
          </w:tcPr>
          <w:p w:rsidR="002E41DD" w:rsidRDefault="002E41DD" w:rsidP="002E41DD">
            <w:pPr>
              <w:pStyle w:val="TableParagraph"/>
              <w:ind w:left="502"/>
              <w:jc w:val="left"/>
            </w:pPr>
            <w:r>
              <w:t>151</w:t>
            </w:r>
          </w:p>
        </w:tc>
        <w:tc>
          <w:tcPr>
            <w:tcW w:w="1801" w:type="dxa"/>
          </w:tcPr>
          <w:p w:rsidR="002E41DD" w:rsidRDefault="002E41DD" w:rsidP="002E41DD">
            <w:pPr>
              <w:pStyle w:val="TableParagraph"/>
              <w:ind w:right="241"/>
            </w:pPr>
            <w:r>
              <w:t>142</w:t>
            </w:r>
          </w:p>
        </w:tc>
        <w:tc>
          <w:tcPr>
            <w:tcW w:w="1393" w:type="dxa"/>
          </w:tcPr>
          <w:p w:rsidR="002E41DD" w:rsidRDefault="002E41DD" w:rsidP="002E41DD">
            <w:pPr>
              <w:pStyle w:val="TableParagraph"/>
              <w:ind w:left="0" w:right="525"/>
              <w:jc w:val="right"/>
            </w:pPr>
            <w:r>
              <w:t>460</w:t>
            </w:r>
          </w:p>
        </w:tc>
        <w:tc>
          <w:tcPr>
            <w:tcW w:w="1599" w:type="dxa"/>
          </w:tcPr>
          <w:p w:rsidR="002E41DD" w:rsidRDefault="002E41DD" w:rsidP="002E41DD">
            <w:pPr>
              <w:pStyle w:val="TableParagraph"/>
              <w:ind w:left="0" w:right="626"/>
              <w:jc w:val="right"/>
            </w:pPr>
            <w:r>
              <w:t>460</w:t>
            </w:r>
          </w:p>
        </w:tc>
      </w:tr>
    </w:tbl>
    <w:p w:rsidR="009F6DE6" w:rsidRDefault="009F6DE6">
      <w:pPr>
        <w:pStyle w:val="BodyText"/>
        <w:spacing w:before="10"/>
        <w:rPr>
          <w:sz w:val="23"/>
        </w:rPr>
      </w:pPr>
    </w:p>
    <w:p w:rsidR="009F6DE6" w:rsidRDefault="009F6DE6">
      <w:pPr>
        <w:pStyle w:val="BodyText"/>
        <w:spacing w:before="6" w:after="1"/>
        <w:rPr>
          <w:sz w:val="23"/>
        </w:rPr>
      </w:pPr>
    </w:p>
    <w:sectPr w:rsidR="009F6DE6">
      <w:type w:val="continuous"/>
      <w:pgSz w:w="12240" w:h="15840"/>
      <w:pgMar w:top="142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00924"/>
    <w:multiLevelType w:val="hybridMultilevel"/>
    <w:tmpl w:val="B038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E6"/>
    <w:rsid w:val="00020B35"/>
    <w:rsid w:val="002E41DD"/>
    <w:rsid w:val="00431526"/>
    <w:rsid w:val="004756F0"/>
    <w:rsid w:val="006F3571"/>
    <w:rsid w:val="007D0B07"/>
    <w:rsid w:val="009F6DE6"/>
    <w:rsid w:val="00CD1F12"/>
    <w:rsid w:val="00D9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16B2"/>
  <w15:docId w15:val="{3011FF51-0C66-41EF-AC62-B3716B10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715" w:right="74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49" w:line="256" w:lineRule="exact"/>
      <w:ind w:left="244"/>
      <w:jc w:val="center"/>
    </w:pPr>
  </w:style>
  <w:style w:type="paragraph" w:styleId="NoSpacing">
    <w:name w:val="No Spacing"/>
    <w:uiPriority w:val="1"/>
    <w:qFormat/>
    <w:rsid w:val="002E41DD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2E41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41DD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431526"/>
  </w:style>
  <w:style w:type="paragraph" w:styleId="NormalWeb">
    <w:name w:val="Normal (Web)"/>
    <w:basedOn w:val="Normal"/>
    <w:uiPriority w:val="99"/>
    <w:semiHidden/>
    <w:unhideWhenUsed/>
    <w:rsid w:val="004315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3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talog.una.edu/graduate/education-human-sciences/admiss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a.edu/education/teacher-education/fingerprint-clearance.html" TargetMode="External"/><Relationship Id="rId5" Type="http://schemas.openxmlformats.org/officeDocument/2006/relationships/hyperlink" Target="https://www.una.edu/apply/index.html?utm_source=header&amp;utm_medium=web_header&amp;utm_campaign=una_edu_header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Erbe, Kiara M</dc:creator>
  <cp:lastModifiedBy>Pearson, Quinn M</cp:lastModifiedBy>
  <cp:revision>3</cp:revision>
  <dcterms:created xsi:type="dcterms:W3CDTF">2021-08-11T20:44:00Z</dcterms:created>
  <dcterms:modified xsi:type="dcterms:W3CDTF">2021-08-11T20:46:00Z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2021-08-11T00:00:00Z</vt:filetime>
  </property>
</Properties>
</file>