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4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540pt;height:90.75pt;mso-position-horizontal-relative:char;mso-position-vertical-relative:line" type="#_x0000_t202" filled="true" fillcolor="#de9f1f" stroked="false">
            <w10:anchorlock/>
            <v:textbox inset="0,0,0,0">
              <w:txbxContent>
                <w:p>
                  <w:pPr>
                    <w:spacing w:before="18"/>
                    <w:ind w:left="1178" w:right="1178" w:firstLine="0"/>
                    <w:jc w:val="center"/>
                    <w:rPr>
                      <w:b/>
                      <w:sz w:val="76"/>
                    </w:rPr>
                  </w:pPr>
                  <w:r>
                    <w:rPr>
                      <w:b/>
                      <w:color w:val="3F3FAA"/>
                      <w:sz w:val="76"/>
                    </w:rPr>
                    <w:t>UNA Education Abroad</w:t>
                  </w:r>
                </w:p>
                <w:p>
                  <w:pPr>
                    <w:spacing w:before="92"/>
                    <w:ind w:left="1178" w:right="1178" w:firstLine="0"/>
                    <w:jc w:val="center"/>
                    <w:rPr>
                      <w:b/>
                      <w:sz w:val="40"/>
                    </w:rPr>
                  </w:pPr>
                  <w:r>
                    <w:rPr>
                      <w:b/>
                      <w:color w:val="3F3FAA"/>
                      <w:sz w:val="40"/>
                    </w:rPr>
                    <w:t>for Students with Disabilities</w:t>
                  </w:r>
                </w:p>
                <w:p>
                  <w:pPr>
                    <w:spacing w:before="48"/>
                    <w:ind w:left="0" w:right="34" w:firstLine="0"/>
                    <w:jc w:val="right"/>
                    <w:rPr>
                      <w:b/>
                      <w:sz w:val="22"/>
                    </w:rPr>
                  </w:pPr>
                  <w:r>
                    <w:rPr>
                      <w:b/>
                      <w:color w:val="404040"/>
                      <w:sz w:val="22"/>
                    </w:rPr>
                    <w:t>University of North Alabama</w:t>
                  </w:r>
                </w:p>
              </w:txbxContent>
            </v:textbox>
            <v:fill type="solid"/>
          </v:shape>
        </w:pict>
      </w:r>
      <w:r>
        <w:rPr>
          <w:rFonts w:ascii="Times New Roman"/>
          <w:sz w:val="20"/>
        </w:rPr>
      </w:r>
    </w:p>
    <w:p>
      <w:pPr>
        <w:pStyle w:val="BodyText"/>
        <w:rPr>
          <w:rFonts w:ascii="Times New Roman"/>
          <w:sz w:val="20"/>
        </w:rPr>
      </w:pPr>
    </w:p>
    <w:p>
      <w:pPr>
        <w:spacing w:after="0"/>
        <w:rPr>
          <w:rFonts w:ascii="Times New Roman"/>
          <w:sz w:val="20"/>
        </w:rPr>
        <w:sectPr>
          <w:type w:val="continuous"/>
          <w:pgSz w:w="12240" w:h="15840"/>
          <w:pgMar w:top="600" w:bottom="280" w:left="340" w:right="480"/>
        </w:sectPr>
      </w:pPr>
    </w:p>
    <w:p>
      <w:pPr>
        <w:pStyle w:val="BodyText"/>
        <w:spacing w:before="5"/>
        <w:rPr>
          <w:rFonts w:ascii="Times New Roman"/>
          <w:sz w:val="23"/>
        </w:rPr>
      </w:pPr>
    </w:p>
    <w:p>
      <w:pPr>
        <w:pStyle w:val="Heading2"/>
        <w:spacing w:line="360" w:lineRule="auto" w:before="0"/>
        <w:ind w:right="-10"/>
      </w:pPr>
      <w:r>
        <w:rPr>
          <w:color w:val="3F3F3F"/>
        </w:rPr>
        <w:t>Education abroad is one of the greatest experiences available to you at the University of North Alabama. In addition to earning academic credits that apply to your degree program, education abroad offers excellent opportunities to expand your cultural and self- awareness; it is also linked to achieving higher GPAs and graduation rates. Additionally, it looks impressive on your resume. NEVER let your disability discourage you from pursuing an education abroad program!</w:t>
      </w:r>
    </w:p>
    <w:p>
      <w:pPr>
        <w:spacing w:line="360" w:lineRule="auto" w:before="1"/>
        <w:ind w:left="331" w:right="342" w:firstLine="0"/>
        <w:jc w:val="left"/>
        <w:rPr>
          <w:b/>
          <w:sz w:val="22"/>
        </w:rPr>
      </w:pPr>
      <w:r>
        <w:rPr>
          <w:b/>
          <w:color w:val="3F3F3F"/>
          <w:sz w:val="22"/>
        </w:rPr>
        <w:t>UNA's Education Abroad staff can help you identify suitable programs.</w:t>
      </w:r>
    </w:p>
    <w:p>
      <w:pPr>
        <w:pStyle w:val="BodyText"/>
        <w:spacing w:after="40"/>
        <w:rPr>
          <w:b/>
          <w:sz w:val="29"/>
        </w:rPr>
      </w:pPr>
      <w:r>
        <w:rPr/>
        <w:br w:type="column"/>
      </w:r>
      <w:r>
        <w:rPr>
          <w:b/>
          <w:sz w:val="29"/>
        </w:rPr>
      </w:r>
    </w:p>
    <w:p>
      <w:pPr>
        <w:pStyle w:val="BodyText"/>
        <w:ind w:left="197"/>
        <w:rPr>
          <w:sz w:val="20"/>
        </w:rPr>
      </w:pPr>
      <w:r>
        <w:rPr>
          <w:sz w:val="20"/>
        </w:rPr>
        <w:drawing>
          <wp:inline distT="0" distB="0" distL="0" distR="0">
            <wp:extent cx="2987039" cy="2240279"/>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987039" cy="2240279"/>
                    </a:xfrm>
                    <a:prstGeom prst="rect">
                      <a:avLst/>
                    </a:prstGeom>
                  </pic:spPr>
                </pic:pic>
              </a:graphicData>
            </a:graphic>
          </wp:inline>
        </w:drawing>
      </w:r>
      <w:r>
        <w:rPr>
          <w:sz w:val="20"/>
        </w:rPr>
      </w:r>
    </w:p>
    <w:p>
      <w:pPr>
        <w:spacing w:before="117"/>
        <w:ind w:left="1576" w:right="0" w:firstLine="0"/>
        <w:jc w:val="left"/>
        <w:rPr>
          <w:sz w:val="16"/>
        </w:rPr>
      </w:pPr>
      <w:r>
        <w:rPr>
          <w:color w:val="404040"/>
          <w:sz w:val="16"/>
        </w:rPr>
        <w:t>UNA students in Zimbabwe</w:t>
      </w:r>
    </w:p>
    <w:p>
      <w:pPr>
        <w:spacing w:after="0"/>
        <w:jc w:val="left"/>
        <w:rPr>
          <w:sz w:val="16"/>
        </w:rPr>
        <w:sectPr>
          <w:type w:val="continuous"/>
          <w:pgSz w:w="12240" w:h="15840"/>
          <w:pgMar w:top="600" w:bottom="280" w:left="340" w:right="480"/>
          <w:cols w:num="2" w:equalWidth="0">
            <w:col w:w="6075" w:space="40"/>
            <w:col w:w="5305"/>
          </w:cols>
        </w:sectPr>
      </w:pPr>
    </w:p>
    <w:p>
      <w:pPr>
        <w:pStyle w:val="BodyText"/>
        <w:rPr>
          <w:sz w:val="20"/>
        </w:rPr>
      </w:pPr>
    </w:p>
    <w:p>
      <w:pPr>
        <w:tabs>
          <w:tab w:pos="2545" w:val="left" w:leader="none"/>
          <w:tab w:pos="11039" w:val="left" w:leader="none"/>
        </w:tabs>
        <w:spacing w:before="208"/>
        <w:ind w:left="240" w:right="0" w:firstLine="0"/>
        <w:jc w:val="left"/>
        <w:rPr>
          <w:sz w:val="48"/>
        </w:rPr>
      </w:pPr>
      <w:r>
        <w:rPr/>
        <w:pict>
          <v:line style="position:absolute;mso-position-horizontal-relative:page;mso-position-vertical-relative:paragraph;z-index:1048" from="395.758911pt,53.330025pt" to="395.758911pt,373.904144pt" stroked="true" strokeweight=".267815pt" strokecolor="#de9f1f">
            <v:stroke dashstyle="solid"/>
            <w10:wrap type="none"/>
          </v:line>
        </w:pict>
      </w:r>
      <w:r>
        <w:rPr/>
        <w:pict>
          <v:line style="position:absolute;mso-position-horizontal-relative:page;mso-position-vertical-relative:paragraph;z-index:1072" from="204.484497pt,53.332649pt" to="204.484497pt,374.463844pt" stroked="true" strokeweight=".294067pt" strokecolor="#de9f1f">
            <v:stroke dashstyle="solid"/>
            <w10:wrap type="none"/>
          </v:line>
        </w:pict>
      </w:r>
      <w:r>
        <w:rPr>
          <w:rFonts w:ascii="Times New Roman"/>
          <w:color w:val="3F3FAA"/>
          <w:sz w:val="48"/>
          <w:shd w:fill="DE9F1F" w:color="auto" w:val="clear"/>
        </w:rPr>
        <w:t> </w:t>
        <w:tab/>
      </w:r>
      <w:r>
        <w:rPr>
          <w:color w:val="3F3FAA"/>
          <w:sz w:val="48"/>
          <w:shd w:fill="DE9F1F" w:color="auto" w:val="clear"/>
        </w:rPr>
        <w:t>Frequently Asked Questions</w:t>
        <w:tab/>
      </w:r>
    </w:p>
    <w:p>
      <w:pPr>
        <w:pStyle w:val="BodyText"/>
        <w:spacing w:before="5"/>
      </w:pPr>
    </w:p>
    <w:p>
      <w:pPr>
        <w:spacing w:after="0"/>
        <w:sectPr>
          <w:type w:val="continuous"/>
          <w:pgSz w:w="12240" w:h="15840"/>
          <w:pgMar w:top="600" w:bottom="280" w:left="340" w:right="480"/>
        </w:sectPr>
      </w:pPr>
    </w:p>
    <w:p>
      <w:pPr>
        <w:spacing w:before="104"/>
        <w:ind w:left="587" w:right="0" w:firstLine="0"/>
        <w:jc w:val="left"/>
        <w:rPr>
          <w:b/>
          <w:sz w:val="22"/>
        </w:rPr>
      </w:pPr>
      <w:r>
        <w:rPr>
          <w:b/>
          <w:color w:val="3F3FAA"/>
          <w:sz w:val="22"/>
        </w:rPr>
        <w:t>Why education abroad?</w:t>
      </w:r>
    </w:p>
    <w:p>
      <w:pPr>
        <w:pStyle w:val="BodyText"/>
        <w:spacing w:before="3"/>
        <w:rPr>
          <w:b/>
          <w:sz w:val="21"/>
        </w:rPr>
      </w:pPr>
    </w:p>
    <w:p>
      <w:pPr>
        <w:pStyle w:val="ListParagraph"/>
        <w:numPr>
          <w:ilvl w:val="0"/>
          <w:numId w:val="1"/>
        </w:numPr>
        <w:tabs>
          <w:tab w:pos="453" w:val="left" w:leader="none"/>
        </w:tabs>
        <w:spacing w:line="357" w:lineRule="auto" w:before="1" w:after="0"/>
        <w:ind w:left="452" w:right="85" w:hanging="180"/>
        <w:jc w:val="both"/>
        <w:rPr>
          <w:rFonts w:ascii="Symbol" w:hAnsi="Symbol"/>
          <w:color w:val="404040"/>
          <w:sz w:val="18"/>
        </w:rPr>
      </w:pPr>
      <w:r>
        <w:rPr>
          <w:color w:val="3F3F3F"/>
          <w:sz w:val="18"/>
        </w:rPr>
        <w:t>Earn academic credit — All UNA education abroad programs</w:t>
      </w:r>
      <w:r>
        <w:rPr>
          <w:color w:val="3F3F3F"/>
          <w:spacing w:val="-27"/>
          <w:sz w:val="18"/>
        </w:rPr>
        <w:t> </w:t>
      </w:r>
      <w:r>
        <w:rPr>
          <w:color w:val="3F3F3F"/>
          <w:sz w:val="18"/>
        </w:rPr>
        <w:t>offer course credit</w:t>
      </w:r>
      <w:r>
        <w:rPr>
          <w:color w:val="3F3F3F"/>
          <w:spacing w:val="-5"/>
          <w:sz w:val="18"/>
        </w:rPr>
        <w:t> </w:t>
      </w:r>
      <w:r>
        <w:rPr>
          <w:color w:val="3F3F3F"/>
          <w:sz w:val="18"/>
        </w:rPr>
        <w:t>options.</w:t>
      </w:r>
    </w:p>
    <w:p>
      <w:pPr>
        <w:pStyle w:val="ListParagraph"/>
        <w:numPr>
          <w:ilvl w:val="0"/>
          <w:numId w:val="1"/>
        </w:numPr>
        <w:tabs>
          <w:tab w:pos="453" w:val="left" w:leader="none"/>
        </w:tabs>
        <w:spacing w:line="357" w:lineRule="auto" w:before="0" w:after="0"/>
        <w:ind w:left="452" w:right="38" w:hanging="180"/>
        <w:jc w:val="left"/>
        <w:rPr>
          <w:rFonts w:ascii="Symbol" w:hAnsi="Symbol"/>
          <w:color w:val="404040"/>
          <w:sz w:val="18"/>
        </w:rPr>
      </w:pPr>
      <w:r>
        <w:rPr>
          <w:color w:val="3F3F3F"/>
          <w:sz w:val="18"/>
        </w:rPr>
        <w:t>Cultural Awareness — Become more culturally competent by gaining an in-depth personal understand of other cultures</w:t>
      </w:r>
      <w:r>
        <w:rPr>
          <w:color w:val="3F3F3F"/>
          <w:spacing w:val="-14"/>
          <w:sz w:val="18"/>
        </w:rPr>
        <w:t> </w:t>
      </w:r>
      <w:r>
        <w:rPr>
          <w:color w:val="3F3F3F"/>
          <w:sz w:val="18"/>
        </w:rPr>
        <w:t>from</w:t>
      </w:r>
    </w:p>
    <w:p>
      <w:pPr>
        <w:spacing w:before="93"/>
        <w:ind w:left="676" w:right="0" w:firstLine="0"/>
        <w:jc w:val="left"/>
        <w:rPr>
          <w:b/>
          <w:sz w:val="22"/>
        </w:rPr>
      </w:pPr>
      <w:r>
        <w:rPr/>
        <w:br w:type="column"/>
      </w:r>
      <w:r>
        <w:rPr>
          <w:b/>
          <w:color w:val="3F3FAA"/>
          <w:sz w:val="22"/>
        </w:rPr>
        <w:t>What are my choices?</w:t>
      </w:r>
    </w:p>
    <w:p>
      <w:pPr>
        <w:pStyle w:val="BodyText"/>
        <w:spacing w:before="10"/>
        <w:rPr>
          <w:b/>
          <w:sz w:val="21"/>
        </w:rPr>
      </w:pPr>
    </w:p>
    <w:p>
      <w:pPr>
        <w:pStyle w:val="ListParagraph"/>
        <w:numPr>
          <w:ilvl w:val="0"/>
          <w:numId w:val="1"/>
        </w:numPr>
        <w:tabs>
          <w:tab w:pos="453" w:val="left" w:leader="none"/>
        </w:tabs>
        <w:spacing w:line="352" w:lineRule="auto" w:before="0" w:after="0"/>
        <w:ind w:left="452" w:right="38" w:hanging="180"/>
        <w:jc w:val="left"/>
        <w:rPr>
          <w:rFonts w:ascii="Symbol" w:hAnsi="Symbol"/>
          <w:color w:val="3F3F3F"/>
          <w:sz w:val="18"/>
        </w:rPr>
      </w:pPr>
      <w:r>
        <w:rPr>
          <w:color w:val="3F3F3F"/>
          <w:sz w:val="18"/>
        </w:rPr>
        <w:t>UNA offers many types of education abroad programs, such</w:t>
      </w:r>
      <w:r>
        <w:rPr>
          <w:color w:val="3F3F3F"/>
          <w:spacing w:val="-5"/>
          <w:sz w:val="18"/>
        </w:rPr>
        <w:t> </w:t>
      </w:r>
      <w:r>
        <w:rPr>
          <w:color w:val="3F3F3F"/>
          <w:sz w:val="18"/>
        </w:rPr>
        <w:t>as:</w:t>
      </w:r>
    </w:p>
    <w:p>
      <w:pPr>
        <w:pStyle w:val="ListParagraph"/>
        <w:numPr>
          <w:ilvl w:val="1"/>
          <w:numId w:val="1"/>
        </w:numPr>
        <w:tabs>
          <w:tab w:pos="633" w:val="left" w:leader="none"/>
        </w:tabs>
        <w:spacing w:line="240" w:lineRule="auto" w:before="5" w:after="0"/>
        <w:ind w:left="632" w:right="0" w:hanging="180"/>
        <w:jc w:val="left"/>
        <w:rPr>
          <w:sz w:val="18"/>
        </w:rPr>
      </w:pPr>
      <w:r>
        <w:rPr>
          <w:color w:val="3F3F3F"/>
          <w:sz w:val="18"/>
        </w:rPr>
        <w:t>Faculty-led</w:t>
      </w:r>
      <w:r>
        <w:rPr>
          <w:color w:val="3F3F3F"/>
          <w:spacing w:val="-1"/>
          <w:sz w:val="18"/>
        </w:rPr>
        <w:t> </w:t>
      </w:r>
      <w:r>
        <w:rPr>
          <w:color w:val="3F3F3F"/>
          <w:sz w:val="18"/>
        </w:rPr>
        <w:t>short-term</w:t>
      </w:r>
    </w:p>
    <w:p>
      <w:pPr>
        <w:pStyle w:val="ListParagraph"/>
        <w:numPr>
          <w:ilvl w:val="1"/>
          <w:numId w:val="1"/>
        </w:numPr>
        <w:tabs>
          <w:tab w:pos="633" w:val="left" w:leader="none"/>
        </w:tabs>
        <w:spacing w:line="240" w:lineRule="auto" w:before="90" w:after="0"/>
        <w:ind w:left="632" w:right="0" w:hanging="180"/>
        <w:jc w:val="left"/>
        <w:rPr>
          <w:sz w:val="18"/>
        </w:rPr>
      </w:pPr>
      <w:r>
        <w:rPr>
          <w:color w:val="3F3F3F"/>
          <w:sz w:val="18"/>
        </w:rPr>
        <w:t>Magellan and Bilateral</w:t>
      </w:r>
      <w:r>
        <w:rPr>
          <w:color w:val="3F3F3F"/>
          <w:spacing w:val="-3"/>
          <w:sz w:val="18"/>
        </w:rPr>
        <w:t> </w:t>
      </w:r>
      <w:r>
        <w:rPr>
          <w:color w:val="3F3F3F"/>
          <w:sz w:val="18"/>
        </w:rPr>
        <w:t>Exchange</w:t>
      </w:r>
    </w:p>
    <w:p>
      <w:pPr>
        <w:pStyle w:val="ListParagraph"/>
        <w:numPr>
          <w:ilvl w:val="1"/>
          <w:numId w:val="1"/>
        </w:numPr>
        <w:tabs>
          <w:tab w:pos="633" w:val="left" w:leader="none"/>
        </w:tabs>
        <w:spacing w:line="240" w:lineRule="auto" w:before="89" w:after="0"/>
        <w:ind w:left="632" w:right="0" w:hanging="180"/>
        <w:jc w:val="left"/>
        <w:rPr>
          <w:sz w:val="18"/>
        </w:rPr>
      </w:pPr>
      <w:r>
        <w:rPr>
          <w:color w:val="3F3F3F"/>
          <w:sz w:val="18"/>
        </w:rPr>
        <w:t>Alternative Breaks</w:t>
      </w:r>
    </w:p>
    <w:p>
      <w:pPr>
        <w:pStyle w:val="ListParagraph"/>
        <w:numPr>
          <w:ilvl w:val="0"/>
          <w:numId w:val="1"/>
        </w:numPr>
        <w:tabs>
          <w:tab w:pos="453" w:val="left" w:leader="none"/>
        </w:tabs>
        <w:spacing w:line="249" w:lineRule="auto" w:before="77" w:after="0"/>
        <w:ind w:left="452" w:right="228" w:hanging="180"/>
        <w:jc w:val="left"/>
        <w:rPr>
          <w:rFonts w:ascii="Symbol" w:hAnsi="Symbol"/>
          <w:color w:val="3F3F3F"/>
          <w:sz w:val="18"/>
        </w:rPr>
      </w:pPr>
      <w:r>
        <w:rPr>
          <w:color w:val="3F3F3F"/>
          <w:sz w:val="18"/>
        </w:rPr>
        <w:t>UNA offers countless programs in more than 20 different countries, such</w:t>
      </w:r>
      <w:r>
        <w:rPr>
          <w:color w:val="3F3F3F"/>
          <w:spacing w:val="-1"/>
          <w:sz w:val="18"/>
        </w:rPr>
        <w:t> </w:t>
      </w:r>
      <w:r>
        <w:rPr>
          <w:color w:val="3F3F3F"/>
          <w:sz w:val="18"/>
        </w:rPr>
        <w:t>as:</w:t>
      </w:r>
    </w:p>
    <w:p>
      <w:pPr>
        <w:spacing w:before="93"/>
        <w:ind w:left="1056" w:right="0" w:firstLine="0"/>
        <w:jc w:val="left"/>
        <w:rPr>
          <w:b/>
          <w:sz w:val="22"/>
        </w:rPr>
      </w:pPr>
      <w:r>
        <w:rPr/>
        <w:br w:type="column"/>
      </w:r>
      <w:r>
        <w:rPr>
          <w:b/>
          <w:color w:val="3F3FAA"/>
          <w:sz w:val="22"/>
        </w:rPr>
        <w:t>Can I afford it?</w:t>
      </w:r>
    </w:p>
    <w:p>
      <w:pPr>
        <w:pStyle w:val="BodyText"/>
        <w:spacing w:before="7"/>
        <w:rPr>
          <w:b/>
          <w:sz w:val="21"/>
        </w:rPr>
      </w:pPr>
    </w:p>
    <w:p>
      <w:pPr>
        <w:pStyle w:val="ListParagraph"/>
        <w:numPr>
          <w:ilvl w:val="0"/>
          <w:numId w:val="1"/>
        </w:numPr>
        <w:tabs>
          <w:tab w:pos="453" w:val="left" w:leader="none"/>
        </w:tabs>
        <w:spacing w:line="357" w:lineRule="auto" w:before="0" w:after="0"/>
        <w:ind w:left="452" w:right="544" w:hanging="180"/>
        <w:jc w:val="left"/>
        <w:rPr>
          <w:rFonts w:ascii="Symbol" w:hAnsi="Symbol"/>
          <w:color w:val="3F3F3F"/>
          <w:sz w:val="18"/>
        </w:rPr>
      </w:pPr>
      <w:r>
        <w:rPr>
          <w:color w:val="3F3F3F"/>
          <w:sz w:val="18"/>
        </w:rPr>
        <w:t>Some programs cost nearly the same as studying for a semester </w:t>
      </w:r>
      <w:r>
        <w:rPr>
          <w:color w:val="3F3F3F"/>
          <w:spacing w:val="-7"/>
          <w:sz w:val="18"/>
        </w:rPr>
        <w:t>at </w:t>
      </w:r>
      <w:r>
        <w:rPr>
          <w:color w:val="3F3F3F"/>
          <w:sz w:val="18"/>
        </w:rPr>
        <w:t>UNA, while others can actually be significantly</w:t>
      </w:r>
      <w:r>
        <w:rPr>
          <w:color w:val="3F3F3F"/>
          <w:spacing w:val="-1"/>
          <w:sz w:val="18"/>
        </w:rPr>
        <w:t> </w:t>
      </w:r>
      <w:r>
        <w:rPr>
          <w:color w:val="3F3F3F"/>
          <w:sz w:val="18"/>
        </w:rPr>
        <w:t>cheaper.</w:t>
      </w:r>
    </w:p>
    <w:p>
      <w:pPr>
        <w:pStyle w:val="ListParagraph"/>
        <w:numPr>
          <w:ilvl w:val="0"/>
          <w:numId w:val="1"/>
        </w:numPr>
        <w:tabs>
          <w:tab w:pos="453" w:val="left" w:leader="none"/>
        </w:tabs>
        <w:spacing w:line="209" w:lineRule="exact" w:before="0" w:after="0"/>
        <w:ind w:left="452" w:right="0" w:hanging="180"/>
        <w:jc w:val="left"/>
        <w:rPr>
          <w:rFonts w:ascii="Symbol" w:hAnsi="Symbol"/>
          <w:color w:val="3F3F3F"/>
          <w:sz w:val="18"/>
        </w:rPr>
      </w:pPr>
      <w:r>
        <w:rPr>
          <w:color w:val="3F3F3F"/>
          <w:sz w:val="18"/>
        </w:rPr>
        <w:t>The Coordinator of</w:t>
      </w:r>
      <w:r>
        <w:rPr>
          <w:color w:val="3F3F3F"/>
          <w:spacing w:val="-4"/>
          <w:sz w:val="18"/>
        </w:rPr>
        <w:t> </w:t>
      </w:r>
      <w:r>
        <w:rPr>
          <w:color w:val="3F3F3F"/>
          <w:sz w:val="18"/>
        </w:rPr>
        <w:t>Education</w:t>
      </w:r>
    </w:p>
    <w:p>
      <w:pPr>
        <w:pStyle w:val="BodyText"/>
        <w:spacing w:line="360" w:lineRule="auto" w:before="102"/>
        <w:ind w:left="452" w:right="546"/>
      </w:pPr>
      <w:r>
        <w:rPr>
          <w:color w:val="3F3F3F"/>
        </w:rPr>
        <w:t>Abroad and the Director of Student Disability Services both work with</w:t>
      </w:r>
    </w:p>
    <w:p>
      <w:pPr>
        <w:spacing w:after="0" w:line="360" w:lineRule="auto"/>
        <w:sectPr>
          <w:type w:val="continuous"/>
          <w:pgSz w:w="12240" w:h="15840"/>
          <w:pgMar w:top="600" w:bottom="280" w:left="340" w:right="480"/>
          <w:cols w:num="3" w:equalWidth="0">
            <w:col w:w="3145" w:space="676"/>
            <w:col w:w="3374" w:space="425"/>
            <w:col w:w="3800"/>
          </w:cols>
        </w:sectPr>
      </w:pPr>
    </w:p>
    <w:p>
      <w:pPr>
        <w:pStyle w:val="BodyText"/>
        <w:spacing w:line="195" w:lineRule="exact"/>
        <w:ind w:left="452"/>
      </w:pPr>
      <w:r>
        <w:rPr>
          <w:color w:val="3F3F3F"/>
        </w:rPr>
        <w:t>other parts of the world.</w:t>
      </w:r>
    </w:p>
    <w:p>
      <w:pPr>
        <w:pStyle w:val="ListParagraph"/>
        <w:numPr>
          <w:ilvl w:val="0"/>
          <w:numId w:val="1"/>
        </w:numPr>
        <w:tabs>
          <w:tab w:pos="453" w:val="left" w:leader="none"/>
        </w:tabs>
        <w:spacing w:line="357" w:lineRule="auto" w:before="102" w:after="0"/>
        <w:ind w:left="452" w:right="133" w:hanging="180"/>
        <w:jc w:val="left"/>
        <w:rPr>
          <w:rFonts w:ascii="Symbol" w:hAnsi="Symbol"/>
          <w:color w:val="404040"/>
          <w:sz w:val="18"/>
        </w:rPr>
      </w:pPr>
      <w:r>
        <w:rPr>
          <w:color w:val="3F3F3F"/>
          <w:sz w:val="18"/>
        </w:rPr>
        <w:t>Career Readiness and Resume bolster — set yourself apart from other applicants who lack an international</w:t>
      </w:r>
      <w:r>
        <w:rPr>
          <w:color w:val="3F3F3F"/>
          <w:spacing w:val="-3"/>
          <w:sz w:val="18"/>
        </w:rPr>
        <w:t> </w:t>
      </w:r>
      <w:r>
        <w:rPr>
          <w:color w:val="3F3F3F"/>
          <w:sz w:val="18"/>
        </w:rPr>
        <w:t>experience.</w:t>
      </w:r>
    </w:p>
    <w:p>
      <w:pPr>
        <w:pStyle w:val="ListParagraph"/>
        <w:numPr>
          <w:ilvl w:val="0"/>
          <w:numId w:val="1"/>
        </w:numPr>
        <w:tabs>
          <w:tab w:pos="453" w:val="left" w:leader="none"/>
        </w:tabs>
        <w:spacing w:line="357" w:lineRule="auto" w:before="0" w:after="0"/>
        <w:ind w:left="452" w:right="38" w:hanging="180"/>
        <w:jc w:val="left"/>
        <w:rPr>
          <w:rFonts w:ascii="Symbol" w:hAnsi="Symbol"/>
          <w:color w:val="404040"/>
          <w:sz w:val="18"/>
        </w:rPr>
      </w:pPr>
      <w:r>
        <w:rPr>
          <w:color w:val="3F3F3F"/>
          <w:sz w:val="18"/>
        </w:rPr>
        <w:t>Networking — Make new friends and form lasting relationships</w:t>
      </w:r>
      <w:r>
        <w:rPr>
          <w:color w:val="3F3F3F"/>
          <w:spacing w:val="-17"/>
          <w:sz w:val="18"/>
        </w:rPr>
        <w:t> </w:t>
      </w:r>
      <w:r>
        <w:rPr>
          <w:color w:val="3F3F3F"/>
          <w:sz w:val="18"/>
        </w:rPr>
        <w:t>with people from around the</w:t>
      </w:r>
      <w:r>
        <w:rPr>
          <w:color w:val="3F3F3F"/>
          <w:spacing w:val="-10"/>
          <w:sz w:val="18"/>
        </w:rPr>
        <w:t> </w:t>
      </w:r>
      <w:r>
        <w:rPr>
          <w:color w:val="3F3F3F"/>
          <w:sz w:val="18"/>
        </w:rPr>
        <w:t>globe.</w:t>
      </w:r>
    </w:p>
    <w:p>
      <w:pPr>
        <w:pStyle w:val="ListParagraph"/>
        <w:numPr>
          <w:ilvl w:val="0"/>
          <w:numId w:val="1"/>
        </w:numPr>
        <w:tabs>
          <w:tab w:pos="453" w:val="left" w:leader="none"/>
        </w:tabs>
        <w:spacing w:line="201" w:lineRule="exact" w:before="0" w:after="0"/>
        <w:ind w:left="452" w:right="0" w:hanging="180"/>
        <w:jc w:val="left"/>
        <w:rPr>
          <w:rFonts w:ascii="Symbol" w:hAnsi="Symbol"/>
          <w:color w:val="404040"/>
          <w:sz w:val="18"/>
        </w:rPr>
      </w:pPr>
      <w:r>
        <w:rPr>
          <w:color w:val="3F3F3F"/>
          <w:sz w:val="18"/>
        </w:rPr>
        <w:t>Learn about yourself —</w:t>
      </w:r>
      <w:r>
        <w:rPr>
          <w:color w:val="3F3F3F"/>
          <w:spacing w:val="-7"/>
          <w:sz w:val="18"/>
        </w:rPr>
        <w:t> </w:t>
      </w:r>
      <w:r>
        <w:rPr>
          <w:color w:val="3F3F3F"/>
          <w:sz w:val="18"/>
        </w:rPr>
        <w:t>Increase</w:t>
      </w:r>
    </w:p>
    <w:p>
      <w:pPr>
        <w:pStyle w:val="ListParagraph"/>
        <w:numPr>
          <w:ilvl w:val="0"/>
          <w:numId w:val="2"/>
        </w:numPr>
        <w:tabs>
          <w:tab w:pos="393" w:val="left" w:leader="none"/>
        </w:tabs>
        <w:spacing w:line="240" w:lineRule="auto" w:before="62" w:after="0"/>
        <w:ind w:left="392" w:right="0" w:hanging="120"/>
        <w:jc w:val="left"/>
        <w:rPr>
          <w:rFonts w:ascii="Courier New" w:hAnsi="Courier New"/>
          <w:color w:val="3F3F3F"/>
          <w:sz w:val="12"/>
        </w:rPr>
      </w:pPr>
      <w:r>
        <w:rPr>
          <w:color w:val="3F3F3F"/>
          <w:sz w:val="12"/>
        </w:rPr>
        <w:br w:type="column"/>
        <w:t>Germany</w:t>
      </w:r>
    </w:p>
    <w:p>
      <w:pPr>
        <w:pStyle w:val="ListParagraph"/>
        <w:numPr>
          <w:ilvl w:val="0"/>
          <w:numId w:val="2"/>
        </w:numPr>
        <w:tabs>
          <w:tab w:pos="393" w:val="left" w:leader="none"/>
        </w:tabs>
        <w:spacing w:line="240" w:lineRule="auto" w:before="89" w:after="0"/>
        <w:ind w:left="392" w:right="0" w:hanging="120"/>
        <w:jc w:val="left"/>
        <w:rPr>
          <w:rFonts w:ascii="Courier New" w:hAnsi="Courier New"/>
          <w:color w:val="3F3F3F"/>
          <w:sz w:val="12"/>
        </w:rPr>
      </w:pPr>
      <w:r>
        <w:rPr>
          <w:color w:val="3F3F3F"/>
          <w:sz w:val="12"/>
        </w:rPr>
        <w:t>Austria</w:t>
      </w:r>
    </w:p>
    <w:p>
      <w:pPr>
        <w:pStyle w:val="ListParagraph"/>
        <w:numPr>
          <w:ilvl w:val="0"/>
          <w:numId w:val="2"/>
        </w:numPr>
        <w:tabs>
          <w:tab w:pos="393" w:val="left" w:leader="none"/>
        </w:tabs>
        <w:spacing w:line="240" w:lineRule="auto" w:before="89" w:after="0"/>
        <w:ind w:left="392" w:right="0" w:hanging="120"/>
        <w:jc w:val="left"/>
        <w:rPr>
          <w:rFonts w:ascii="Courier New" w:hAnsi="Courier New"/>
          <w:color w:val="3F3F3F"/>
          <w:sz w:val="12"/>
        </w:rPr>
      </w:pPr>
      <w:r>
        <w:rPr>
          <w:color w:val="3F3F3F"/>
          <w:sz w:val="12"/>
        </w:rPr>
        <w:t>Chile</w:t>
      </w:r>
    </w:p>
    <w:p>
      <w:pPr>
        <w:pStyle w:val="ListParagraph"/>
        <w:numPr>
          <w:ilvl w:val="0"/>
          <w:numId w:val="2"/>
        </w:numPr>
        <w:tabs>
          <w:tab w:pos="393" w:val="left" w:leader="none"/>
        </w:tabs>
        <w:spacing w:line="240" w:lineRule="auto" w:before="89" w:after="0"/>
        <w:ind w:left="392" w:right="0" w:hanging="120"/>
        <w:jc w:val="left"/>
        <w:rPr>
          <w:rFonts w:ascii="Courier New" w:hAnsi="Courier New"/>
          <w:color w:val="3F3F3F"/>
          <w:sz w:val="12"/>
        </w:rPr>
      </w:pPr>
      <w:r>
        <w:rPr>
          <w:color w:val="3F3F3F"/>
          <w:sz w:val="12"/>
        </w:rPr>
        <w:t>Colombia</w:t>
      </w:r>
    </w:p>
    <w:p>
      <w:pPr>
        <w:pStyle w:val="ListParagraph"/>
        <w:numPr>
          <w:ilvl w:val="0"/>
          <w:numId w:val="2"/>
        </w:numPr>
        <w:tabs>
          <w:tab w:pos="393" w:val="left" w:leader="none"/>
        </w:tabs>
        <w:spacing w:line="232" w:lineRule="auto" w:before="93" w:after="0"/>
        <w:ind w:left="392" w:right="118" w:hanging="120"/>
        <w:jc w:val="left"/>
        <w:rPr>
          <w:rFonts w:ascii="Courier New" w:hAnsi="Courier New"/>
          <w:color w:val="3F3F3F"/>
          <w:sz w:val="12"/>
        </w:rPr>
      </w:pPr>
      <w:r>
        <w:rPr>
          <w:color w:val="3F3F3F"/>
          <w:spacing w:val="-1"/>
          <w:sz w:val="12"/>
        </w:rPr>
        <w:t>Dominican </w:t>
      </w:r>
      <w:r>
        <w:rPr>
          <w:color w:val="3F3F3F"/>
          <w:sz w:val="12"/>
        </w:rPr>
        <w:t>Republic</w:t>
      </w:r>
    </w:p>
    <w:p>
      <w:pPr>
        <w:pStyle w:val="ListParagraph"/>
        <w:numPr>
          <w:ilvl w:val="0"/>
          <w:numId w:val="2"/>
        </w:numPr>
        <w:tabs>
          <w:tab w:pos="393" w:val="left" w:leader="none"/>
        </w:tabs>
        <w:spacing w:line="240" w:lineRule="auto" w:before="100" w:after="0"/>
        <w:ind w:left="392" w:right="0" w:hanging="120"/>
        <w:jc w:val="left"/>
        <w:rPr>
          <w:rFonts w:ascii="Courier New" w:hAnsi="Courier New"/>
          <w:color w:val="3F3F3F"/>
          <w:sz w:val="12"/>
        </w:rPr>
      </w:pPr>
      <w:r>
        <w:rPr>
          <w:color w:val="3F3F3F"/>
          <w:sz w:val="12"/>
        </w:rPr>
        <w:t>Japan</w:t>
      </w:r>
    </w:p>
    <w:p>
      <w:pPr>
        <w:pStyle w:val="ListParagraph"/>
        <w:numPr>
          <w:ilvl w:val="0"/>
          <w:numId w:val="2"/>
        </w:numPr>
        <w:tabs>
          <w:tab w:pos="393" w:val="left" w:leader="none"/>
        </w:tabs>
        <w:spacing w:line="240" w:lineRule="auto" w:before="89" w:after="0"/>
        <w:ind w:left="392" w:right="0" w:hanging="120"/>
        <w:jc w:val="left"/>
        <w:rPr>
          <w:rFonts w:ascii="Courier New" w:hAnsi="Courier New"/>
          <w:color w:val="3F3F3F"/>
          <w:sz w:val="12"/>
        </w:rPr>
      </w:pPr>
      <w:r>
        <w:rPr>
          <w:color w:val="3F3F3F"/>
          <w:sz w:val="12"/>
        </w:rPr>
        <w:t>Mexico</w:t>
      </w:r>
    </w:p>
    <w:p>
      <w:pPr>
        <w:pStyle w:val="ListParagraph"/>
        <w:numPr>
          <w:ilvl w:val="0"/>
          <w:numId w:val="2"/>
        </w:numPr>
        <w:tabs>
          <w:tab w:pos="393" w:val="left" w:leader="none"/>
        </w:tabs>
        <w:spacing w:line="146" w:lineRule="exact" w:before="89" w:after="0"/>
        <w:ind w:left="392" w:right="0" w:hanging="120"/>
        <w:jc w:val="left"/>
        <w:rPr>
          <w:rFonts w:ascii="Courier New" w:hAnsi="Courier New"/>
          <w:color w:val="3F3F3F"/>
          <w:sz w:val="12"/>
        </w:rPr>
      </w:pPr>
      <w:r>
        <w:rPr>
          <w:color w:val="3F3F3F"/>
          <w:sz w:val="12"/>
        </w:rPr>
        <w:t>The</w:t>
      </w:r>
    </w:p>
    <w:p>
      <w:pPr>
        <w:spacing w:line="136" w:lineRule="exact" w:before="0"/>
        <w:ind w:left="392" w:right="0" w:firstLine="0"/>
        <w:jc w:val="left"/>
        <w:rPr>
          <w:sz w:val="12"/>
        </w:rPr>
      </w:pPr>
      <w:r>
        <w:rPr>
          <w:color w:val="3F3F3F"/>
          <w:sz w:val="12"/>
        </w:rPr>
        <w:t>Netherlands</w:t>
      </w:r>
    </w:p>
    <w:p>
      <w:pPr>
        <w:pStyle w:val="ListParagraph"/>
        <w:numPr>
          <w:ilvl w:val="0"/>
          <w:numId w:val="2"/>
        </w:numPr>
        <w:tabs>
          <w:tab w:pos="393" w:val="left" w:leader="none"/>
        </w:tabs>
        <w:spacing w:line="240" w:lineRule="auto" w:before="99" w:after="0"/>
        <w:ind w:left="392" w:right="0" w:hanging="120"/>
        <w:jc w:val="left"/>
        <w:rPr>
          <w:rFonts w:ascii="Courier New" w:hAnsi="Courier New"/>
          <w:color w:val="3F3F3F"/>
          <w:sz w:val="12"/>
        </w:rPr>
      </w:pPr>
      <w:r>
        <w:rPr>
          <w:color w:val="3F3F3F"/>
          <w:sz w:val="12"/>
        </w:rPr>
        <w:t>Serbia</w:t>
      </w:r>
    </w:p>
    <w:p>
      <w:pPr>
        <w:pStyle w:val="ListParagraph"/>
        <w:numPr>
          <w:ilvl w:val="0"/>
          <w:numId w:val="2"/>
        </w:numPr>
        <w:tabs>
          <w:tab w:pos="393" w:val="left" w:leader="none"/>
        </w:tabs>
        <w:spacing w:line="240" w:lineRule="auto" w:before="89" w:after="0"/>
        <w:ind w:left="392" w:right="0" w:hanging="120"/>
        <w:jc w:val="left"/>
        <w:rPr>
          <w:rFonts w:ascii="Courier New" w:hAnsi="Courier New"/>
          <w:color w:val="3F3F3F"/>
          <w:sz w:val="12"/>
        </w:rPr>
      </w:pPr>
      <w:r>
        <w:rPr>
          <w:color w:val="3F3F3F"/>
          <w:sz w:val="12"/>
        </w:rPr>
        <w:t>Wales</w:t>
      </w:r>
    </w:p>
    <w:p>
      <w:pPr>
        <w:pStyle w:val="ListParagraph"/>
        <w:numPr>
          <w:ilvl w:val="0"/>
          <w:numId w:val="2"/>
        </w:numPr>
        <w:tabs>
          <w:tab w:pos="407" w:val="left" w:leader="none"/>
        </w:tabs>
        <w:spacing w:line="240" w:lineRule="auto" w:before="58" w:after="0"/>
        <w:ind w:left="406" w:right="0" w:hanging="134"/>
        <w:jc w:val="left"/>
        <w:rPr>
          <w:rFonts w:ascii="Courier New" w:hAnsi="Courier New"/>
          <w:color w:val="3F3F3F"/>
          <w:sz w:val="10"/>
        </w:rPr>
      </w:pPr>
      <w:r>
        <w:rPr>
          <w:color w:val="3F3F3F"/>
          <w:spacing w:val="-1"/>
          <w:sz w:val="12"/>
        </w:rPr>
        <w:br w:type="column"/>
      </w:r>
      <w:r>
        <w:rPr>
          <w:color w:val="3F3F3F"/>
          <w:sz w:val="12"/>
        </w:rPr>
        <w:t>Costa</w:t>
      </w:r>
      <w:r>
        <w:rPr>
          <w:color w:val="3F3F3F"/>
          <w:spacing w:val="-3"/>
          <w:sz w:val="12"/>
        </w:rPr>
        <w:t> </w:t>
      </w:r>
      <w:r>
        <w:rPr>
          <w:color w:val="3F3F3F"/>
          <w:sz w:val="12"/>
        </w:rPr>
        <w:t>Rica</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Taiwan</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France</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Spain</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London</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Switzerland</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Zimbabwe</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South Korea</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Belgium</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Denmark</w:t>
      </w:r>
    </w:p>
    <w:p>
      <w:pPr>
        <w:pStyle w:val="ListParagraph"/>
        <w:numPr>
          <w:ilvl w:val="0"/>
          <w:numId w:val="2"/>
        </w:numPr>
        <w:tabs>
          <w:tab w:pos="407" w:val="left" w:leader="none"/>
        </w:tabs>
        <w:spacing w:line="240" w:lineRule="auto" w:before="95" w:after="0"/>
        <w:ind w:left="406" w:right="0" w:hanging="134"/>
        <w:jc w:val="left"/>
        <w:rPr>
          <w:rFonts w:ascii="Courier New" w:hAnsi="Courier New"/>
          <w:color w:val="3F3F3F"/>
          <w:sz w:val="10"/>
        </w:rPr>
      </w:pPr>
      <w:r>
        <w:rPr>
          <w:color w:val="3F3F3F"/>
          <w:sz w:val="12"/>
        </w:rPr>
        <w:t>Finland</w:t>
      </w:r>
    </w:p>
    <w:p>
      <w:pPr>
        <w:pStyle w:val="BodyText"/>
        <w:spacing w:line="172" w:lineRule="exact"/>
        <w:ind w:left="452"/>
      </w:pPr>
      <w:r>
        <w:rPr/>
        <w:br w:type="column"/>
      </w:r>
      <w:r>
        <w:rPr>
          <w:color w:val="3F3F3F"/>
        </w:rPr>
        <w:t>students to find programs that they</w:t>
      </w:r>
    </w:p>
    <w:p>
      <w:pPr>
        <w:pStyle w:val="BodyText"/>
        <w:spacing w:line="360" w:lineRule="auto" w:before="103"/>
        <w:ind w:left="452" w:right="666"/>
      </w:pPr>
      <w:r>
        <w:rPr>
          <w:color w:val="3F3F3F"/>
        </w:rPr>
        <w:t>believe would best fit a student physically, academically, socially, and financially.</w:t>
      </w:r>
    </w:p>
    <w:p>
      <w:pPr>
        <w:pStyle w:val="ListParagraph"/>
        <w:numPr>
          <w:ilvl w:val="0"/>
          <w:numId w:val="1"/>
        </w:numPr>
        <w:tabs>
          <w:tab w:pos="453" w:val="left" w:leader="none"/>
        </w:tabs>
        <w:spacing w:line="208" w:lineRule="exact" w:before="0" w:after="0"/>
        <w:ind w:left="452" w:right="0" w:hanging="180"/>
        <w:jc w:val="left"/>
        <w:rPr>
          <w:rFonts w:ascii="Symbol" w:hAnsi="Symbol"/>
          <w:color w:val="3F3F3F"/>
          <w:sz w:val="18"/>
        </w:rPr>
      </w:pPr>
      <w:r>
        <w:rPr>
          <w:color w:val="3F3F3F"/>
          <w:sz w:val="18"/>
        </w:rPr>
        <w:t>Most financial aid can be applied</w:t>
      </w:r>
      <w:r>
        <w:rPr>
          <w:color w:val="3F3F3F"/>
          <w:spacing w:val="-6"/>
          <w:sz w:val="18"/>
        </w:rPr>
        <w:t> </w:t>
      </w:r>
      <w:r>
        <w:rPr>
          <w:color w:val="3F3F3F"/>
          <w:sz w:val="18"/>
        </w:rPr>
        <w:t>to</w:t>
      </w:r>
    </w:p>
    <w:p>
      <w:pPr>
        <w:pStyle w:val="BodyText"/>
        <w:spacing w:line="310" w:lineRule="exact" w:before="23"/>
        <w:ind w:left="452" w:right="555"/>
      </w:pPr>
      <w:r>
        <w:rPr>
          <w:color w:val="3F3F3F"/>
        </w:rPr>
        <w:t>education abroad programs. It is always recommend that you talk to someone within Student Financial Aid to know for sure though.</w:t>
      </w:r>
    </w:p>
    <w:p>
      <w:pPr>
        <w:spacing w:after="0" w:line="310" w:lineRule="exact"/>
        <w:sectPr>
          <w:type w:val="continuous"/>
          <w:pgSz w:w="12240" w:h="15840"/>
          <w:pgMar w:top="600" w:bottom="280" w:left="340" w:right="480"/>
          <w:cols w:num="4" w:equalWidth="0">
            <w:col w:w="3201" w:space="801"/>
            <w:col w:w="1080" w:space="309"/>
            <w:col w:w="1114" w:space="1116"/>
            <w:col w:w="3799"/>
          </w:cols>
        </w:sectPr>
      </w:pPr>
    </w:p>
    <w:p>
      <w:pPr>
        <w:pStyle w:val="BodyText"/>
        <w:spacing w:line="360" w:lineRule="auto" w:before="123"/>
        <w:ind w:left="452" w:right="19"/>
      </w:pPr>
      <w:r>
        <w:rPr>
          <w:color w:val="3F3F3F"/>
        </w:rPr>
        <w:t>your self-confidence and self- esteem by navigating life in a new environment.</w:t>
      </w:r>
    </w:p>
    <w:p>
      <w:pPr>
        <w:pStyle w:val="ListParagraph"/>
        <w:numPr>
          <w:ilvl w:val="0"/>
          <w:numId w:val="3"/>
        </w:numPr>
        <w:tabs>
          <w:tab w:pos="633" w:val="left" w:leader="none"/>
        </w:tabs>
        <w:spacing w:line="249" w:lineRule="auto" w:before="0" w:after="0"/>
        <w:ind w:left="632" w:right="38" w:hanging="180"/>
        <w:jc w:val="left"/>
        <w:rPr>
          <w:rFonts w:ascii="Symbol" w:hAnsi="Symbol"/>
          <w:color w:val="3F3F3F"/>
          <w:sz w:val="18"/>
        </w:rPr>
      </w:pPr>
      <w:r>
        <w:rPr>
          <w:color w:val="3F3F3F"/>
          <w:sz w:val="18"/>
        </w:rPr>
        <w:br w:type="column"/>
        <w:t>To search available programs, visit the Education Abroad website: </w:t>
      </w:r>
      <w:hyperlink r:id="rId6">
        <w:r>
          <w:rPr>
            <w:color w:val="3F3F3F"/>
            <w:spacing w:val="-1"/>
            <w:sz w:val="18"/>
          </w:rPr>
          <w:t>https://www.una.edu/study-abroad/</w:t>
        </w:r>
      </w:hyperlink>
      <w:r>
        <w:rPr>
          <w:color w:val="3F3F3F"/>
          <w:spacing w:val="-1"/>
          <w:sz w:val="18"/>
        </w:rPr>
        <w:t> </w:t>
      </w:r>
      <w:r>
        <w:rPr>
          <w:color w:val="3F3F3F"/>
          <w:sz w:val="18"/>
        </w:rPr>
        <w:t>index.html</w:t>
      </w:r>
    </w:p>
    <w:p>
      <w:pPr>
        <w:pStyle w:val="ListParagraph"/>
        <w:numPr>
          <w:ilvl w:val="0"/>
          <w:numId w:val="3"/>
        </w:numPr>
        <w:tabs>
          <w:tab w:pos="633" w:val="left" w:leader="none"/>
        </w:tabs>
        <w:spacing w:line="355" w:lineRule="auto" w:before="50" w:after="0"/>
        <w:ind w:left="632" w:right="532" w:hanging="180"/>
        <w:jc w:val="left"/>
        <w:rPr>
          <w:rFonts w:ascii="Symbol" w:hAnsi="Symbol"/>
          <w:color w:val="3F3F3F"/>
          <w:sz w:val="18"/>
        </w:rPr>
      </w:pPr>
      <w:r>
        <w:rPr>
          <w:color w:val="3F3F3F"/>
          <w:sz w:val="18"/>
        </w:rPr>
        <w:br w:type="column"/>
        <w:t>There are numerous scholarships opportunities available for Students with Disabilities </w:t>
      </w:r>
      <w:r>
        <w:rPr>
          <w:color w:val="3F3F3F"/>
          <w:sz w:val="10"/>
        </w:rPr>
        <w:t>(see page</w:t>
      </w:r>
      <w:r>
        <w:rPr>
          <w:color w:val="3F3F3F"/>
          <w:spacing w:val="-6"/>
          <w:sz w:val="10"/>
        </w:rPr>
        <w:t> </w:t>
      </w:r>
      <w:r>
        <w:rPr>
          <w:color w:val="3F3F3F"/>
          <w:sz w:val="10"/>
        </w:rPr>
        <w:t>3)</w:t>
      </w:r>
      <w:r>
        <w:rPr>
          <w:color w:val="3F3F3F"/>
          <w:sz w:val="18"/>
        </w:rPr>
        <w:t>.</w:t>
      </w:r>
    </w:p>
    <w:p>
      <w:pPr>
        <w:spacing w:after="0" w:line="355" w:lineRule="auto"/>
        <w:jc w:val="left"/>
        <w:rPr>
          <w:rFonts w:ascii="Symbol" w:hAnsi="Symbol"/>
          <w:sz w:val="18"/>
        </w:rPr>
        <w:sectPr>
          <w:type w:val="continuous"/>
          <w:pgSz w:w="12240" w:h="15840"/>
          <w:pgMar w:top="600" w:bottom="280" w:left="340" w:right="480"/>
          <w:cols w:num="3" w:equalWidth="0">
            <w:col w:w="3193" w:space="449"/>
            <w:col w:w="3454" w:space="345"/>
            <w:col w:w="3979"/>
          </w:cols>
        </w:sectPr>
      </w:pPr>
    </w:p>
    <w:p>
      <w:pPr>
        <w:pStyle w:val="Heading1"/>
        <w:ind w:left="372"/>
      </w:pPr>
      <w:r>
        <w:rPr/>
        <w:t>Getting Started and Planning</w:t>
      </w:r>
    </w:p>
    <w:p>
      <w:pPr>
        <w:pStyle w:val="BodyText"/>
        <w:spacing w:before="71"/>
        <w:ind w:left="372"/>
      </w:pPr>
      <w:r>
        <w:rPr>
          <w:color w:val="DE9F1F"/>
        </w:rPr>
        <w:t>To find a program most suitable for you, it is important to keep in mind the following three keys to planning:</w:t>
      </w:r>
    </w:p>
    <w:p>
      <w:pPr>
        <w:pStyle w:val="BodyText"/>
        <w:spacing w:before="11"/>
      </w:pPr>
      <w:r>
        <w:rPr/>
        <w:drawing>
          <wp:anchor distT="0" distB="0" distL="0" distR="0" allowOverlap="1" layoutInCell="1" locked="0" behindDoc="0" simplePos="0" relativeHeight="3">
            <wp:simplePos x="0" y="0"/>
            <wp:positionH relativeFrom="page">
              <wp:posOffset>834878</wp:posOffset>
            </wp:positionH>
            <wp:positionV relativeFrom="paragraph">
              <wp:posOffset>163183</wp:posOffset>
            </wp:positionV>
            <wp:extent cx="5888762" cy="403250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888762" cy="4032504"/>
                    </a:xfrm>
                    <a:prstGeom prst="rect">
                      <a:avLst/>
                    </a:prstGeom>
                  </pic:spPr>
                </pic:pic>
              </a:graphicData>
            </a:graphic>
          </wp:anchor>
        </w:drawing>
      </w:r>
    </w:p>
    <w:p>
      <w:pPr>
        <w:pStyle w:val="Heading1"/>
        <w:spacing w:before="84"/>
        <w:ind w:left="6804"/>
      </w:pPr>
      <w:r>
        <w:rPr>
          <w:color w:val="3F3FAA"/>
        </w:rPr>
        <w:t>Resources</w:t>
      </w:r>
    </w:p>
    <w:p>
      <w:pPr>
        <w:pStyle w:val="BodyText"/>
        <w:spacing w:line="237" w:lineRule="auto" w:before="156"/>
        <w:ind w:left="6034" w:right="1771" w:hanging="1"/>
        <w:jc w:val="center"/>
      </w:pPr>
      <w:r>
        <w:rPr/>
        <w:pict>
          <v:line style="position:absolute;mso-position-horizontal-relative:page;mso-position-vertical-relative:paragraph;z-index:1144" from="410.101746pt,45.418644pt" to="410.305737pt,327.523243pt" stroked="true" strokeweight=".25499pt" strokecolor="#de9f1f">
            <v:stroke dashstyle="solid"/>
            <w10:wrap type="none"/>
          </v:line>
        </w:pict>
      </w:r>
      <w:r>
        <w:rPr/>
        <w:drawing>
          <wp:anchor distT="0" distB="0" distL="0" distR="0" allowOverlap="1" layoutInCell="1" locked="0" behindDoc="0" simplePos="0" relativeHeight="1168">
            <wp:simplePos x="0" y="0"/>
            <wp:positionH relativeFrom="page">
              <wp:posOffset>289242</wp:posOffset>
            </wp:positionH>
            <wp:positionV relativeFrom="paragraph">
              <wp:posOffset>-70026</wp:posOffset>
            </wp:positionV>
            <wp:extent cx="2323927" cy="1742889"/>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323927" cy="1742889"/>
                    </a:xfrm>
                    <a:prstGeom prst="rect">
                      <a:avLst/>
                    </a:prstGeom>
                  </pic:spPr>
                </pic:pic>
              </a:graphicData>
            </a:graphic>
          </wp:anchor>
        </w:drawing>
      </w:r>
      <w:r>
        <w:rPr>
          <w:color w:val="DE9F1F"/>
        </w:rPr>
        <w:t>Visit the following websites to help identify study abroad program options and to find tips on preparing to study abroad.</w:t>
      </w:r>
    </w:p>
    <w:p>
      <w:pPr>
        <w:pStyle w:val="BodyText"/>
        <w:spacing w:before="3"/>
        <w:rPr>
          <w:sz w:val="10"/>
        </w:rPr>
      </w:pPr>
    </w:p>
    <w:p>
      <w:pPr>
        <w:spacing w:after="0"/>
        <w:rPr>
          <w:sz w:val="10"/>
        </w:rPr>
        <w:sectPr>
          <w:pgSz w:w="12240" w:h="15840"/>
          <w:pgMar w:top="660" w:bottom="280" w:left="340" w:right="4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9"/>
        </w:rPr>
      </w:pPr>
    </w:p>
    <w:p>
      <w:pPr>
        <w:spacing w:before="0"/>
        <w:ind w:left="716" w:right="634" w:firstLine="0"/>
        <w:jc w:val="center"/>
        <w:rPr>
          <w:sz w:val="16"/>
        </w:rPr>
      </w:pPr>
      <w:r>
        <w:rPr>
          <w:color w:val="404040"/>
          <w:sz w:val="16"/>
        </w:rPr>
        <w:t>UNA students in Costa Rica</w:t>
      </w:r>
    </w:p>
    <w:p>
      <w:pPr>
        <w:pStyle w:val="BodyText"/>
        <w:rPr>
          <w:sz w:val="20"/>
        </w:rPr>
      </w:pPr>
    </w:p>
    <w:p>
      <w:pPr>
        <w:pStyle w:val="BodyText"/>
        <w:spacing w:before="3"/>
        <w:rPr>
          <w:sz w:val="12"/>
        </w:rPr>
      </w:pPr>
      <w:r>
        <w:rPr/>
        <w:drawing>
          <wp:anchor distT="0" distB="0" distL="0" distR="0" allowOverlap="1" layoutInCell="1" locked="0" behindDoc="0" simplePos="0" relativeHeight="4">
            <wp:simplePos x="0" y="0"/>
            <wp:positionH relativeFrom="page">
              <wp:posOffset>289242</wp:posOffset>
            </wp:positionH>
            <wp:positionV relativeFrom="paragraph">
              <wp:posOffset>114356</wp:posOffset>
            </wp:positionV>
            <wp:extent cx="2285999" cy="171450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2285999" cy="1714500"/>
                    </a:xfrm>
                    <a:prstGeom prst="rect">
                      <a:avLst/>
                    </a:prstGeom>
                  </pic:spPr>
                </pic:pic>
              </a:graphicData>
            </a:graphic>
          </wp:anchor>
        </w:drawing>
      </w:r>
    </w:p>
    <w:p>
      <w:pPr>
        <w:spacing w:before="146"/>
        <w:ind w:left="716" w:right="657" w:firstLine="0"/>
        <w:jc w:val="center"/>
        <w:rPr>
          <w:sz w:val="16"/>
        </w:rPr>
      </w:pPr>
      <w:r>
        <w:rPr>
          <w:color w:val="404040"/>
          <w:sz w:val="16"/>
        </w:rPr>
        <w:t>Students in Marlena, South Korea</w:t>
      </w:r>
    </w:p>
    <w:p>
      <w:pPr>
        <w:pStyle w:val="BodyText"/>
        <w:spacing w:line="360" w:lineRule="auto" w:before="99"/>
        <w:ind w:left="115" w:right="89"/>
      </w:pPr>
      <w:r>
        <w:rPr/>
        <w:br w:type="column"/>
      </w:r>
      <w:r>
        <w:rPr>
          <w:b/>
          <w:color w:val="3F3FAA"/>
        </w:rPr>
        <w:t>Mobility International </w:t>
      </w:r>
      <w:r>
        <w:rPr/>
        <w:t>— </w:t>
      </w:r>
      <w:r>
        <w:rPr>
          <w:color w:val="3F3F3F"/>
        </w:rPr>
        <w:t>Provides general information and how-to checklists for students with disabilities interested in studying abroad. </w:t>
      </w:r>
      <w:hyperlink r:id="rId10">
        <w:r>
          <w:rPr>
            <w:color w:val="3F3F3F"/>
          </w:rPr>
          <w:t>http://www.miusa.org/</w:t>
        </w:r>
      </w:hyperlink>
    </w:p>
    <w:p>
      <w:pPr>
        <w:pStyle w:val="BodyText"/>
        <w:spacing w:before="4"/>
        <w:rPr>
          <w:sz w:val="22"/>
        </w:rPr>
      </w:pPr>
    </w:p>
    <w:p>
      <w:pPr>
        <w:pStyle w:val="BodyText"/>
        <w:spacing w:line="355" w:lineRule="auto"/>
        <w:ind w:left="115" w:right="60"/>
      </w:pPr>
      <w:r>
        <w:rPr>
          <w:b/>
          <w:color w:val="3F3FAA"/>
        </w:rPr>
        <w:t>Abroad With Disabilities </w:t>
      </w:r>
      <w:r>
        <w:rPr>
          <w:color w:val="404040"/>
        </w:rPr>
        <w:t>— </w:t>
      </w:r>
      <w:r>
        <w:rPr>
          <w:color w:val="3F3F3F"/>
        </w:rPr>
        <w:t>Provides general information and how-to checklists for students with disabilities interested in studying abroad. </w:t>
      </w:r>
      <w:hyperlink r:id="rId11">
        <w:r>
          <w:rPr>
            <w:color w:val="3F3F3F"/>
          </w:rPr>
          <w:t>http://www.abroadwithdisabilities.org/</w:t>
        </w:r>
      </w:hyperlink>
    </w:p>
    <w:p>
      <w:pPr>
        <w:pStyle w:val="BodyText"/>
        <w:rPr>
          <w:sz w:val="20"/>
        </w:rPr>
      </w:pPr>
    </w:p>
    <w:p>
      <w:pPr>
        <w:spacing w:line="360" w:lineRule="auto" w:before="154"/>
        <w:ind w:left="115" w:right="38" w:firstLine="0"/>
        <w:jc w:val="left"/>
        <w:rPr>
          <w:sz w:val="18"/>
        </w:rPr>
      </w:pPr>
      <w:r>
        <w:rPr>
          <w:b/>
          <w:color w:val="3F3FAA"/>
          <w:sz w:val="18"/>
        </w:rPr>
        <w:t>Disability Rights and Education Defense </w:t>
      </w:r>
      <w:r>
        <w:rPr>
          <w:b/>
          <w:sz w:val="18"/>
        </w:rPr>
        <w:t>— </w:t>
      </w:r>
      <w:r>
        <w:rPr>
          <w:sz w:val="18"/>
        </w:rPr>
        <w:t>O</w:t>
      </w:r>
      <w:r>
        <w:rPr>
          <w:color w:val="3F3F3F"/>
          <w:sz w:val="18"/>
        </w:rPr>
        <w:t>utlines the legal measures taken by other countries to protect persons with disabilities </w:t>
      </w:r>
      <w:hyperlink r:id="rId12">
        <w:r>
          <w:rPr>
            <w:color w:val="3F3F3F"/>
            <w:sz w:val="18"/>
          </w:rPr>
          <w:t>http://dredf.org/legal-</w:t>
        </w:r>
      </w:hyperlink>
      <w:r>
        <w:rPr>
          <w:color w:val="3F3F3F"/>
          <w:sz w:val="18"/>
        </w:rPr>
        <w:t> advocacy/international-disability-rights/</w:t>
      </w:r>
    </w:p>
    <w:p>
      <w:pPr>
        <w:pStyle w:val="BodyText"/>
        <w:spacing w:line="360" w:lineRule="auto" w:before="95"/>
        <w:ind w:left="115" w:right="261"/>
      </w:pPr>
      <w:r>
        <w:rPr/>
        <w:br w:type="column"/>
      </w:r>
      <w:r>
        <w:rPr>
          <w:b/>
          <w:color w:val="3F3FAA"/>
        </w:rPr>
        <w:t>United Nations Enable </w:t>
      </w:r>
      <w:r>
        <w:rPr>
          <w:color w:val="3F3F3F"/>
        </w:rPr>
        <w:t>— Provides public information on international topics related to disabilities. </w:t>
      </w:r>
      <w:hyperlink r:id="rId13">
        <w:r>
          <w:rPr>
            <w:color w:val="3F3F3F"/>
          </w:rPr>
          <w:t>http://www.un.org/disabilities/</w:t>
        </w:r>
      </w:hyperlink>
    </w:p>
    <w:p>
      <w:pPr>
        <w:pStyle w:val="BodyText"/>
        <w:spacing w:before="9"/>
        <w:rPr>
          <w:sz w:val="26"/>
        </w:rPr>
      </w:pPr>
    </w:p>
    <w:p>
      <w:pPr>
        <w:pStyle w:val="BodyText"/>
        <w:spacing w:line="360" w:lineRule="auto"/>
        <w:ind w:left="115" w:right="120"/>
      </w:pPr>
      <w:r>
        <w:rPr>
          <w:b/>
          <w:color w:val="3F3FAA"/>
        </w:rPr>
        <w:t>Zero Project </w:t>
      </w:r>
      <w:r>
        <w:rPr/>
        <w:t>— </w:t>
      </w:r>
      <w:r>
        <w:rPr>
          <w:color w:val="3F3F3F"/>
        </w:rPr>
        <w:t>Offers an interactive map where you can search accessibility indicators as reported by disability services officials in particular countries.</w:t>
      </w:r>
    </w:p>
    <w:p>
      <w:pPr>
        <w:pStyle w:val="BodyText"/>
        <w:spacing w:before="4"/>
        <w:ind w:left="115"/>
      </w:pPr>
      <w:hyperlink r:id="rId14">
        <w:r>
          <w:rPr>
            <w:color w:val="3F3F3F"/>
          </w:rPr>
          <w:t>http:///www.zeroproject.org</w:t>
        </w:r>
      </w:hyperlink>
    </w:p>
    <w:p>
      <w:pPr>
        <w:pStyle w:val="BodyText"/>
        <w:rPr>
          <w:sz w:val="20"/>
        </w:rPr>
      </w:pPr>
    </w:p>
    <w:p>
      <w:pPr>
        <w:pStyle w:val="BodyText"/>
        <w:spacing w:line="362" w:lineRule="auto" w:before="179"/>
        <w:ind w:left="115" w:right="113"/>
      </w:pPr>
      <w:r>
        <w:rPr>
          <w:b/>
          <w:color w:val="3F3FAA"/>
        </w:rPr>
        <w:t>Access-Able Travel Source </w:t>
      </w:r>
      <w:r>
        <w:rPr>
          <w:color w:val="3F3FAA"/>
        </w:rPr>
        <w:t>— </w:t>
      </w:r>
      <w:r>
        <w:rPr>
          <w:color w:val="3F3F3F"/>
        </w:rPr>
        <w:t>Allows students to search </w:t>
      </w:r>
      <w:r>
        <w:rPr>
          <w:color w:val="3F3F3F"/>
          <w:spacing w:val="-2"/>
        </w:rPr>
        <w:t>“accessible” </w:t>
      </w:r>
      <w:r>
        <w:rPr>
          <w:color w:val="3F3F3F"/>
        </w:rPr>
        <w:t>related infrastructure by country. http://www.access- able.com/dBase/index.cfm</w:t>
      </w:r>
    </w:p>
    <w:p>
      <w:pPr>
        <w:spacing w:after="0" w:line="362" w:lineRule="auto"/>
        <w:sectPr>
          <w:type w:val="continuous"/>
          <w:pgSz w:w="12240" w:h="15840"/>
          <w:pgMar w:top="600" w:bottom="280" w:left="340" w:right="480"/>
          <w:cols w:num="3" w:equalWidth="0">
            <w:col w:w="3816" w:space="415"/>
            <w:col w:w="3246" w:space="656"/>
            <w:col w:w="3287"/>
          </w:cols>
        </w:sectPr>
      </w:pPr>
    </w:p>
    <w:p>
      <w:pPr>
        <w:pStyle w:val="BodyText"/>
        <w:ind w:left="492"/>
        <w:rPr>
          <w:sz w:val="20"/>
        </w:rPr>
      </w:pPr>
      <w:r>
        <w:rPr>
          <w:sz w:val="20"/>
        </w:rPr>
        <w:pict>
          <v:shape style="width:358.6pt;height:49.6pt;mso-position-horizontal-relative:char;mso-position-vertical-relative:line" type="#_x0000_t202" filled="true" fillcolor="#de9f1f" stroked="false">
            <w10:anchorlock/>
            <v:textbox inset="0,0,0,0">
              <w:txbxContent>
                <w:p>
                  <w:pPr>
                    <w:spacing w:before="15"/>
                    <w:ind w:left="1362" w:right="999" w:hanging="368"/>
                    <w:jc w:val="left"/>
                    <w:rPr>
                      <w:sz w:val="40"/>
                    </w:rPr>
                  </w:pPr>
                  <w:r>
                    <w:rPr>
                      <w:color w:val="3F3FAA"/>
                      <w:sz w:val="40"/>
                    </w:rPr>
                    <w:t>Scholarship Opportunities for Students with Disabilities</w:t>
                  </w:r>
                </w:p>
              </w:txbxContent>
            </v:textbox>
            <v:fill type="solid"/>
          </v:shape>
        </w:pict>
      </w:r>
      <w:r>
        <w:rPr>
          <w:sz w:val="20"/>
        </w:rPr>
      </w:r>
    </w:p>
    <w:p>
      <w:pPr>
        <w:pStyle w:val="BodyText"/>
        <w:spacing w:before="1"/>
        <w:rPr>
          <w:sz w:val="6"/>
        </w:rPr>
      </w:pPr>
    </w:p>
    <w:p>
      <w:pPr>
        <w:spacing w:after="0"/>
        <w:rPr>
          <w:sz w:val="6"/>
        </w:rPr>
        <w:sectPr>
          <w:pgSz w:w="12240" w:h="15840"/>
          <w:pgMar w:top="780" w:bottom="280" w:left="340" w:right="480"/>
        </w:sectPr>
      </w:pPr>
    </w:p>
    <w:p>
      <w:pPr>
        <w:pStyle w:val="ListParagraph"/>
        <w:numPr>
          <w:ilvl w:val="0"/>
          <w:numId w:val="3"/>
        </w:numPr>
        <w:tabs>
          <w:tab w:pos="704" w:val="left" w:leader="none"/>
        </w:tabs>
        <w:spacing w:line="273" w:lineRule="auto" w:before="78" w:after="0"/>
        <w:ind w:left="704" w:right="29" w:hanging="180"/>
        <w:jc w:val="left"/>
        <w:rPr>
          <w:rFonts w:ascii="Symbol" w:hAnsi="Symbol"/>
          <w:sz w:val="20"/>
        </w:rPr>
      </w:pPr>
      <w:r>
        <w:rPr>
          <w:b/>
          <w:color w:val="3F3FAA"/>
          <w:sz w:val="20"/>
        </w:rPr>
        <w:t>180 Medical Scholarship Program: </w:t>
      </w:r>
      <w:r>
        <w:rPr>
          <w:sz w:val="20"/>
        </w:rPr>
        <w:t>for students with spinal cord injury,</w:t>
      </w:r>
      <w:r>
        <w:rPr>
          <w:spacing w:val="-32"/>
          <w:sz w:val="20"/>
        </w:rPr>
        <w:t> </w:t>
      </w:r>
      <w:r>
        <w:rPr>
          <w:sz w:val="20"/>
        </w:rPr>
        <w:t>spina bifida, transverse myelitis, or neurogenic</w:t>
      </w:r>
      <w:r>
        <w:rPr>
          <w:spacing w:val="-3"/>
          <w:sz w:val="20"/>
        </w:rPr>
        <w:t> </w:t>
      </w:r>
      <w:r>
        <w:rPr>
          <w:sz w:val="20"/>
        </w:rPr>
        <w:t>bladder</w:t>
      </w:r>
    </w:p>
    <w:p>
      <w:pPr>
        <w:pStyle w:val="BodyText"/>
        <w:spacing w:before="4"/>
        <w:rPr>
          <w:sz w:val="17"/>
        </w:rPr>
      </w:pPr>
    </w:p>
    <w:p>
      <w:pPr>
        <w:pStyle w:val="ListParagraph"/>
        <w:numPr>
          <w:ilvl w:val="0"/>
          <w:numId w:val="3"/>
        </w:numPr>
        <w:tabs>
          <w:tab w:pos="704" w:val="left" w:leader="none"/>
        </w:tabs>
        <w:spacing w:line="273" w:lineRule="auto" w:before="1" w:after="0"/>
        <w:ind w:left="704" w:right="453" w:hanging="180"/>
        <w:jc w:val="left"/>
        <w:rPr>
          <w:rFonts w:ascii="Symbol" w:hAnsi="Symbol"/>
          <w:sz w:val="20"/>
        </w:rPr>
      </w:pPr>
      <w:r>
        <w:rPr>
          <w:b/>
          <w:color w:val="3F3FAA"/>
          <w:sz w:val="20"/>
        </w:rPr>
        <w:t>1800 wheelchair Scholarship: </w:t>
      </w:r>
      <w:r>
        <w:rPr>
          <w:sz w:val="20"/>
        </w:rPr>
        <w:t>students who apply must explore</w:t>
      </w:r>
      <w:r>
        <w:rPr>
          <w:spacing w:val="-37"/>
          <w:sz w:val="20"/>
        </w:rPr>
        <w:t> </w:t>
      </w:r>
      <w:r>
        <w:rPr>
          <w:sz w:val="20"/>
        </w:rPr>
        <w:t>mobility issues</w:t>
      </w:r>
      <w:r>
        <w:rPr>
          <w:spacing w:val="-8"/>
          <w:sz w:val="20"/>
        </w:rPr>
        <w:t> </w:t>
      </w:r>
      <w:r>
        <w:rPr>
          <w:sz w:val="20"/>
        </w:rPr>
        <w:t>on</w:t>
      </w:r>
      <w:r>
        <w:rPr>
          <w:spacing w:val="-7"/>
          <w:sz w:val="20"/>
        </w:rPr>
        <w:t> </w:t>
      </w:r>
      <w:r>
        <w:rPr>
          <w:sz w:val="20"/>
        </w:rPr>
        <w:t>campus</w:t>
      </w:r>
      <w:r>
        <w:rPr>
          <w:spacing w:val="-6"/>
          <w:sz w:val="20"/>
        </w:rPr>
        <w:t> </w:t>
      </w:r>
      <w:r>
        <w:rPr>
          <w:sz w:val="20"/>
        </w:rPr>
        <w:t>and/or</w:t>
      </w:r>
      <w:r>
        <w:rPr>
          <w:spacing w:val="-4"/>
          <w:sz w:val="20"/>
        </w:rPr>
        <w:t> </w:t>
      </w:r>
      <w:r>
        <w:rPr>
          <w:sz w:val="20"/>
        </w:rPr>
        <w:t>express</w:t>
      </w:r>
      <w:r>
        <w:rPr>
          <w:spacing w:val="-5"/>
          <w:sz w:val="20"/>
        </w:rPr>
        <w:t> </w:t>
      </w:r>
      <w:r>
        <w:rPr>
          <w:sz w:val="20"/>
        </w:rPr>
        <w:t>personal</w:t>
      </w:r>
      <w:r>
        <w:rPr>
          <w:spacing w:val="-7"/>
          <w:sz w:val="20"/>
        </w:rPr>
        <w:t> </w:t>
      </w:r>
      <w:r>
        <w:rPr>
          <w:sz w:val="20"/>
        </w:rPr>
        <w:t>experiences</w:t>
      </w:r>
      <w:r>
        <w:rPr>
          <w:spacing w:val="-4"/>
          <w:sz w:val="20"/>
        </w:rPr>
        <w:t> </w:t>
      </w:r>
      <w:r>
        <w:rPr>
          <w:sz w:val="20"/>
        </w:rPr>
        <w:t>with</w:t>
      </w:r>
      <w:r>
        <w:rPr>
          <w:spacing w:val="-5"/>
          <w:sz w:val="20"/>
        </w:rPr>
        <w:t> </w:t>
      </w:r>
      <w:r>
        <w:rPr>
          <w:sz w:val="20"/>
        </w:rPr>
        <w:t>such</w:t>
      </w:r>
      <w:r>
        <w:rPr>
          <w:spacing w:val="-7"/>
          <w:sz w:val="20"/>
        </w:rPr>
        <w:t> </w:t>
      </w:r>
      <w:r>
        <w:rPr>
          <w:sz w:val="20"/>
        </w:rPr>
        <w:t>issues</w:t>
      </w:r>
    </w:p>
    <w:p>
      <w:pPr>
        <w:pStyle w:val="BodyText"/>
        <w:spacing w:before="6"/>
        <w:rPr>
          <w:sz w:val="17"/>
        </w:rPr>
      </w:pPr>
    </w:p>
    <w:p>
      <w:pPr>
        <w:pStyle w:val="ListParagraph"/>
        <w:numPr>
          <w:ilvl w:val="0"/>
          <w:numId w:val="3"/>
        </w:numPr>
        <w:tabs>
          <w:tab w:pos="704" w:val="left" w:leader="none"/>
        </w:tabs>
        <w:spacing w:line="240" w:lineRule="auto" w:before="1" w:after="0"/>
        <w:ind w:left="704" w:right="0" w:hanging="180"/>
        <w:jc w:val="left"/>
        <w:rPr>
          <w:rFonts w:ascii="Symbol" w:hAnsi="Symbol"/>
          <w:sz w:val="20"/>
        </w:rPr>
      </w:pPr>
      <w:r>
        <w:rPr>
          <w:b/>
          <w:color w:val="3F3FAA"/>
          <w:sz w:val="20"/>
        </w:rPr>
        <w:t>American Council for the Blind: </w:t>
      </w:r>
      <w:r>
        <w:rPr>
          <w:sz w:val="20"/>
        </w:rPr>
        <w:t>for students with vision</w:t>
      </w:r>
      <w:r>
        <w:rPr>
          <w:spacing w:val="-9"/>
          <w:sz w:val="20"/>
        </w:rPr>
        <w:t> </w:t>
      </w:r>
      <w:r>
        <w:rPr>
          <w:sz w:val="20"/>
        </w:rPr>
        <w:t>loss</w:t>
      </w:r>
    </w:p>
    <w:p>
      <w:pPr>
        <w:pStyle w:val="BodyText"/>
        <w:spacing w:before="4"/>
        <w:rPr>
          <w:sz w:val="20"/>
        </w:rPr>
      </w:pPr>
    </w:p>
    <w:p>
      <w:pPr>
        <w:pStyle w:val="ListParagraph"/>
        <w:numPr>
          <w:ilvl w:val="0"/>
          <w:numId w:val="3"/>
        </w:numPr>
        <w:tabs>
          <w:tab w:pos="704" w:val="left" w:leader="none"/>
        </w:tabs>
        <w:spacing w:line="240" w:lineRule="auto" w:before="1" w:after="0"/>
        <w:ind w:left="704" w:right="0" w:hanging="180"/>
        <w:jc w:val="left"/>
        <w:rPr>
          <w:rFonts w:ascii="Symbol" w:hAnsi="Symbol"/>
          <w:sz w:val="20"/>
        </w:rPr>
      </w:pPr>
      <w:r>
        <w:rPr>
          <w:b/>
          <w:color w:val="3F3FAA"/>
          <w:sz w:val="20"/>
        </w:rPr>
        <w:t>Christine H Eide Memorial Scholarship: </w:t>
      </w:r>
      <w:r>
        <w:rPr>
          <w:sz w:val="20"/>
        </w:rPr>
        <w:t>for students who are legally</w:t>
      </w:r>
      <w:r>
        <w:rPr>
          <w:spacing w:val="-38"/>
          <w:sz w:val="20"/>
        </w:rPr>
        <w:t> </w:t>
      </w:r>
      <w:r>
        <w:rPr>
          <w:sz w:val="20"/>
        </w:rPr>
        <w:t>blind</w:t>
      </w:r>
    </w:p>
    <w:p>
      <w:pPr>
        <w:pStyle w:val="BodyText"/>
        <w:spacing w:before="2"/>
        <w:rPr>
          <w:sz w:val="20"/>
        </w:rPr>
      </w:pPr>
    </w:p>
    <w:p>
      <w:pPr>
        <w:pStyle w:val="Heading3"/>
        <w:numPr>
          <w:ilvl w:val="0"/>
          <w:numId w:val="3"/>
        </w:numPr>
        <w:tabs>
          <w:tab w:pos="704" w:val="left" w:leader="none"/>
        </w:tabs>
        <w:spacing w:line="240" w:lineRule="auto" w:before="0" w:after="0"/>
        <w:ind w:left="704" w:right="0" w:hanging="180"/>
        <w:jc w:val="left"/>
        <w:rPr>
          <w:rFonts w:ascii="Symbol" w:hAnsi="Symbol"/>
        </w:rPr>
      </w:pPr>
      <w:r>
        <w:rPr>
          <w:color w:val="3F3FAA"/>
        </w:rPr>
        <w:t>CIEE Study Abroad/Mobility</w:t>
      </w:r>
      <w:r>
        <w:rPr>
          <w:color w:val="3F3FAA"/>
          <w:spacing w:val="-5"/>
        </w:rPr>
        <w:t> </w:t>
      </w:r>
      <w:r>
        <w:rPr>
          <w:color w:val="3F3FAA"/>
        </w:rPr>
        <w:t>International:</w:t>
      </w:r>
    </w:p>
    <w:p>
      <w:pPr>
        <w:pStyle w:val="BodyText"/>
        <w:spacing w:before="6"/>
        <w:rPr>
          <w:b/>
          <w:sz w:val="22"/>
        </w:rPr>
      </w:pPr>
    </w:p>
    <w:p>
      <w:pPr>
        <w:pStyle w:val="ListParagraph"/>
        <w:numPr>
          <w:ilvl w:val="0"/>
          <w:numId w:val="3"/>
        </w:numPr>
        <w:tabs>
          <w:tab w:pos="704" w:val="left" w:leader="none"/>
        </w:tabs>
        <w:spacing w:line="276" w:lineRule="auto" w:before="0" w:after="0"/>
        <w:ind w:left="704" w:right="386" w:hanging="180"/>
        <w:jc w:val="left"/>
        <w:rPr>
          <w:rFonts w:ascii="Symbol" w:hAnsi="Symbol"/>
          <w:sz w:val="20"/>
        </w:rPr>
      </w:pPr>
      <w:r>
        <w:rPr>
          <w:b/>
          <w:color w:val="3F3FAA"/>
          <w:sz w:val="20"/>
        </w:rPr>
        <w:t>Council of Citizens with Low Vision International: </w:t>
      </w:r>
      <w:r>
        <w:rPr>
          <w:sz w:val="20"/>
        </w:rPr>
        <w:t>offers several scholarships</w:t>
      </w:r>
      <w:r>
        <w:rPr>
          <w:spacing w:val="-5"/>
          <w:sz w:val="20"/>
        </w:rPr>
        <w:t> </w:t>
      </w:r>
      <w:r>
        <w:rPr>
          <w:sz w:val="20"/>
        </w:rPr>
        <w:t>for</w:t>
      </w:r>
      <w:r>
        <w:rPr>
          <w:spacing w:val="-5"/>
          <w:sz w:val="20"/>
        </w:rPr>
        <w:t> </w:t>
      </w:r>
      <w:r>
        <w:rPr>
          <w:sz w:val="20"/>
        </w:rPr>
        <w:t>students</w:t>
      </w:r>
      <w:r>
        <w:rPr>
          <w:spacing w:val="-2"/>
          <w:sz w:val="20"/>
        </w:rPr>
        <w:t> </w:t>
      </w:r>
      <w:r>
        <w:rPr>
          <w:sz w:val="20"/>
        </w:rPr>
        <w:t>with</w:t>
      </w:r>
      <w:r>
        <w:rPr>
          <w:spacing w:val="-4"/>
          <w:sz w:val="20"/>
        </w:rPr>
        <w:t> </w:t>
      </w:r>
      <w:r>
        <w:rPr>
          <w:sz w:val="20"/>
        </w:rPr>
        <w:t>low</w:t>
      </w:r>
      <w:r>
        <w:rPr>
          <w:spacing w:val="-5"/>
          <w:sz w:val="20"/>
        </w:rPr>
        <w:t> </w:t>
      </w:r>
      <w:r>
        <w:rPr>
          <w:sz w:val="20"/>
        </w:rPr>
        <w:t>vision</w:t>
      </w:r>
      <w:r>
        <w:rPr>
          <w:spacing w:val="-3"/>
          <w:sz w:val="20"/>
        </w:rPr>
        <w:t> </w:t>
      </w:r>
      <w:r>
        <w:rPr>
          <w:sz w:val="20"/>
        </w:rPr>
        <w:t>and</w:t>
      </w:r>
      <w:r>
        <w:rPr>
          <w:spacing w:val="-4"/>
          <w:sz w:val="20"/>
        </w:rPr>
        <w:t> </w:t>
      </w:r>
      <w:r>
        <w:rPr>
          <w:sz w:val="20"/>
        </w:rPr>
        <w:t>those</w:t>
      </w:r>
      <w:r>
        <w:rPr>
          <w:spacing w:val="-3"/>
          <w:sz w:val="20"/>
        </w:rPr>
        <w:t> </w:t>
      </w:r>
      <w:r>
        <w:rPr>
          <w:sz w:val="20"/>
        </w:rPr>
        <w:t>attending</w:t>
      </w:r>
      <w:r>
        <w:rPr>
          <w:spacing w:val="-3"/>
          <w:sz w:val="20"/>
        </w:rPr>
        <w:t> </w:t>
      </w:r>
      <w:r>
        <w:rPr>
          <w:sz w:val="20"/>
        </w:rPr>
        <w:t>a</w:t>
      </w:r>
      <w:r>
        <w:rPr>
          <w:spacing w:val="-5"/>
          <w:sz w:val="20"/>
        </w:rPr>
        <w:t> </w:t>
      </w:r>
      <w:r>
        <w:rPr>
          <w:sz w:val="20"/>
        </w:rPr>
        <w:t>school</w:t>
      </w:r>
      <w:r>
        <w:rPr>
          <w:spacing w:val="-3"/>
          <w:sz w:val="20"/>
        </w:rPr>
        <w:t> </w:t>
      </w:r>
      <w:r>
        <w:rPr>
          <w:sz w:val="20"/>
        </w:rPr>
        <w:t>with programs for blindness and low vision</w:t>
      </w:r>
      <w:r>
        <w:rPr>
          <w:spacing w:val="-5"/>
          <w:sz w:val="20"/>
        </w:rPr>
        <w:t> </w:t>
      </w:r>
      <w:r>
        <w:rPr>
          <w:sz w:val="20"/>
        </w:rPr>
        <w:t>studies</w:t>
      </w:r>
    </w:p>
    <w:p>
      <w:pPr>
        <w:pStyle w:val="ListParagraph"/>
        <w:numPr>
          <w:ilvl w:val="0"/>
          <w:numId w:val="3"/>
        </w:numPr>
        <w:tabs>
          <w:tab w:pos="704" w:val="left" w:leader="none"/>
        </w:tabs>
        <w:spacing w:line="273" w:lineRule="auto" w:before="195" w:after="0"/>
        <w:ind w:left="704" w:right="338" w:hanging="180"/>
        <w:jc w:val="left"/>
        <w:rPr>
          <w:rFonts w:ascii="Symbol" w:hAnsi="Symbol"/>
          <w:sz w:val="20"/>
        </w:rPr>
      </w:pPr>
      <w:r>
        <w:rPr>
          <w:b/>
          <w:color w:val="3F3FAA"/>
          <w:sz w:val="20"/>
        </w:rPr>
        <w:t>Eric Marder Scholarship Program of IDF: </w:t>
      </w:r>
      <w:r>
        <w:rPr>
          <w:sz w:val="20"/>
        </w:rPr>
        <w:t>for students living with</w:t>
      </w:r>
      <w:r>
        <w:rPr>
          <w:spacing w:val="-33"/>
          <w:sz w:val="20"/>
        </w:rPr>
        <w:t> </w:t>
      </w:r>
      <w:r>
        <w:rPr>
          <w:sz w:val="20"/>
        </w:rPr>
        <w:t>primary immunodeficiency</w:t>
      </w:r>
      <w:r>
        <w:rPr>
          <w:spacing w:val="-3"/>
          <w:sz w:val="20"/>
        </w:rPr>
        <w:t> </w:t>
      </w:r>
      <w:r>
        <w:rPr>
          <w:sz w:val="20"/>
        </w:rPr>
        <w:t>diseases</w:t>
      </w:r>
    </w:p>
    <w:p>
      <w:pPr>
        <w:pStyle w:val="BodyText"/>
        <w:spacing w:before="6"/>
        <w:rPr>
          <w:sz w:val="17"/>
        </w:rPr>
      </w:pPr>
    </w:p>
    <w:p>
      <w:pPr>
        <w:pStyle w:val="ListParagraph"/>
        <w:numPr>
          <w:ilvl w:val="0"/>
          <w:numId w:val="3"/>
        </w:numPr>
        <w:tabs>
          <w:tab w:pos="704" w:val="left" w:leader="none"/>
        </w:tabs>
        <w:spacing w:line="273" w:lineRule="auto" w:before="1" w:after="0"/>
        <w:ind w:left="704" w:right="267" w:hanging="180"/>
        <w:jc w:val="left"/>
        <w:rPr>
          <w:rFonts w:ascii="Symbol" w:hAnsi="Symbol"/>
          <w:sz w:val="20"/>
        </w:rPr>
      </w:pPr>
      <w:r>
        <w:rPr>
          <w:b/>
          <w:color w:val="3F3FAA"/>
          <w:sz w:val="20"/>
        </w:rPr>
        <w:t>Family</w:t>
      </w:r>
      <w:r>
        <w:rPr>
          <w:b/>
          <w:color w:val="3F3FAA"/>
          <w:spacing w:val="-8"/>
          <w:sz w:val="20"/>
        </w:rPr>
        <w:t> </w:t>
      </w:r>
      <w:r>
        <w:rPr>
          <w:b/>
          <w:color w:val="3F3FAA"/>
          <w:sz w:val="20"/>
        </w:rPr>
        <w:t>Epilepsy</w:t>
      </w:r>
      <w:r>
        <w:rPr>
          <w:b/>
          <w:color w:val="3F3FAA"/>
          <w:spacing w:val="-9"/>
          <w:sz w:val="20"/>
        </w:rPr>
        <w:t> </w:t>
      </w:r>
      <w:r>
        <w:rPr>
          <w:b/>
          <w:color w:val="3F3FAA"/>
          <w:sz w:val="20"/>
        </w:rPr>
        <w:t>Scholarship</w:t>
      </w:r>
      <w:r>
        <w:rPr>
          <w:b/>
          <w:color w:val="3F3FAA"/>
          <w:spacing w:val="-5"/>
          <w:sz w:val="20"/>
        </w:rPr>
        <w:t> </w:t>
      </w:r>
      <w:r>
        <w:rPr>
          <w:b/>
          <w:color w:val="3F3FAA"/>
          <w:sz w:val="20"/>
        </w:rPr>
        <w:t>Program:</w:t>
      </w:r>
      <w:r>
        <w:rPr>
          <w:b/>
          <w:color w:val="3F3FAA"/>
          <w:spacing w:val="-6"/>
          <w:sz w:val="20"/>
        </w:rPr>
        <w:t> </w:t>
      </w:r>
      <w:r>
        <w:rPr>
          <w:sz w:val="20"/>
        </w:rPr>
        <w:t>for</w:t>
      </w:r>
      <w:r>
        <w:rPr>
          <w:spacing w:val="-7"/>
          <w:sz w:val="20"/>
        </w:rPr>
        <w:t> </w:t>
      </w:r>
      <w:r>
        <w:rPr>
          <w:sz w:val="20"/>
        </w:rPr>
        <w:t>students</w:t>
      </w:r>
      <w:r>
        <w:rPr>
          <w:spacing w:val="-3"/>
          <w:sz w:val="20"/>
        </w:rPr>
        <w:t> </w:t>
      </w:r>
      <w:r>
        <w:rPr>
          <w:sz w:val="20"/>
        </w:rPr>
        <w:t>living</w:t>
      </w:r>
      <w:r>
        <w:rPr>
          <w:spacing w:val="-3"/>
          <w:sz w:val="20"/>
        </w:rPr>
        <w:t> </w:t>
      </w:r>
      <w:r>
        <w:rPr>
          <w:sz w:val="20"/>
        </w:rPr>
        <w:t>with</w:t>
      </w:r>
      <w:r>
        <w:rPr>
          <w:spacing w:val="-4"/>
          <w:sz w:val="20"/>
        </w:rPr>
        <w:t> </w:t>
      </w:r>
      <w:r>
        <w:rPr>
          <w:sz w:val="20"/>
        </w:rPr>
        <w:t>epilepsy</w:t>
      </w:r>
      <w:r>
        <w:rPr>
          <w:spacing w:val="-8"/>
          <w:sz w:val="20"/>
        </w:rPr>
        <w:t> </w:t>
      </w:r>
      <w:r>
        <w:rPr>
          <w:sz w:val="20"/>
        </w:rPr>
        <w:t>or family/caregivers of a person with</w:t>
      </w:r>
      <w:r>
        <w:rPr>
          <w:spacing w:val="-4"/>
          <w:sz w:val="20"/>
        </w:rPr>
        <w:t> </w:t>
      </w:r>
      <w:r>
        <w:rPr>
          <w:sz w:val="20"/>
        </w:rPr>
        <w:t>epilepsy</w:t>
      </w:r>
    </w:p>
    <w:p>
      <w:pPr>
        <w:pStyle w:val="BodyText"/>
        <w:spacing w:before="4"/>
        <w:rPr>
          <w:sz w:val="17"/>
        </w:rPr>
      </w:pPr>
    </w:p>
    <w:p>
      <w:pPr>
        <w:pStyle w:val="ListParagraph"/>
        <w:numPr>
          <w:ilvl w:val="0"/>
          <w:numId w:val="3"/>
        </w:numPr>
        <w:tabs>
          <w:tab w:pos="704" w:val="left" w:leader="none"/>
        </w:tabs>
        <w:spacing w:line="273" w:lineRule="auto" w:before="0" w:after="0"/>
        <w:ind w:left="704" w:right="137" w:hanging="180"/>
        <w:jc w:val="left"/>
        <w:rPr>
          <w:rFonts w:ascii="Symbol" w:hAnsi="Symbol"/>
          <w:sz w:val="20"/>
        </w:rPr>
      </w:pPr>
      <w:r>
        <w:rPr>
          <w:b/>
          <w:color w:val="3F3FAA"/>
          <w:sz w:val="20"/>
        </w:rPr>
        <w:t>Geoff Brachvogel Memorial Scholarship: </w:t>
      </w:r>
      <w:r>
        <w:rPr>
          <w:sz w:val="20"/>
        </w:rPr>
        <w:t>for students with RSD, CRPS,</w:t>
      </w:r>
      <w:r>
        <w:rPr>
          <w:spacing w:val="-35"/>
          <w:sz w:val="20"/>
        </w:rPr>
        <w:t> </w:t>
      </w:r>
      <w:r>
        <w:rPr>
          <w:sz w:val="20"/>
        </w:rPr>
        <w:t>or chronic</w:t>
      </w:r>
      <w:r>
        <w:rPr>
          <w:spacing w:val="-1"/>
          <w:sz w:val="20"/>
        </w:rPr>
        <w:t> </w:t>
      </w:r>
      <w:r>
        <w:rPr>
          <w:sz w:val="20"/>
        </w:rPr>
        <w:t>pain</w:t>
      </w:r>
    </w:p>
    <w:p>
      <w:pPr>
        <w:pStyle w:val="BodyText"/>
        <w:spacing w:before="7"/>
        <w:rPr>
          <w:sz w:val="17"/>
        </w:rPr>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3F3FAA"/>
          <w:sz w:val="20"/>
        </w:rPr>
        <w:t>Incight Education: </w:t>
      </w:r>
      <w:r>
        <w:rPr>
          <w:sz w:val="20"/>
        </w:rPr>
        <w:t>for any student with a</w:t>
      </w:r>
      <w:r>
        <w:rPr>
          <w:spacing w:val="-9"/>
          <w:sz w:val="20"/>
        </w:rPr>
        <w:t> </w:t>
      </w:r>
      <w:r>
        <w:rPr>
          <w:sz w:val="20"/>
        </w:rPr>
        <w:t>disability</w:t>
      </w:r>
    </w:p>
    <w:p>
      <w:pPr>
        <w:pStyle w:val="BodyText"/>
        <w:spacing w:before="3"/>
        <w:rPr>
          <w:sz w:val="20"/>
        </w:rPr>
      </w:pPr>
    </w:p>
    <w:p>
      <w:pPr>
        <w:pStyle w:val="ListParagraph"/>
        <w:numPr>
          <w:ilvl w:val="0"/>
          <w:numId w:val="3"/>
        </w:numPr>
        <w:tabs>
          <w:tab w:pos="704" w:val="left" w:leader="none"/>
        </w:tabs>
        <w:spacing w:line="271" w:lineRule="auto" w:before="0" w:after="0"/>
        <w:ind w:left="704" w:right="721" w:hanging="180"/>
        <w:jc w:val="left"/>
        <w:rPr>
          <w:rFonts w:ascii="Symbol" w:hAnsi="Symbol"/>
          <w:sz w:val="20"/>
        </w:rPr>
      </w:pPr>
      <w:r>
        <w:rPr>
          <w:b/>
          <w:color w:val="3F3FAA"/>
          <w:sz w:val="20"/>
        </w:rPr>
        <w:t>Lilly Reintegration Scholarship: </w:t>
      </w:r>
      <w:r>
        <w:rPr>
          <w:sz w:val="20"/>
        </w:rPr>
        <w:t>for students with bipolar disorder, schizophrenia,</w:t>
      </w:r>
      <w:r>
        <w:rPr>
          <w:spacing w:val="-7"/>
          <w:sz w:val="20"/>
        </w:rPr>
        <w:t> </w:t>
      </w:r>
      <w:r>
        <w:rPr>
          <w:sz w:val="20"/>
        </w:rPr>
        <w:t>schizoaffective</w:t>
      </w:r>
      <w:r>
        <w:rPr>
          <w:spacing w:val="-7"/>
          <w:sz w:val="20"/>
        </w:rPr>
        <w:t> </w:t>
      </w:r>
      <w:r>
        <w:rPr>
          <w:sz w:val="20"/>
        </w:rPr>
        <w:t>disorder,</w:t>
      </w:r>
      <w:r>
        <w:rPr>
          <w:spacing w:val="-9"/>
          <w:sz w:val="20"/>
        </w:rPr>
        <w:t> </w:t>
      </w:r>
      <w:r>
        <w:rPr>
          <w:sz w:val="20"/>
        </w:rPr>
        <w:t>and</w:t>
      </w:r>
      <w:r>
        <w:rPr>
          <w:spacing w:val="-8"/>
          <w:sz w:val="20"/>
        </w:rPr>
        <w:t> </w:t>
      </w:r>
      <w:r>
        <w:rPr>
          <w:sz w:val="20"/>
        </w:rPr>
        <w:t>major</w:t>
      </w:r>
      <w:r>
        <w:rPr>
          <w:spacing w:val="-9"/>
          <w:sz w:val="20"/>
        </w:rPr>
        <w:t> </w:t>
      </w:r>
      <w:r>
        <w:rPr>
          <w:sz w:val="20"/>
        </w:rPr>
        <w:t>depressive</w:t>
      </w:r>
      <w:r>
        <w:rPr>
          <w:spacing w:val="-7"/>
          <w:sz w:val="20"/>
        </w:rPr>
        <w:t> </w:t>
      </w:r>
      <w:r>
        <w:rPr>
          <w:sz w:val="20"/>
        </w:rPr>
        <w:t>disorder</w:t>
      </w:r>
    </w:p>
    <w:p>
      <w:pPr>
        <w:pStyle w:val="BodyText"/>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3F3FAA"/>
          <w:sz w:val="20"/>
        </w:rPr>
        <w:t>Michael Yasick ADHD Scholarship: </w:t>
      </w:r>
      <w:r>
        <w:rPr>
          <w:sz w:val="20"/>
        </w:rPr>
        <w:t>for students with</w:t>
      </w:r>
      <w:r>
        <w:rPr>
          <w:spacing w:val="3"/>
          <w:sz w:val="20"/>
        </w:rPr>
        <w:t> </w:t>
      </w:r>
      <w:r>
        <w:rPr>
          <w:sz w:val="20"/>
        </w:rPr>
        <w:t>ADHD</w:t>
      </w:r>
    </w:p>
    <w:p>
      <w:pPr>
        <w:pStyle w:val="BodyText"/>
        <w:spacing w:before="3"/>
        <w:rPr>
          <w:sz w:val="20"/>
        </w:rPr>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3F3FAA"/>
          <w:sz w:val="20"/>
        </w:rPr>
        <w:t>Novotni Scholarship: </w:t>
      </w:r>
      <w:r>
        <w:rPr>
          <w:sz w:val="20"/>
        </w:rPr>
        <w:t>for students with</w:t>
      </w:r>
      <w:r>
        <w:rPr>
          <w:spacing w:val="-3"/>
          <w:sz w:val="20"/>
        </w:rPr>
        <w:t> </w:t>
      </w:r>
      <w:r>
        <w:rPr>
          <w:sz w:val="20"/>
        </w:rPr>
        <w:t>ADHD</w:t>
      </w:r>
    </w:p>
    <w:p>
      <w:pPr>
        <w:pStyle w:val="BodyText"/>
        <w:rPr>
          <w:sz w:val="20"/>
        </w:rPr>
      </w:pPr>
    </w:p>
    <w:p>
      <w:pPr>
        <w:pStyle w:val="Heading4"/>
        <w:numPr>
          <w:ilvl w:val="0"/>
          <w:numId w:val="3"/>
        </w:numPr>
        <w:tabs>
          <w:tab w:pos="704" w:val="left" w:leader="none"/>
        </w:tabs>
        <w:spacing w:line="276" w:lineRule="auto" w:before="0" w:after="0"/>
        <w:ind w:left="704" w:right="269" w:hanging="180"/>
        <w:jc w:val="left"/>
        <w:rPr>
          <w:rFonts w:ascii="Symbol" w:hAnsi="Symbol"/>
        </w:rPr>
      </w:pPr>
      <w:r>
        <w:rPr>
          <w:b/>
          <w:color w:val="3F3FAA"/>
        </w:rPr>
        <w:t>Patient Advocate Foundation: </w:t>
      </w:r>
      <w:r>
        <w:rPr/>
        <w:t>scholarships for students who have been diagnosed</w:t>
      </w:r>
      <w:r>
        <w:rPr>
          <w:spacing w:val="-5"/>
        </w:rPr>
        <w:t> </w:t>
      </w:r>
      <w:r>
        <w:rPr/>
        <w:t>with</w:t>
      </w:r>
      <w:r>
        <w:rPr>
          <w:spacing w:val="-7"/>
        </w:rPr>
        <w:t> </w:t>
      </w:r>
      <w:r>
        <w:rPr/>
        <w:t>and/or</w:t>
      </w:r>
      <w:r>
        <w:rPr>
          <w:spacing w:val="-6"/>
        </w:rPr>
        <w:t> </w:t>
      </w:r>
      <w:r>
        <w:rPr/>
        <w:t>actively</w:t>
      </w:r>
      <w:r>
        <w:rPr>
          <w:spacing w:val="-8"/>
        </w:rPr>
        <w:t> </w:t>
      </w:r>
      <w:r>
        <w:rPr/>
        <w:t>treated</w:t>
      </w:r>
      <w:r>
        <w:rPr>
          <w:spacing w:val="-7"/>
        </w:rPr>
        <w:t> </w:t>
      </w:r>
      <w:r>
        <w:rPr/>
        <w:t>for</w:t>
      </w:r>
      <w:r>
        <w:rPr>
          <w:spacing w:val="-6"/>
        </w:rPr>
        <w:t> </w:t>
      </w:r>
      <w:r>
        <w:rPr/>
        <w:t>a</w:t>
      </w:r>
      <w:r>
        <w:rPr>
          <w:spacing w:val="-4"/>
        </w:rPr>
        <w:t> </w:t>
      </w:r>
      <w:r>
        <w:rPr/>
        <w:t>life</w:t>
      </w:r>
      <w:r>
        <w:rPr>
          <w:spacing w:val="-7"/>
        </w:rPr>
        <w:t> </w:t>
      </w:r>
      <w:r>
        <w:rPr/>
        <w:t>threatening</w:t>
      </w:r>
      <w:r>
        <w:rPr>
          <w:spacing w:val="-6"/>
        </w:rPr>
        <w:t> </w:t>
      </w:r>
      <w:r>
        <w:rPr/>
        <w:t>illness</w:t>
      </w:r>
      <w:r>
        <w:rPr>
          <w:spacing w:val="-2"/>
        </w:rPr>
        <w:t> </w:t>
      </w:r>
      <w:r>
        <w:rPr/>
        <w:t>within</w:t>
      </w:r>
      <w:r>
        <w:rPr>
          <w:spacing w:val="-6"/>
        </w:rPr>
        <w:t> </w:t>
      </w:r>
      <w:r>
        <w:rPr/>
        <w:t>the last 5</w:t>
      </w:r>
      <w:r>
        <w:rPr>
          <w:spacing w:val="1"/>
        </w:rPr>
        <w:t> </w:t>
      </w:r>
      <w:r>
        <w:rPr/>
        <w:t>years</w:t>
      </w:r>
    </w:p>
    <w:p>
      <w:pPr>
        <w:pStyle w:val="BodyText"/>
        <w:spacing w:before="4"/>
        <w:rPr>
          <w:sz w:val="17"/>
        </w:rPr>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3F3FAA"/>
          <w:sz w:val="20"/>
        </w:rPr>
        <w:t>Proyecto Visión: </w:t>
      </w:r>
      <w:r>
        <w:rPr>
          <w:sz w:val="20"/>
        </w:rPr>
        <w:t>a bilingual website for youth with</w:t>
      </w:r>
      <w:r>
        <w:rPr>
          <w:spacing w:val="-7"/>
          <w:sz w:val="20"/>
        </w:rPr>
        <w:t> </w:t>
      </w:r>
      <w:r>
        <w:rPr>
          <w:sz w:val="20"/>
        </w:rPr>
        <w:t>disabilities</w:t>
      </w:r>
    </w:p>
    <w:p>
      <w:pPr>
        <w:pStyle w:val="BodyText"/>
        <w:rPr>
          <w:sz w:val="20"/>
        </w:rPr>
      </w:pPr>
    </w:p>
    <w:p>
      <w:pPr>
        <w:pStyle w:val="ListParagraph"/>
        <w:numPr>
          <w:ilvl w:val="0"/>
          <w:numId w:val="3"/>
        </w:numPr>
        <w:tabs>
          <w:tab w:pos="704" w:val="left" w:leader="none"/>
        </w:tabs>
        <w:spacing w:line="273" w:lineRule="auto" w:before="0" w:after="0"/>
        <w:ind w:left="704" w:right="92" w:hanging="180"/>
        <w:jc w:val="left"/>
        <w:rPr>
          <w:rFonts w:ascii="Symbol" w:hAnsi="Symbol"/>
          <w:sz w:val="20"/>
        </w:rPr>
      </w:pPr>
      <w:r>
        <w:rPr>
          <w:b/>
          <w:color w:val="3F3FAA"/>
          <w:sz w:val="20"/>
        </w:rPr>
        <w:t>Scholarship</w:t>
      </w:r>
      <w:r>
        <w:rPr>
          <w:b/>
          <w:color w:val="3F3FAA"/>
          <w:spacing w:val="-3"/>
          <w:sz w:val="20"/>
        </w:rPr>
        <w:t> </w:t>
      </w:r>
      <w:r>
        <w:rPr>
          <w:b/>
          <w:color w:val="3F3FAA"/>
          <w:sz w:val="20"/>
        </w:rPr>
        <w:t>Trust</w:t>
      </w:r>
      <w:r>
        <w:rPr>
          <w:b/>
          <w:color w:val="3F3FAA"/>
          <w:spacing w:val="-5"/>
          <w:sz w:val="20"/>
        </w:rPr>
        <w:t> </w:t>
      </w:r>
      <w:r>
        <w:rPr>
          <w:b/>
          <w:color w:val="3F3FAA"/>
          <w:sz w:val="20"/>
        </w:rPr>
        <w:t>for</w:t>
      </w:r>
      <w:r>
        <w:rPr>
          <w:b/>
          <w:color w:val="3F3FAA"/>
          <w:spacing w:val="-5"/>
          <w:sz w:val="20"/>
        </w:rPr>
        <w:t> </w:t>
      </w:r>
      <w:r>
        <w:rPr>
          <w:b/>
          <w:color w:val="3F3FAA"/>
          <w:sz w:val="20"/>
        </w:rPr>
        <w:t>the</w:t>
      </w:r>
      <w:r>
        <w:rPr>
          <w:b/>
          <w:color w:val="3F3FAA"/>
          <w:spacing w:val="-6"/>
          <w:sz w:val="20"/>
        </w:rPr>
        <w:t> </w:t>
      </w:r>
      <w:r>
        <w:rPr>
          <w:b/>
          <w:color w:val="3F3FAA"/>
          <w:sz w:val="20"/>
        </w:rPr>
        <w:t>Hearing</w:t>
      </w:r>
      <w:r>
        <w:rPr>
          <w:b/>
          <w:color w:val="3F3FAA"/>
          <w:spacing w:val="-5"/>
          <w:sz w:val="20"/>
        </w:rPr>
        <w:t> </w:t>
      </w:r>
      <w:r>
        <w:rPr>
          <w:b/>
          <w:color w:val="3F3FAA"/>
          <w:sz w:val="20"/>
        </w:rPr>
        <w:t>Impaired:</w:t>
      </w:r>
      <w:r>
        <w:rPr>
          <w:b/>
          <w:color w:val="3F3FAA"/>
          <w:spacing w:val="-5"/>
          <w:sz w:val="20"/>
        </w:rPr>
        <w:t> </w:t>
      </w:r>
      <w:r>
        <w:rPr>
          <w:sz w:val="20"/>
        </w:rPr>
        <w:t>scholarships</w:t>
      </w:r>
      <w:r>
        <w:rPr>
          <w:spacing w:val="-5"/>
          <w:sz w:val="20"/>
        </w:rPr>
        <w:t> </w:t>
      </w:r>
      <w:r>
        <w:rPr>
          <w:sz w:val="20"/>
        </w:rPr>
        <w:t>for</w:t>
      </w:r>
      <w:r>
        <w:rPr>
          <w:spacing w:val="-5"/>
          <w:sz w:val="20"/>
        </w:rPr>
        <w:t> </w:t>
      </w:r>
      <w:r>
        <w:rPr>
          <w:sz w:val="20"/>
        </w:rPr>
        <w:t>areas</w:t>
      </w:r>
      <w:r>
        <w:rPr>
          <w:spacing w:val="-4"/>
          <w:sz w:val="20"/>
        </w:rPr>
        <w:t> </w:t>
      </w:r>
      <w:r>
        <w:rPr>
          <w:sz w:val="20"/>
        </w:rPr>
        <w:t>of</w:t>
      </w:r>
      <w:r>
        <w:rPr>
          <w:spacing w:val="-3"/>
          <w:sz w:val="20"/>
        </w:rPr>
        <w:t> </w:t>
      </w:r>
      <w:r>
        <w:rPr>
          <w:sz w:val="20"/>
        </w:rPr>
        <w:t>need (within education) directly related to hearing</w:t>
      </w:r>
      <w:r>
        <w:rPr>
          <w:spacing w:val="-9"/>
          <w:sz w:val="20"/>
        </w:rPr>
        <w:t> </w:t>
      </w:r>
      <w:r>
        <w:rPr>
          <w:sz w:val="20"/>
        </w:rPr>
        <w:t>loss</w:t>
      </w:r>
    </w:p>
    <w:p>
      <w:pPr>
        <w:pStyle w:val="BodyText"/>
        <w:spacing w:before="8"/>
        <w:rPr>
          <w:sz w:val="17"/>
        </w:rPr>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00007F"/>
          <w:sz w:val="20"/>
        </w:rPr>
        <w:t>Shire ADHD Scholarship Program: </w:t>
      </w:r>
      <w:r>
        <w:rPr>
          <w:sz w:val="20"/>
        </w:rPr>
        <w:t>for students diagnosed with</w:t>
      </w:r>
      <w:r>
        <w:rPr>
          <w:spacing w:val="-14"/>
          <w:sz w:val="20"/>
        </w:rPr>
        <w:t> </w:t>
      </w:r>
      <w:r>
        <w:rPr>
          <w:sz w:val="20"/>
        </w:rPr>
        <w:t>ADHD</w:t>
      </w:r>
    </w:p>
    <w:p>
      <w:pPr>
        <w:pStyle w:val="BodyText"/>
        <w:spacing w:before="3"/>
        <w:rPr>
          <w:sz w:val="20"/>
        </w:rPr>
      </w:pPr>
    </w:p>
    <w:p>
      <w:pPr>
        <w:pStyle w:val="ListParagraph"/>
        <w:numPr>
          <w:ilvl w:val="0"/>
          <w:numId w:val="3"/>
        </w:numPr>
        <w:tabs>
          <w:tab w:pos="704" w:val="left" w:leader="none"/>
        </w:tabs>
        <w:spacing w:line="240" w:lineRule="auto" w:before="0" w:after="0"/>
        <w:ind w:left="704" w:right="0" w:hanging="180"/>
        <w:jc w:val="left"/>
        <w:rPr>
          <w:rFonts w:ascii="Symbol" w:hAnsi="Symbol"/>
          <w:sz w:val="20"/>
        </w:rPr>
      </w:pPr>
      <w:r>
        <w:rPr>
          <w:b/>
          <w:color w:val="3F3FAA"/>
          <w:sz w:val="20"/>
        </w:rPr>
        <w:t>The Organization for Autism Research: </w:t>
      </w:r>
      <w:r>
        <w:rPr>
          <w:sz w:val="20"/>
        </w:rPr>
        <w:t>scholarship for students with</w:t>
      </w:r>
      <w:r>
        <w:rPr>
          <w:spacing w:val="-39"/>
          <w:sz w:val="20"/>
        </w:rPr>
        <w:t> </w:t>
      </w:r>
      <w:r>
        <w:rPr>
          <w:sz w:val="20"/>
        </w:rPr>
        <w:t>Autism</w:t>
      </w:r>
    </w:p>
    <w:p>
      <w:pPr>
        <w:pStyle w:val="BodyText"/>
        <w:spacing w:before="2"/>
        <w:rPr>
          <w:sz w:val="20"/>
        </w:rPr>
      </w:pPr>
    </w:p>
    <w:p>
      <w:pPr>
        <w:pStyle w:val="ListParagraph"/>
        <w:numPr>
          <w:ilvl w:val="0"/>
          <w:numId w:val="3"/>
        </w:numPr>
        <w:tabs>
          <w:tab w:pos="704" w:val="left" w:leader="none"/>
        </w:tabs>
        <w:spacing w:line="271" w:lineRule="auto" w:before="0" w:after="0"/>
        <w:ind w:left="704" w:right="253" w:hanging="180"/>
        <w:jc w:val="left"/>
        <w:rPr>
          <w:rFonts w:ascii="Symbol" w:hAnsi="Symbol"/>
          <w:sz w:val="20"/>
        </w:rPr>
      </w:pPr>
      <w:r>
        <w:rPr>
          <w:b/>
          <w:color w:val="3F3FAA"/>
          <w:sz w:val="20"/>
        </w:rPr>
        <w:t>Ulman</w:t>
      </w:r>
      <w:r>
        <w:rPr>
          <w:b/>
          <w:color w:val="3F3FAA"/>
          <w:spacing w:val="-6"/>
          <w:sz w:val="20"/>
        </w:rPr>
        <w:t> </w:t>
      </w:r>
      <w:r>
        <w:rPr>
          <w:b/>
          <w:color w:val="3F3FAA"/>
          <w:sz w:val="20"/>
        </w:rPr>
        <w:t>Cancer</w:t>
      </w:r>
      <w:r>
        <w:rPr>
          <w:b/>
          <w:color w:val="3F3FAA"/>
          <w:spacing w:val="-5"/>
          <w:sz w:val="20"/>
        </w:rPr>
        <w:t> </w:t>
      </w:r>
      <w:r>
        <w:rPr>
          <w:b/>
          <w:color w:val="3F3FAA"/>
          <w:sz w:val="20"/>
        </w:rPr>
        <w:t>Fund</w:t>
      </w:r>
      <w:r>
        <w:rPr>
          <w:b/>
          <w:color w:val="3F3FAA"/>
          <w:spacing w:val="-6"/>
          <w:sz w:val="20"/>
        </w:rPr>
        <w:t> </w:t>
      </w:r>
      <w:r>
        <w:rPr>
          <w:b/>
          <w:color w:val="3F3FAA"/>
          <w:sz w:val="20"/>
        </w:rPr>
        <w:t>for</w:t>
      </w:r>
      <w:r>
        <w:rPr>
          <w:b/>
          <w:color w:val="3F3FAA"/>
          <w:spacing w:val="-2"/>
          <w:sz w:val="20"/>
        </w:rPr>
        <w:t> </w:t>
      </w:r>
      <w:r>
        <w:rPr>
          <w:b/>
          <w:color w:val="3F3FAA"/>
          <w:sz w:val="20"/>
        </w:rPr>
        <w:t>Young</w:t>
      </w:r>
      <w:r>
        <w:rPr>
          <w:b/>
          <w:color w:val="3F3FAA"/>
          <w:spacing w:val="-4"/>
          <w:sz w:val="20"/>
        </w:rPr>
        <w:t> </w:t>
      </w:r>
      <w:r>
        <w:rPr>
          <w:b/>
          <w:color w:val="3F3FAA"/>
          <w:sz w:val="20"/>
        </w:rPr>
        <w:t>Adults:</w:t>
      </w:r>
      <w:r>
        <w:rPr>
          <w:b/>
          <w:color w:val="3F3FAA"/>
          <w:spacing w:val="-5"/>
          <w:sz w:val="20"/>
        </w:rPr>
        <w:t> </w:t>
      </w:r>
      <w:r>
        <w:rPr>
          <w:sz w:val="20"/>
        </w:rPr>
        <w:t>scholarships</w:t>
      </w:r>
      <w:r>
        <w:rPr>
          <w:spacing w:val="-4"/>
          <w:sz w:val="20"/>
        </w:rPr>
        <w:t> </w:t>
      </w:r>
      <w:r>
        <w:rPr>
          <w:sz w:val="20"/>
        </w:rPr>
        <w:t>for</w:t>
      </w:r>
      <w:r>
        <w:rPr>
          <w:spacing w:val="-3"/>
          <w:sz w:val="20"/>
        </w:rPr>
        <w:t> </w:t>
      </w:r>
      <w:r>
        <w:rPr>
          <w:sz w:val="20"/>
        </w:rPr>
        <w:t>young</w:t>
      </w:r>
      <w:r>
        <w:rPr>
          <w:spacing w:val="-5"/>
          <w:sz w:val="20"/>
        </w:rPr>
        <w:t> </w:t>
      </w:r>
      <w:r>
        <w:rPr>
          <w:sz w:val="20"/>
        </w:rPr>
        <w:t>adults</w:t>
      </w:r>
      <w:r>
        <w:rPr>
          <w:spacing w:val="-3"/>
          <w:sz w:val="20"/>
        </w:rPr>
        <w:t> </w:t>
      </w:r>
      <w:r>
        <w:rPr>
          <w:sz w:val="20"/>
        </w:rPr>
        <w:t>who have</w:t>
      </w:r>
      <w:r>
        <w:rPr>
          <w:spacing w:val="-4"/>
          <w:sz w:val="20"/>
        </w:rPr>
        <w:t> </w:t>
      </w:r>
      <w:r>
        <w:rPr>
          <w:sz w:val="20"/>
        </w:rPr>
        <w:t>or</w:t>
      </w:r>
      <w:r>
        <w:rPr>
          <w:spacing w:val="-3"/>
          <w:sz w:val="20"/>
        </w:rPr>
        <w:t> </w:t>
      </w:r>
      <w:r>
        <w:rPr>
          <w:sz w:val="20"/>
        </w:rPr>
        <w:t>have</w:t>
      </w:r>
      <w:r>
        <w:rPr>
          <w:spacing w:val="-3"/>
          <w:sz w:val="20"/>
        </w:rPr>
        <w:t> </w:t>
      </w:r>
      <w:r>
        <w:rPr>
          <w:sz w:val="20"/>
        </w:rPr>
        <w:t>had</w:t>
      </w:r>
      <w:r>
        <w:rPr>
          <w:spacing w:val="-3"/>
          <w:sz w:val="20"/>
        </w:rPr>
        <w:t> </w:t>
      </w:r>
      <w:r>
        <w:rPr>
          <w:sz w:val="20"/>
        </w:rPr>
        <w:t>cancer,</w:t>
      </w:r>
      <w:r>
        <w:rPr>
          <w:spacing w:val="-3"/>
          <w:sz w:val="20"/>
        </w:rPr>
        <w:t> </w:t>
      </w:r>
      <w:r>
        <w:rPr>
          <w:sz w:val="20"/>
        </w:rPr>
        <w:t>or</w:t>
      </w:r>
      <w:r>
        <w:rPr>
          <w:spacing w:val="-2"/>
          <w:sz w:val="20"/>
        </w:rPr>
        <w:t> </w:t>
      </w:r>
      <w:r>
        <w:rPr>
          <w:sz w:val="20"/>
        </w:rPr>
        <w:t>have</w:t>
      </w:r>
      <w:r>
        <w:rPr>
          <w:spacing w:val="-3"/>
          <w:sz w:val="20"/>
        </w:rPr>
        <w:t> </w:t>
      </w:r>
      <w:r>
        <w:rPr>
          <w:sz w:val="20"/>
        </w:rPr>
        <w:t>cared</w:t>
      </w:r>
      <w:r>
        <w:rPr>
          <w:spacing w:val="-3"/>
          <w:sz w:val="20"/>
        </w:rPr>
        <w:t> </w:t>
      </w:r>
      <w:r>
        <w:rPr>
          <w:sz w:val="20"/>
        </w:rPr>
        <w:t>for</w:t>
      </w:r>
      <w:r>
        <w:rPr>
          <w:spacing w:val="-3"/>
          <w:sz w:val="20"/>
        </w:rPr>
        <w:t> </w:t>
      </w:r>
      <w:r>
        <w:rPr>
          <w:sz w:val="20"/>
        </w:rPr>
        <w:t>a</w:t>
      </w:r>
      <w:r>
        <w:rPr>
          <w:spacing w:val="-3"/>
          <w:sz w:val="20"/>
        </w:rPr>
        <w:t> </w:t>
      </w:r>
      <w:r>
        <w:rPr>
          <w:sz w:val="20"/>
        </w:rPr>
        <w:t>family</w:t>
      </w:r>
      <w:r>
        <w:rPr>
          <w:spacing w:val="-7"/>
          <w:sz w:val="20"/>
        </w:rPr>
        <w:t> </w:t>
      </w:r>
      <w:r>
        <w:rPr>
          <w:sz w:val="20"/>
        </w:rPr>
        <w:t>member</w:t>
      </w:r>
      <w:r>
        <w:rPr>
          <w:spacing w:val="-2"/>
          <w:sz w:val="20"/>
        </w:rPr>
        <w:t> </w:t>
      </w:r>
      <w:r>
        <w:rPr>
          <w:sz w:val="20"/>
        </w:rPr>
        <w:t>with</w:t>
      </w:r>
      <w:r>
        <w:rPr>
          <w:spacing w:val="-3"/>
          <w:sz w:val="20"/>
        </w:rPr>
        <w:t> </w:t>
      </w:r>
      <w:r>
        <w:rPr>
          <w:sz w:val="20"/>
        </w:rPr>
        <w:t>cancer</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6"/>
        <w:rPr>
          <w:sz w:val="20"/>
        </w:rPr>
      </w:pPr>
    </w:p>
    <w:p>
      <w:pPr>
        <w:spacing w:before="1"/>
        <w:ind w:left="496" w:right="468" w:firstLine="0"/>
        <w:jc w:val="center"/>
        <w:rPr>
          <w:sz w:val="16"/>
        </w:rPr>
      </w:pPr>
      <w:r>
        <w:rPr/>
        <w:drawing>
          <wp:anchor distT="0" distB="0" distL="0" distR="0" allowOverlap="1" layoutInCell="1" locked="0" behindDoc="0" simplePos="0" relativeHeight="1264">
            <wp:simplePos x="0" y="0"/>
            <wp:positionH relativeFrom="page">
              <wp:posOffset>5243452</wp:posOffset>
            </wp:positionH>
            <wp:positionV relativeFrom="paragraph">
              <wp:posOffset>-1633581</wp:posOffset>
            </wp:positionV>
            <wp:extent cx="2095959" cy="1570535"/>
            <wp:effectExtent l="0" t="0" r="0" b="0"/>
            <wp:wrapNone/>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2095959" cy="1570535"/>
                    </a:xfrm>
                    <a:prstGeom prst="rect">
                      <a:avLst/>
                    </a:prstGeom>
                  </pic:spPr>
                </pic:pic>
              </a:graphicData>
            </a:graphic>
          </wp:anchor>
        </w:drawing>
      </w:r>
      <w:r>
        <w:rPr>
          <w:color w:val="404040"/>
          <w:sz w:val="16"/>
        </w:rPr>
        <w:t>UNA Students in Guatemala</w:t>
      </w:r>
    </w:p>
    <w:p>
      <w:pPr>
        <w:pStyle w:val="BodyText"/>
        <w:spacing w:before="5"/>
        <w:rPr>
          <w:sz w:val="21"/>
        </w:rPr>
      </w:pPr>
      <w:r>
        <w:rPr/>
        <w:pict>
          <v:shape style="position:absolute;margin-left:411.627625pt;margin-top:13.56459pt;width:165.55pt;height:326.150pt;mso-position-horizontal-relative:page;mso-position-vertical-relative:paragraph;z-index:-832;mso-wrap-distance-left:0;mso-wrap-distance-right:0" type="#_x0000_t202" filled="true" fillcolor="#de9f1f" stroked="false">
            <v:textbox inset="0,0,0,0">
              <w:txbxContent>
                <w:p>
                  <w:pPr>
                    <w:spacing w:before="81"/>
                    <w:ind w:left="359" w:right="0" w:firstLine="0"/>
                    <w:jc w:val="left"/>
                    <w:rPr>
                      <w:b/>
                      <w:sz w:val="40"/>
                    </w:rPr>
                  </w:pPr>
                  <w:r>
                    <w:rPr>
                      <w:b/>
                      <w:color w:val="3F3FAA"/>
                      <w:sz w:val="40"/>
                    </w:rPr>
                    <w:t>Meet with Us!</w:t>
                  </w:r>
                </w:p>
                <w:p>
                  <w:pPr>
                    <w:spacing w:line="249" w:lineRule="auto" w:before="260"/>
                    <w:ind w:left="255" w:right="279" w:firstLine="0"/>
                    <w:jc w:val="center"/>
                    <w:rPr>
                      <w:b/>
                      <w:sz w:val="20"/>
                    </w:rPr>
                  </w:pPr>
                  <w:r>
                    <w:rPr>
                      <w:b/>
                      <w:color w:val="3F3F3F"/>
                      <w:sz w:val="20"/>
                    </w:rPr>
                    <w:t>Start your journey today </w:t>
                  </w:r>
                  <w:r>
                    <w:rPr>
                      <w:b/>
                      <w:color w:val="3F3F3F"/>
                      <w:spacing w:val="-3"/>
                      <w:sz w:val="20"/>
                    </w:rPr>
                    <w:t>with </w:t>
                  </w:r>
                  <w:r>
                    <w:rPr>
                      <w:b/>
                      <w:color w:val="3F3F3F"/>
                      <w:sz w:val="20"/>
                    </w:rPr>
                    <w:t>Education Abroad at</w:t>
                  </w:r>
                  <w:r>
                    <w:rPr>
                      <w:b/>
                      <w:color w:val="3F3F3F"/>
                      <w:spacing w:val="-2"/>
                      <w:sz w:val="20"/>
                    </w:rPr>
                    <w:t> </w:t>
                  </w:r>
                  <w:r>
                    <w:rPr>
                      <w:b/>
                      <w:color w:val="3F3F3F"/>
                      <w:sz w:val="20"/>
                    </w:rPr>
                    <w:t>UNA!!</w:t>
                  </w:r>
                </w:p>
                <w:p>
                  <w:pPr>
                    <w:pStyle w:val="BodyText"/>
                    <w:spacing w:before="4"/>
                  </w:pPr>
                </w:p>
                <w:p>
                  <w:pPr>
                    <w:spacing w:line="249" w:lineRule="auto" w:before="1"/>
                    <w:ind w:left="205" w:right="230" w:firstLine="1"/>
                    <w:jc w:val="center"/>
                    <w:rPr>
                      <w:b/>
                      <w:sz w:val="20"/>
                    </w:rPr>
                  </w:pPr>
                  <w:r>
                    <w:rPr>
                      <w:b/>
                      <w:color w:val="3F3F3F"/>
                      <w:sz w:val="20"/>
                    </w:rPr>
                    <w:t>Walk-ins are always welcome, but appointments are encouraged you can schedule your appointment at;</w:t>
                  </w:r>
                </w:p>
                <w:p>
                  <w:pPr>
                    <w:spacing w:before="59"/>
                    <w:ind w:left="125" w:right="0" w:firstLine="0"/>
                    <w:jc w:val="left"/>
                    <w:rPr>
                      <w:b/>
                      <w:sz w:val="14"/>
                    </w:rPr>
                  </w:pPr>
                  <w:hyperlink r:id="rId16">
                    <w:r>
                      <w:rPr>
                        <w:b/>
                        <w:color w:val="3F3F3F"/>
                        <w:sz w:val="14"/>
                      </w:rPr>
                      <w:t>https://www.una.edu/study-abroad/index.html</w:t>
                    </w:r>
                  </w:hyperlink>
                </w:p>
                <w:p>
                  <w:pPr>
                    <w:spacing w:line="450" w:lineRule="atLeast" w:before="13"/>
                    <w:ind w:left="121" w:right="135" w:firstLine="0"/>
                    <w:jc w:val="left"/>
                    <w:rPr>
                      <w:b/>
                      <w:sz w:val="20"/>
                    </w:rPr>
                  </w:pPr>
                  <w:r>
                    <w:rPr>
                      <w:b/>
                      <w:color w:val="3F3FAA"/>
                      <w:sz w:val="20"/>
                    </w:rPr>
                    <w:t>Office Location: </w:t>
                  </w:r>
                  <w:r>
                    <w:rPr>
                      <w:color w:val="3F3F3F"/>
                      <w:sz w:val="20"/>
                    </w:rPr>
                    <w:t>133 Powers Hall </w:t>
                  </w:r>
                  <w:r>
                    <w:rPr>
                      <w:b/>
                      <w:color w:val="3F3FAA"/>
                      <w:sz w:val="20"/>
                    </w:rPr>
                    <w:t>Office Phone: </w:t>
                  </w:r>
                  <w:r>
                    <w:rPr>
                      <w:color w:val="3F3F3F"/>
                      <w:sz w:val="20"/>
                    </w:rPr>
                    <w:t>256.765.5217 </w:t>
                  </w:r>
                  <w:r>
                    <w:rPr>
                      <w:b/>
                      <w:color w:val="3F3FAA"/>
                      <w:sz w:val="20"/>
                    </w:rPr>
                    <w:t>Office Email: </w:t>
                  </w:r>
                  <w:hyperlink r:id="rId17">
                    <w:r>
                      <w:rPr>
                        <w:color w:val="3F3F3F"/>
                        <w:sz w:val="20"/>
                      </w:rPr>
                      <w:t>kniehaus@una.edu</w:t>
                    </w:r>
                  </w:hyperlink>
                  <w:r>
                    <w:rPr>
                      <w:color w:val="3F3F3F"/>
                      <w:sz w:val="20"/>
                    </w:rPr>
                    <w:t> </w:t>
                  </w:r>
                  <w:r>
                    <w:rPr>
                      <w:b/>
                      <w:color w:val="3F3F3F"/>
                      <w:sz w:val="20"/>
                    </w:rPr>
                    <w:t>Semester office hours:</w:t>
                  </w:r>
                </w:p>
                <w:p>
                  <w:pPr>
                    <w:spacing w:line="249" w:lineRule="auto" w:before="9"/>
                    <w:ind w:left="121" w:right="223" w:firstLine="0"/>
                    <w:jc w:val="left"/>
                    <w:rPr>
                      <w:sz w:val="20"/>
                    </w:rPr>
                  </w:pPr>
                  <w:r>
                    <w:rPr>
                      <w:color w:val="3F3F3F"/>
                      <w:sz w:val="20"/>
                    </w:rPr>
                    <w:t>Monday through Friday 8:00am – 12:00pm and 1:00pm – 4:30pm.</w:t>
                  </w:r>
                </w:p>
                <w:p>
                  <w:pPr>
                    <w:pStyle w:val="BodyText"/>
                    <w:spacing w:before="5"/>
                  </w:pPr>
                </w:p>
                <w:p>
                  <w:pPr>
                    <w:spacing w:before="0"/>
                    <w:ind w:left="121" w:right="0" w:firstLine="0"/>
                    <w:jc w:val="left"/>
                    <w:rPr>
                      <w:b/>
                      <w:sz w:val="20"/>
                    </w:rPr>
                  </w:pPr>
                  <w:r>
                    <w:rPr>
                      <w:b/>
                      <w:color w:val="3F3F3F"/>
                      <w:sz w:val="20"/>
                    </w:rPr>
                    <w:t>Summer office hours:</w:t>
                  </w:r>
                </w:p>
                <w:p>
                  <w:pPr>
                    <w:spacing w:line="249" w:lineRule="auto" w:before="10"/>
                    <w:ind w:left="121" w:right="223" w:firstLine="0"/>
                    <w:jc w:val="left"/>
                    <w:rPr>
                      <w:sz w:val="20"/>
                    </w:rPr>
                  </w:pPr>
                  <w:r>
                    <w:rPr>
                      <w:color w:val="3F3F3F"/>
                      <w:sz w:val="20"/>
                    </w:rPr>
                    <w:t>Monday through Thursday 7:30am – 12:00pm and 1:00pm – 5:00pm, and 8:00am – 11:30am Friday.</w:t>
                  </w:r>
                </w:p>
              </w:txbxContent>
            </v:textbox>
            <v:fill type="solid"/>
            <w10:wrap type="topAndBottom"/>
          </v:shape>
        </w:pict>
      </w:r>
      <w:r>
        <w:rPr/>
        <w:drawing>
          <wp:anchor distT="0" distB="0" distL="0" distR="0" allowOverlap="1" layoutInCell="1" locked="0" behindDoc="0" simplePos="0" relativeHeight="9">
            <wp:simplePos x="0" y="0"/>
            <wp:positionH relativeFrom="page">
              <wp:posOffset>5223630</wp:posOffset>
            </wp:positionH>
            <wp:positionV relativeFrom="paragraph">
              <wp:posOffset>4460394</wp:posOffset>
            </wp:positionV>
            <wp:extent cx="2087403" cy="1941671"/>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2087403" cy="1941671"/>
                    </a:xfrm>
                    <a:prstGeom prst="rect">
                      <a:avLst/>
                    </a:prstGeom>
                  </pic:spPr>
                </pic:pic>
              </a:graphicData>
            </a:graphic>
          </wp:anchor>
        </w:drawing>
      </w:r>
    </w:p>
    <w:p>
      <w:pPr>
        <w:pStyle w:val="BodyText"/>
        <w:spacing w:before="3"/>
        <w:rPr>
          <w:sz w:val="15"/>
        </w:rPr>
      </w:pPr>
    </w:p>
    <w:p>
      <w:pPr>
        <w:spacing w:before="161"/>
        <w:ind w:left="496" w:right="531" w:firstLine="0"/>
        <w:jc w:val="center"/>
        <w:rPr>
          <w:sz w:val="16"/>
        </w:rPr>
      </w:pPr>
      <w:r>
        <w:rPr>
          <w:color w:val="404040"/>
          <w:sz w:val="16"/>
        </w:rPr>
        <w:t>UNA Students in Würzburg, Germany</w:t>
      </w:r>
    </w:p>
    <w:p>
      <w:pPr>
        <w:spacing w:after="0"/>
        <w:jc w:val="center"/>
        <w:rPr>
          <w:sz w:val="16"/>
        </w:rPr>
        <w:sectPr>
          <w:type w:val="continuous"/>
          <w:pgSz w:w="12240" w:h="15840"/>
          <w:pgMar w:top="600" w:bottom="280" w:left="340" w:right="480"/>
          <w:cols w:num="2" w:equalWidth="0">
            <w:col w:w="7644" w:space="40"/>
            <w:col w:w="3736"/>
          </w:cols>
        </w:sectPr>
      </w:pPr>
    </w:p>
    <w:p>
      <w:pPr>
        <w:tabs>
          <w:tab w:pos="2827" w:val="left" w:leader="none"/>
          <w:tab w:pos="11196" w:val="left" w:leader="none"/>
        </w:tabs>
        <w:spacing w:before="58"/>
        <w:ind w:left="493" w:right="0" w:firstLine="0"/>
        <w:jc w:val="left"/>
        <w:rPr>
          <w:b/>
          <w:sz w:val="48"/>
        </w:rPr>
      </w:pPr>
      <w:r>
        <w:rPr>
          <w:rFonts w:ascii="Times New Roman"/>
          <w:color w:val="3F3FAA"/>
          <w:sz w:val="48"/>
          <w:shd w:fill="DE9F1F" w:color="auto" w:val="clear"/>
        </w:rPr>
        <w:t> </w:t>
        <w:tab/>
      </w:r>
      <w:r>
        <w:rPr>
          <w:b/>
          <w:color w:val="3F3FAA"/>
          <w:sz w:val="48"/>
          <w:shd w:fill="DE9F1F" w:color="auto" w:val="clear"/>
        </w:rPr>
        <w:t>UNA Student</w:t>
      </w:r>
      <w:r>
        <w:rPr>
          <w:b/>
          <w:color w:val="3F3FAA"/>
          <w:spacing w:val="-10"/>
          <w:sz w:val="48"/>
          <w:shd w:fill="DE9F1F" w:color="auto" w:val="clear"/>
        </w:rPr>
        <w:t> </w:t>
      </w:r>
      <w:r>
        <w:rPr>
          <w:b/>
          <w:color w:val="3F3FAA"/>
          <w:sz w:val="48"/>
          <w:shd w:fill="DE9F1F" w:color="auto" w:val="clear"/>
        </w:rPr>
        <w:t>Testimonials</w:t>
        <w:tab/>
      </w:r>
    </w:p>
    <w:p>
      <w:pPr>
        <w:spacing w:line="213" w:lineRule="auto" w:before="446"/>
        <w:ind w:left="7639" w:right="365" w:hanging="1"/>
        <w:jc w:val="center"/>
        <w:rPr>
          <w:rFonts w:ascii="Palatino Linotype"/>
          <w:sz w:val="34"/>
        </w:rPr>
      </w:pPr>
      <w:r>
        <w:rPr/>
        <w:drawing>
          <wp:anchor distT="0" distB="0" distL="0" distR="0" allowOverlap="1" layoutInCell="1" locked="0" behindDoc="0" simplePos="0" relativeHeight="1288">
            <wp:simplePos x="0" y="0"/>
            <wp:positionH relativeFrom="page">
              <wp:posOffset>530073</wp:posOffset>
            </wp:positionH>
            <wp:positionV relativeFrom="paragraph">
              <wp:posOffset>312812</wp:posOffset>
            </wp:positionV>
            <wp:extent cx="4294518" cy="3217773"/>
            <wp:effectExtent l="0" t="0" r="0" b="0"/>
            <wp:wrapNone/>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9" cstate="print"/>
                    <a:stretch>
                      <a:fillRect/>
                    </a:stretch>
                  </pic:blipFill>
                  <pic:spPr>
                    <a:xfrm>
                      <a:off x="0" y="0"/>
                      <a:ext cx="4294518" cy="3217773"/>
                    </a:xfrm>
                    <a:prstGeom prst="rect">
                      <a:avLst/>
                    </a:prstGeom>
                  </pic:spPr>
                </pic:pic>
              </a:graphicData>
            </a:graphic>
          </wp:anchor>
        </w:drawing>
      </w:r>
      <w:r>
        <w:rPr>
          <w:rFonts w:ascii="Harrington"/>
          <w:color w:val="3F3FAA"/>
          <w:sz w:val="34"/>
        </w:rPr>
        <w:t>"</w:t>
      </w:r>
      <w:r>
        <w:rPr>
          <w:rFonts w:ascii="Palatino Linotype"/>
          <w:color w:val="3F3FAA"/>
          <w:sz w:val="34"/>
        </w:rPr>
        <w:t>Education Abroad allowed</w:t>
      </w:r>
      <w:r>
        <w:rPr>
          <w:rFonts w:ascii="Palatino Linotype"/>
          <w:color w:val="3F3FAA"/>
          <w:spacing w:val="-51"/>
          <w:sz w:val="34"/>
        </w:rPr>
        <w:t> </w:t>
      </w:r>
      <w:r>
        <w:rPr>
          <w:rFonts w:ascii="Palatino Linotype"/>
          <w:color w:val="3F3FAA"/>
          <w:sz w:val="34"/>
        </w:rPr>
        <w:t>me</w:t>
      </w:r>
      <w:r>
        <w:rPr>
          <w:rFonts w:ascii="Palatino Linotype"/>
          <w:color w:val="3F3FAA"/>
          <w:spacing w:val="-51"/>
          <w:sz w:val="34"/>
        </w:rPr>
        <w:t> </w:t>
      </w:r>
      <w:r>
        <w:rPr>
          <w:rFonts w:ascii="Palatino Linotype"/>
          <w:color w:val="3F3FAA"/>
          <w:sz w:val="34"/>
        </w:rPr>
        <w:t>to</w:t>
      </w:r>
      <w:r>
        <w:rPr>
          <w:rFonts w:ascii="Palatino Linotype"/>
          <w:color w:val="3F3FAA"/>
          <w:spacing w:val="-51"/>
          <w:sz w:val="34"/>
        </w:rPr>
        <w:t> </w:t>
      </w:r>
      <w:r>
        <w:rPr>
          <w:rFonts w:ascii="Palatino Linotype"/>
          <w:color w:val="3F3FAA"/>
          <w:sz w:val="34"/>
        </w:rPr>
        <w:t>see</w:t>
      </w:r>
      <w:r>
        <w:rPr>
          <w:rFonts w:ascii="Palatino Linotype"/>
          <w:color w:val="3F3FAA"/>
          <w:spacing w:val="-51"/>
          <w:sz w:val="34"/>
        </w:rPr>
        <w:t> </w:t>
      </w:r>
      <w:r>
        <w:rPr>
          <w:rFonts w:ascii="Palatino Linotype"/>
          <w:color w:val="3F3FAA"/>
          <w:sz w:val="34"/>
        </w:rPr>
        <w:t>the </w:t>
      </w:r>
      <w:r>
        <w:rPr>
          <w:rFonts w:ascii="Palatino Linotype"/>
          <w:color w:val="3F3FAA"/>
          <w:w w:val="90"/>
          <w:sz w:val="34"/>
        </w:rPr>
        <w:t>world in a different</w:t>
      </w:r>
      <w:r>
        <w:rPr>
          <w:rFonts w:ascii="Palatino Linotype"/>
          <w:color w:val="3F3FAA"/>
          <w:spacing w:val="-40"/>
          <w:w w:val="90"/>
          <w:sz w:val="34"/>
        </w:rPr>
        <w:t> </w:t>
      </w:r>
      <w:r>
        <w:rPr>
          <w:rFonts w:ascii="Palatino Linotype"/>
          <w:color w:val="3F3FAA"/>
          <w:spacing w:val="-4"/>
          <w:w w:val="90"/>
          <w:sz w:val="34"/>
        </w:rPr>
        <w:t>view.</w:t>
      </w:r>
    </w:p>
    <w:p>
      <w:pPr>
        <w:spacing w:line="213" w:lineRule="auto" w:before="0"/>
        <w:ind w:left="7577" w:right="303" w:hanging="1"/>
        <w:jc w:val="center"/>
        <w:rPr>
          <w:rFonts w:ascii="Harrington"/>
          <w:sz w:val="34"/>
        </w:rPr>
      </w:pPr>
      <w:r>
        <w:rPr>
          <w:rFonts w:ascii="Palatino Linotype"/>
          <w:color w:val="3F3FAA"/>
          <w:sz w:val="34"/>
        </w:rPr>
        <w:t>I</w:t>
      </w:r>
      <w:r>
        <w:rPr>
          <w:rFonts w:ascii="Palatino Linotype"/>
          <w:color w:val="3F3FAA"/>
          <w:spacing w:val="-47"/>
          <w:sz w:val="34"/>
        </w:rPr>
        <w:t> </w:t>
      </w:r>
      <w:r>
        <w:rPr>
          <w:rFonts w:ascii="Palatino Linotype"/>
          <w:color w:val="3F3FAA"/>
          <w:sz w:val="34"/>
        </w:rPr>
        <w:t>was</w:t>
      </w:r>
      <w:r>
        <w:rPr>
          <w:rFonts w:ascii="Palatino Linotype"/>
          <w:color w:val="3F3FAA"/>
          <w:spacing w:val="-46"/>
          <w:sz w:val="34"/>
        </w:rPr>
        <w:t> </w:t>
      </w:r>
      <w:r>
        <w:rPr>
          <w:rFonts w:ascii="Palatino Linotype"/>
          <w:color w:val="3F3FAA"/>
          <w:sz w:val="34"/>
        </w:rPr>
        <w:t>able</w:t>
      </w:r>
      <w:r>
        <w:rPr>
          <w:rFonts w:ascii="Palatino Linotype"/>
          <w:color w:val="3F3FAA"/>
          <w:spacing w:val="-47"/>
          <w:sz w:val="34"/>
        </w:rPr>
        <w:t> </w:t>
      </w:r>
      <w:r>
        <w:rPr>
          <w:rFonts w:ascii="Palatino Linotype"/>
          <w:color w:val="3F3FAA"/>
          <w:sz w:val="34"/>
        </w:rPr>
        <w:t>to</w:t>
      </w:r>
      <w:r>
        <w:rPr>
          <w:rFonts w:ascii="Palatino Linotype"/>
          <w:color w:val="3F3FAA"/>
          <w:spacing w:val="-46"/>
          <w:sz w:val="34"/>
        </w:rPr>
        <w:t> </w:t>
      </w:r>
      <w:r>
        <w:rPr>
          <w:rFonts w:ascii="Palatino Linotype"/>
          <w:color w:val="3F3FAA"/>
          <w:sz w:val="34"/>
        </w:rPr>
        <w:t>step</w:t>
      </w:r>
      <w:r>
        <w:rPr>
          <w:rFonts w:ascii="Palatino Linotype"/>
          <w:color w:val="3F3FAA"/>
          <w:spacing w:val="-46"/>
          <w:sz w:val="34"/>
        </w:rPr>
        <w:t> </w:t>
      </w:r>
      <w:r>
        <w:rPr>
          <w:rFonts w:ascii="Palatino Linotype"/>
          <w:color w:val="3F3FAA"/>
          <w:sz w:val="34"/>
        </w:rPr>
        <w:t>out</w:t>
      </w:r>
      <w:r>
        <w:rPr>
          <w:rFonts w:ascii="Palatino Linotype"/>
          <w:color w:val="3F3FAA"/>
          <w:spacing w:val="-47"/>
          <w:sz w:val="34"/>
        </w:rPr>
        <w:t> </w:t>
      </w:r>
      <w:r>
        <w:rPr>
          <w:rFonts w:ascii="Palatino Linotype"/>
          <w:color w:val="3F3FAA"/>
          <w:sz w:val="34"/>
        </w:rPr>
        <w:t>of my comfort zone and </w:t>
      </w:r>
      <w:r>
        <w:rPr>
          <w:rFonts w:ascii="Palatino Linotype"/>
          <w:color w:val="3F3FAA"/>
          <w:w w:val="95"/>
          <w:sz w:val="34"/>
        </w:rPr>
        <w:t>grow in confidence and </w:t>
      </w:r>
      <w:r>
        <w:rPr>
          <w:rFonts w:ascii="Palatino Linotype"/>
          <w:color w:val="3F3FAA"/>
          <w:w w:val="90"/>
          <w:sz w:val="34"/>
        </w:rPr>
        <w:t>love for different</w:t>
      </w:r>
      <w:r>
        <w:rPr>
          <w:rFonts w:ascii="Palatino Linotype"/>
          <w:color w:val="3F3FAA"/>
          <w:spacing w:val="-14"/>
          <w:w w:val="90"/>
          <w:sz w:val="34"/>
        </w:rPr>
        <w:t> </w:t>
      </w:r>
      <w:r>
        <w:rPr>
          <w:rFonts w:ascii="Palatino Linotype"/>
          <w:color w:val="3F3FAA"/>
          <w:w w:val="90"/>
          <w:sz w:val="34"/>
        </w:rPr>
        <w:t>cultures. </w:t>
      </w:r>
      <w:r>
        <w:rPr>
          <w:rFonts w:ascii="Palatino Linotype"/>
          <w:color w:val="3F3FAA"/>
          <w:w w:val="95"/>
          <w:sz w:val="34"/>
        </w:rPr>
        <w:t>I</w:t>
      </w:r>
      <w:r>
        <w:rPr>
          <w:rFonts w:ascii="Palatino Linotype"/>
          <w:color w:val="3F3FAA"/>
          <w:spacing w:val="-38"/>
          <w:w w:val="95"/>
          <w:sz w:val="34"/>
        </w:rPr>
        <w:t> </w:t>
      </w:r>
      <w:r>
        <w:rPr>
          <w:rFonts w:ascii="Palatino Linotype"/>
          <w:color w:val="3F3FAA"/>
          <w:w w:val="95"/>
          <w:sz w:val="34"/>
        </w:rPr>
        <w:t>highly</w:t>
      </w:r>
      <w:r>
        <w:rPr>
          <w:rFonts w:ascii="Palatino Linotype"/>
          <w:color w:val="3F3FAA"/>
          <w:spacing w:val="-38"/>
          <w:w w:val="95"/>
          <w:sz w:val="34"/>
        </w:rPr>
        <w:t> </w:t>
      </w:r>
      <w:r>
        <w:rPr>
          <w:rFonts w:ascii="Palatino Linotype"/>
          <w:color w:val="3F3FAA"/>
          <w:w w:val="95"/>
          <w:sz w:val="34"/>
        </w:rPr>
        <w:t>recommend</w:t>
      </w:r>
      <w:r>
        <w:rPr>
          <w:rFonts w:ascii="Palatino Linotype"/>
          <w:color w:val="3F3FAA"/>
          <w:spacing w:val="-37"/>
          <w:w w:val="95"/>
          <w:sz w:val="34"/>
        </w:rPr>
        <w:t> </w:t>
      </w:r>
      <w:r>
        <w:rPr>
          <w:rFonts w:ascii="Palatino Linotype"/>
          <w:color w:val="3F3FAA"/>
          <w:w w:val="95"/>
          <w:sz w:val="34"/>
        </w:rPr>
        <w:t>this experience for students </w:t>
      </w:r>
      <w:r>
        <w:rPr>
          <w:rFonts w:ascii="Palatino Linotype"/>
          <w:color w:val="3F3FAA"/>
          <w:sz w:val="34"/>
        </w:rPr>
        <w:t>wishing</w:t>
      </w:r>
      <w:r>
        <w:rPr>
          <w:rFonts w:ascii="Palatino Linotype"/>
          <w:color w:val="3F3FAA"/>
          <w:spacing w:val="-48"/>
          <w:sz w:val="34"/>
        </w:rPr>
        <w:t> </w:t>
      </w:r>
      <w:r>
        <w:rPr>
          <w:rFonts w:ascii="Palatino Linotype"/>
          <w:color w:val="3F3FAA"/>
          <w:sz w:val="34"/>
        </w:rPr>
        <w:t>to</w:t>
      </w:r>
      <w:r>
        <w:rPr>
          <w:rFonts w:ascii="Palatino Linotype"/>
          <w:color w:val="3F3FAA"/>
          <w:spacing w:val="-48"/>
          <w:sz w:val="34"/>
        </w:rPr>
        <w:t> </w:t>
      </w:r>
      <w:r>
        <w:rPr>
          <w:rFonts w:ascii="Palatino Linotype"/>
          <w:color w:val="3F3FAA"/>
          <w:sz w:val="34"/>
        </w:rPr>
        <w:t>see</w:t>
      </w:r>
      <w:r>
        <w:rPr>
          <w:rFonts w:ascii="Palatino Linotype"/>
          <w:color w:val="3F3FAA"/>
          <w:spacing w:val="-48"/>
          <w:sz w:val="34"/>
        </w:rPr>
        <w:t> </w:t>
      </w:r>
      <w:r>
        <w:rPr>
          <w:rFonts w:ascii="Palatino Linotype"/>
          <w:color w:val="3F3FAA"/>
          <w:sz w:val="34"/>
        </w:rPr>
        <w:t>more.</w:t>
      </w:r>
      <w:r>
        <w:rPr>
          <w:rFonts w:ascii="Harrington"/>
          <w:color w:val="3F3FAA"/>
          <w:sz w:val="34"/>
        </w:rPr>
        <w:t>"</w:t>
      </w:r>
    </w:p>
    <w:p>
      <w:pPr>
        <w:spacing w:before="60"/>
        <w:ind w:left="8675" w:right="0" w:firstLine="0"/>
        <w:jc w:val="left"/>
        <w:rPr>
          <w:rFonts w:ascii="Palatino Linotype"/>
          <w:sz w:val="34"/>
        </w:rPr>
      </w:pPr>
      <w:r>
        <w:rPr>
          <w:rFonts w:ascii="Palatino Linotype"/>
          <w:color w:val="3F3FAA"/>
          <w:sz w:val="34"/>
        </w:rPr>
        <w:t>-Hannah</w:t>
      </w:r>
      <w:r>
        <w:rPr>
          <w:rFonts w:ascii="Palatino Linotype"/>
          <w:color w:val="3F3FAA"/>
          <w:spacing w:val="-58"/>
          <w:sz w:val="34"/>
        </w:rPr>
        <w:t> </w:t>
      </w:r>
      <w:r>
        <w:rPr>
          <w:rFonts w:ascii="Palatino Linotype"/>
          <w:color w:val="3F3FAA"/>
          <w:sz w:val="34"/>
        </w:rPr>
        <w:t>Spradlin</w:t>
      </w:r>
    </w:p>
    <w:p>
      <w:pPr>
        <w:spacing w:line="249" w:lineRule="auto" w:before="88"/>
        <w:ind w:left="7563" w:right="385" w:hanging="36"/>
        <w:jc w:val="center"/>
        <w:rPr>
          <w:sz w:val="16"/>
        </w:rPr>
      </w:pPr>
      <w:r>
        <w:rPr>
          <w:color w:val="3F3FAA"/>
          <w:sz w:val="16"/>
        </w:rPr>
        <w:t>Participatant in the Magellan Exchange Program to Rennes, France for the Spring 2018 semester.</w:t>
      </w:r>
    </w:p>
    <w:sectPr>
      <w:pgSz w:w="12240" w:h="15840"/>
      <w:pgMar w:top="840" w:bottom="280" w:left="34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ourier New">
    <w:altName w:val="Courier New"/>
    <w:charset w:val="0"/>
    <w:family w:val="modern"/>
    <w:pitch w:val="fixed"/>
  </w:font>
  <w:font w:name="Harrington">
    <w:altName w:val="Harrington"/>
    <w:charset w:val="0"/>
    <w:family w:val="decorative"/>
    <w:pitch w:val="variable"/>
  </w:font>
  <w:font w:name="Palatino Linotype">
    <w:altName w:val="Palatino Linotype"/>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632" w:hanging="180"/>
      </w:pPr>
      <w:rPr>
        <w:rFonts w:hint="default"/>
        <w:w w:val="100"/>
        <w:lang w:val="en-us" w:eastAsia="en-us" w:bidi="en-us"/>
      </w:rPr>
    </w:lvl>
    <w:lvl w:ilvl="1">
      <w:start w:val="0"/>
      <w:numFmt w:val="bullet"/>
      <w:lvlText w:val="•"/>
      <w:lvlJc w:val="left"/>
      <w:pPr>
        <w:ind w:left="7580" w:hanging="180"/>
      </w:pPr>
      <w:rPr>
        <w:rFonts w:hint="default"/>
        <w:lang w:val="en-us" w:eastAsia="en-us" w:bidi="en-us"/>
      </w:rPr>
    </w:lvl>
    <w:lvl w:ilvl="2">
      <w:start w:val="0"/>
      <w:numFmt w:val="bullet"/>
      <w:lvlText w:val="•"/>
      <w:lvlJc w:val="left"/>
      <w:pPr>
        <w:ind w:left="7121" w:hanging="180"/>
      </w:pPr>
      <w:rPr>
        <w:rFonts w:hint="default"/>
        <w:lang w:val="en-us" w:eastAsia="en-us" w:bidi="en-us"/>
      </w:rPr>
    </w:lvl>
    <w:lvl w:ilvl="3">
      <w:start w:val="0"/>
      <w:numFmt w:val="bullet"/>
      <w:lvlText w:val="•"/>
      <w:lvlJc w:val="left"/>
      <w:pPr>
        <w:ind w:left="6663" w:hanging="180"/>
      </w:pPr>
      <w:rPr>
        <w:rFonts w:hint="default"/>
        <w:lang w:val="en-us" w:eastAsia="en-us" w:bidi="en-us"/>
      </w:rPr>
    </w:lvl>
    <w:lvl w:ilvl="4">
      <w:start w:val="0"/>
      <w:numFmt w:val="bullet"/>
      <w:lvlText w:val="•"/>
      <w:lvlJc w:val="left"/>
      <w:pPr>
        <w:ind w:left="6204" w:hanging="180"/>
      </w:pPr>
      <w:rPr>
        <w:rFonts w:hint="default"/>
        <w:lang w:val="en-us" w:eastAsia="en-us" w:bidi="en-us"/>
      </w:rPr>
    </w:lvl>
    <w:lvl w:ilvl="5">
      <w:start w:val="0"/>
      <w:numFmt w:val="bullet"/>
      <w:lvlText w:val="•"/>
      <w:lvlJc w:val="left"/>
      <w:pPr>
        <w:ind w:left="5746" w:hanging="180"/>
      </w:pPr>
      <w:rPr>
        <w:rFonts w:hint="default"/>
        <w:lang w:val="en-us" w:eastAsia="en-us" w:bidi="en-us"/>
      </w:rPr>
    </w:lvl>
    <w:lvl w:ilvl="6">
      <w:start w:val="0"/>
      <w:numFmt w:val="bullet"/>
      <w:lvlText w:val="•"/>
      <w:lvlJc w:val="left"/>
      <w:pPr>
        <w:ind w:left="5287" w:hanging="180"/>
      </w:pPr>
      <w:rPr>
        <w:rFonts w:hint="default"/>
        <w:lang w:val="en-us" w:eastAsia="en-us" w:bidi="en-us"/>
      </w:rPr>
    </w:lvl>
    <w:lvl w:ilvl="7">
      <w:start w:val="0"/>
      <w:numFmt w:val="bullet"/>
      <w:lvlText w:val="•"/>
      <w:lvlJc w:val="left"/>
      <w:pPr>
        <w:ind w:left="4828" w:hanging="180"/>
      </w:pPr>
      <w:rPr>
        <w:rFonts w:hint="default"/>
        <w:lang w:val="en-us" w:eastAsia="en-us" w:bidi="en-us"/>
      </w:rPr>
    </w:lvl>
    <w:lvl w:ilvl="8">
      <w:start w:val="0"/>
      <w:numFmt w:val="bullet"/>
      <w:lvlText w:val="•"/>
      <w:lvlJc w:val="left"/>
      <w:pPr>
        <w:ind w:left="4370" w:hanging="180"/>
      </w:pPr>
      <w:rPr>
        <w:rFonts w:hint="default"/>
        <w:lang w:val="en-us" w:eastAsia="en-us" w:bidi="en-us"/>
      </w:rPr>
    </w:lvl>
  </w:abstractNum>
  <w:abstractNum w:abstractNumId="1">
    <w:multiLevelType w:val="hybridMultilevel"/>
    <w:lvl w:ilvl="0">
      <w:start w:val="0"/>
      <w:numFmt w:val="bullet"/>
      <w:lvlText w:val="o"/>
      <w:lvlJc w:val="left"/>
      <w:pPr>
        <w:ind w:left="392" w:hanging="120"/>
      </w:pPr>
      <w:rPr>
        <w:rFonts w:hint="default"/>
        <w:w w:val="100"/>
        <w:lang w:val="en-us" w:eastAsia="en-us" w:bidi="en-us"/>
      </w:rPr>
    </w:lvl>
    <w:lvl w:ilvl="1">
      <w:start w:val="0"/>
      <w:numFmt w:val="bullet"/>
      <w:lvlText w:val="•"/>
      <w:lvlJc w:val="left"/>
      <w:pPr>
        <w:ind w:left="467" w:hanging="120"/>
      </w:pPr>
      <w:rPr>
        <w:rFonts w:hint="default"/>
        <w:lang w:val="en-us" w:eastAsia="en-us" w:bidi="en-us"/>
      </w:rPr>
    </w:lvl>
    <w:lvl w:ilvl="2">
      <w:start w:val="0"/>
      <w:numFmt w:val="bullet"/>
      <w:lvlText w:val="•"/>
      <w:lvlJc w:val="left"/>
      <w:pPr>
        <w:ind w:left="535" w:hanging="120"/>
      </w:pPr>
      <w:rPr>
        <w:rFonts w:hint="default"/>
        <w:lang w:val="en-us" w:eastAsia="en-us" w:bidi="en-us"/>
      </w:rPr>
    </w:lvl>
    <w:lvl w:ilvl="3">
      <w:start w:val="0"/>
      <w:numFmt w:val="bullet"/>
      <w:lvlText w:val="•"/>
      <w:lvlJc w:val="left"/>
      <w:pPr>
        <w:ind w:left="603" w:hanging="120"/>
      </w:pPr>
      <w:rPr>
        <w:rFonts w:hint="default"/>
        <w:lang w:val="en-us" w:eastAsia="en-us" w:bidi="en-us"/>
      </w:rPr>
    </w:lvl>
    <w:lvl w:ilvl="4">
      <w:start w:val="0"/>
      <w:numFmt w:val="bullet"/>
      <w:lvlText w:val="•"/>
      <w:lvlJc w:val="left"/>
      <w:pPr>
        <w:ind w:left="671" w:hanging="120"/>
      </w:pPr>
      <w:rPr>
        <w:rFonts w:hint="default"/>
        <w:lang w:val="en-us" w:eastAsia="en-us" w:bidi="en-us"/>
      </w:rPr>
    </w:lvl>
    <w:lvl w:ilvl="5">
      <w:start w:val="0"/>
      <w:numFmt w:val="bullet"/>
      <w:lvlText w:val="•"/>
      <w:lvlJc w:val="left"/>
      <w:pPr>
        <w:ind w:left="739" w:hanging="120"/>
      </w:pPr>
      <w:rPr>
        <w:rFonts w:hint="default"/>
        <w:lang w:val="en-us" w:eastAsia="en-us" w:bidi="en-us"/>
      </w:rPr>
    </w:lvl>
    <w:lvl w:ilvl="6">
      <w:start w:val="0"/>
      <w:numFmt w:val="bullet"/>
      <w:lvlText w:val="•"/>
      <w:lvlJc w:val="left"/>
      <w:pPr>
        <w:ind w:left="807" w:hanging="120"/>
      </w:pPr>
      <w:rPr>
        <w:rFonts w:hint="default"/>
        <w:lang w:val="en-us" w:eastAsia="en-us" w:bidi="en-us"/>
      </w:rPr>
    </w:lvl>
    <w:lvl w:ilvl="7">
      <w:start w:val="0"/>
      <w:numFmt w:val="bullet"/>
      <w:lvlText w:val="•"/>
      <w:lvlJc w:val="left"/>
      <w:pPr>
        <w:ind w:left="875" w:hanging="120"/>
      </w:pPr>
      <w:rPr>
        <w:rFonts w:hint="default"/>
        <w:lang w:val="en-us" w:eastAsia="en-us" w:bidi="en-us"/>
      </w:rPr>
    </w:lvl>
    <w:lvl w:ilvl="8">
      <w:start w:val="0"/>
      <w:numFmt w:val="bullet"/>
      <w:lvlText w:val="•"/>
      <w:lvlJc w:val="left"/>
      <w:pPr>
        <w:ind w:left="943" w:hanging="120"/>
      </w:pPr>
      <w:rPr>
        <w:rFonts w:hint="default"/>
        <w:lang w:val="en-us" w:eastAsia="en-us" w:bidi="en-us"/>
      </w:rPr>
    </w:lvl>
  </w:abstractNum>
  <w:abstractNum w:abstractNumId="0">
    <w:multiLevelType w:val="hybridMultilevel"/>
    <w:lvl w:ilvl="0">
      <w:start w:val="0"/>
      <w:numFmt w:val="bullet"/>
      <w:lvlText w:val=""/>
      <w:lvlJc w:val="left"/>
      <w:pPr>
        <w:ind w:left="452" w:hanging="180"/>
      </w:pPr>
      <w:rPr>
        <w:rFonts w:hint="default"/>
        <w:w w:val="100"/>
        <w:lang w:val="en-us" w:eastAsia="en-us" w:bidi="en-us"/>
      </w:rPr>
    </w:lvl>
    <w:lvl w:ilvl="1">
      <w:start w:val="0"/>
      <w:numFmt w:val="bullet"/>
      <w:lvlText w:val="o"/>
      <w:lvlJc w:val="left"/>
      <w:pPr>
        <w:ind w:left="632" w:hanging="180"/>
      </w:pPr>
      <w:rPr>
        <w:rFonts w:hint="default" w:ascii="Courier New" w:hAnsi="Courier New" w:eastAsia="Courier New" w:cs="Courier New"/>
        <w:color w:val="3F3F3F"/>
        <w:w w:val="100"/>
        <w:sz w:val="18"/>
        <w:szCs w:val="18"/>
        <w:lang w:val="en-us" w:eastAsia="en-us" w:bidi="en-us"/>
      </w:rPr>
    </w:lvl>
    <w:lvl w:ilvl="2">
      <w:start w:val="0"/>
      <w:numFmt w:val="bullet"/>
      <w:lvlText w:val="•"/>
      <w:lvlJc w:val="left"/>
      <w:pPr>
        <w:ind w:left="493" w:hanging="180"/>
      </w:pPr>
      <w:rPr>
        <w:rFonts w:hint="default"/>
        <w:lang w:val="en-us" w:eastAsia="en-us" w:bidi="en-us"/>
      </w:rPr>
    </w:lvl>
    <w:lvl w:ilvl="3">
      <w:start w:val="0"/>
      <w:numFmt w:val="bullet"/>
      <w:lvlText w:val="•"/>
      <w:lvlJc w:val="left"/>
      <w:pPr>
        <w:ind w:left="347" w:hanging="180"/>
      </w:pPr>
      <w:rPr>
        <w:rFonts w:hint="default"/>
        <w:lang w:val="en-us" w:eastAsia="en-us" w:bidi="en-us"/>
      </w:rPr>
    </w:lvl>
    <w:lvl w:ilvl="4">
      <w:start w:val="0"/>
      <w:numFmt w:val="bullet"/>
      <w:lvlText w:val="•"/>
      <w:lvlJc w:val="left"/>
      <w:pPr>
        <w:ind w:left="201" w:hanging="180"/>
      </w:pPr>
      <w:rPr>
        <w:rFonts w:hint="default"/>
        <w:lang w:val="en-us" w:eastAsia="en-us" w:bidi="en-us"/>
      </w:rPr>
    </w:lvl>
    <w:lvl w:ilvl="5">
      <w:start w:val="0"/>
      <w:numFmt w:val="bullet"/>
      <w:lvlText w:val="•"/>
      <w:lvlJc w:val="left"/>
      <w:pPr>
        <w:ind w:left="54" w:hanging="180"/>
      </w:pPr>
      <w:rPr>
        <w:rFonts w:hint="default"/>
        <w:lang w:val="en-us" w:eastAsia="en-us" w:bidi="en-us"/>
      </w:rPr>
    </w:lvl>
    <w:lvl w:ilvl="6">
      <w:start w:val="0"/>
      <w:numFmt w:val="bullet"/>
      <w:lvlText w:val="•"/>
      <w:lvlJc w:val="left"/>
      <w:pPr>
        <w:ind w:left="-92" w:hanging="180"/>
      </w:pPr>
      <w:rPr>
        <w:rFonts w:hint="default"/>
        <w:lang w:val="en-us" w:eastAsia="en-us" w:bidi="en-us"/>
      </w:rPr>
    </w:lvl>
    <w:lvl w:ilvl="7">
      <w:start w:val="0"/>
      <w:numFmt w:val="bullet"/>
      <w:lvlText w:val="•"/>
      <w:lvlJc w:val="left"/>
      <w:pPr>
        <w:ind w:left="-238" w:hanging="180"/>
      </w:pPr>
      <w:rPr>
        <w:rFonts w:hint="default"/>
        <w:lang w:val="en-us" w:eastAsia="en-us" w:bidi="en-us"/>
      </w:rPr>
    </w:lvl>
    <w:lvl w:ilvl="8">
      <w:start w:val="0"/>
      <w:numFmt w:val="bullet"/>
      <w:lvlText w:val="•"/>
      <w:lvlJc w:val="left"/>
      <w:pPr>
        <w:ind w:left="-385" w:hanging="180"/>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8"/>
      <w:szCs w:val="18"/>
      <w:lang w:val="en-us" w:eastAsia="en-us" w:bidi="en-us"/>
    </w:rPr>
  </w:style>
  <w:style w:styleId="Heading1" w:type="paragraph">
    <w:name w:val="Heading 1"/>
    <w:basedOn w:val="Normal"/>
    <w:uiPriority w:val="1"/>
    <w:qFormat/>
    <w:pPr>
      <w:spacing w:before="65"/>
      <w:ind w:left="359"/>
      <w:outlineLvl w:val="1"/>
    </w:pPr>
    <w:rPr>
      <w:rFonts w:ascii="Arial" w:hAnsi="Arial" w:eastAsia="Arial" w:cs="Arial"/>
      <w:b/>
      <w:bCs/>
      <w:sz w:val="40"/>
      <w:szCs w:val="40"/>
      <w:lang w:val="en-us" w:eastAsia="en-us" w:bidi="en-us"/>
    </w:rPr>
  </w:style>
  <w:style w:styleId="Heading2" w:type="paragraph">
    <w:name w:val="Heading 2"/>
    <w:basedOn w:val="Normal"/>
    <w:uiPriority w:val="1"/>
    <w:qFormat/>
    <w:pPr>
      <w:spacing w:before="93"/>
      <w:ind w:left="331"/>
      <w:outlineLvl w:val="2"/>
    </w:pPr>
    <w:rPr>
      <w:rFonts w:ascii="Arial" w:hAnsi="Arial" w:eastAsia="Arial" w:cs="Arial"/>
      <w:b/>
      <w:bCs/>
      <w:sz w:val="22"/>
      <w:szCs w:val="22"/>
      <w:lang w:val="en-us" w:eastAsia="en-us" w:bidi="en-us"/>
    </w:rPr>
  </w:style>
  <w:style w:styleId="Heading3" w:type="paragraph">
    <w:name w:val="Heading 3"/>
    <w:basedOn w:val="Normal"/>
    <w:uiPriority w:val="1"/>
    <w:qFormat/>
    <w:pPr>
      <w:ind w:left="121"/>
      <w:outlineLvl w:val="3"/>
    </w:pPr>
    <w:rPr>
      <w:rFonts w:ascii="Arial" w:hAnsi="Arial" w:eastAsia="Arial" w:cs="Arial"/>
      <w:b/>
      <w:bCs/>
      <w:sz w:val="20"/>
      <w:szCs w:val="20"/>
      <w:lang w:val="en-us" w:eastAsia="en-us" w:bidi="en-us"/>
    </w:rPr>
  </w:style>
  <w:style w:styleId="Heading4" w:type="paragraph">
    <w:name w:val="Heading 4"/>
    <w:basedOn w:val="Normal"/>
    <w:uiPriority w:val="1"/>
    <w:qFormat/>
    <w:pPr>
      <w:ind w:left="121" w:right="223"/>
      <w:outlineLvl w:val="4"/>
    </w:pPr>
    <w:rPr>
      <w:rFonts w:ascii="Arial" w:hAnsi="Arial" w:eastAsia="Arial" w:cs="Arial"/>
      <w:sz w:val="20"/>
      <w:szCs w:val="20"/>
      <w:lang w:val="en-us" w:eastAsia="en-us" w:bidi="en-us"/>
    </w:rPr>
  </w:style>
  <w:style w:styleId="ListParagraph" w:type="paragraph">
    <w:name w:val="List Paragraph"/>
    <w:basedOn w:val="Normal"/>
    <w:uiPriority w:val="1"/>
    <w:qFormat/>
    <w:pPr>
      <w:ind w:left="704" w:hanging="180"/>
    </w:pPr>
    <w:rPr>
      <w:rFonts w:ascii="Arial" w:hAnsi="Arial" w:eastAsia="Arial" w:cs="Arial"/>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una.edu/study-abroad/" TargetMode="Externa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www.miusa.org/" TargetMode="External"/><Relationship Id="rId11" Type="http://schemas.openxmlformats.org/officeDocument/2006/relationships/hyperlink" Target="http://www.abroadwithdisabilities.org/" TargetMode="External"/><Relationship Id="rId12" Type="http://schemas.openxmlformats.org/officeDocument/2006/relationships/hyperlink" Target="http://dredf.org/legal-" TargetMode="External"/><Relationship Id="rId13" Type="http://schemas.openxmlformats.org/officeDocument/2006/relationships/hyperlink" Target="http://www.un.org/disabilities/" TargetMode="External"/><Relationship Id="rId14" Type="http://schemas.openxmlformats.org/officeDocument/2006/relationships/hyperlink" Target="http:///www.zeroproject.org" TargetMode="External"/><Relationship Id="rId15" Type="http://schemas.openxmlformats.org/officeDocument/2006/relationships/image" Target="media/image5.jpeg"/><Relationship Id="rId16" Type="http://schemas.openxmlformats.org/officeDocument/2006/relationships/hyperlink" Target="http://www.una.edu/study-abroad/index.html" TargetMode="External"/><Relationship Id="rId17" Type="http://schemas.openxmlformats.org/officeDocument/2006/relationships/hyperlink" Target="mailto:kniehaus@una.edu" TargetMode="External"/><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Korey Jo Force</dc:creator>
  <dcterms:created xsi:type="dcterms:W3CDTF">2018-11-08T16:02:59Z</dcterms:created>
  <dcterms:modified xsi:type="dcterms:W3CDTF">2018-11-08T16:02:59Z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2015-06-09T00:00:00Z</vt:filetime>
  </property>
  <property fmtid="{D5CDD505-2E9C-101B-9397-08002B2CF9AE}" pid="3" name="Creator">
    <vt:lpwstr>Microsoft® Word 2010</vt:lpwstr>
  </property>
  <property fmtid="{D5CDD505-2E9C-101B-9397-08002B2CF9AE}" pid="4" name="LastSaved">
    <vt:filetime>2018-11-08T00:00:00Z</vt:filetime>
  </property>
</Properties>
</file>