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07875" w14:textId="78DCB1FF" w:rsidR="00AC34D1" w:rsidRPr="008F34E9" w:rsidRDefault="00AC34D1" w:rsidP="00126103">
      <w:pPr>
        <w:pStyle w:val="Title"/>
        <w:rPr>
          <w:b w:val="0"/>
        </w:rPr>
      </w:pPr>
      <w:r w:rsidRPr="008F34E9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5049DE9E" wp14:editId="6B6617D3">
            <wp:simplePos x="0" y="0"/>
            <wp:positionH relativeFrom="margin">
              <wp:posOffset>-371475</wp:posOffset>
            </wp:positionH>
            <wp:positionV relativeFrom="margin">
              <wp:posOffset>-627169</wp:posOffset>
            </wp:positionV>
            <wp:extent cx="866775" cy="798830"/>
            <wp:effectExtent l="0" t="0" r="9525" b="127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4E9">
        <w:t xml:space="preserve">University of North Alabama </w:t>
      </w:r>
      <w:r w:rsidR="007F64F3">
        <w:br/>
      </w:r>
      <w:r w:rsidR="00126103">
        <w:t xml:space="preserve">         </w:t>
      </w:r>
      <w:r w:rsidR="00D82CEB">
        <w:t xml:space="preserve">ECE/ELEM </w:t>
      </w:r>
      <w:bookmarkStart w:id="0" w:name="_GoBack"/>
      <w:bookmarkEnd w:id="0"/>
      <w:r w:rsidRPr="008F34E9">
        <w:t>Lesson Plan Template</w:t>
      </w:r>
      <w:r w:rsidR="00D20037">
        <w:t xml:space="preserve">-SLL Scoring </w:t>
      </w:r>
    </w:p>
    <w:p w14:paraId="05A655C5" w14:textId="216CB000" w:rsidR="00AC34D1" w:rsidRPr="009F3DFD" w:rsidRDefault="00F8208A">
      <w:pPr>
        <w:rPr>
          <w:rFonts w:ascii="Arial" w:hAnsi="Arial" w:cs="Arial"/>
          <w:color w:val="FF0000"/>
        </w:rPr>
      </w:pPr>
      <w:r w:rsidRPr="009F3DFD">
        <w:rPr>
          <w:rFonts w:ascii="Arial" w:hAnsi="Arial" w:cs="Arial"/>
          <w:color w:val="FF0000"/>
        </w:rPr>
        <w:t xml:space="preserve">Remove the red text </w:t>
      </w:r>
      <w:r w:rsidR="009F3DFD">
        <w:rPr>
          <w:rFonts w:ascii="Arial" w:hAnsi="Arial" w:cs="Arial"/>
          <w:color w:val="FF0000"/>
        </w:rPr>
        <w:t>before</w:t>
      </w:r>
      <w:r w:rsidRPr="009F3DFD">
        <w:rPr>
          <w:rFonts w:ascii="Arial" w:hAnsi="Arial" w:cs="Arial"/>
          <w:color w:val="FF0000"/>
        </w:rPr>
        <w:t xml:space="preserve"> </w:t>
      </w:r>
      <w:r w:rsidR="000535A2">
        <w:rPr>
          <w:rFonts w:ascii="Arial" w:hAnsi="Arial" w:cs="Arial"/>
          <w:color w:val="FF0000"/>
        </w:rPr>
        <w:t>submitting</w:t>
      </w:r>
    </w:p>
    <w:p w14:paraId="072E4957" w14:textId="570C12D3" w:rsidR="00F8208A" w:rsidRDefault="00F8208A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5026"/>
      </w:tblGrid>
      <w:tr w:rsidR="00AC34D1" w:rsidRPr="00AC34D1" w14:paraId="521F5492" w14:textId="77777777" w:rsidTr="00D22896">
        <w:trPr>
          <w:trHeight w:val="864"/>
        </w:trPr>
        <w:tc>
          <w:tcPr>
            <w:tcW w:w="5024" w:type="dxa"/>
          </w:tcPr>
          <w:p w14:paraId="257FA90A" w14:textId="28721867" w:rsidR="00AC34D1" w:rsidRPr="00AC34D1" w:rsidRDefault="00AC34D1">
            <w:pPr>
              <w:rPr>
                <w:rFonts w:ascii="Arial" w:hAnsi="Arial" w:cs="Arial"/>
                <w:b/>
                <w:bCs/>
              </w:rPr>
            </w:pPr>
            <w:r w:rsidRPr="00AC34D1">
              <w:rPr>
                <w:rFonts w:ascii="Arial" w:hAnsi="Arial" w:cs="Arial"/>
                <w:b/>
                <w:bCs/>
              </w:rPr>
              <w:t xml:space="preserve">Candidate’s </w:t>
            </w:r>
            <w:r w:rsidR="007B590E">
              <w:rPr>
                <w:rFonts w:ascii="Arial" w:hAnsi="Arial" w:cs="Arial"/>
                <w:b/>
                <w:bCs/>
              </w:rPr>
              <w:t>n</w:t>
            </w:r>
            <w:r w:rsidRPr="00AC34D1">
              <w:rPr>
                <w:rFonts w:ascii="Arial" w:hAnsi="Arial" w:cs="Arial"/>
                <w:b/>
                <w:bCs/>
              </w:rPr>
              <w:t xml:space="preserve">ame:  </w:t>
            </w:r>
          </w:p>
          <w:p w14:paraId="6A2E41B0" w14:textId="5843361C" w:rsidR="00AC34D1" w:rsidRPr="00AC34D1" w:rsidRDefault="00AC34D1">
            <w:pPr>
              <w:rPr>
                <w:rFonts w:ascii="Arial" w:hAnsi="Arial" w:cs="Arial"/>
              </w:rPr>
            </w:pPr>
          </w:p>
        </w:tc>
        <w:tc>
          <w:tcPr>
            <w:tcW w:w="5026" w:type="dxa"/>
          </w:tcPr>
          <w:p w14:paraId="0B9AF114" w14:textId="133F5883" w:rsidR="00AC34D1" w:rsidRPr="00AC34D1" w:rsidRDefault="00AC34D1" w:rsidP="00AC34D1">
            <w:pPr>
              <w:rPr>
                <w:rFonts w:ascii="Arial" w:hAnsi="Arial" w:cs="Arial"/>
                <w:b/>
                <w:bCs/>
              </w:rPr>
            </w:pPr>
            <w:r w:rsidRPr="00AC34D1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AC34D1" w:rsidRPr="00AC34D1" w14:paraId="610F02AE" w14:textId="77777777" w:rsidTr="00D22896">
        <w:trPr>
          <w:trHeight w:val="864"/>
        </w:trPr>
        <w:tc>
          <w:tcPr>
            <w:tcW w:w="5024" w:type="dxa"/>
          </w:tcPr>
          <w:p w14:paraId="7F93E279" w14:textId="09A0C5AC" w:rsidR="00AC34D1" w:rsidRPr="00AC34D1" w:rsidRDefault="00AC34D1" w:rsidP="00AC34D1">
            <w:pPr>
              <w:rPr>
                <w:rFonts w:ascii="Arial" w:hAnsi="Arial" w:cs="Arial"/>
              </w:rPr>
            </w:pPr>
            <w:r w:rsidRPr="00AC34D1">
              <w:rPr>
                <w:rFonts w:ascii="Arial" w:hAnsi="Arial" w:cs="Arial"/>
                <w:b/>
                <w:bCs/>
              </w:rPr>
              <w:t>Lesson</w:t>
            </w:r>
            <w:r w:rsidR="007B590E">
              <w:rPr>
                <w:rFonts w:ascii="Arial" w:hAnsi="Arial" w:cs="Arial"/>
                <w:b/>
                <w:bCs/>
              </w:rPr>
              <w:t xml:space="preserve"> p</w:t>
            </w:r>
            <w:r w:rsidRPr="00AC34D1">
              <w:rPr>
                <w:rFonts w:ascii="Arial" w:hAnsi="Arial" w:cs="Arial"/>
                <w:b/>
                <w:bCs/>
              </w:rPr>
              <w:t xml:space="preserve">lan </w:t>
            </w:r>
            <w:r w:rsidR="007B590E">
              <w:rPr>
                <w:rFonts w:ascii="Arial" w:hAnsi="Arial" w:cs="Arial"/>
                <w:b/>
                <w:bCs/>
              </w:rPr>
              <w:t>t</w:t>
            </w:r>
            <w:r w:rsidRPr="00AC34D1">
              <w:rPr>
                <w:rFonts w:ascii="Arial" w:hAnsi="Arial" w:cs="Arial"/>
                <w:b/>
                <w:bCs/>
              </w:rPr>
              <w:t xml:space="preserve">itle: </w:t>
            </w:r>
            <w:r w:rsidRPr="00AC34D1">
              <w:rPr>
                <w:rFonts w:ascii="Arial" w:hAnsi="Arial" w:cs="Arial"/>
              </w:rPr>
              <w:t xml:space="preserve"> </w:t>
            </w:r>
          </w:p>
          <w:p w14:paraId="16FC49BF" w14:textId="77777777" w:rsidR="00AC34D1" w:rsidRPr="00AC34D1" w:rsidRDefault="00AC34D1">
            <w:pPr>
              <w:rPr>
                <w:rFonts w:ascii="Arial" w:hAnsi="Arial" w:cs="Arial"/>
              </w:rPr>
            </w:pPr>
          </w:p>
        </w:tc>
        <w:tc>
          <w:tcPr>
            <w:tcW w:w="5026" w:type="dxa"/>
          </w:tcPr>
          <w:p w14:paraId="67A5DCA8" w14:textId="7303ABB2" w:rsidR="00AC34D1" w:rsidRPr="00AC34D1" w:rsidRDefault="00AC34D1">
            <w:pPr>
              <w:rPr>
                <w:rFonts w:ascii="Arial" w:hAnsi="Arial" w:cs="Arial"/>
              </w:rPr>
            </w:pPr>
            <w:r w:rsidRPr="00AC34D1">
              <w:rPr>
                <w:rFonts w:ascii="Arial" w:hAnsi="Arial" w:cs="Arial"/>
                <w:b/>
                <w:bCs/>
              </w:rPr>
              <w:t xml:space="preserve">Class/School/Grade: </w:t>
            </w:r>
            <w:r w:rsidRPr="00AC34D1">
              <w:rPr>
                <w:rFonts w:ascii="Arial" w:hAnsi="Arial" w:cs="Arial"/>
              </w:rPr>
              <w:t xml:space="preserve"> </w:t>
            </w:r>
          </w:p>
        </w:tc>
      </w:tr>
    </w:tbl>
    <w:p w14:paraId="51610979" w14:textId="12B54BD0" w:rsidR="00D22896" w:rsidRDefault="00D22896" w:rsidP="00AC34D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5027"/>
      </w:tblGrid>
      <w:tr w:rsidR="00D22896" w14:paraId="1958DCC4" w14:textId="77777777" w:rsidTr="000375F4">
        <w:trPr>
          <w:trHeight w:val="1008"/>
        </w:trPr>
        <w:tc>
          <w:tcPr>
            <w:tcW w:w="5023" w:type="dxa"/>
            <w:vMerge w:val="restart"/>
          </w:tcPr>
          <w:p w14:paraId="3D57F45F" w14:textId="36007190" w:rsidR="00D22896" w:rsidRDefault="000375F4" w:rsidP="00D228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</w:t>
            </w:r>
            <w:r w:rsidR="00D22896" w:rsidRPr="00D22896">
              <w:rPr>
                <w:rFonts w:ascii="Arial" w:hAnsi="Arial" w:cs="Arial"/>
                <w:b/>
                <w:bCs/>
              </w:rPr>
              <w:t>(s):</w:t>
            </w:r>
          </w:p>
          <w:p w14:paraId="0B746775" w14:textId="77777777" w:rsidR="004B2A2D" w:rsidRPr="00D22896" w:rsidRDefault="004B2A2D" w:rsidP="00D22896">
            <w:pPr>
              <w:rPr>
                <w:rFonts w:ascii="Arial" w:hAnsi="Arial" w:cs="Arial"/>
              </w:rPr>
            </w:pPr>
          </w:p>
          <w:p w14:paraId="7246C117" w14:textId="28A609F3" w:rsidR="00D22896" w:rsidRPr="003627C8" w:rsidRDefault="003627C8" w:rsidP="00D22896">
            <w:pPr>
              <w:rPr>
                <w:rFonts w:ascii="Arial" w:hAnsi="Arial" w:cs="Arial"/>
                <w:color w:val="FF0000"/>
              </w:rPr>
            </w:pPr>
            <w:r w:rsidRPr="003627C8">
              <w:rPr>
                <w:rFonts w:ascii="Arial" w:hAnsi="Arial" w:cs="Arial"/>
                <w:color w:val="FF0000"/>
              </w:rPr>
              <w:t>List the most applicable state and/or national standards. Include all standard identifiers and language</w:t>
            </w:r>
            <w:r>
              <w:rPr>
                <w:rFonts w:ascii="Arial" w:hAnsi="Arial" w:cs="Arial"/>
                <w:color w:val="FF0000"/>
              </w:rPr>
              <w:t xml:space="preserve"> directly from the course of study. </w:t>
            </w:r>
          </w:p>
          <w:p w14:paraId="413BF490" w14:textId="77777777" w:rsidR="00D22896" w:rsidRPr="00D22896" w:rsidRDefault="00D22896" w:rsidP="00D2289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7" w:type="dxa"/>
          </w:tcPr>
          <w:p w14:paraId="47945BE9" w14:textId="17733619" w:rsidR="00D22896" w:rsidRDefault="00D22896" w:rsidP="00D228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Cross-curricular connections (when applicable):</w:t>
            </w:r>
          </w:p>
          <w:p w14:paraId="37FB4CE5" w14:textId="77777777" w:rsidR="004B2A2D" w:rsidRDefault="004B2A2D" w:rsidP="00D22896">
            <w:pPr>
              <w:rPr>
                <w:rFonts w:ascii="Arial" w:hAnsi="Arial" w:cs="Arial"/>
              </w:rPr>
            </w:pPr>
          </w:p>
          <w:p w14:paraId="4F8576FA" w14:textId="77777777" w:rsidR="00D22896" w:rsidRDefault="009F3DFD" w:rsidP="009F3DFD">
            <w:pPr>
              <w:rPr>
                <w:rFonts w:ascii="Arial" w:hAnsi="Arial" w:cs="Arial"/>
                <w:color w:val="FF0000"/>
              </w:rPr>
            </w:pPr>
            <w:r w:rsidRPr="009F3DFD">
              <w:rPr>
                <w:rFonts w:ascii="Arial" w:hAnsi="Arial" w:cs="Arial"/>
                <w:color w:val="FF0000"/>
              </w:rPr>
              <w:t xml:space="preserve">If applicable, this is where you identify </w:t>
            </w:r>
            <w:r>
              <w:rPr>
                <w:rFonts w:ascii="Arial" w:hAnsi="Arial" w:cs="Arial"/>
                <w:color w:val="FF0000"/>
              </w:rPr>
              <w:t xml:space="preserve">another subject area taught within the lesson. </w:t>
            </w:r>
          </w:p>
          <w:p w14:paraId="34220CFC" w14:textId="58A41482" w:rsidR="004B2A2D" w:rsidRPr="00D22896" w:rsidRDefault="004B2A2D" w:rsidP="009F3DFD">
            <w:pPr>
              <w:rPr>
                <w:rFonts w:ascii="Arial" w:hAnsi="Arial" w:cs="Arial"/>
              </w:rPr>
            </w:pPr>
          </w:p>
        </w:tc>
      </w:tr>
      <w:tr w:rsidR="00D22896" w14:paraId="7AD63110" w14:textId="77777777" w:rsidTr="000375F4">
        <w:trPr>
          <w:trHeight w:val="1008"/>
        </w:trPr>
        <w:tc>
          <w:tcPr>
            <w:tcW w:w="5023" w:type="dxa"/>
            <w:vMerge/>
          </w:tcPr>
          <w:p w14:paraId="451DC729" w14:textId="77777777" w:rsidR="00D22896" w:rsidRPr="00D22896" w:rsidRDefault="00D22896" w:rsidP="00D228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7" w:type="dxa"/>
          </w:tcPr>
          <w:p w14:paraId="6979F90E" w14:textId="77777777" w:rsidR="00D22896" w:rsidRDefault="00D22896" w:rsidP="00D228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Justification</w:t>
            </w:r>
            <w:r w:rsidR="00736243">
              <w:rPr>
                <w:rFonts w:ascii="Arial" w:hAnsi="Arial" w:cs="Arial"/>
                <w:b/>
                <w:bCs/>
              </w:rPr>
              <w:t xml:space="preserve"> of the standard(s)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703BD5C" w14:textId="77777777" w:rsidR="004B2A2D" w:rsidRDefault="004B2A2D" w:rsidP="00D22896">
            <w:pPr>
              <w:rPr>
                <w:rFonts w:ascii="Arial" w:hAnsi="Arial" w:cs="Arial"/>
                <w:color w:val="FF0000"/>
              </w:rPr>
            </w:pPr>
          </w:p>
          <w:p w14:paraId="6A9398D3" w14:textId="3EC1AC82" w:rsidR="009F3DFD" w:rsidRDefault="009F3DFD" w:rsidP="00D2289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Justify why the standard(s) you selected are appropriate for this lesson. Do they build off a previous skill or help prepare students for another skill forthcoming? </w:t>
            </w:r>
            <w:r w:rsidR="003C0DBF">
              <w:rPr>
                <w:rFonts w:ascii="Arial" w:hAnsi="Arial" w:cs="Arial"/>
                <w:color w:val="FF0000"/>
              </w:rPr>
              <w:t xml:space="preserve">You may want to visit the standards above or below the intended grade level to make connections. </w:t>
            </w:r>
          </w:p>
          <w:p w14:paraId="226E4192" w14:textId="7AD3B4E0" w:rsidR="009F3DFD" w:rsidRPr="009F3DFD" w:rsidRDefault="009F3DFD" w:rsidP="00D22896">
            <w:pPr>
              <w:rPr>
                <w:rFonts w:ascii="Arial" w:hAnsi="Arial" w:cs="Arial"/>
                <w:color w:val="FF0000"/>
              </w:rPr>
            </w:pPr>
          </w:p>
        </w:tc>
      </w:tr>
      <w:tr w:rsidR="000375F4" w14:paraId="1C78C515" w14:textId="77777777" w:rsidTr="000375F4">
        <w:trPr>
          <w:trHeight w:val="1008"/>
        </w:trPr>
        <w:tc>
          <w:tcPr>
            <w:tcW w:w="5023" w:type="dxa"/>
          </w:tcPr>
          <w:p w14:paraId="714AC666" w14:textId="7C8D1B28" w:rsidR="000375F4" w:rsidRDefault="000375F4" w:rsidP="00D22896">
            <w:pPr>
              <w:rPr>
                <w:rFonts w:ascii="Arial" w:hAnsi="Arial" w:cs="Arial"/>
                <w:b/>
                <w:bCs/>
              </w:rPr>
            </w:pPr>
            <w:r w:rsidRPr="00D22896">
              <w:rPr>
                <w:rFonts w:ascii="Arial" w:hAnsi="Arial" w:cs="Arial"/>
                <w:b/>
                <w:bCs/>
              </w:rPr>
              <w:t xml:space="preserve">Daily </w:t>
            </w:r>
            <w:r>
              <w:rPr>
                <w:rFonts w:ascii="Arial" w:hAnsi="Arial" w:cs="Arial"/>
                <w:b/>
                <w:bCs/>
              </w:rPr>
              <w:t>l</w:t>
            </w:r>
            <w:r w:rsidRPr="00D22896">
              <w:rPr>
                <w:rFonts w:ascii="Arial" w:hAnsi="Arial" w:cs="Arial"/>
                <w:b/>
                <w:bCs/>
              </w:rPr>
              <w:t xml:space="preserve">esson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D22896">
              <w:rPr>
                <w:rFonts w:ascii="Arial" w:hAnsi="Arial" w:cs="Arial"/>
                <w:b/>
                <w:bCs/>
              </w:rPr>
              <w:t>bjective(s):</w:t>
            </w:r>
          </w:p>
          <w:p w14:paraId="76F29287" w14:textId="77777777" w:rsidR="004B2A2D" w:rsidRPr="00D22896" w:rsidRDefault="004B2A2D" w:rsidP="00D22896">
            <w:pPr>
              <w:rPr>
                <w:rFonts w:ascii="Arial" w:hAnsi="Arial" w:cs="Arial"/>
              </w:rPr>
            </w:pPr>
          </w:p>
          <w:p w14:paraId="07703995" w14:textId="1DA9EB09" w:rsidR="000375F4" w:rsidRDefault="00F8208A" w:rsidP="00D22896">
            <w:pPr>
              <w:rPr>
                <w:rFonts w:ascii="Arial" w:hAnsi="Arial" w:cs="Arial"/>
                <w:color w:val="FF0000"/>
              </w:rPr>
            </w:pPr>
            <w:r w:rsidRPr="00F8208A">
              <w:rPr>
                <w:rFonts w:ascii="Arial" w:hAnsi="Arial" w:cs="Arial"/>
                <w:color w:val="FF0000"/>
              </w:rPr>
              <w:t>Objectives should be measurable, containing action verbs. These can be written as “students will be able to</w:t>
            </w:r>
            <w:r w:rsidR="00BE3CD5">
              <w:rPr>
                <w:rFonts w:ascii="Arial" w:hAnsi="Arial" w:cs="Arial"/>
                <w:color w:val="FF0000"/>
              </w:rPr>
              <w:t>”</w:t>
            </w:r>
            <w:r w:rsidRPr="00F8208A">
              <w:rPr>
                <w:rFonts w:ascii="Arial" w:hAnsi="Arial" w:cs="Arial"/>
                <w:color w:val="FF0000"/>
              </w:rPr>
              <w:t xml:space="preserve">, or </w:t>
            </w:r>
            <w:r w:rsidR="00BE3CD5">
              <w:rPr>
                <w:rFonts w:ascii="Arial" w:hAnsi="Arial" w:cs="Arial"/>
                <w:color w:val="FF0000"/>
              </w:rPr>
              <w:t>“</w:t>
            </w:r>
            <w:r w:rsidRPr="00F8208A">
              <w:rPr>
                <w:rFonts w:ascii="Arial" w:hAnsi="Arial" w:cs="Arial"/>
                <w:color w:val="FF0000"/>
              </w:rPr>
              <w:t>I can</w:t>
            </w:r>
            <w:r w:rsidR="00BE3CD5">
              <w:rPr>
                <w:rFonts w:ascii="Arial" w:hAnsi="Arial" w:cs="Arial"/>
                <w:color w:val="FF0000"/>
              </w:rPr>
              <w:t>”</w:t>
            </w:r>
            <w:r w:rsidRPr="00F8208A">
              <w:rPr>
                <w:rFonts w:ascii="Arial" w:hAnsi="Arial" w:cs="Arial"/>
                <w:color w:val="FF0000"/>
              </w:rPr>
              <w:t xml:space="preserve"> statements.</w:t>
            </w:r>
            <w:r w:rsidR="00BE3CD5">
              <w:rPr>
                <w:rFonts w:ascii="Arial" w:hAnsi="Arial" w:cs="Arial"/>
                <w:color w:val="FF0000"/>
              </w:rPr>
              <w:t xml:space="preserve"> </w:t>
            </w:r>
            <w:r w:rsidR="00DE2BA9">
              <w:rPr>
                <w:rFonts w:ascii="Arial" w:hAnsi="Arial" w:cs="Arial"/>
                <w:color w:val="FF0000"/>
              </w:rPr>
              <w:t xml:space="preserve">Objectives must align with the standards listed in the section above. </w:t>
            </w:r>
          </w:p>
          <w:p w14:paraId="3E119915" w14:textId="1F8F7FA9" w:rsidR="00BF1775" w:rsidRPr="00D22896" w:rsidRDefault="00BF1775" w:rsidP="00D22896">
            <w:pPr>
              <w:rPr>
                <w:rFonts w:ascii="Arial" w:hAnsi="Arial" w:cs="Arial"/>
              </w:rPr>
            </w:pPr>
          </w:p>
        </w:tc>
        <w:tc>
          <w:tcPr>
            <w:tcW w:w="5027" w:type="dxa"/>
          </w:tcPr>
          <w:p w14:paraId="18B18645" w14:textId="77777777" w:rsidR="000375F4" w:rsidRDefault="000375F4" w:rsidP="00D228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Justification of the objective(s):</w:t>
            </w:r>
          </w:p>
          <w:p w14:paraId="4C93DA5C" w14:textId="77777777" w:rsidR="004B2A2D" w:rsidRDefault="004B2A2D" w:rsidP="00D22896">
            <w:pPr>
              <w:rPr>
                <w:rFonts w:ascii="Arial" w:hAnsi="Arial" w:cs="Arial"/>
                <w:b/>
                <w:bCs/>
              </w:rPr>
            </w:pPr>
          </w:p>
          <w:p w14:paraId="5F99705F" w14:textId="04E36996" w:rsidR="00F8208A" w:rsidRPr="00F8208A" w:rsidRDefault="00F8208A" w:rsidP="00D22896">
            <w:pPr>
              <w:rPr>
                <w:rFonts w:ascii="Arial" w:hAnsi="Arial" w:cs="Arial"/>
                <w:color w:val="FF0000"/>
              </w:rPr>
            </w:pPr>
            <w:r w:rsidRPr="00F8208A">
              <w:rPr>
                <w:rFonts w:ascii="Arial" w:hAnsi="Arial" w:cs="Arial"/>
                <w:color w:val="FF0000"/>
              </w:rPr>
              <w:t>Provide a brief justification to support why the objectives are relevant to the learners.</w:t>
            </w:r>
          </w:p>
        </w:tc>
      </w:tr>
      <w:tr w:rsidR="00BA758A" w14:paraId="02BEB5BB" w14:textId="77777777" w:rsidTr="001A58DB">
        <w:trPr>
          <w:trHeight w:val="1008"/>
        </w:trPr>
        <w:tc>
          <w:tcPr>
            <w:tcW w:w="10050" w:type="dxa"/>
            <w:gridSpan w:val="2"/>
          </w:tcPr>
          <w:p w14:paraId="4460273F" w14:textId="77777777" w:rsidR="00BA758A" w:rsidRDefault="00BA758A" w:rsidP="00D228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 question(s)</w:t>
            </w:r>
            <w:r w:rsidR="000375F4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5496ED2D" w14:textId="77777777" w:rsidR="004B2A2D" w:rsidRDefault="004B2A2D" w:rsidP="00D22896">
            <w:pPr>
              <w:rPr>
                <w:rFonts w:ascii="Arial" w:hAnsi="Arial" w:cs="Arial"/>
                <w:color w:val="FF0000"/>
              </w:rPr>
            </w:pPr>
          </w:p>
          <w:p w14:paraId="4955FC59" w14:textId="52E93DB4" w:rsidR="00F8208A" w:rsidRPr="00DE2BA9" w:rsidRDefault="00DE2BA9" w:rsidP="00D2289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This question is </w:t>
            </w:r>
            <w:r w:rsidR="00BE3CD5">
              <w:rPr>
                <w:rFonts w:ascii="Arial" w:hAnsi="Arial" w:cs="Arial"/>
                <w:color w:val="FF0000"/>
              </w:rPr>
              <w:t xml:space="preserve">an over-arching question that guides the lesson and </w:t>
            </w:r>
            <w:r>
              <w:rPr>
                <w:rFonts w:ascii="Arial" w:hAnsi="Arial" w:cs="Arial"/>
                <w:color w:val="FF0000"/>
              </w:rPr>
              <w:t>often</w:t>
            </w:r>
            <w:r w:rsidR="00BE3CD5">
              <w:rPr>
                <w:rFonts w:ascii="Arial" w:hAnsi="Arial" w:cs="Arial"/>
                <w:color w:val="FF0000"/>
              </w:rPr>
              <w:t xml:space="preserve"> may be</w:t>
            </w:r>
            <w:r>
              <w:rPr>
                <w:rFonts w:ascii="Arial" w:hAnsi="Arial" w:cs="Arial"/>
                <w:color w:val="FF0000"/>
              </w:rPr>
              <w:t xml:space="preserve"> the standard re-written in question form. </w:t>
            </w:r>
          </w:p>
        </w:tc>
      </w:tr>
    </w:tbl>
    <w:p w14:paraId="018C515F" w14:textId="6B475E86" w:rsidR="008B0357" w:rsidRPr="008B0357" w:rsidRDefault="008B0357" w:rsidP="008B0357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C5E1E" w:rsidRPr="005B023D" w14:paraId="21745FEA" w14:textId="77777777" w:rsidTr="00360228">
        <w:trPr>
          <w:trHeight w:val="864"/>
        </w:trPr>
        <w:tc>
          <w:tcPr>
            <w:tcW w:w="10050" w:type="dxa"/>
          </w:tcPr>
          <w:p w14:paraId="55FDF741" w14:textId="26A9B304" w:rsidR="000C5E1E" w:rsidRDefault="000C5E1E" w:rsidP="008B03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INTRODUCTION</w:t>
            </w:r>
          </w:p>
          <w:p w14:paraId="1ADDC50A" w14:textId="77777777" w:rsidR="000C5E1E" w:rsidRPr="005F35AC" w:rsidRDefault="000C5E1E" w:rsidP="008B0357">
            <w:pPr>
              <w:rPr>
                <w:rFonts w:ascii="Arial" w:hAnsi="Arial" w:cs="Arial"/>
              </w:rPr>
            </w:pPr>
          </w:p>
          <w:p w14:paraId="446821BE" w14:textId="6EFC53D1" w:rsidR="000C5E1E" w:rsidRDefault="000C5E1E" w:rsidP="008B0357">
            <w:pPr>
              <w:rPr>
                <w:rFonts w:ascii="Arial" w:hAnsi="Arial" w:cs="Arial"/>
                <w:color w:val="000000" w:themeColor="text1"/>
              </w:rPr>
            </w:pPr>
            <w:r w:rsidRPr="00F8208A">
              <w:rPr>
                <w:rFonts w:ascii="Arial" w:hAnsi="Arial" w:cs="Arial"/>
                <w:color w:val="000000" w:themeColor="text1"/>
              </w:rPr>
              <w:t xml:space="preserve">Set a purpose: </w:t>
            </w:r>
          </w:p>
          <w:p w14:paraId="64EC3685" w14:textId="0387AE3A" w:rsidR="000C5E1E" w:rsidRPr="00F8208A" w:rsidRDefault="000C5E1E" w:rsidP="008B035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What is the purpose of today’s lesson? This should be stated in student friendly terms. </w:t>
            </w:r>
            <w:r w:rsidR="006C6025">
              <w:rPr>
                <w:rFonts w:ascii="Arial" w:hAnsi="Arial" w:cs="Arial"/>
                <w:color w:val="FF0000"/>
              </w:rPr>
              <w:t xml:space="preserve">Consider your lesson objectives as you frame this statement. </w:t>
            </w:r>
          </w:p>
          <w:p w14:paraId="4E92F8F1" w14:textId="77777777" w:rsidR="000C5E1E" w:rsidRPr="00F8208A" w:rsidRDefault="000C5E1E" w:rsidP="008B0357">
            <w:pPr>
              <w:rPr>
                <w:rFonts w:ascii="Arial" w:hAnsi="Arial" w:cs="Arial"/>
                <w:color w:val="000000" w:themeColor="text1"/>
              </w:rPr>
            </w:pPr>
          </w:p>
          <w:p w14:paraId="6A750273" w14:textId="7A19DE17" w:rsidR="000C5E1E" w:rsidRDefault="000C5E1E" w:rsidP="008B0357">
            <w:pPr>
              <w:rPr>
                <w:rFonts w:ascii="Arial" w:hAnsi="Arial" w:cs="Arial"/>
                <w:color w:val="000000" w:themeColor="text1"/>
              </w:rPr>
            </w:pPr>
            <w:r w:rsidRPr="00F8208A">
              <w:rPr>
                <w:rFonts w:ascii="Arial" w:hAnsi="Arial" w:cs="Arial"/>
                <w:color w:val="000000" w:themeColor="text1"/>
              </w:rPr>
              <w:t>State objectives:</w:t>
            </w:r>
          </w:p>
          <w:p w14:paraId="0B87C130" w14:textId="769B8977" w:rsidR="000C5E1E" w:rsidRPr="00F8208A" w:rsidRDefault="000C5E1E" w:rsidP="008B035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These are often stated as “I can” statements to ensure they are developmentally appropriate. </w:t>
            </w:r>
          </w:p>
          <w:p w14:paraId="65D2EC2D" w14:textId="77777777" w:rsidR="000C5E1E" w:rsidRPr="00F8208A" w:rsidRDefault="000C5E1E" w:rsidP="008B0357">
            <w:pPr>
              <w:rPr>
                <w:rFonts w:ascii="Arial" w:hAnsi="Arial" w:cs="Arial"/>
                <w:color w:val="000000" w:themeColor="text1"/>
              </w:rPr>
            </w:pPr>
          </w:p>
          <w:p w14:paraId="50FF5323" w14:textId="77777777" w:rsidR="000C5E1E" w:rsidRDefault="000C5E1E" w:rsidP="008B0357">
            <w:pPr>
              <w:rPr>
                <w:rFonts w:ascii="Arial" w:hAnsi="Arial" w:cs="Arial"/>
                <w:color w:val="000000" w:themeColor="text1"/>
              </w:rPr>
            </w:pPr>
            <w:r w:rsidRPr="00F8208A">
              <w:rPr>
                <w:rFonts w:ascii="Arial" w:hAnsi="Arial" w:cs="Arial"/>
                <w:color w:val="000000" w:themeColor="text1"/>
              </w:rPr>
              <w:t xml:space="preserve">Thought-provoking hook: </w:t>
            </w:r>
          </w:p>
          <w:p w14:paraId="32DF3555" w14:textId="288F8E75" w:rsidR="000C5E1E" w:rsidRPr="00F8208A" w:rsidRDefault="000C5E1E" w:rsidP="008B035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How will you get the attention of the students? This is often a quick “attention grabber” that sets the stage for learning. To ensure it is thought-provoking, consider asking rich open-ended questions about the content. </w:t>
            </w:r>
          </w:p>
          <w:p w14:paraId="78E4129A" w14:textId="557A40D6" w:rsidR="000C5E1E" w:rsidRPr="00F8208A" w:rsidRDefault="000C5E1E" w:rsidP="008B0357">
            <w:pPr>
              <w:rPr>
                <w:rFonts w:ascii="Arial" w:hAnsi="Arial" w:cs="Arial"/>
                <w:color w:val="000000" w:themeColor="text1"/>
              </w:rPr>
            </w:pPr>
          </w:p>
          <w:p w14:paraId="68C17879" w14:textId="77777777" w:rsidR="000C5E1E" w:rsidRDefault="000C5E1E" w:rsidP="008B0357">
            <w:pPr>
              <w:rPr>
                <w:rFonts w:ascii="Arial" w:hAnsi="Arial" w:cs="Arial"/>
                <w:color w:val="000000" w:themeColor="text1"/>
              </w:rPr>
            </w:pPr>
            <w:r w:rsidRPr="00F8208A">
              <w:rPr>
                <w:rFonts w:ascii="Arial" w:hAnsi="Arial" w:cs="Arial"/>
                <w:color w:val="000000" w:themeColor="text1"/>
              </w:rPr>
              <w:t xml:space="preserve">Activate and connect to prior knowledge: </w:t>
            </w:r>
          </w:p>
          <w:p w14:paraId="61616041" w14:textId="45A37075" w:rsidR="000C5E1E" w:rsidRDefault="000C5E1E" w:rsidP="008B035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 xml:space="preserve">How will you connect the lesson topic to what students already know? Think about students’ prior lived experiences, backgrounds, etc. as you construct this section. </w:t>
            </w:r>
          </w:p>
          <w:p w14:paraId="48978968" w14:textId="77777777" w:rsidR="007F1228" w:rsidRDefault="007F1228" w:rsidP="008B0357">
            <w:pPr>
              <w:rPr>
                <w:rFonts w:ascii="Arial" w:hAnsi="Arial" w:cs="Arial"/>
                <w:color w:val="FF0000"/>
              </w:rPr>
            </w:pPr>
          </w:p>
          <w:p w14:paraId="0315ECBB" w14:textId="77777777" w:rsidR="000C5E1E" w:rsidRDefault="000C5E1E" w:rsidP="008B0357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F1775">
              <w:rPr>
                <w:rFonts w:ascii="Arial" w:hAnsi="Arial" w:cs="Arial"/>
                <w:i/>
                <w:iCs/>
                <w:color w:val="FF0000"/>
              </w:rPr>
              <w:t xml:space="preserve">Note: This section should flow like a narrative. This is how you are introducing the lesson to the students. Do not simply list the components above, rather, connect them to ease students into the lesson body. </w:t>
            </w:r>
          </w:p>
          <w:p w14:paraId="5AE86B97" w14:textId="3809AFAD" w:rsidR="004B2A2D" w:rsidRPr="00BF1775" w:rsidRDefault="004B2A2D" w:rsidP="008B0357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4B2A2D" w:rsidRPr="005B023D" w14:paraId="25CDFAA6" w14:textId="77777777" w:rsidTr="00C77365">
        <w:tc>
          <w:tcPr>
            <w:tcW w:w="10050" w:type="dxa"/>
          </w:tcPr>
          <w:p w14:paraId="38BA7EBA" w14:textId="77777777" w:rsidR="004B2A2D" w:rsidRPr="004B2A2D" w:rsidRDefault="004B2A2D" w:rsidP="00BA758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B2A2D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BODY</w:t>
            </w:r>
          </w:p>
          <w:p w14:paraId="7193FD55" w14:textId="77777777" w:rsidR="004B2A2D" w:rsidRDefault="004B2A2D" w:rsidP="002B0318">
            <w:pPr>
              <w:rPr>
                <w:rFonts w:ascii="Arial" w:hAnsi="Arial" w:cs="Arial"/>
                <w:color w:val="FF0000"/>
              </w:rPr>
            </w:pPr>
          </w:p>
          <w:p w14:paraId="4A98DF03" w14:textId="02BBA65C" w:rsidR="00A40C9A" w:rsidRDefault="002B0318" w:rsidP="002B0318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2B0318">
              <w:rPr>
                <w:rFonts w:ascii="Arial" w:hAnsi="Arial" w:cs="Arial"/>
                <w:i/>
                <w:iCs/>
                <w:color w:val="FF0000"/>
              </w:rPr>
              <w:t xml:space="preserve">Note: This section should be extremely detailed. Examples of teaching </w:t>
            </w:r>
            <w:r w:rsidR="00A0115D">
              <w:rPr>
                <w:rFonts w:ascii="Arial" w:hAnsi="Arial" w:cs="Arial"/>
                <w:i/>
                <w:iCs/>
                <w:color w:val="FF0000"/>
              </w:rPr>
              <w:t xml:space="preserve">strategies </w:t>
            </w:r>
            <w:r w:rsidRPr="002B0318">
              <w:rPr>
                <w:rFonts w:ascii="Arial" w:hAnsi="Arial" w:cs="Arial"/>
                <w:i/>
                <w:iCs/>
                <w:color w:val="FF0000"/>
              </w:rPr>
              <w:t xml:space="preserve">to incorporate may include </w:t>
            </w:r>
            <w:r w:rsidR="00A0115D">
              <w:rPr>
                <w:rFonts w:ascii="Arial" w:hAnsi="Arial" w:cs="Arial"/>
                <w:i/>
                <w:iCs/>
                <w:color w:val="FF0000"/>
              </w:rPr>
              <w:t>“</w:t>
            </w:r>
            <w:r w:rsidRPr="002B0318">
              <w:rPr>
                <w:rFonts w:ascii="Arial" w:hAnsi="Arial" w:cs="Arial"/>
                <w:i/>
                <w:iCs/>
                <w:color w:val="FF0000"/>
              </w:rPr>
              <w:t xml:space="preserve">I do, </w:t>
            </w:r>
            <w:r w:rsidR="00A0115D">
              <w:rPr>
                <w:rFonts w:ascii="Arial" w:hAnsi="Arial" w:cs="Arial"/>
                <w:i/>
                <w:iCs/>
                <w:color w:val="FF0000"/>
              </w:rPr>
              <w:t>w</w:t>
            </w:r>
            <w:r w:rsidRPr="002B0318">
              <w:rPr>
                <w:rFonts w:ascii="Arial" w:hAnsi="Arial" w:cs="Arial"/>
                <w:i/>
                <w:iCs/>
                <w:color w:val="FF0000"/>
              </w:rPr>
              <w:t xml:space="preserve">e do, </w:t>
            </w:r>
            <w:r w:rsidR="00A0115D">
              <w:rPr>
                <w:rFonts w:ascii="Arial" w:hAnsi="Arial" w:cs="Arial"/>
                <w:i/>
                <w:iCs/>
                <w:color w:val="FF0000"/>
              </w:rPr>
              <w:t>y</w:t>
            </w:r>
            <w:r w:rsidRPr="002B0318">
              <w:rPr>
                <w:rFonts w:ascii="Arial" w:hAnsi="Arial" w:cs="Arial"/>
                <w:i/>
                <w:iCs/>
                <w:color w:val="FF0000"/>
              </w:rPr>
              <w:t>ou do</w:t>
            </w:r>
            <w:r w:rsidR="00A0115D">
              <w:rPr>
                <w:rFonts w:ascii="Arial" w:hAnsi="Arial" w:cs="Arial"/>
                <w:i/>
                <w:iCs/>
                <w:color w:val="FF0000"/>
              </w:rPr>
              <w:t>”</w:t>
            </w:r>
            <w:r w:rsidRPr="002B0318">
              <w:rPr>
                <w:rFonts w:ascii="Arial" w:hAnsi="Arial" w:cs="Arial"/>
                <w:i/>
                <w:iCs/>
                <w:color w:val="FF0000"/>
              </w:rPr>
              <w:t xml:space="preserve">, </w:t>
            </w:r>
            <w:r w:rsidR="00A0115D" w:rsidRPr="002B0318">
              <w:rPr>
                <w:rFonts w:ascii="Arial" w:hAnsi="Arial" w:cs="Arial"/>
                <w:i/>
                <w:iCs/>
                <w:color w:val="FF0000"/>
              </w:rPr>
              <w:t>inquiry-based</w:t>
            </w:r>
            <w:r w:rsidRPr="002B0318">
              <w:rPr>
                <w:rFonts w:ascii="Arial" w:hAnsi="Arial" w:cs="Arial"/>
                <w:i/>
                <w:iCs/>
                <w:color w:val="FF0000"/>
              </w:rPr>
              <w:t xml:space="preserve"> learning, backwards teaching</w:t>
            </w:r>
            <w:r w:rsidR="00A0115D">
              <w:rPr>
                <w:rFonts w:ascii="Arial" w:hAnsi="Arial" w:cs="Arial"/>
                <w:i/>
                <w:iCs/>
                <w:color w:val="FF0000"/>
              </w:rPr>
              <w:t xml:space="preserve">, </w:t>
            </w:r>
            <w:r w:rsidRPr="002B0318">
              <w:rPr>
                <w:rFonts w:ascii="Arial" w:hAnsi="Arial" w:cs="Arial"/>
                <w:i/>
                <w:iCs/>
                <w:color w:val="FF0000"/>
              </w:rPr>
              <w:t xml:space="preserve">etc. </w:t>
            </w:r>
            <w:r w:rsidR="00A0115D">
              <w:rPr>
                <w:rFonts w:ascii="Arial" w:hAnsi="Arial" w:cs="Arial"/>
                <w:i/>
                <w:iCs/>
                <w:color w:val="FF0000"/>
              </w:rPr>
              <w:t>I</w:t>
            </w:r>
            <w:r w:rsidR="00A0115D" w:rsidRPr="002B0318">
              <w:rPr>
                <w:rFonts w:ascii="Arial" w:hAnsi="Arial" w:cs="Arial"/>
                <w:i/>
                <w:iCs/>
                <w:color w:val="FF0000"/>
              </w:rPr>
              <w:t>nstruction</w:t>
            </w:r>
            <w:r w:rsidRPr="002B0318">
              <w:rPr>
                <w:rFonts w:ascii="Arial" w:hAnsi="Arial" w:cs="Arial"/>
                <w:i/>
                <w:iCs/>
                <w:color w:val="FF0000"/>
              </w:rPr>
              <w:t xml:space="preserve"> should be student centered, promoting hands</w:t>
            </w:r>
            <w:r w:rsidR="00BE3CD5">
              <w:rPr>
                <w:rFonts w:ascii="Arial" w:hAnsi="Arial" w:cs="Arial"/>
                <w:i/>
                <w:iCs/>
                <w:color w:val="FF0000"/>
              </w:rPr>
              <w:t>-</w:t>
            </w:r>
            <w:r w:rsidRPr="002B0318">
              <w:rPr>
                <w:rFonts w:ascii="Arial" w:hAnsi="Arial" w:cs="Arial"/>
                <w:i/>
                <w:iCs/>
                <w:color w:val="FF0000"/>
              </w:rPr>
              <w:t xml:space="preserve">on learning experiences. </w:t>
            </w:r>
            <w:r w:rsidR="007F1228">
              <w:rPr>
                <w:rFonts w:ascii="Arial" w:hAnsi="Arial" w:cs="Arial"/>
                <w:i/>
                <w:iCs/>
                <w:color w:val="FF0000"/>
              </w:rPr>
              <w:t>You may consider writing this section as a script</w:t>
            </w:r>
            <w:r w:rsidR="00BE3CD5">
              <w:rPr>
                <w:rFonts w:ascii="Arial" w:hAnsi="Arial" w:cs="Arial"/>
                <w:i/>
                <w:iCs/>
                <w:color w:val="FF0000"/>
              </w:rPr>
              <w:t xml:space="preserve"> or using step-by-step bullet points</w:t>
            </w:r>
            <w:r w:rsidR="007F1228">
              <w:rPr>
                <w:rFonts w:ascii="Arial" w:hAnsi="Arial" w:cs="Arial"/>
                <w:i/>
                <w:iCs/>
                <w:color w:val="FF0000"/>
              </w:rPr>
              <w:t xml:space="preserve">. </w:t>
            </w:r>
          </w:p>
          <w:p w14:paraId="39F1185F" w14:textId="77777777" w:rsidR="00A40C9A" w:rsidRDefault="00A40C9A" w:rsidP="002B0318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6F7A8D13" w14:textId="139AA1FB" w:rsidR="002B0318" w:rsidRDefault="00A40C9A" w:rsidP="002B031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This section will be used to evaluate the following areas: </w:t>
            </w:r>
          </w:p>
          <w:p w14:paraId="1FE345F5" w14:textId="77777777" w:rsidR="00A40C9A" w:rsidRDefault="00A40C9A" w:rsidP="002B0318">
            <w:pPr>
              <w:rPr>
                <w:rFonts w:ascii="Arial" w:hAnsi="Arial" w:cs="Arial"/>
                <w:color w:val="FF0000"/>
              </w:rPr>
            </w:pPr>
          </w:p>
          <w:p w14:paraId="08323EDE" w14:textId="77777777" w:rsidR="002B0318" w:rsidRDefault="002B0318" w:rsidP="002B03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FF0000"/>
              </w:rPr>
            </w:pPr>
            <w:r w:rsidRPr="002B0318">
              <w:rPr>
                <w:rFonts w:ascii="Arial" w:hAnsi="Arial" w:cs="Arial"/>
                <w:bCs/>
                <w:color w:val="FF0000"/>
              </w:rPr>
              <w:t>Content knowledge (accurate and appropriately deep content, featured in the lesson design and associated materials)</w:t>
            </w:r>
          </w:p>
          <w:p w14:paraId="180F9308" w14:textId="134AC1A3" w:rsidR="00A0115D" w:rsidRPr="002B0318" w:rsidRDefault="00A0115D" w:rsidP="002B03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>Evidence of content adaptations that meet the needs of all learners</w:t>
            </w:r>
          </w:p>
          <w:p w14:paraId="0AA26E8B" w14:textId="77777777" w:rsidR="002B0318" w:rsidRPr="002B0318" w:rsidRDefault="002B0318" w:rsidP="002B03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FF0000"/>
              </w:rPr>
            </w:pPr>
            <w:r w:rsidRPr="002B0318">
              <w:rPr>
                <w:rFonts w:ascii="Arial" w:hAnsi="Arial" w:cs="Arial"/>
                <w:bCs/>
                <w:color w:val="FF0000"/>
              </w:rPr>
              <w:t>Sequencing of instruction (logical, builds to support learning goals)</w:t>
            </w:r>
          </w:p>
          <w:p w14:paraId="14777E33" w14:textId="77777777" w:rsidR="002B0318" w:rsidRPr="002B0318" w:rsidRDefault="002B0318" w:rsidP="002B03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FF0000"/>
              </w:rPr>
            </w:pPr>
            <w:r w:rsidRPr="002B0318">
              <w:rPr>
                <w:rFonts w:ascii="Arial" w:hAnsi="Arial" w:cs="Arial"/>
                <w:bCs/>
                <w:color w:val="FF0000"/>
              </w:rPr>
              <w:t>Application of Content (students challenged to use what they are learning to solve problems or answer questions that require some higher-order thinking)</w:t>
            </w:r>
          </w:p>
          <w:p w14:paraId="47312ABE" w14:textId="2480CC19" w:rsidR="002B0318" w:rsidRPr="002B0318" w:rsidRDefault="002B0318" w:rsidP="002B031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FF0000"/>
              </w:rPr>
            </w:pPr>
            <w:r w:rsidRPr="002B0318">
              <w:rPr>
                <w:rFonts w:ascii="Arial" w:hAnsi="Arial" w:cs="Arial"/>
                <w:bCs/>
                <w:color w:val="FF0000"/>
              </w:rPr>
              <w:t>Connections to prior knowledge/learning</w:t>
            </w:r>
            <w:r w:rsidR="00A0115D">
              <w:rPr>
                <w:rFonts w:ascii="Arial" w:hAnsi="Arial" w:cs="Arial"/>
                <w:bCs/>
                <w:color w:val="FF0000"/>
              </w:rPr>
              <w:t xml:space="preserve"> (personal, community, and/or cultural assets are used to strengthen learning experiences) </w:t>
            </w:r>
          </w:p>
          <w:p w14:paraId="003545B9" w14:textId="77777777" w:rsidR="002B0318" w:rsidRDefault="002B0318" w:rsidP="002B031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FF0000"/>
              </w:rPr>
            </w:pPr>
            <w:r w:rsidRPr="002B0318">
              <w:rPr>
                <w:rFonts w:ascii="Arial" w:hAnsi="Arial" w:cs="Arial"/>
                <w:bCs/>
                <w:color w:val="FF0000"/>
              </w:rPr>
              <w:t>Connections to authentic local and/or global issues (when appropriate)</w:t>
            </w:r>
          </w:p>
          <w:p w14:paraId="3AFA0CE8" w14:textId="619D45A8" w:rsidR="002B0318" w:rsidRPr="00A0115D" w:rsidRDefault="002B0318" w:rsidP="00A0115D">
            <w:pPr>
              <w:ind w:left="360"/>
              <w:rPr>
                <w:rFonts w:ascii="Arial" w:hAnsi="Arial" w:cs="Arial"/>
                <w:color w:val="FF0000"/>
              </w:rPr>
            </w:pPr>
          </w:p>
        </w:tc>
      </w:tr>
      <w:tr w:rsidR="000C5E1E" w:rsidRPr="005B023D" w14:paraId="46E5DE97" w14:textId="77777777" w:rsidTr="000C5E1E">
        <w:trPr>
          <w:trHeight w:val="2978"/>
        </w:trPr>
        <w:tc>
          <w:tcPr>
            <w:tcW w:w="10050" w:type="dxa"/>
          </w:tcPr>
          <w:p w14:paraId="6D62ABDD" w14:textId="461DA3F8" w:rsidR="000C5E1E" w:rsidRPr="000C5E1E" w:rsidRDefault="000C5E1E" w:rsidP="000A6E3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5E1E">
              <w:rPr>
                <w:rFonts w:ascii="Arial" w:hAnsi="Arial" w:cs="Arial"/>
                <w:b/>
                <w:bCs/>
                <w:color w:val="000000" w:themeColor="text1"/>
              </w:rPr>
              <w:t>CLOSURE</w:t>
            </w:r>
          </w:p>
          <w:p w14:paraId="231EB02E" w14:textId="77777777" w:rsidR="000C5E1E" w:rsidRPr="000A6E3F" w:rsidRDefault="000C5E1E" w:rsidP="000A6E3F">
            <w:pPr>
              <w:rPr>
                <w:rFonts w:ascii="Arial" w:hAnsi="Arial" w:cs="Arial"/>
              </w:rPr>
            </w:pPr>
          </w:p>
          <w:p w14:paraId="00E6148F" w14:textId="750574E7" w:rsidR="000C5E1E" w:rsidRDefault="000C5E1E" w:rsidP="00BA7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Summarize key points: </w:t>
            </w:r>
          </w:p>
          <w:p w14:paraId="1395F749" w14:textId="3BB0EEB1" w:rsidR="00B43F20" w:rsidRPr="00B43F20" w:rsidRDefault="00B43F20" w:rsidP="00BA758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Provide a brief lesson summary. This should be written in student friendly terms.  </w:t>
            </w:r>
          </w:p>
          <w:p w14:paraId="7FB67DC3" w14:textId="77777777" w:rsidR="000C5E1E" w:rsidRDefault="000C5E1E" w:rsidP="00BA758A">
            <w:pPr>
              <w:rPr>
                <w:rFonts w:ascii="Arial" w:hAnsi="Arial" w:cs="Arial"/>
              </w:rPr>
            </w:pPr>
          </w:p>
          <w:p w14:paraId="7EF10E3F" w14:textId="7070C04E" w:rsidR="000C5E1E" w:rsidRDefault="000C5E1E" w:rsidP="00BA7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Connect to essential question(s): </w:t>
            </w:r>
          </w:p>
          <w:p w14:paraId="40BEC1B3" w14:textId="371E89A8" w:rsidR="00953CC4" w:rsidRPr="00953CC4" w:rsidRDefault="00953CC4" w:rsidP="00BA758A">
            <w:pPr>
              <w:rPr>
                <w:rFonts w:ascii="Arial" w:hAnsi="Arial" w:cs="Arial"/>
                <w:color w:val="FF0000"/>
              </w:rPr>
            </w:pPr>
            <w:r w:rsidRPr="00953CC4">
              <w:rPr>
                <w:rFonts w:ascii="Arial" w:hAnsi="Arial" w:cs="Arial"/>
                <w:color w:val="FF0000"/>
              </w:rPr>
              <w:t>Re-pose the essential question to gauge student understanding now that the lesson has been taught.</w:t>
            </w:r>
          </w:p>
          <w:p w14:paraId="63AE2DCF" w14:textId="77777777" w:rsidR="000C5E1E" w:rsidRDefault="000C5E1E" w:rsidP="00BA758A">
            <w:pPr>
              <w:rPr>
                <w:rFonts w:ascii="Arial" w:hAnsi="Arial" w:cs="Arial"/>
              </w:rPr>
            </w:pPr>
          </w:p>
          <w:p w14:paraId="6DAAAB6E" w14:textId="6411FF6B" w:rsidR="000C5E1E" w:rsidRDefault="000C5E1E" w:rsidP="00BA7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Challenge learners to continue exploring content: </w:t>
            </w:r>
          </w:p>
          <w:p w14:paraId="23E49400" w14:textId="20240138" w:rsidR="00953CC4" w:rsidRPr="00953CC4" w:rsidRDefault="00953CC4" w:rsidP="00BA758A">
            <w:pPr>
              <w:rPr>
                <w:rFonts w:ascii="Arial" w:hAnsi="Arial" w:cs="Arial"/>
                <w:color w:val="FF0000"/>
              </w:rPr>
            </w:pPr>
            <w:r w:rsidRPr="00953CC4">
              <w:rPr>
                <w:rFonts w:ascii="Arial" w:hAnsi="Arial" w:cs="Arial"/>
                <w:color w:val="FF0000"/>
              </w:rPr>
              <w:t xml:space="preserve">Think of a </w:t>
            </w:r>
            <w:r>
              <w:rPr>
                <w:rFonts w:ascii="Arial" w:hAnsi="Arial" w:cs="Arial"/>
                <w:color w:val="FF0000"/>
              </w:rPr>
              <w:t xml:space="preserve">quick challenge that extends the learning. An example could be a contextual homework assignment that connects to the topic explored. </w:t>
            </w:r>
          </w:p>
          <w:p w14:paraId="5DEC2261" w14:textId="77777777" w:rsidR="000C5E1E" w:rsidRDefault="000C5E1E" w:rsidP="00BA758A">
            <w:pPr>
              <w:rPr>
                <w:rFonts w:ascii="Arial" w:hAnsi="Arial" w:cs="Arial"/>
              </w:rPr>
            </w:pPr>
          </w:p>
          <w:p w14:paraId="396A0D48" w14:textId="2A1E1544" w:rsidR="000C5E1E" w:rsidRDefault="000C5E1E" w:rsidP="00BA7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Continue exploring content with real world examples: </w:t>
            </w:r>
          </w:p>
          <w:p w14:paraId="2851EAA4" w14:textId="606055C3" w:rsidR="00953CC4" w:rsidRPr="00953CC4" w:rsidRDefault="00953CC4" w:rsidP="00BA758A">
            <w:pPr>
              <w:rPr>
                <w:rFonts w:ascii="Arial" w:hAnsi="Arial" w:cs="Arial"/>
                <w:color w:val="FF0000"/>
              </w:rPr>
            </w:pPr>
            <w:r w:rsidRPr="00953CC4">
              <w:rPr>
                <w:rFonts w:ascii="Arial" w:hAnsi="Arial" w:cs="Arial"/>
                <w:color w:val="FF0000"/>
              </w:rPr>
              <w:t xml:space="preserve">How can students use this topic outside of the classroom? </w:t>
            </w:r>
            <w:r>
              <w:rPr>
                <w:rFonts w:ascii="Arial" w:hAnsi="Arial" w:cs="Arial"/>
                <w:color w:val="FF0000"/>
              </w:rPr>
              <w:t xml:space="preserve">Think of a </w:t>
            </w:r>
            <w:r w:rsidR="00B43F20">
              <w:rPr>
                <w:rFonts w:ascii="Arial" w:hAnsi="Arial" w:cs="Arial"/>
                <w:color w:val="FF0000"/>
              </w:rPr>
              <w:t>real-world</w:t>
            </w:r>
            <w:r>
              <w:rPr>
                <w:rFonts w:ascii="Arial" w:hAnsi="Arial" w:cs="Arial"/>
                <w:color w:val="FF0000"/>
              </w:rPr>
              <w:t xml:space="preserve"> connection that students can apply their knowledge outside of the school setting. </w:t>
            </w:r>
          </w:p>
          <w:p w14:paraId="5B8B9398" w14:textId="77777777" w:rsidR="000C5E1E" w:rsidRDefault="000C5E1E" w:rsidP="00BA758A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713D03ED" w14:textId="77777777" w:rsidR="000C5E1E" w:rsidRDefault="000C5E1E" w:rsidP="00BA758A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BF1775">
              <w:rPr>
                <w:rFonts w:ascii="Arial" w:hAnsi="Arial" w:cs="Arial"/>
                <w:i/>
                <w:iCs/>
                <w:color w:val="FF0000"/>
              </w:rPr>
              <w:t xml:space="preserve">Note: This section should flow like a narrative. This is how you are </w:t>
            </w:r>
            <w:r>
              <w:rPr>
                <w:rFonts w:ascii="Arial" w:hAnsi="Arial" w:cs="Arial"/>
                <w:i/>
                <w:iCs/>
                <w:color w:val="FF0000"/>
              </w:rPr>
              <w:t>closing</w:t>
            </w:r>
            <w:r w:rsidRPr="00BF1775">
              <w:rPr>
                <w:rFonts w:ascii="Arial" w:hAnsi="Arial" w:cs="Arial"/>
                <w:i/>
                <w:iCs/>
                <w:color w:val="FF0000"/>
              </w:rPr>
              <w:t xml:space="preserve"> the lesson to the students. Do not simply list the components above, rather, connect them to </w:t>
            </w:r>
            <w:r>
              <w:rPr>
                <w:rFonts w:ascii="Arial" w:hAnsi="Arial" w:cs="Arial"/>
                <w:i/>
                <w:iCs/>
                <w:color w:val="FF0000"/>
              </w:rPr>
              <w:t>bring the lesson to a close.</w:t>
            </w:r>
          </w:p>
          <w:p w14:paraId="313E87A0" w14:textId="5F22A698" w:rsidR="006A3429" w:rsidRPr="00F939D3" w:rsidRDefault="006A3429" w:rsidP="00BA758A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</w:tbl>
    <w:p w14:paraId="13AF054F" w14:textId="77777777" w:rsidR="00BA758A" w:rsidRDefault="00BA758A" w:rsidP="00BA758A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C5E1E" w:rsidRPr="00BA758A" w14:paraId="54421243" w14:textId="77777777" w:rsidTr="0071656D">
        <w:tc>
          <w:tcPr>
            <w:tcW w:w="10050" w:type="dxa"/>
          </w:tcPr>
          <w:p w14:paraId="49C059E0" w14:textId="3141D55F" w:rsidR="000C5E1E" w:rsidRDefault="000C5E1E" w:rsidP="000A6E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ASSESSMENT</w:t>
            </w:r>
          </w:p>
          <w:p w14:paraId="308EA425" w14:textId="77777777" w:rsidR="000C5E1E" w:rsidRPr="000A6E3F" w:rsidRDefault="000C5E1E" w:rsidP="000A6E3F">
            <w:pPr>
              <w:rPr>
                <w:rFonts w:ascii="Arial" w:hAnsi="Arial" w:cs="Arial"/>
              </w:rPr>
            </w:pPr>
          </w:p>
          <w:p w14:paraId="39CBC243" w14:textId="4CAAA673" w:rsidR="000C5E1E" w:rsidRPr="000A6E3F" w:rsidRDefault="000C5E1E" w:rsidP="000A6E3F">
            <w:pPr>
              <w:rPr>
                <w:rFonts w:ascii="Arial" w:hAnsi="Arial" w:cs="Arial"/>
                <w:color w:val="000000" w:themeColor="text1"/>
              </w:rPr>
            </w:pPr>
            <w:r w:rsidRPr="000A6E3F">
              <w:rPr>
                <w:rFonts w:ascii="Arial" w:hAnsi="Arial" w:cs="Arial"/>
                <w:color w:val="000000" w:themeColor="text1"/>
              </w:rPr>
              <w:t xml:space="preserve">Assessment description(s): </w:t>
            </w:r>
          </w:p>
          <w:p w14:paraId="31A87E13" w14:textId="5538CBEF" w:rsidR="000C5E1E" w:rsidRDefault="000C5E1E" w:rsidP="000A6E3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Describe the </w:t>
            </w:r>
            <w:r w:rsidRPr="000A6E3F">
              <w:rPr>
                <w:rFonts w:ascii="Arial" w:hAnsi="Arial" w:cs="Arial"/>
                <w:color w:val="FF0000"/>
              </w:rPr>
              <w:t>formal and/or informal assessments that are aligned with standards and objectives</w:t>
            </w:r>
            <w:r>
              <w:rPr>
                <w:rFonts w:ascii="Arial" w:hAnsi="Arial" w:cs="Arial"/>
                <w:color w:val="FF0000"/>
              </w:rPr>
              <w:t xml:space="preserve">. </w:t>
            </w:r>
          </w:p>
          <w:p w14:paraId="43285F48" w14:textId="77777777" w:rsidR="000C5E1E" w:rsidRPr="000A6E3F" w:rsidRDefault="000C5E1E" w:rsidP="000A6E3F">
            <w:pPr>
              <w:rPr>
                <w:rFonts w:ascii="Arial" w:hAnsi="Arial" w:cs="Arial"/>
                <w:color w:val="FF0000"/>
              </w:rPr>
            </w:pPr>
          </w:p>
          <w:p w14:paraId="1F755D5F" w14:textId="71BEAEF1" w:rsidR="000C5E1E" w:rsidRPr="000A6E3F" w:rsidRDefault="000C5E1E" w:rsidP="005F32C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Adaptations</w:t>
            </w:r>
            <w:r w:rsidRPr="000A6E3F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5C06536C" w14:textId="2B0568AA" w:rsidR="000C5E1E" w:rsidRPr="00E74746" w:rsidRDefault="000C5E1E" w:rsidP="005F32CE">
            <w:pPr>
              <w:rPr>
                <w:rFonts w:ascii="Arial" w:hAnsi="Arial" w:cs="Arial"/>
                <w:color w:val="FF0000"/>
              </w:rPr>
            </w:pPr>
            <w:r w:rsidRPr="000A6E3F">
              <w:rPr>
                <w:rFonts w:ascii="Arial" w:hAnsi="Arial" w:cs="Arial"/>
                <w:color w:val="FF0000"/>
              </w:rPr>
              <w:t xml:space="preserve">Explain how you will </w:t>
            </w:r>
            <w:r>
              <w:rPr>
                <w:rFonts w:ascii="Arial" w:hAnsi="Arial" w:cs="Arial"/>
                <w:color w:val="FF0000"/>
              </w:rPr>
              <w:t xml:space="preserve">adapt </w:t>
            </w:r>
            <w:r w:rsidRPr="000A6E3F">
              <w:rPr>
                <w:rFonts w:ascii="Arial" w:hAnsi="Arial" w:cs="Arial"/>
                <w:color w:val="FF0000"/>
              </w:rPr>
              <w:t>the assessment</w:t>
            </w:r>
            <w:r>
              <w:rPr>
                <w:rFonts w:ascii="Arial" w:hAnsi="Arial" w:cs="Arial"/>
                <w:color w:val="FF0000"/>
              </w:rPr>
              <w:t xml:space="preserve">(s) </w:t>
            </w:r>
            <w:r w:rsidRPr="000A6E3F">
              <w:rPr>
                <w:rFonts w:ascii="Arial" w:hAnsi="Arial" w:cs="Arial"/>
                <w:color w:val="FF0000"/>
              </w:rPr>
              <w:t xml:space="preserve">above </w:t>
            </w:r>
            <w:r>
              <w:rPr>
                <w:rFonts w:ascii="Arial" w:hAnsi="Arial" w:cs="Arial"/>
                <w:color w:val="FF0000"/>
              </w:rPr>
              <w:t>to meet the needs of all learners.</w:t>
            </w:r>
          </w:p>
          <w:p w14:paraId="28833EE2" w14:textId="77777777" w:rsidR="000C5E1E" w:rsidRDefault="000C5E1E" w:rsidP="005F32CE">
            <w:pPr>
              <w:rPr>
                <w:rFonts w:ascii="Arial" w:hAnsi="Arial" w:cs="Arial"/>
                <w:color w:val="FF0000"/>
              </w:rPr>
            </w:pPr>
          </w:p>
          <w:p w14:paraId="5DAF6170" w14:textId="368C47E5" w:rsidR="000C5E1E" w:rsidRPr="008F3482" w:rsidRDefault="000C5E1E" w:rsidP="005F32C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Implications: </w:t>
            </w:r>
          </w:p>
          <w:p w14:paraId="6630CB2B" w14:textId="3ED51A7F" w:rsidR="000C5E1E" w:rsidRDefault="000C5E1E" w:rsidP="005F32CE">
            <w:pPr>
              <w:rPr>
                <w:rFonts w:ascii="Arial" w:hAnsi="Arial" w:cs="Arial"/>
                <w:color w:val="FF0000"/>
              </w:rPr>
            </w:pPr>
            <w:r w:rsidRPr="000A6E3F">
              <w:rPr>
                <w:rFonts w:ascii="Arial" w:hAnsi="Arial" w:cs="Arial"/>
                <w:color w:val="FF0000"/>
              </w:rPr>
              <w:t xml:space="preserve">Explain how </w:t>
            </w:r>
            <w:r w:rsidRPr="006B7E39">
              <w:rPr>
                <w:rFonts w:ascii="Arial" w:hAnsi="Arial" w:cs="Arial"/>
                <w:b/>
                <w:bCs/>
                <w:color w:val="FF0000"/>
              </w:rPr>
              <w:t>multiple</w:t>
            </w:r>
            <w:r>
              <w:rPr>
                <w:rFonts w:ascii="Arial" w:hAnsi="Arial" w:cs="Arial"/>
                <w:color w:val="FF0000"/>
              </w:rPr>
              <w:t xml:space="preserve"> forms of </w:t>
            </w:r>
            <w:r w:rsidRPr="000A6E3F">
              <w:rPr>
                <w:rFonts w:ascii="Arial" w:hAnsi="Arial" w:cs="Arial"/>
                <w:color w:val="FF0000"/>
              </w:rPr>
              <w:t>data will be used for decision-making and progress monitoring</w:t>
            </w:r>
            <w:r>
              <w:rPr>
                <w:rFonts w:ascii="Arial" w:hAnsi="Arial" w:cs="Arial"/>
                <w:color w:val="FF0000"/>
              </w:rPr>
              <w:t xml:space="preserve">. </w:t>
            </w:r>
          </w:p>
          <w:p w14:paraId="00994F17" w14:textId="77777777" w:rsidR="000C5E1E" w:rsidRDefault="000C5E1E" w:rsidP="005F32CE">
            <w:pPr>
              <w:rPr>
                <w:rFonts w:ascii="Arial" w:hAnsi="Arial" w:cs="Arial"/>
              </w:rPr>
            </w:pPr>
          </w:p>
          <w:p w14:paraId="3E4766DD" w14:textId="1F12EE63" w:rsidR="001573E9" w:rsidRPr="00BA758A" w:rsidRDefault="001573E9" w:rsidP="005F32CE">
            <w:pPr>
              <w:rPr>
                <w:rFonts w:ascii="Arial" w:hAnsi="Arial" w:cs="Arial"/>
              </w:rPr>
            </w:pPr>
          </w:p>
        </w:tc>
      </w:tr>
      <w:tr w:rsidR="0071656D" w:rsidRPr="00BA758A" w14:paraId="1DA6BF8F" w14:textId="77777777" w:rsidTr="0071656D">
        <w:tc>
          <w:tcPr>
            <w:tcW w:w="10050" w:type="dxa"/>
          </w:tcPr>
          <w:p w14:paraId="17F80FB0" w14:textId="768239F6" w:rsidR="0071656D" w:rsidRDefault="0071656D" w:rsidP="007165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Justification of objective-instruction-assessment alignment:</w:t>
            </w:r>
          </w:p>
          <w:p w14:paraId="5E5FA8A0" w14:textId="77777777" w:rsidR="004B2A2D" w:rsidRPr="005F35AC" w:rsidRDefault="004B2A2D" w:rsidP="0071656D">
            <w:pPr>
              <w:rPr>
                <w:rFonts w:ascii="Arial" w:hAnsi="Arial" w:cs="Arial"/>
              </w:rPr>
            </w:pPr>
          </w:p>
          <w:p w14:paraId="227E8D4F" w14:textId="77777777" w:rsidR="0071656D" w:rsidRDefault="0071656D" w:rsidP="0071656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Write a paragraph describing how the lesson’s objectives, instruction, and assessment all align. </w:t>
            </w:r>
          </w:p>
          <w:p w14:paraId="6FE77600" w14:textId="77777777" w:rsidR="0071656D" w:rsidRDefault="0071656D" w:rsidP="000A6E3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445645E" w14:textId="77777777" w:rsidR="0071656D" w:rsidRDefault="0071656D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375F4" w:rsidRPr="00BA758A" w14:paraId="4C3E2E2C" w14:textId="77777777" w:rsidTr="0071656D">
        <w:trPr>
          <w:trHeight w:val="944"/>
        </w:trPr>
        <w:tc>
          <w:tcPr>
            <w:tcW w:w="10050" w:type="dxa"/>
          </w:tcPr>
          <w:p w14:paraId="304DA657" w14:textId="3445E984" w:rsidR="000375F4" w:rsidRDefault="000375F4" w:rsidP="00037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Technology</w:t>
            </w:r>
            <w:r w:rsidR="00A157CC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4DE2DF43" w14:textId="77777777" w:rsidR="004B2A2D" w:rsidRDefault="004B2A2D" w:rsidP="000375F4">
            <w:pPr>
              <w:rPr>
                <w:rFonts w:ascii="Arial" w:hAnsi="Arial" w:cs="Arial"/>
                <w:b/>
                <w:bCs/>
              </w:rPr>
            </w:pPr>
          </w:p>
          <w:p w14:paraId="4E21CE9D" w14:textId="1AF7D81B" w:rsidR="00A157CC" w:rsidRDefault="00A157CC" w:rsidP="000375F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Describe how the technology is used be learners to design, innovate, solve problems, and/or express creative thought. Remember to include the technology where it fits within the lesson. For example, if it is intended as a part of the assessment, identify the technology in that section as well. </w:t>
            </w:r>
          </w:p>
          <w:p w14:paraId="1AF88CCC" w14:textId="03C1AAFF" w:rsidR="00A157CC" w:rsidRPr="00A157CC" w:rsidRDefault="00A157CC" w:rsidP="000375F4">
            <w:pPr>
              <w:rPr>
                <w:rFonts w:ascii="Arial" w:hAnsi="Arial" w:cs="Arial"/>
                <w:color w:val="FF0000"/>
              </w:rPr>
            </w:pPr>
          </w:p>
        </w:tc>
      </w:tr>
      <w:tr w:rsidR="00FA4706" w:rsidRPr="00BA758A" w14:paraId="23488211" w14:textId="77777777" w:rsidTr="0071656D">
        <w:trPr>
          <w:trHeight w:val="854"/>
        </w:trPr>
        <w:tc>
          <w:tcPr>
            <w:tcW w:w="10050" w:type="dxa"/>
          </w:tcPr>
          <w:p w14:paraId="3F132FEA" w14:textId="31C459E3" w:rsidR="00FA4706" w:rsidRDefault="00FA4706" w:rsidP="009946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Instructional supports for whole group needs</w:t>
            </w:r>
            <w:r w:rsidR="005B5AA8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7F0D2424" w14:textId="77777777" w:rsidR="004B2A2D" w:rsidRDefault="004B2A2D" w:rsidP="00994630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14:paraId="532BF5CB" w14:textId="4506F403" w:rsidR="00FF569D" w:rsidRPr="00FF569D" w:rsidRDefault="005B5AA8" w:rsidP="0099463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Identify the instructional supports within the lesson (strategies, learning experiences, resources, and materials). These should align with the lesson objectives and meet whole group needs. </w:t>
            </w:r>
          </w:p>
          <w:p w14:paraId="55F80353" w14:textId="77777777" w:rsidR="00FA4706" w:rsidRDefault="00FA4706" w:rsidP="00994630">
            <w:pPr>
              <w:rPr>
                <w:rFonts w:ascii="Arial" w:hAnsi="Arial" w:cs="Arial"/>
                <w:color w:val="FF0000"/>
              </w:rPr>
            </w:pPr>
          </w:p>
          <w:p w14:paraId="26A47D8A" w14:textId="21B5B892" w:rsidR="00FA4706" w:rsidRDefault="00FA4706" w:rsidP="00FA470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 xml:space="preserve">Instructional supports for </w:t>
            </w:r>
            <w:r w:rsidRPr="00FA4706">
              <w:rPr>
                <w:rFonts w:ascii="Arial" w:hAnsi="Arial" w:cs="Arial"/>
                <w:b/>
                <w:bCs/>
                <w:color w:val="000000" w:themeColor="text1"/>
              </w:rPr>
              <w:t>documented exceptionalities</w:t>
            </w:r>
            <w:r w:rsidR="005B5AA8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</w:p>
          <w:p w14:paraId="7B5C1FE7" w14:textId="77777777" w:rsidR="004B2A2D" w:rsidRDefault="004B2A2D" w:rsidP="00FA4706">
            <w:pPr>
              <w:rPr>
                <w:rFonts w:ascii="Arial" w:hAnsi="Arial" w:cs="Arial"/>
                <w:b/>
                <w:bCs/>
              </w:rPr>
            </w:pPr>
          </w:p>
          <w:p w14:paraId="51F252DB" w14:textId="59B814F9" w:rsidR="00FA4706" w:rsidRDefault="005B5AA8" w:rsidP="0099463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Describe the instructional supports incorporated for students with documented needs (include IEPs, IFSPs, 504 plans, appropriate assistive technology, and other individual learner needs). </w:t>
            </w:r>
          </w:p>
          <w:p w14:paraId="44E4F373" w14:textId="77777777" w:rsidR="00266CAE" w:rsidRDefault="00266CAE" w:rsidP="00994630">
            <w:pPr>
              <w:rPr>
                <w:rFonts w:ascii="Arial" w:hAnsi="Arial" w:cs="Arial"/>
                <w:color w:val="FF0000"/>
              </w:rPr>
            </w:pPr>
          </w:p>
          <w:p w14:paraId="57FB0F56" w14:textId="2124975E" w:rsidR="00266CAE" w:rsidRDefault="00266CAE" w:rsidP="0099463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66CAE">
              <w:rPr>
                <w:rFonts w:ascii="Arial" w:hAnsi="Arial" w:cs="Arial"/>
                <w:b/>
                <w:bCs/>
                <w:color w:val="000000" w:themeColor="text1"/>
              </w:rPr>
              <w:t xml:space="preserve">Research and/or collaborative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efforts with education professionals: </w:t>
            </w:r>
          </w:p>
          <w:p w14:paraId="09E9EC61" w14:textId="77777777" w:rsidR="004B2A2D" w:rsidRDefault="004B2A2D" w:rsidP="0099463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FD180F7" w14:textId="7AD8B93E" w:rsidR="00266CAE" w:rsidRPr="00266CAE" w:rsidRDefault="00266CAE" w:rsidP="0099463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Discuss</w:t>
            </w:r>
            <w:r w:rsidRPr="00266CAE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the research and/or collaborative findings that have informed your plans to support/scaffold instruction. </w:t>
            </w:r>
          </w:p>
          <w:p w14:paraId="44559BD8" w14:textId="7FABD372" w:rsidR="00FA4706" w:rsidRPr="00C009CC" w:rsidRDefault="00FA4706" w:rsidP="005B5AA8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73985E7E" w14:textId="77777777" w:rsidR="00BA758A" w:rsidRDefault="00BA758A" w:rsidP="00BA758A"/>
    <w:p w14:paraId="706178CF" w14:textId="77777777" w:rsidR="0071656D" w:rsidRPr="00BA758A" w:rsidRDefault="0071656D" w:rsidP="00BA758A"/>
    <w:sectPr w:rsidR="0071656D" w:rsidRPr="00BA758A" w:rsidSect="00AC34D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B0948" w14:textId="77777777" w:rsidR="00D64A58" w:rsidRDefault="00D64A58" w:rsidP="00AC34D1">
      <w:r>
        <w:separator/>
      </w:r>
    </w:p>
  </w:endnote>
  <w:endnote w:type="continuationSeparator" w:id="0">
    <w:p w14:paraId="4FA58953" w14:textId="77777777" w:rsidR="00D64A58" w:rsidRDefault="00D64A58" w:rsidP="00AC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AE7EB" w14:textId="77777777" w:rsidR="00D64A58" w:rsidRDefault="00D64A58" w:rsidP="00AC34D1">
      <w:r>
        <w:separator/>
      </w:r>
    </w:p>
  </w:footnote>
  <w:footnote w:type="continuationSeparator" w:id="0">
    <w:p w14:paraId="2B072AB0" w14:textId="77777777" w:rsidR="00D64A58" w:rsidRDefault="00D64A58" w:rsidP="00AC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0414D"/>
    <w:multiLevelType w:val="hybridMultilevel"/>
    <w:tmpl w:val="C03C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4304"/>
    <w:multiLevelType w:val="hybridMultilevel"/>
    <w:tmpl w:val="73FAB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51184"/>
    <w:multiLevelType w:val="hybridMultilevel"/>
    <w:tmpl w:val="66AE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5769"/>
    <w:multiLevelType w:val="hybridMultilevel"/>
    <w:tmpl w:val="2738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F5815"/>
    <w:multiLevelType w:val="hybridMultilevel"/>
    <w:tmpl w:val="E65E6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7711E"/>
    <w:multiLevelType w:val="hybridMultilevel"/>
    <w:tmpl w:val="B04E5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A54055"/>
    <w:multiLevelType w:val="hybridMultilevel"/>
    <w:tmpl w:val="62EEA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D1"/>
    <w:rsid w:val="000375F4"/>
    <w:rsid w:val="00046AE9"/>
    <w:rsid w:val="000535A2"/>
    <w:rsid w:val="00063A6D"/>
    <w:rsid w:val="000A6E3F"/>
    <w:rsid w:val="000C5E1E"/>
    <w:rsid w:val="000D6DAF"/>
    <w:rsid w:val="00126103"/>
    <w:rsid w:val="001573E9"/>
    <w:rsid w:val="001A1114"/>
    <w:rsid w:val="001E3ED5"/>
    <w:rsid w:val="00266CAE"/>
    <w:rsid w:val="0029121D"/>
    <w:rsid w:val="002963F2"/>
    <w:rsid w:val="002B0318"/>
    <w:rsid w:val="002C3F22"/>
    <w:rsid w:val="002F56DF"/>
    <w:rsid w:val="00316F33"/>
    <w:rsid w:val="003627C8"/>
    <w:rsid w:val="003C0DBF"/>
    <w:rsid w:val="003E504A"/>
    <w:rsid w:val="00421733"/>
    <w:rsid w:val="004637F6"/>
    <w:rsid w:val="0047208E"/>
    <w:rsid w:val="004B2A2D"/>
    <w:rsid w:val="004B2F7A"/>
    <w:rsid w:val="00502C6D"/>
    <w:rsid w:val="00513932"/>
    <w:rsid w:val="005273EF"/>
    <w:rsid w:val="005338FA"/>
    <w:rsid w:val="0058170C"/>
    <w:rsid w:val="0059350F"/>
    <w:rsid w:val="005B023D"/>
    <w:rsid w:val="005B5AA8"/>
    <w:rsid w:val="005C5BFB"/>
    <w:rsid w:val="005F32CE"/>
    <w:rsid w:val="005F35AC"/>
    <w:rsid w:val="0062465F"/>
    <w:rsid w:val="006512A0"/>
    <w:rsid w:val="006A3429"/>
    <w:rsid w:val="006A4DE0"/>
    <w:rsid w:val="006B7E39"/>
    <w:rsid w:val="006C6025"/>
    <w:rsid w:val="0071656D"/>
    <w:rsid w:val="00722788"/>
    <w:rsid w:val="00727672"/>
    <w:rsid w:val="00736243"/>
    <w:rsid w:val="00753717"/>
    <w:rsid w:val="007B590E"/>
    <w:rsid w:val="007E79F1"/>
    <w:rsid w:val="007F1228"/>
    <w:rsid w:val="007F64F3"/>
    <w:rsid w:val="0084065D"/>
    <w:rsid w:val="008B0357"/>
    <w:rsid w:val="008F3482"/>
    <w:rsid w:val="00953CC4"/>
    <w:rsid w:val="00994630"/>
    <w:rsid w:val="009F3DFD"/>
    <w:rsid w:val="00A0115D"/>
    <w:rsid w:val="00A1390C"/>
    <w:rsid w:val="00A157CC"/>
    <w:rsid w:val="00A40C9A"/>
    <w:rsid w:val="00AC34D1"/>
    <w:rsid w:val="00B43F20"/>
    <w:rsid w:val="00BA758A"/>
    <w:rsid w:val="00BB606B"/>
    <w:rsid w:val="00BE3CD5"/>
    <w:rsid w:val="00BF1775"/>
    <w:rsid w:val="00C009CC"/>
    <w:rsid w:val="00C0369D"/>
    <w:rsid w:val="00C91A5D"/>
    <w:rsid w:val="00CE1D0D"/>
    <w:rsid w:val="00CE6551"/>
    <w:rsid w:val="00D20037"/>
    <w:rsid w:val="00D22896"/>
    <w:rsid w:val="00D36955"/>
    <w:rsid w:val="00D564D8"/>
    <w:rsid w:val="00D64A58"/>
    <w:rsid w:val="00D720A4"/>
    <w:rsid w:val="00D82CEB"/>
    <w:rsid w:val="00DE2BA9"/>
    <w:rsid w:val="00E0034C"/>
    <w:rsid w:val="00E45129"/>
    <w:rsid w:val="00E74746"/>
    <w:rsid w:val="00E87E84"/>
    <w:rsid w:val="00F658FF"/>
    <w:rsid w:val="00F8208A"/>
    <w:rsid w:val="00F939D3"/>
    <w:rsid w:val="00F97945"/>
    <w:rsid w:val="00FA4706"/>
    <w:rsid w:val="00FA7D3E"/>
    <w:rsid w:val="00FD7745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66F5B"/>
  <w15:chartTrackingRefBased/>
  <w15:docId w15:val="{1B818731-1886-6849-BA75-1E6329BB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4D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357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4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C34D1"/>
  </w:style>
  <w:style w:type="paragraph" w:styleId="Footer">
    <w:name w:val="footer"/>
    <w:basedOn w:val="Normal"/>
    <w:link w:val="FooterChar"/>
    <w:uiPriority w:val="99"/>
    <w:unhideWhenUsed/>
    <w:rsid w:val="00AC34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34D1"/>
  </w:style>
  <w:style w:type="table" w:styleId="TableGrid">
    <w:name w:val="Table Grid"/>
    <w:basedOn w:val="TableNormal"/>
    <w:uiPriority w:val="39"/>
    <w:rsid w:val="00AC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0357"/>
    <w:rPr>
      <w:rFonts w:ascii="Arial" w:eastAsiaTheme="majorEastAsia" w:hAnsi="Arial" w:cstheme="majorBidi"/>
      <w:b/>
      <w:color w:val="000000" w:themeColor="text1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B0357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357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1"/>
    <w:qFormat/>
    <w:rsid w:val="005B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7547EE-09A2-43E6-BF9C-21AA9498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4851</Characters>
  <Application>Microsoft Office Word</Application>
  <DocSecurity>0</DocSecurity>
  <Lines>151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Rebecca Elizabeth</dc:creator>
  <cp:keywords/>
  <dc:description/>
  <cp:lastModifiedBy>Waters, Christy Beth</cp:lastModifiedBy>
  <cp:revision>6</cp:revision>
  <dcterms:created xsi:type="dcterms:W3CDTF">2025-02-06T17:46:00Z</dcterms:created>
  <dcterms:modified xsi:type="dcterms:W3CDTF">2025-08-13T14:43:00Z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2e0c316b-14a3-4c1e-ad48-ef019efc27a0</vt:lpwstr>
  </property>
</Properties>
</file>