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C944" w14:textId="77777777" w:rsidR="009D2BDE" w:rsidRDefault="009D2BDE" w:rsidP="009D2BDE">
      <w:pPr>
        <w:jc w:val="center"/>
        <w:rPr>
          <w:rFonts w:ascii="Times New Roman" w:hAnsi="Times New Roman" w:cs="Times New Roman"/>
          <w:smallCaps/>
          <w:color w:val="000000" w:themeColor="text1"/>
          <w:sz w:val="32"/>
          <w:szCs w:val="32"/>
        </w:rPr>
      </w:pPr>
      <w:r w:rsidRPr="00922AA9">
        <w:rPr>
          <w:rFonts w:ascii="Times New Roman" w:hAnsi="Times New Roman" w:cs="Times New Roman"/>
          <w:smallCaps/>
          <w:color w:val="000000" w:themeColor="text1"/>
          <w:sz w:val="32"/>
          <w:szCs w:val="32"/>
        </w:rPr>
        <w:t>Osborne Endowment Scholarship</w:t>
      </w:r>
    </w:p>
    <w:p w14:paraId="7CFC1921" w14:textId="3A7F91F7" w:rsidR="009D2BDE" w:rsidRDefault="009D2BDE" w:rsidP="002613E3">
      <w:pPr>
        <w:jc w:val="center"/>
        <w:rPr>
          <w:rFonts w:ascii="Times New Roman" w:hAnsi="Times New Roman" w:cs="Times New Roman"/>
          <w:smallCaps/>
          <w:color w:val="000000" w:themeColor="text1"/>
          <w:sz w:val="32"/>
          <w:szCs w:val="32"/>
        </w:rPr>
      </w:pPr>
      <w:r w:rsidRPr="00922AA9">
        <w:rPr>
          <w:rFonts w:ascii="Times New Roman" w:hAnsi="Times New Roman" w:cs="Times New Roman"/>
          <w:smallCaps/>
          <w:color w:val="000000" w:themeColor="text1"/>
          <w:sz w:val="32"/>
          <w:szCs w:val="32"/>
        </w:rPr>
        <w:t>Study Abroad Grants</w:t>
      </w:r>
      <w:r>
        <w:rPr>
          <w:rFonts w:ascii="Times New Roman" w:hAnsi="Times New Roman" w:cs="Times New Roman"/>
          <w:smallCaps/>
          <w:color w:val="000000" w:themeColor="text1"/>
          <w:sz w:val="32"/>
          <w:szCs w:val="32"/>
        </w:rPr>
        <w:t xml:space="preserve"> (Summer 201</w:t>
      </w:r>
      <w:r w:rsidR="00F30CBC">
        <w:rPr>
          <w:rFonts w:ascii="Times New Roman" w:hAnsi="Times New Roman" w:cs="Times New Roman"/>
          <w:smallCaps/>
          <w:color w:val="000000" w:themeColor="text1"/>
          <w:sz w:val="32"/>
          <w:szCs w:val="32"/>
        </w:rPr>
        <w:t>4</w:t>
      </w:r>
      <w:r>
        <w:rPr>
          <w:rFonts w:ascii="Times New Roman" w:hAnsi="Times New Roman" w:cs="Times New Roman"/>
          <w:smallCaps/>
          <w:color w:val="000000" w:themeColor="text1"/>
          <w:sz w:val="32"/>
          <w:szCs w:val="32"/>
        </w:rPr>
        <w:t>)</w:t>
      </w:r>
    </w:p>
    <w:p w14:paraId="6E5D089D" w14:textId="77777777" w:rsidR="002613E3" w:rsidRPr="00922AA9" w:rsidRDefault="002613E3" w:rsidP="002613E3">
      <w:pPr>
        <w:jc w:val="center"/>
        <w:rPr>
          <w:rFonts w:ascii="Times New Roman" w:hAnsi="Times New Roman" w:cs="Times New Roman"/>
          <w:smallCaps/>
          <w:color w:val="000000" w:themeColor="text1"/>
          <w:sz w:val="24"/>
          <w:szCs w:val="24"/>
        </w:rPr>
      </w:pPr>
      <w:r w:rsidRPr="00922AA9">
        <w:rPr>
          <w:rFonts w:ascii="Times New Roman" w:hAnsi="Times New Roman" w:cs="Times New Roman"/>
          <w:smallCaps/>
          <w:color w:val="000000" w:themeColor="text1"/>
          <w:sz w:val="24"/>
          <w:szCs w:val="24"/>
        </w:rPr>
        <w:t>Department of History and Political Science</w:t>
      </w:r>
    </w:p>
    <w:p w14:paraId="0220522B" w14:textId="77777777" w:rsidR="002613E3" w:rsidRPr="00922AA9" w:rsidRDefault="002613E3" w:rsidP="002613E3">
      <w:pPr>
        <w:jc w:val="center"/>
        <w:rPr>
          <w:rFonts w:ascii="Times New Roman" w:hAnsi="Times New Roman" w:cs="Times New Roman"/>
          <w:smallCaps/>
          <w:color w:val="000000" w:themeColor="text1"/>
          <w:sz w:val="24"/>
          <w:szCs w:val="24"/>
        </w:rPr>
      </w:pPr>
      <w:r w:rsidRPr="00922AA9">
        <w:rPr>
          <w:rFonts w:ascii="Times New Roman" w:hAnsi="Times New Roman" w:cs="Times New Roman"/>
          <w:smallCaps/>
          <w:color w:val="000000" w:themeColor="text1"/>
          <w:sz w:val="24"/>
          <w:szCs w:val="24"/>
        </w:rPr>
        <w:t>University of North Alabama</w:t>
      </w:r>
    </w:p>
    <w:p w14:paraId="2CFCFB16" w14:textId="77777777" w:rsidR="00697AC4" w:rsidRPr="00922AA9" w:rsidRDefault="00697AC4">
      <w:pPr>
        <w:rPr>
          <w:rFonts w:ascii="Times New Roman" w:hAnsi="Times New Roman" w:cs="Times New Roman"/>
          <w:color w:val="000000" w:themeColor="text1"/>
          <w:sz w:val="24"/>
          <w:szCs w:val="24"/>
        </w:rPr>
      </w:pPr>
    </w:p>
    <w:p w14:paraId="00394F11" w14:textId="77777777" w:rsidR="003750B3" w:rsidRPr="00922AA9" w:rsidRDefault="003750B3" w:rsidP="003750B3">
      <w:pPr>
        <w:pStyle w:val="p2"/>
        <w:tabs>
          <w:tab w:val="left" w:pos="360"/>
        </w:tabs>
        <w:spacing w:line="280" w:lineRule="exact"/>
        <w:rPr>
          <w:b/>
          <w:bCs/>
        </w:rPr>
      </w:pPr>
      <w:r w:rsidRPr="00922AA9">
        <w:rPr>
          <w:b/>
          <w:bCs/>
        </w:rPr>
        <w:t>I.</w:t>
      </w:r>
      <w:r w:rsidR="009D2BDE">
        <w:rPr>
          <w:b/>
          <w:bCs/>
        </w:rPr>
        <w:t xml:space="preserve"> </w:t>
      </w:r>
      <w:r w:rsidRPr="00922AA9">
        <w:rPr>
          <w:b/>
          <w:bCs/>
        </w:rPr>
        <w:t xml:space="preserve">Who May Submit a </w:t>
      </w:r>
      <w:r w:rsidR="00A77617" w:rsidRPr="00922AA9">
        <w:rPr>
          <w:b/>
          <w:bCs/>
        </w:rPr>
        <w:t>grant proposal</w:t>
      </w:r>
      <w:r w:rsidRPr="00922AA9">
        <w:rPr>
          <w:b/>
          <w:bCs/>
        </w:rPr>
        <w:t>?</w:t>
      </w:r>
    </w:p>
    <w:p w14:paraId="319B0203" w14:textId="77777777" w:rsidR="003750B3" w:rsidRPr="00922AA9" w:rsidRDefault="003750B3" w:rsidP="003750B3">
      <w:pPr>
        <w:rPr>
          <w:rFonts w:ascii="Times New Roman" w:hAnsi="Times New Roman" w:cs="Times New Roman"/>
          <w:color w:val="000000" w:themeColor="text1"/>
          <w:sz w:val="24"/>
          <w:szCs w:val="24"/>
        </w:rPr>
      </w:pPr>
      <w:r w:rsidRPr="00922AA9">
        <w:rPr>
          <w:rFonts w:ascii="Times New Roman" w:hAnsi="Times New Roman" w:cs="Times New Roman"/>
          <w:color w:val="000000" w:themeColor="text1"/>
          <w:sz w:val="24"/>
          <w:szCs w:val="24"/>
        </w:rPr>
        <w:t>History majors (undergraduate or graduate) and/or social science majors (undergraduate) who participate in (1) a UNA-sponsored study abroad program (2) a UNA history course that contains a study abroad component.</w:t>
      </w:r>
    </w:p>
    <w:p w14:paraId="22A907D5" w14:textId="77777777" w:rsidR="003750B3" w:rsidRPr="00922AA9" w:rsidRDefault="003750B3" w:rsidP="003750B3">
      <w:pPr>
        <w:pStyle w:val="p4"/>
        <w:tabs>
          <w:tab w:val="left" w:pos="360"/>
        </w:tabs>
        <w:spacing w:line="280" w:lineRule="exact"/>
      </w:pPr>
    </w:p>
    <w:p w14:paraId="499E36F8" w14:textId="77777777" w:rsidR="003750B3" w:rsidRPr="00922AA9" w:rsidRDefault="003750B3" w:rsidP="003750B3">
      <w:pPr>
        <w:pStyle w:val="p2"/>
        <w:spacing w:line="240" w:lineRule="auto"/>
        <w:rPr>
          <w:b/>
        </w:rPr>
      </w:pPr>
      <w:r w:rsidRPr="00922AA9">
        <w:rPr>
          <w:b/>
          <w:bCs/>
        </w:rPr>
        <w:t>II.</w:t>
      </w:r>
      <w:r w:rsidR="009D2BDE">
        <w:rPr>
          <w:b/>
          <w:bCs/>
        </w:rPr>
        <w:t xml:space="preserve"> </w:t>
      </w:r>
      <w:r w:rsidRPr="00922AA9">
        <w:rPr>
          <w:b/>
        </w:rPr>
        <w:t>How to Submit:</w:t>
      </w:r>
    </w:p>
    <w:p w14:paraId="55AF9199" w14:textId="77777777" w:rsidR="003750B3" w:rsidRPr="00922AA9" w:rsidRDefault="003750B3" w:rsidP="003750B3">
      <w:pPr>
        <w:pStyle w:val="p4"/>
        <w:tabs>
          <w:tab w:val="left" w:pos="360"/>
        </w:tabs>
        <w:spacing w:line="280" w:lineRule="exact"/>
      </w:pPr>
      <w:r w:rsidRPr="00922AA9">
        <w:t xml:space="preserve">Submit the following materials </w:t>
      </w:r>
      <w:r w:rsidR="00A77617" w:rsidRPr="00922AA9">
        <w:t xml:space="preserve">to the </w:t>
      </w:r>
      <w:r w:rsidR="009D2BDE">
        <w:t xml:space="preserve">Administrative Assistant in the </w:t>
      </w:r>
      <w:r w:rsidR="00A77617" w:rsidRPr="00922AA9">
        <w:t>Department of History and Political Science (Willingham 107)</w:t>
      </w:r>
      <w:r w:rsidRPr="00922AA9">
        <w:t>:</w:t>
      </w:r>
    </w:p>
    <w:p w14:paraId="4B717BB0" w14:textId="77777777" w:rsidR="003750B3" w:rsidRPr="00922AA9" w:rsidRDefault="003750B3" w:rsidP="003750B3">
      <w:pPr>
        <w:pStyle w:val="p4"/>
        <w:tabs>
          <w:tab w:val="left" w:pos="360"/>
        </w:tabs>
        <w:ind w:left="720" w:hanging="720"/>
      </w:pPr>
      <w:r w:rsidRPr="00922AA9">
        <w:t xml:space="preserve">1.      Completed application form </w:t>
      </w:r>
    </w:p>
    <w:p w14:paraId="5BA2F85C" w14:textId="77777777" w:rsidR="003750B3" w:rsidRPr="00922AA9" w:rsidRDefault="00A77617" w:rsidP="00A4493A">
      <w:pPr>
        <w:pStyle w:val="p4"/>
        <w:tabs>
          <w:tab w:val="clear" w:pos="720"/>
          <w:tab w:val="left" w:pos="360"/>
          <w:tab w:val="left" w:pos="540"/>
        </w:tabs>
        <w:ind w:left="540" w:hanging="540"/>
      </w:pPr>
      <w:r w:rsidRPr="00922AA9">
        <w:t>2</w:t>
      </w:r>
      <w:r w:rsidR="003750B3" w:rsidRPr="00922AA9">
        <w:t>.      A proposal narrative that includes a complete, ye</w:t>
      </w:r>
      <w:r w:rsidR="009D2BDE">
        <w:t xml:space="preserve">t brief, research design of the </w:t>
      </w:r>
      <w:r w:rsidR="003750B3" w:rsidRPr="00922AA9">
        <w:t xml:space="preserve">project to be undertaken as well as justification for each item requested on the attached budget form. Narratives longer than four double-spaced pages will not be considered. </w:t>
      </w:r>
    </w:p>
    <w:p w14:paraId="7D198392" w14:textId="77777777" w:rsidR="00A4493A" w:rsidRPr="00922AA9" w:rsidRDefault="00A4493A" w:rsidP="00A4493A">
      <w:pPr>
        <w:pStyle w:val="p4"/>
        <w:tabs>
          <w:tab w:val="clear" w:pos="720"/>
          <w:tab w:val="left" w:pos="540"/>
        </w:tabs>
        <w:ind w:left="540" w:hanging="540"/>
      </w:pPr>
      <w:r>
        <w:t xml:space="preserve">3. </w:t>
      </w:r>
      <w:r>
        <w:tab/>
        <w:t xml:space="preserve">Letter of endorsement from the faculty member of record for the study abroad program and/or history course. </w:t>
      </w:r>
    </w:p>
    <w:p w14:paraId="161ED111" w14:textId="77777777" w:rsidR="003750B3" w:rsidRPr="00922AA9" w:rsidRDefault="003750B3" w:rsidP="003750B3">
      <w:pPr>
        <w:pStyle w:val="p2"/>
        <w:spacing w:line="240" w:lineRule="auto"/>
      </w:pPr>
    </w:p>
    <w:p w14:paraId="37474561" w14:textId="77777777" w:rsidR="003750B3" w:rsidRPr="00922AA9" w:rsidRDefault="003750B3" w:rsidP="003750B3">
      <w:pPr>
        <w:pStyle w:val="p2"/>
        <w:tabs>
          <w:tab w:val="clear" w:pos="400"/>
          <w:tab w:val="left" w:pos="0"/>
          <w:tab w:val="left" w:pos="360"/>
        </w:tabs>
        <w:spacing w:line="280" w:lineRule="exact"/>
        <w:rPr>
          <w:b/>
          <w:bCs/>
        </w:rPr>
      </w:pPr>
      <w:r w:rsidRPr="00922AA9">
        <w:rPr>
          <w:b/>
          <w:bCs/>
        </w:rPr>
        <w:t>III.</w:t>
      </w:r>
      <w:r w:rsidR="009D2BDE">
        <w:rPr>
          <w:b/>
          <w:bCs/>
        </w:rPr>
        <w:t xml:space="preserve"> </w:t>
      </w:r>
      <w:r w:rsidRPr="00922AA9">
        <w:rPr>
          <w:b/>
          <w:bCs/>
        </w:rPr>
        <w:t>Grant Limit:</w:t>
      </w:r>
    </w:p>
    <w:p w14:paraId="443D69AA" w14:textId="77777777" w:rsidR="003750B3" w:rsidRPr="00922AA9" w:rsidRDefault="003750B3" w:rsidP="003750B3">
      <w:pPr>
        <w:pStyle w:val="p2"/>
        <w:tabs>
          <w:tab w:val="left" w:pos="360"/>
        </w:tabs>
        <w:spacing w:line="280" w:lineRule="exact"/>
        <w:rPr>
          <w:bCs/>
        </w:rPr>
      </w:pPr>
      <w:r w:rsidRPr="00922AA9">
        <w:rPr>
          <w:bCs/>
        </w:rPr>
        <w:t xml:space="preserve">Grants are normally limited to $1,000 per applicant. </w:t>
      </w:r>
    </w:p>
    <w:p w14:paraId="030B66EB" w14:textId="77777777" w:rsidR="003750B3" w:rsidRPr="00922AA9" w:rsidRDefault="003750B3" w:rsidP="003750B3">
      <w:pPr>
        <w:pStyle w:val="p2"/>
        <w:tabs>
          <w:tab w:val="left" w:pos="360"/>
        </w:tabs>
        <w:spacing w:line="280" w:lineRule="exact"/>
      </w:pPr>
    </w:p>
    <w:p w14:paraId="6777F5C6" w14:textId="77777777" w:rsidR="003750B3" w:rsidRPr="00922AA9" w:rsidRDefault="003750B3" w:rsidP="003750B3">
      <w:pPr>
        <w:pStyle w:val="p2"/>
        <w:tabs>
          <w:tab w:val="left" w:pos="360"/>
        </w:tabs>
        <w:spacing w:line="280" w:lineRule="exact"/>
        <w:rPr>
          <w:b/>
          <w:bCs/>
        </w:rPr>
      </w:pPr>
      <w:r w:rsidRPr="00922AA9">
        <w:rPr>
          <w:b/>
          <w:bCs/>
        </w:rPr>
        <w:t>IV.</w:t>
      </w:r>
      <w:r w:rsidRPr="00922AA9">
        <w:rPr>
          <w:b/>
          <w:bCs/>
        </w:rPr>
        <w:tab/>
        <w:t xml:space="preserve"> Review of Proposals</w:t>
      </w:r>
      <w:r w:rsidR="00922AA9">
        <w:rPr>
          <w:b/>
          <w:bCs/>
        </w:rPr>
        <w:t>:</w:t>
      </w:r>
    </w:p>
    <w:p w14:paraId="001C93D0" w14:textId="77777777" w:rsidR="003750B3" w:rsidRPr="00922AA9" w:rsidRDefault="003750B3" w:rsidP="003750B3">
      <w:pPr>
        <w:pStyle w:val="p4"/>
        <w:tabs>
          <w:tab w:val="left" w:pos="360"/>
        </w:tabs>
        <w:spacing w:line="280" w:lineRule="exact"/>
      </w:pPr>
      <w:r w:rsidRPr="00922AA9">
        <w:t xml:space="preserve">The </w:t>
      </w:r>
      <w:r w:rsidR="00922AA9">
        <w:t xml:space="preserve">history </w:t>
      </w:r>
      <w:r w:rsidRPr="00922AA9">
        <w:t>faculty will review each request individually, assessing the merits of each application. The faculty will also review the application on the basis of costs as they relate to the project and availability of resources.</w:t>
      </w:r>
    </w:p>
    <w:p w14:paraId="635F45BD" w14:textId="77777777" w:rsidR="003750B3" w:rsidRPr="00922AA9" w:rsidRDefault="003750B3" w:rsidP="003750B3">
      <w:pPr>
        <w:pStyle w:val="p4"/>
        <w:tabs>
          <w:tab w:val="left" w:pos="360"/>
        </w:tabs>
        <w:spacing w:line="280" w:lineRule="exact"/>
      </w:pPr>
    </w:p>
    <w:p w14:paraId="59033FD2" w14:textId="77777777" w:rsidR="003750B3" w:rsidRPr="00922AA9" w:rsidRDefault="003750B3" w:rsidP="003750B3">
      <w:pPr>
        <w:pStyle w:val="p6"/>
        <w:tabs>
          <w:tab w:val="left" w:pos="360"/>
        </w:tabs>
        <w:spacing w:line="240" w:lineRule="auto"/>
        <w:ind w:left="576"/>
        <w:rPr>
          <w:b/>
          <w:bCs/>
        </w:rPr>
      </w:pPr>
      <w:r w:rsidRPr="00922AA9">
        <w:rPr>
          <w:b/>
          <w:bCs/>
        </w:rPr>
        <w:t>V.</w:t>
      </w:r>
      <w:r w:rsidRPr="00922AA9">
        <w:rPr>
          <w:b/>
          <w:bCs/>
        </w:rPr>
        <w:tab/>
        <w:t>Notification of Applicants:</w:t>
      </w:r>
    </w:p>
    <w:p w14:paraId="6CB4538C" w14:textId="77777777" w:rsidR="003750B3" w:rsidRPr="00922AA9" w:rsidRDefault="003750B3" w:rsidP="003750B3">
      <w:pPr>
        <w:pStyle w:val="p3"/>
        <w:tabs>
          <w:tab w:val="left" w:pos="360"/>
        </w:tabs>
        <w:spacing w:line="280" w:lineRule="exact"/>
      </w:pPr>
      <w:r w:rsidRPr="00922AA9">
        <w:t xml:space="preserve">Applicants will </w:t>
      </w:r>
      <w:r w:rsidR="00A77617" w:rsidRPr="00922AA9">
        <w:t xml:space="preserve">be notified of the </w:t>
      </w:r>
      <w:r w:rsidRPr="00922AA9">
        <w:t xml:space="preserve">results </w:t>
      </w:r>
      <w:r w:rsidR="00A77617" w:rsidRPr="00922AA9">
        <w:t xml:space="preserve">by the </w:t>
      </w:r>
      <w:r w:rsidR="009D2BDE">
        <w:t>d</w:t>
      </w:r>
      <w:r w:rsidR="00A77617" w:rsidRPr="00922AA9">
        <w:t xml:space="preserve">epartment </w:t>
      </w:r>
      <w:r w:rsidR="009D2BDE">
        <w:t>c</w:t>
      </w:r>
      <w:r w:rsidR="00A77617" w:rsidRPr="00922AA9">
        <w:t>hair by May 1, 2013</w:t>
      </w:r>
      <w:r w:rsidRPr="00922AA9">
        <w:t>. In cases where proposals are not approved, a written explanation will be provided giving the comments of those rev</w:t>
      </w:r>
      <w:r w:rsidR="00A77617" w:rsidRPr="00922AA9">
        <w:t>iewing the proposal.</w:t>
      </w:r>
    </w:p>
    <w:p w14:paraId="5CF61027" w14:textId="77777777" w:rsidR="003750B3" w:rsidRPr="00922AA9" w:rsidRDefault="003750B3" w:rsidP="003750B3">
      <w:pPr>
        <w:pStyle w:val="p6"/>
        <w:tabs>
          <w:tab w:val="left" w:pos="360"/>
        </w:tabs>
        <w:spacing w:line="240" w:lineRule="auto"/>
        <w:ind w:left="576"/>
        <w:rPr>
          <w:b/>
          <w:bCs/>
        </w:rPr>
      </w:pPr>
    </w:p>
    <w:p w14:paraId="66D69064" w14:textId="77777777" w:rsidR="003750B3" w:rsidRPr="00922AA9" w:rsidRDefault="003750B3" w:rsidP="003750B3">
      <w:pPr>
        <w:pStyle w:val="p6"/>
        <w:tabs>
          <w:tab w:val="left" w:pos="360"/>
        </w:tabs>
        <w:spacing w:line="240" w:lineRule="auto"/>
        <w:ind w:left="576"/>
        <w:rPr>
          <w:b/>
          <w:bCs/>
        </w:rPr>
      </w:pPr>
      <w:r w:rsidRPr="00922AA9">
        <w:rPr>
          <w:b/>
          <w:bCs/>
        </w:rPr>
        <w:t>VI.</w:t>
      </w:r>
      <w:r w:rsidRPr="00922AA9">
        <w:rPr>
          <w:b/>
          <w:bCs/>
        </w:rPr>
        <w:tab/>
        <w:t>Grant Management:</w:t>
      </w:r>
    </w:p>
    <w:p w14:paraId="506E3F91" w14:textId="76C283BA" w:rsidR="00697AC4" w:rsidRPr="003856DB" w:rsidRDefault="003750B3" w:rsidP="00697AC4">
      <w:pPr>
        <w:pStyle w:val="p2"/>
        <w:spacing w:line="240" w:lineRule="auto"/>
        <w:rPr>
          <w:b/>
          <w:smallCaps/>
        </w:rPr>
      </w:pPr>
      <w:r w:rsidRPr="00922AA9">
        <w:t>All University-supported development projects are administered in accordance with established University fiscal procedures. These include (but are not limited to) all travel expenses and purchasing</w:t>
      </w:r>
      <w:r w:rsidR="00697AC4">
        <w:t>.</w:t>
      </w:r>
      <w:r w:rsidR="00697AC4" w:rsidRPr="00697AC4">
        <w:rPr>
          <w:color w:val="000000" w:themeColor="text1"/>
        </w:rPr>
        <w:t xml:space="preserve"> </w:t>
      </w:r>
      <w:r w:rsidR="00697AC4" w:rsidRPr="00922AA9">
        <w:rPr>
          <w:color w:val="000000" w:themeColor="text1"/>
        </w:rPr>
        <w:t>Funds must be used during the Summer 2013 academic term.</w:t>
      </w:r>
      <w:r w:rsidR="00697AC4" w:rsidRPr="00922AA9">
        <w:rPr>
          <w:b/>
          <w:smallCaps/>
        </w:rPr>
        <w:t xml:space="preserve"> </w:t>
      </w:r>
      <w:r w:rsidR="003856DB" w:rsidRPr="003856DB">
        <w:t>Should the trip be cancelled for any reason whatsoever (except for cancellations on the part of the University or if the US Government prohibits travel to that country), the student recipient is responsible for refunding the full amount of the scholarship to the University. Scholarships will not be awarded to support travel to countries under US Department of State travel advisories or bans. To receive the scholarship award, students must sign a Scholarship Agreement with the University through the office of Student Financial Services (SFS). </w:t>
      </w:r>
    </w:p>
    <w:p w14:paraId="30898574" w14:textId="77777777" w:rsidR="003750B3" w:rsidRPr="00922AA9" w:rsidRDefault="003750B3" w:rsidP="003750B3">
      <w:pPr>
        <w:tabs>
          <w:tab w:val="left" w:pos="360"/>
          <w:tab w:val="left" w:pos="720"/>
        </w:tabs>
        <w:spacing w:line="280" w:lineRule="exact"/>
        <w:rPr>
          <w:rFonts w:ascii="Times New Roman" w:hAnsi="Times New Roman" w:cs="Times New Roman"/>
          <w:b/>
          <w:bCs/>
          <w:sz w:val="24"/>
          <w:szCs w:val="24"/>
        </w:rPr>
      </w:pPr>
    </w:p>
    <w:p w14:paraId="26D17C92" w14:textId="77777777" w:rsidR="003750B3" w:rsidRPr="00922AA9" w:rsidRDefault="00922AA9" w:rsidP="003750B3">
      <w:pPr>
        <w:pStyle w:val="p6"/>
        <w:tabs>
          <w:tab w:val="left" w:pos="360"/>
        </w:tabs>
        <w:spacing w:line="240" w:lineRule="auto"/>
        <w:ind w:left="576"/>
        <w:rPr>
          <w:b/>
          <w:bCs/>
        </w:rPr>
      </w:pPr>
      <w:r>
        <w:rPr>
          <w:b/>
          <w:bCs/>
        </w:rPr>
        <w:t>VII</w:t>
      </w:r>
      <w:r w:rsidR="003750B3" w:rsidRPr="00922AA9">
        <w:rPr>
          <w:b/>
          <w:bCs/>
        </w:rPr>
        <w:t>.</w:t>
      </w:r>
      <w:r w:rsidR="009D2BDE">
        <w:rPr>
          <w:b/>
          <w:bCs/>
        </w:rPr>
        <w:t xml:space="preserve"> </w:t>
      </w:r>
      <w:r w:rsidR="003750B3" w:rsidRPr="00922AA9">
        <w:rPr>
          <w:b/>
          <w:bCs/>
        </w:rPr>
        <w:t xml:space="preserve">Grant </w:t>
      </w:r>
      <w:r w:rsidR="009D2BDE">
        <w:rPr>
          <w:b/>
          <w:bCs/>
        </w:rPr>
        <w:t>Presentation</w:t>
      </w:r>
      <w:r w:rsidR="003750B3" w:rsidRPr="00922AA9">
        <w:rPr>
          <w:b/>
          <w:bCs/>
        </w:rPr>
        <w:t>:</w:t>
      </w:r>
    </w:p>
    <w:p w14:paraId="4DA4C72D" w14:textId="77777777" w:rsidR="003750B3" w:rsidRPr="00922AA9" w:rsidRDefault="009D2BDE" w:rsidP="003750B3">
      <w:pPr>
        <w:pStyle w:val="p3"/>
        <w:tabs>
          <w:tab w:val="left" w:pos="360"/>
        </w:tabs>
        <w:spacing w:line="280" w:lineRule="exact"/>
      </w:pPr>
      <w:r>
        <w:t>Grant recipients will be required to meet with the department chair and establish a suitable venue for a grant presentation. Such venues include, but are not limited to, UNA Research Day and UNA history colloquiums.</w:t>
      </w:r>
    </w:p>
    <w:p w14:paraId="4579F6E5" w14:textId="77777777" w:rsidR="003856DB" w:rsidRDefault="003856DB" w:rsidP="00922AA9">
      <w:pPr>
        <w:pStyle w:val="p2"/>
        <w:spacing w:line="240" w:lineRule="auto"/>
        <w:jc w:val="center"/>
        <w:rPr>
          <w:color w:val="000000" w:themeColor="text1"/>
        </w:rPr>
      </w:pPr>
    </w:p>
    <w:p w14:paraId="1A6926CF" w14:textId="77777777" w:rsidR="003856DB" w:rsidRDefault="003856DB" w:rsidP="00922AA9">
      <w:pPr>
        <w:pStyle w:val="p2"/>
        <w:spacing w:line="240" w:lineRule="auto"/>
        <w:jc w:val="center"/>
        <w:rPr>
          <w:color w:val="000000" w:themeColor="text1"/>
        </w:rPr>
      </w:pPr>
    </w:p>
    <w:p w14:paraId="4F0290DD" w14:textId="1D59321F" w:rsidR="002613E3" w:rsidRPr="00922AA9" w:rsidRDefault="00922AA9" w:rsidP="00922AA9">
      <w:pPr>
        <w:pStyle w:val="p2"/>
        <w:spacing w:line="240" w:lineRule="auto"/>
        <w:jc w:val="center"/>
        <w:rPr>
          <w:b/>
          <w:smallCaps/>
        </w:rPr>
      </w:pPr>
      <w:r w:rsidRPr="00922AA9">
        <w:rPr>
          <w:b/>
          <w:smallCaps/>
        </w:rPr>
        <w:t xml:space="preserve">All </w:t>
      </w:r>
      <w:r w:rsidR="00697AC4">
        <w:rPr>
          <w:b/>
          <w:smallCaps/>
        </w:rPr>
        <w:t xml:space="preserve">Application </w:t>
      </w:r>
      <w:r w:rsidRPr="00922AA9">
        <w:rPr>
          <w:b/>
          <w:smallCaps/>
        </w:rPr>
        <w:t xml:space="preserve">materials are due by </w:t>
      </w:r>
      <w:r w:rsidR="00822765">
        <w:rPr>
          <w:b/>
          <w:smallCaps/>
        </w:rPr>
        <w:t>Noon</w:t>
      </w:r>
      <w:r w:rsidRPr="00922AA9">
        <w:rPr>
          <w:b/>
          <w:smallCaps/>
        </w:rPr>
        <w:t xml:space="preserve">, </w:t>
      </w:r>
      <w:r w:rsidR="00F30CBC">
        <w:rPr>
          <w:b/>
          <w:smallCaps/>
        </w:rPr>
        <w:t>Wednesday</w:t>
      </w:r>
      <w:r w:rsidRPr="00922AA9">
        <w:rPr>
          <w:b/>
          <w:smallCaps/>
        </w:rPr>
        <w:t xml:space="preserve">, </w:t>
      </w:r>
      <w:r w:rsidR="00F30CBC">
        <w:rPr>
          <w:b/>
          <w:smallCaps/>
        </w:rPr>
        <w:t>APRIL</w:t>
      </w:r>
      <w:bookmarkStart w:id="0" w:name="_GoBack"/>
      <w:bookmarkEnd w:id="0"/>
      <w:r w:rsidR="00F30CBC">
        <w:rPr>
          <w:b/>
          <w:smallCaps/>
        </w:rPr>
        <w:t xml:space="preserve"> 18</w:t>
      </w:r>
      <w:r w:rsidRPr="00922AA9">
        <w:rPr>
          <w:b/>
          <w:smallCaps/>
        </w:rPr>
        <w:t>, 201</w:t>
      </w:r>
      <w:r w:rsidR="00F30CBC">
        <w:rPr>
          <w:b/>
          <w:smallCaps/>
        </w:rPr>
        <w:t>4</w:t>
      </w:r>
      <w:r w:rsidRPr="00922AA9">
        <w:rPr>
          <w:b/>
          <w:smallCaps/>
        </w:rPr>
        <w:t>.</w:t>
      </w:r>
    </w:p>
    <w:sectPr w:rsidR="002613E3" w:rsidRPr="00922AA9" w:rsidSect="003856DB">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13FD7"/>
    <w:multiLevelType w:val="hybridMultilevel"/>
    <w:tmpl w:val="E454F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E3"/>
    <w:rsid w:val="002613E3"/>
    <w:rsid w:val="003750B3"/>
    <w:rsid w:val="003856DB"/>
    <w:rsid w:val="00537BF2"/>
    <w:rsid w:val="00697AC4"/>
    <w:rsid w:val="00822765"/>
    <w:rsid w:val="00922AA9"/>
    <w:rsid w:val="009D2BDE"/>
    <w:rsid w:val="00A4493A"/>
    <w:rsid w:val="00A77617"/>
    <w:rsid w:val="00CC6792"/>
    <w:rsid w:val="00DC64F7"/>
    <w:rsid w:val="00F30C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9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D9D9D9" w:themeColor="background1" w:themeShade="D9"/>
        <w:sz w:val="144"/>
        <w:szCs w:val="14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3750B3"/>
    <w:pPr>
      <w:widowControl w:val="0"/>
      <w:tabs>
        <w:tab w:val="left" w:pos="40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3">
    <w:name w:val="p3"/>
    <w:basedOn w:val="Normal"/>
    <w:rsid w:val="003750B3"/>
    <w:pPr>
      <w:widowControl w:val="0"/>
      <w:tabs>
        <w:tab w:val="left" w:pos="72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4">
    <w:name w:val="p4"/>
    <w:basedOn w:val="Normal"/>
    <w:rsid w:val="003750B3"/>
    <w:pPr>
      <w:widowControl w:val="0"/>
      <w:tabs>
        <w:tab w:val="left" w:pos="72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6">
    <w:name w:val="p6"/>
    <w:basedOn w:val="Normal"/>
    <w:rsid w:val="003750B3"/>
    <w:pPr>
      <w:widowControl w:val="0"/>
      <w:tabs>
        <w:tab w:val="left" w:pos="540"/>
      </w:tabs>
      <w:autoSpaceDE w:val="0"/>
      <w:autoSpaceDN w:val="0"/>
      <w:spacing w:line="240" w:lineRule="atLeast"/>
      <w:ind w:left="864" w:hanging="576"/>
    </w:pPr>
    <w:rPr>
      <w:rFonts w:ascii="Times New Roman" w:eastAsia="Times New Roman" w:hAnsi="Times New Roman" w:cs="Times New Roman"/>
      <w:color w:val="auto"/>
      <w:sz w:val="24"/>
      <w:szCs w:val="24"/>
    </w:rPr>
  </w:style>
  <w:style w:type="character" w:styleId="Hyperlink">
    <w:name w:val="Hyperlink"/>
    <w:uiPriority w:val="99"/>
    <w:unhideWhenUsed/>
    <w:rsid w:val="00375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D9D9D9" w:themeColor="background1" w:themeShade="D9"/>
        <w:sz w:val="144"/>
        <w:szCs w:val="14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3750B3"/>
    <w:pPr>
      <w:widowControl w:val="0"/>
      <w:tabs>
        <w:tab w:val="left" w:pos="40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3">
    <w:name w:val="p3"/>
    <w:basedOn w:val="Normal"/>
    <w:rsid w:val="003750B3"/>
    <w:pPr>
      <w:widowControl w:val="0"/>
      <w:tabs>
        <w:tab w:val="left" w:pos="72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4">
    <w:name w:val="p4"/>
    <w:basedOn w:val="Normal"/>
    <w:rsid w:val="003750B3"/>
    <w:pPr>
      <w:widowControl w:val="0"/>
      <w:tabs>
        <w:tab w:val="left" w:pos="720"/>
      </w:tabs>
      <w:autoSpaceDE w:val="0"/>
      <w:autoSpaceDN w:val="0"/>
      <w:spacing w:line="280" w:lineRule="atLeast"/>
    </w:pPr>
    <w:rPr>
      <w:rFonts w:ascii="Times New Roman" w:eastAsia="Times New Roman" w:hAnsi="Times New Roman" w:cs="Times New Roman"/>
      <w:color w:val="auto"/>
      <w:sz w:val="24"/>
      <w:szCs w:val="24"/>
    </w:rPr>
  </w:style>
  <w:style w:type="paragraph" w:customStyle="1" w:styleId="p6">
    <w:name w:val="p6"/>
    <w:basedOn w:val="Normal"/>
    <w:rsid w:val="003750B3"/>
    <w:pPr>
      <w:widowControl w:val="0"/>
      <w:tabs>
        <w:tab w:val="left" w:pos="540"/>
      </w:tabs>
      <w:autoSpaceDE w:val="0"/>
      <w:autoSpaceDN w:val="0"/>
      <w:spacing w:line="240" w:lineRule="atLeast"/>
      <w:ind w:left="864" w:hanging="576"/>
    </w:pPr>
    <w:rPr>
      <w:rFonts w:ascii="Times New Roman" w:eastAsia="Times New Roman" w:hAnsi="Times New Roman" w:cs="Times New Roman"/>
      <w:color w:val="auto"/>
      <w:sz w:val="24"/>
      <w:szCs w:val="24"/>
    </w:rPr>
  </w:style>
  <w:style w:type="character" w:styleId="Hyperlink">
    <w:name w:val="Hyperlink"/>
    <w:uiPriority w:val="99"/>
    <w:unhideWhenUsed/>
    <w:rsid w:val="00375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Maynard</dc:creator>
  <cp:lastModifiedBy>Martha Frances Graham</cp:lastModifiedBy>
  <cp:revision>2</cp:revision>
  <cp:lastPrinted>2013-02-19T23:31:00Z</cp:lastPrinted>
  <dcterms:created xsi:type="dcterms:W3CDTF">2014-04-02T18:58:00Z</dcterms:created>
  <dcterms:modified xsi:type="dcterms:W3CDTF">2014-04-02T18:58:00Z</dcterms:modified>
</cp:coreProperties>
</file>