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2E9A" w:rsidRDefault="005E2E9A" w:rsidP="004F2073">
      <w:pPr>
        <w:jc w:val="center"/>
        <w:rPr>
          <w:rFonts w:cstheme="minorHAnsi"/>
          <w:sz w:val="28"/>
          <w:szCs w:val="28"/>
        </w:rPr>
      </w:pPr>
      <w:bookmarkStart w:id="0" w:name="_top"/>
      <w:bookmarkEnd w:id="0"/>
      <w:r>
        <w:rPr>
          <w:noProof/>
        </w:rPr>
        <w:drawing>
          <wp:inline distT="0" distB="0" distL="0" distR="0" wp14:anchorId="1A073F44" wp14:editId="22C91D60">
            <wp:extent cx="4591050" cy="1504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591050" cy="1504950"/>
                    </a:xfrm>
                    <a:prstGeom prst="rect">
                      <a:avLst/>
                    </a:prstGeom>
                  </pic:spPr>
                </pic:pic>
              </a:graphicData>
            </a:graphic>
          </wp:inline>
        </w:drawing>
      </w:r>
    </w:p>
    <w:p w:rsidR="00266DC2" w:rsidRDefault="00266DC2" w:rsidP="004F2073">
      <w:pPr>
        <w:jc w:val="center"/>
        <w:rPr>
          <w:rFonts w:cstheme="minorHAnsi"/>
          <w:sz w:val="28"/>
          <w:szCs w:val="28"/>
        </w:rPr>
      </w:pPr>
      <w:r>
        <w:rPr>
          <w:rFonts w:cstheme="minorHAnsi"/>
          <w:sz w:val="28"/>
          <w:szCs w:val="28"/>
        </w:rPr>
        <w:t>Office of Grants and Sponsored Programs</w:t>
      </w:r>
    </w:p>
    <w:p w:rsidR="008C6642" w:rsidRDefault="008C6642" w:rsidP="004F2073">
      <w:pPr>
        <w:jc w:val="center"/>
        <w:rPr>
          <w:rFonts w:cstheme="minorHAnsi"/>
          <w:sz w:val="28"/>
          <w:szCs w:val="28"/>
        </w:rPr>
      </w:pPr>
      <w:r>
        <w:rPr>
          <w:rFonts w:cstheme="minorHAnsi"/>
          <w:sz w:val="28"/>
          <w:szCs w:val="28"/>
        </w:rPr>
        <w:t xml:space="preserve">Grant </w:t>
      </w:r>
      <w:r w:rsidR="00ED4890">
        <w:rPr>
          <w:rFonts w:cstheme="minorHAnsi"/>
          <w:sz w:val="28"/>
          <w:szCs w:val="28"/>
        </w:rPr>
        <w:t>Announcements</w:t>
      </w:r>
    </w:p>
    <w:p w:rsidR="008C6642" w:rsidRDefault="00ED4890" w:rsidP="004F2073">
      <w:pPr>
        <w:jc w:val="center"/>
        <w:rPr>
          <w:rFonts w:cstheme="minorHAnsi"/>
          <w:sz w:val="28"/>
          <w:szCs w:val="28"/>
        </w:rPr>
      </w:pPr>
      <w:r>
        <w:rPr>
          <w:rFonts w:cstheme="minorHAnsi"/>
          <w:sz w:val="28"/>
          <w:szCs w:val="28"/>
        </w:rPr>
        <w:t>Vol. I (</w:t>
      </w:r>
      <w:r w:rsidR="00CE1A8A">
        <w:rPr>
          <w:rFonts w:cstheme="minorHAnsi"/>
          <w:sz w:val="28"/>
          <w:szCs w:val="28"/>
        </w:rPr>
        <w:t>2018-</w:t>
      </w:r>
      <w:r>
        <w:rPr>
          <w:rFonts w:cstheme="minorHAnsi"/>
          <w:sz w:val="28"/>
          <w:szCs w:val="28"/>
        </w:rPr>
        <w:t>2019)</w:t>
      </w:r>
    </w:p>
    <w:p w:rsidR="00604F6A" w:rsidRDefault="00604F6A" w:rsidP="004F2073">
      <w:pPr>
        <w:rPr>
          <w:rFonts w:cstheme="minorHAnsi"/>
          <w:i/>
        </w:rPr>
      </w:pPr>
      <w:r>
        <w:rPr>
          <w:rFonts w:cstheme="minorHAnsi"/>
          <w:i/>
        </w:rPr>
        <w:t>Editor’s Note: This document compiles all issues of Volume I of the Office of Grants and Sponsored Programs’ Grant Announcements distributed in Academic Year 2018-2019 (October 2019 to August 2019).</w:t>
      </w:r>
    </w:p>
    <w:bookmarkStart w:id="1" w:name="_Toc15018544" w:displacedByCustomXml="next"/>
    <w:sdt>
      <w:sdtPr>
        <w:rPr>
          <w:rFonts w:asciiTheme="minorHAnsi" w:eastAsiaTheme="minorEastAsia" w:hAnsiTheme="minorHAnsi" w:cstheme="minorBidi"/>
          <w:caps w:val="0"/>
          <w:sz w:val="22"/>
          <w:szCs w:val="22"/>
        </w:rPr>
        <w:id w:val="1634204221"/>
        <w:docPartObj>
          <w:docPartGallery w:val="Table of Contents"/>
          <w:docPartUnique/>
        </w:docPartObj>
      </w:sdtPr>
      <w:sdtEndPr>
        <w:rPr>
          <w:b/>
          <w:bCs/>
          <w:noProof/>
        </w:rPr>
      </w:sdtEndPr>
      <w:sdtContent>
        <w:p w:rsidR="00751F5B" w:rsidRDefault="00507367" w:rsidP="00535D84">
          <w:pPr>
            <w:pStyle w:val="Heading1"/>
          </w:pPr>
          <w:r>
            <w:t>Table of Contents:</w:t>
          </w:r>
          <w:bookmarkEnd w:id="1"/>
          <w:r>
            <w:t xml:space="preserve"> </w:t>
          </w:r>
        </w:p>
        <w:p w:rsidR="007D2AF6" w:rsidRDefault="00751F5B">
          <w:pPr>
            <w:pStyle w:val="TOC1"/>
            <w:tabs>
              <w:tab w:val="right" w:leader="dot" w:pos="9350"/>
            </w:tabs>
            <w:rPr>
              <w:noProof/>
            </w:rPr>
          </w:pPr>
          <w:r>
            <w:rPr>
              <w:b/>
              <w:bCs/>
              <w:noProof/>
            </w:rPr>
            <w:fldChar w:fldCharType="begin"/>
          </w:r>
          <w:r>
            <w:rPr>
              <w:b/>
              <w:bCs/>
              <w:noProof/>
            </w:rPr>
            <w:instrText xml:space="preserve"> TOC \o "1-3" \h \z \u </w:instrText>
          </w:r>
          <w:r>
            <w:rPr>
              <w:b/>
              <w:bCs/>
              <w:noProof/>
            </w:rPr>
            <w:fldChar w:fldCharType="separate"/>
          </w:r>
          <w:hyperlink w:anchor="_Toc15018543" w:history="1">
            <w:r w:rsidR="007D2AF6" w:rsidRPr="00221B72">
              <w:rPr>
                <w:rStyle w:val="Hyperlink"/>
                <w:noProof/>
              </w:rPr>
              <w:t>NEW ANNOUNCEMENTS</w:t>
            </w:r>
            <w:r w:rsidR="007D2AF6">
              <w:rPr>
                <w:noProof/>
                <w:webHidden/>
              </w:rPr>
              <w:tab/>
            </w:r>
            <w:r w:rsidR="007D2AF6">
              <w:rPr>
                <w:noProof/>
                <w:webHidden/>
              </w:rPr>
              <w:fldChar w:fldCharType="begin"/>
            </w:r>
            <w:r w:rsidR="007D2AF6">
              <w:rPr>
                <w:noProof/>
                <w:webHidden/>
              </w:rPr>
              <w:instrText xml:space="preserve"> PAGEREF _Toc15018543 \h </w:instrText>
            </w:r>
            <w:r w:rsidR="007D2AF6">
              <w:rPr>
                <w:noProof/>
                <w:webHidden/>
              </w:rPr>
            </w:r>
            <w:r w:rsidR="007D2AF6">
              <w:rPr>
                <w:noProof/>
                <w:webHidden/>
              </w:rPr>
              <w:fldChar w:fldCharType="separate"/>
            </w:r>
            <w:r w:rsidR="007D2AF6">
              <w:rPr>
                <w:noProof/>
                <w:webHidden/>
              </w:rPr>
              <w:t>1</w:t>
            </w:r>
            <w:r w:rsidR="007D2AF6">
              <w:rPr>
                <w:noProof/>
                <w:webHidden/>
              </w:rPr>
              <w:fldChar w:fldCharType="end"/>
            </w:r>
          </w:hyperlink>
        </w:p>
        <w:p w:rsidR="007D2AF6" w:rsidRDefault="00C24832">
          <w:pPr>
            <w:pStyle w:val="TOC1"/>
            <w:tabs>
              <w:tab w:val="right" w:leader="dot" w:pos="9350"/>
            </w:tabs>
            <w:rPr>
              <w:noProof/>
            </w:rPr>
          </w:pPr>
          <w:hyperlink w:anchor="_Toc15018544" w:history="1">
            <w:r w:rsidR="007D2AF6" w:rsidRPr="00221B72">
              <w:rPr>
                <w:rStyle w:val="Hyperlink"/>
                <w:noProof/>
              </w:rPr>
              <w:t>Table of Contents:</w:t>
            </w:r>
            <w:r w:rsidR="007D2AF6">
              <w:rPr>
                <w:noProof/>
                <w:webHidden/>
              </w:rPr>
              <w:tab/>
            </w:r>
            <w:r w:rsidR="007D2AF6">
              <w:rPr>
                <w:noProof/>
                <w:webHidden/>
              </w:rPr>
              <w:fldChar w:fldCharType="begin"/>
            </w:r>
            <w:r w:rsidR="007D2AF6">
              <w:rPr>
                <w:noProof/>
                <w:webHidden/>
              </w:rPr>
              <w:instrText xml:space="preserve"> PAGEREF _Toc15018544 \h </w:instrText>
            </w:r>
            <w:r w:rsidR="007D2AF6">
              <w:rPr>
                <w:noProof/>
                <w:webHidden/>
              </w:rPr>
            </w:r>
            <w:r w:rsidR="007D2AF6">
              <w:rPr>
                <w:noProof/>
                <w:webHidden/>
              </w:rPr>
              <w:fldChar w:fldCharType="separate"/>
            </w:r>
            <w:r w:rsidR="007D2AF6">
              <w:rPr>
                <w:noProof/>
                <w:webHidden/>
              </w:rPr>
              <w:t>3</w:t>
            </w:r>
            <w:r w:rsidR="007D2AF6">
              <w:rPr>
                <w:noProof/>
                <w:webHidden/>
              </w:rPr>
              <w:fldChar w:fldCharType="end"/>
            </w:r>
          </w:hyperlink>
        </w:p>
        <w:p w:rsidR="007D2AF6" w:rsidRDefault="00C24832">
          <w:pPr>
            <w:pStyle w:val="TOC1"/>
            <w:tabs>
              <w:tab w:val="right" w:leader="dot" w:pos="9350"/>
            </w:tabs>
            <w:rPr>
              <w:noProof/>
            </w:rPr>
          </w:pPr>
          <w:hyperlink w:anchor="_Toc15018545" w:history="1">
            <w:r w:rsidR="007D2AF6" w:rsidRPr="00221B72">
              <w:rPr>
                <w:rStyle w:val="Hyperlink"/>
                <w:rFonts w:cstheme="minorHAnsi"/>
                <w:bCs/>
                <w:noProof/>
              </w:rPr>
              <w:t>COLLEGE OF ARTS AND SCIENCES</w:t>
            </w:r>
            <w:r w:rsidR="007D2AF6">
              <w:rPr>
                <w:noProof/>
                <w:webHidden/>
              </w:rPr>
              <w:tab/>
            </w:r>
            <w:r w:rsidR="007D2AF6">
              <w:rPr>
                <w:noProof/>
                <w:webHidden/>
              </w:rPr>
              <w:fldChar w:fldCharType="begin"/>
            </w:r>
            <w:r w:rsidR="007D2AF6">
              <w:rPr>
                <w:noProof/>
                <w:webHidden/>
              </w:rPr>
              <w:instrText xml:space="preserve"> PAGEREF _Toc15018545 \h </w:instrText>
            </w:r>
            <w:r w:rsidR="007D2AF6">
              <w:rPr>
                <w:noProof/>
                <w:webHidden/>
              </w:rPr>
            </w:r>
            <w:r w:rsidR="007D2AF6">
              <w:rPr>
                <w:noProof/>
                <w:webHidden/>
              </w:rPr>
              <w:fldChar w:fldCharType="separate"/>
            </w:r>
            <w:r w:rsidR="007D2AF6">
              <w:rPr>
                <w:noProof/>
                <w:webHidden/>
              </w:rPr>
              <w:t>21</w:t>
            </w:r>
            <w:r w:rsidR="007D2AF6">
              <w:rPr>
                <w:noProof/>
                <w:webHidden/>
              </w:rPr>
              <w:fldChar w:fldCharType="end"/>
            </w:r>
          </w:hyperlink>
        </w:p>
        <w:p w:rsidR="007D2AF6" w:rsidRDefault="00C24832">
          <w:pPr>
            <w:pStyle w:val="TOC3"/>
            <w:tabs>
              <w:tab w:val="right" w:leader="dot" w:pos="9350"/>
            </w:tabs>
            <w:rPr>
              <w:noProof/>
            </w:rPr>
          </w:pPr>
          <w:hyperlink w:anchor="_Toc15018546" w:history="1">
            <w:r w:rsidR="007D2AF6" w:rsidRPr="00221B72">
              <w:rPr>
                <w:rStyle w:val="Hyperlink"/>
                <w:rFonts w:ascii="Tahoma" w:hAnsi="Tahoma" w:cs="Tahoma"/>
                <w:bCs/>
                <w:noProof/>
              </w:rPr>
              <w:t>Advanced Vehicle Technologies Research Funding Opportunity Announcement</w:t>
            </w:r>
            <w:r w:rsidR="007D2AF6">
              <w:rPr>
                <w:noProof/>
                <w:webHidden/>
              </w:rPr>
              <w:tab/>
            </w:r>
            <w:r w:rsidR="007D2AF6">
              <w:rPr>
                <w:noProof/>
                <w:webHidden/>
              </w:rPr>
              <w:fldChar w:fldCharType="begin"/>
            </w:r>
            <w:r w:rsidR="007D2AF6">
              <w:rPr>
                <w:noProof/>
                <w:webHidden/>
              </w:rPr>
              <w:instrText xml:space="preserve"> PAGEREF _Toc15018546 \h </w:instrText>
            </w:r>
            <w:r w:rsidR="007D2AF6">
              <w:rPr>
                <w:noProof/>
                <w:webHidden/>
              </w:rPr>
            </w:r>
            <w:r w:rsidR="007D2AF6">
              <w:rPr>
                <w:noProof/>
                <w:webHidden/>
              </w:rPr>
              <w:fldChar w:fldCharType="separate"/>
            </w:r>
            <w:r w:rsidR="007D2AF6">
              <w:rPr>
                <w:noProof/>
                <w:webHidden/>
              </w:rPr>
              <w:t>21</w:t>
            </w:r>
            <w:r w:rsidR="007D2AF6">
              <w:rPr>
                <w:noProof/>
                <w:webHidden/>
              </w:rPr>
              <w:fldChar w:fldCharType="end"/>
            </w:r>
          </w:hyperlink>
        </w:p>
        <w:p w:rsidR="007D2AF6" w:rsidRDefault="00C24832">
          <w:pPr>
            <w:pStyle w:val="TOC3"/>
            <w:tabs>
              <w:tab w:val="right" w:leader="dot" w:pos="9350"/>
            </w:tabs>
            <w:rPr>
              <w:noProof/>
            </w:rPr>
          </w:pPr>
          <w:hyperlink w:anchor="_Toc15018547" w:history="1">
            <w:r w:rsidR="007D2AF6" w:rsidRPr="00221B72">
              <w:rPr>
                <w:rStyle w:val="Hyperlink"/>
                <w:rFonts w:ascii="Tahoma" w:hAnsi="Tahoma" w:cs="Tahoma"/>
                <w:bCs/>
                <w:noProof/>
              </w:rPr>
              <w:t>AETNA Foundation</w:t>
            </w:r>
            <w:r w:rsidR="007D2AF6">
              <w:rPr>
                <w:noProof/>
                <w:webHidden/>
              </w:rPr>
              <w:tab/>
            </w:r>
            <w:r w:rsidR="007D2AF6">
              <w:rPr>
                <w:noProof/>
                <w:webHidden/>
              </w:rPr>
              <w:fldChar w:fldCharType="begin"/>
            </w:r>
            <w:r w:rsidR="007D2AF6">
              <w:rPr>
                <w:noProof/>
                <w:webHidden/>
              </w:rPr>
              <w:instrText xml:space="preserve"> PAGEREF _Toc15018547 \h </w:instrText>
            </w:r>
            <w:r w:rsidR="007D2AF6">
              <w:rPr>
                <w:noProof/>
                <w:webHidden/>
              </w:rPr>
            </w:r>
            <w:r w:rsidR="007D2AF6">
              <w:rPr>
                <w:noProof/>
                <w:webHidden/>
              </w:rPr>
              <w:fldChar w:fldCharType="separate"/>
            </w:r>
            <w:r w:rsidR="007D2AF6">
              <w:rPr>
                <w:noProof/>
                <w:webHidden/>
              </w:rPr>
              <w:t>21</w:t>
            </w:r>
            <w:r w:rsidR="007D2AF6">
              <w:rPr>
                <w:noProof/>
                <w:webHidden/>
              </w:rPr>
              <w:fldChar w:fldCharType="end"/>
            </w:r>
          </w:hyperlink>
        </w:p>
        <w:p w:rsidR="007D2AF6" w:rsidRDefault="00C24832">
          <w:pPr>
            <w:pStyle w:val="TOC3"/>
            <w:tabs>
              <w:tab w:val="right" w:leader="dot" w:pos="9350"/>
            </w:tabs>
            <w:rPr>
              <w:noProof/>
            </w:rPr>
          </w:pPr>
          <w:hyperlink w:anchor="_Toc15018548" w:history="1">
            <w:r w:rsidR="007D2AF6" w:rsidRPr="00221B72">
              <w:rPr>
                <w:rStyle w:val="Hyperlink"/>
                <w:rFonts w:ascii="Tahoma" w:hAnsi="Tahoma" w:cs="Tahoma"/>
                <w:bCs/>
                <w:noProof/>
              </w:rPr>
              <w:t>Agriculture and Food Research Initiative- Education and Workforce Development</w:t>
            </w:r>
            <w:r w:rsidR="007D2AF6">
              <w:rPr>
                <w:noProof/>
                <w:webHidden/>
              </w:rPr>
              <w:tab/>
            </w:r>
            <w:r w:rsidR="007D2AF6">
              <w:rPr>
                <w:noProof/>
                <w:webHidden/>
              </w:rPr>
              <w:fldChar w:fldCharType="begin"/>
            </w:r>
            <w:r w:rsidR="007D2AF6">
              <w:rPr>
                <w:noProof/>
                <w:webHidden/>
              </w:rPr>
              <w:instrText xml:space="preserve"> PAGEREF _Toc15018548 \h </w:instrText>
            </w:r>
            <w:r w:rsidR="007D2AF6">
              <w:rPr>
                <w:noProof/>
                <w:webHidden/>
              </w:rPr>
            </w:r>
            <w:r w:rsidR="007D2AF6">
              <w:rPr>
                <w:noProof/>
                <w:webHidden/>
              </w:rPr>
              <w:fldChar w:fldCharType="separate"/>
            </w:r>
            <w:r w:rsidR="007D2AF6">
              <w:rPr>
                <w:noProof/>
                <w:webHidden/>
              </w:rPr>
              <w:t>21</w:t>
            </w:r>
            <w:r w:rsidR="007D2AF6">
              <w:rPr>
                <w:noProof/>
                <w:webHidden/>
              </w:rPr>
              <w:fldChar w:fldCharType="end"/>
            </w:r>
          </w:hyperlink>
        </w:p>
        <w:p w:rsidR="007D2AF6" w:rsidRDefault="00C24832">
          <w:pPr>
            <w:pStyle w:val="TOC3"/>
            <w:tabs>
              <w:tab w:val="right" w:leader="dot" w:pos="9350"/>
            </w:tabs>
            <w:rPr>
              <w:noProof/>
            </w:rPr>
          </w:pPr>
          <w:hyperlink w:anchor="_Toc15018549" w:history="1">
            <w:r w:rsidR="007D2AF6" w:rsidRPr="00221B72">
              <w:rPr>
                <w:rStyle w:val="Hyperlink"/>
                <w:rFonts w:ascii="Tahoma" w:hAnsi="Tahoma" w:cs="Tahoma"/>
                <w:bCs/>
                <w:noProof/>
              </w:rPr>
              <w:t>Alabama Humanities Foundation</w:t>
            </w:r>
            <w:r w:rsidR="007D2AF6">
              <w:rPr>
                <w:noProof/>
                <w:webHidden/>
              </w:rPr>
              <w:tab/>
            </w:r>
            <w:r w:rsidR="007D2AF6">
              <w:rPr>
                <w:noProof/>
                <w:webHidden/>
              </w:rPr>
              <w:fldChar w:fldCharType="begin"/>
            </w:r>
            <w:r w:rsidR="007D2AF6">
              <w:rPr>
                <w:noProof/>
                <w:webHidden/>
              </w:rPr>
              <w:instrText xml:space="preserve"> PAGEREF _Toc15018549 \h </w:instrText>
            </w:r>
            <w:r w:rsidR="007D2AF6">
              <w:rPr>
                <w:noProof/>
                <w:webHidden/>
              </w:rPr>
            </w:r>
            <w:r w:rsidR="007D2AF6">
              <w:rPr>
                <w:noProof/>
                <w:webHidden/>
              </w:rPr>
              <w:fldChar w:fldCharType="separate"/>
            </w:r>
            <w:r w:rsidR="007D2AF6">
              <w:rPr>
                <w:noProof/>
                <w:webHidden/>
              </w:rPr>
              <w:t>21</w:t>
            </w:r>
            <w:r w:rsidR="007D2AF6">
              <w:rPr>
                <w:noProof/>
                <w:webHidden/>
              </w:rPr>
              <w:fldChar w:fldCharType="end"/>
            </w:r>
          </w:hyperlink>
        </w:p>
        <w:p w:rsidR="007D2AF6" w:rsidRDefault="00C24832">
          <w:pPr>
            <w:pStyle w:val="TOC3"/>
            <w:tabs>
              <w:tab w:val="right" w:leader="dot" w:pos="9350"/>
            </w:tabs>
            <w:rPr>
              <w:noProof/>
            </w:rPr>
          </w:pPr>
          <w:hyperlink w:anchor="_Toc15018550" w:history="1">
            <w:r w:rsidR="007D2AF6" w:rsidRPr="00221B72">
              <w:rPr>
                <w:rStyle w:val="Hyperlink"/>
                <w:rFonts w:ascii="Tahoma" w:hAnsi="Tahoma" w:cs="Tahoma"/>
                <w:bCs/>
                <w:noProof/>
              </w:rPr>
              <w:t>Alabama State Council on the Arts</w:t>
            </w:r>
            <w:r w:rsidR="007D2AF6">
              <w:rPr>
                <w:noProof/>
                <w:webHidden/>
              </w:rPr>
              <w:tab/>
            </w:r>
            <w:r w:rsidR="007D2AF6">
              <w:rPr>
                <w:noProof/>
                <w:webHidden/>
              </w:rPr>
              <w:fldChar w:fldCharType="begin"/>
            </w:r>
            <w:r w:rsidR="007D2AF6">
              <w:rPr>
                <w:noProof/>
                <w:webHidden/>
              </w:rPr>
              <w:instrText xml:space="preserve"> PAGEREF _Toc15018550 \h </w:instrText>
            </w:r>
            <w:r w:rsidR="007D2AF6">
              <w:rPr>
                <w:noProof/>
                <w:webHidden/>
              </w:rPr>
            </w:r>
            <w:r w:rsidR="007D2AF6">
              <w:rPr>
                <w:noProof/>
                <w:webHidden/>
              </w:rPr>
              <w:fldChar w:fldCharType="separate"/>
            </w:r>
            <w:r w:rsidR="007D2AF6">
              <w:rPr>
                <w:noProof/>
                <w:webHidden/>
              </w:rPr>
              <w:t>21</w:t>
            </w:r>
            <w:r w:rsidR="007D2AF6">
              <w:rPr>
                <w:noProof/>
                <w:webHidden/>
              </w:rPr>
              <w:fldChar w:fldCharType="end"/>
            </w:r>
          </w:hyperlink>
        </w:p>
        <w:p w:rsidR="007D2AF6" w:rsidRDefault="00C24832">
          <w:pPr>
            <w:pStyle w:val="TOC3"/>
            <w:tabs>
              <w:tab w:val="right" w:leader="dot" w:pos="9350"/>
            </w:tabs>
            <w:rPr>
              <w:noProof/>
            </w:rPr>
          </w:pPr>
          <w:hyperlink w:anchor="_Toc15018551" w:history="1">
            <w:r w:rsidR="007D2AF6" w:rsidRPr="00221B72">
              <w:rPr>
                <w:rStyle w:val="Hyperlink"/>
                <w:rFonts w:ascii="Tahoma" w:hAnsi="Tahoma" w:cs="Tahoma"/>
                <w:bCs/>
                <w:noProof/>
              </w:rPr>
              <w:t>Alfred P. Sloan Foundation</w:t>
            </w:r>
            <w:r w:rsidR="007D2AF6">
              <w:rPr>
                <w:noProof/>
                <w:webHidden/>
              </w:rPr>
              <w:tab/>
            </w:r>
            <w:r w:rsidR="007D2AF6">
              <w:rPr>
                <w:noProof/>
                <w:webHidden/>
              </w:rPr>
              <w:fldChar w:fldCharType="begin"/>
            </w:r>
            <w:r w:rsidR="007D2AF6">
              <w:rPr>
                <w:noProof/>
                <w:webHidden/>
              </w:rPr>
              <w:instrText xml:space="preserve"> PAGEREF _Toc15018551 \h </w:instrText>
            </w:r>
            <w:r w:rsidR="007D2AF6">
              <w:rPr>
                <w:noProof/>
                <w:webHidden/>
              </w:rPr>
            </w:r>
            <w:r w:rsidR="007D2AF6">
              <w:rPr>
                <w:noProof/>
                <w:webHidden/>
              </w:rPr>
              <w:fldChar w:fldCharType="separate"/>
            </w:r>
            <w:r w:rsidR="007D2AF6">
              <w:rPr>
                <w:noProof/>
                <w:webHidden/>
              </w:rPr>
              <w:t>22</w:t>
            </w:r>
            <w:r w:rsidR="007D2AF6">
              <w:rPr>
                <w:noProof/>
                <w:webHidden/>
              </w:rPr>
              <w:fldChar w:fldCharType="end"/>
            </w:r>
          </w:hyperlink>
        </w:p>
        <w:p w:rsidR="007D2AF6" w:rsidRDefault="00C24832">
          <w:pPr>
            <w:pStyle w:val="TOC3"/>
            <w:tabs>
              <w:tab w:val="right" w:leader="dot" w:pos="9350"/>
            </w:tabs>
            <w:rPr>
              <w:noProof/>
            </w:rPr>
          </w:pPr>
          <w:hyperlink w:anchor="_Toc15018552" w:history="1">
            <w:r w:rsidR="007D2AF6" w:rsidRPr="00221B72">
              <w:rPr>
                <w:rStyle w:val="Hyperlink"/>
                <w:rFonts w:ascii="Tahoma" w:hAnsi="Tahoma" w:cs="Tahoma"/>
                <w:bCs/>
                <w:noProof/>
              </w:rPr>
              <w:t>American Association For the Advancement of Science Early Career Award for Public Engagement with Science</w:t>
            </w:r>
            <w:r w:rsidR="007D2AF6">
              <w:rPr>
                <w:noProof/>
                <w:webHidden/>
              </w:rPr>
              <w:tab/>
            </w:r>
            <w:r w:rsidR="007D2AF6">
              <w:rPr>
                <w:noProof/>
                <w:webHidden/>
              </w:rPr>
              <w:fldChar w:fldCharType="begin"/>
            </w:r>
            <w:r w:rsidR="007D2AF6">
              <w:rPr>
                <w:noProof/>
                <w:webHidden/>
              </w:rPr>
              <w:instrText xml:space="preserve"> PAGEREF _Toc15018552 \h </w:instrText>
            </w:r>
            <w:r w:rsidR="007D2AF6">
              <w:rPr>
                <w:noProof/>
                <w:webHidden/>
              </w:rPr>
            </w:r>
            <w:r w:rsidR="007D2AF6">
              <w:rPr>
                <w:noProof/>
                <w:webHidden/>
              </w:rPr>
              <w:fldChar w:fldCharType="separate"/>
            </w:r>
            <w:r w:rsidR="007D2AF6">
              <w:rPr>
                <w:noProof/>
                <w:webHidden/>
              </w:rPr>
              <w:t>22</w:t>
            </w:r>
            <w:r w:rsidR="007D2AF6">
              <w:rPr>
                <w:noProof/>
                <w:webHidden/>
              </w:rPr>
              <w:fldChar w:fldCharType="end"/>
            </w:r>
          </w:hyperlink>
        </w:p>
        <w:p w:rsidR="007D2AF6" w:rsidRDefault="00C24832">
          <w:pPr>
            <w:pStyle w:val="TOC3"/>
            <w:tabs>
              <w:tab w:val="right" w:leader="dot" w:pos="9350"/>
            </w:tabs>
            <w:rPr>
              <w:noProof/>
            </w:rPr>
          </w:pPr>
          <w:hyperlink w:anchor="_Toc15018553" w:history="1">
            <w:r w:rsidR="007D2AF6" w:rsidRPr="00221B72">
              <w:rPr>
                <w:rStyle w:val="Hyperlink"/>
                <w:rFonts w:ascii="Tahoma" w:hAnsi="Tahoma" w:cs="Tahoma"/>
                <w:bCs/>
                <w:noProof/>
              </w:rPr>
              <w:t>American Historical Association Research Grants and Fellowships</w:t>
            </w:r>
            <w:r w:rsidR="007D2AF6">
              <w:rPr>
                <w:noProof/>
                <w:webHidden/>
              </w:rPr>
              <w:tab/>
            </w:r>
            <w:r w:rsidR="007D2AF6">
              <w:rPr>
                <w:noProof/>
                <w:webHidden/>
              </w:rPr>
              <w:fldChar w:fldCharType="begin"/>
            </w:r>
            <w:r w:rsidR="007D2AF6">
              <w:rPr>
                <w:noProof/>
                <w:webHidden/>
              </w:rPr>
              <w:instrText xml:space="preserve"> PAGEREF _Toc15018553 \h </w:instrText>
            </w:r>
            <w:r w:rsidR="007D2AF6">
              <w:rPr>
                <w:noProof/>
                <w:webHidden/>
              </w:rPr>
            </w:r>
            <w:r w:rsidR="007D2AF6">
              <w:rPr>
                <w:noProof/>
                <w:webHidden/>
              </w:rPr>
              <w:fldChar w:fldCharType="separate"/>
            </w:r>
            <w:r w:rsidR="007D2AF6">
              <w:rPr>
                <w:noProof/>
                <w:webHidden/>
              </w:rPr>
              <w:t>23</w:t>
            </w:r>
            <w:r w:rsidR="007D2AF6">
              <w:rPr>
                <w:noProof/>
                <w:webHidden/>
              </w:rPr>
              <w:fldChar w:fldCharType="end"/>
            </w:r>
          </w:hyperlink>
        </w:p>
        <w:p w:rsidR="007D2AF6" w:rsidRDefault="00C24832">
          <w:pPr>
            <w:pStyle w:val="TOC3"/>
            <w:tabs>
              <w:tab w:val="right" w:leader="dot" w:pos="9350"/>
            </w:tabs>
            <w:rPr>
              <w:noProof/>
            </w:rPr>
          </w:pPr>
          <w:hyperlink w:anchor="_Toc15018554" w:history="1">
            <w:r w:rsidR="007D2AF6" w:rsidRPr="00221B72">
              <w:rPr>
                <w:rStyle w:val="Hyperlink"/>
                <w:rFonts w:ascii="Tahoma" w:hAnsi="Tahoma" w:cs="Tahoma"/>
                <w:bCs/>
                <w:noProof/>
              </w:rPr>
              <w:t>American Hotel and Lodging Foundation Scholarships</w:t>
            </w:r>
            <w:r w:rsidR="007D2AF6">
              <w:rPr>
                <w:noProof/>
                <w:webHidden/>
              </w:rPr>
              <w:tab/>
            </w:r>
            <w:r w:rsidR="007D2AF6">
              <w:rPr>
                <w:noProof/>
                <w:webHidden/>
              </w:rPr>
              <w:fldChar w:fldCharType="begin"/>
            </w:r>
            <w:r w:rsidR="007D2AF6">
              <w:rPr>
                <w:noProof/>
                <w:webHidden/>
              </w:rPr>
              <w:instrText xml:space="preserve"> PAGEREF _Toc15018554 \h </w:instrText>
            </w:r>
            <w:r w:rsidR="007D2AF6">
              <w:rPr>
                <w:noProof/>
                <w:webHidden/>
              </w:rPr>
            </w:r>
            <w:r w:rsidR="007D2AF6">
              <w:rPr>
                <w:noProof/>
                <w:webHidden/>
              </w:rPr>
              <w:fldChar w:fldCharType="separate"/>
            </w:r>
            <w:r w:rsidR="007D2AF6">
              <w:rPr>
                <w:noProof/>
                <w:webHidden/>
              </w:rPr>
              <w:t>23</w:t>
            </w:r>
            <w:r w:rsidR="007D2AF6">
              <w:rPr>
                <w:noProof/>
                <w:webHidden/>
              </w:rPr>
              <w:fldChar w:fldCharType="end"/>
            </w:r>
          </w:hyperlink>
        </w:p>
        <w:p w:rsidR="007D2AF6" w:rsidRDefault="00C24832">
          <w:pPr>
            <w:pStyle w:val="TOC3"/>
            <w:tabs>
              <w:tab w:val="right" w:leader="dot" w:pos="9350"/>
            </w:tabs>
            <w:rPr>
              <w:noProof/>
            </w:rPr>
          </w:pPr>
          <w:hyperlink w:anchor="_Toc15018555" w:history="1">
            <w:r w:rsidR="007D2AF6" w:rsidRPr="00221B72">
              <w:rPr>
                <w:rStyle w:val="Hyperlink"/>
                <w:rFonts w:ascii="Tahoma" w:hAnsi="Tahoma" w:cs="Tahoma"/>
                <w:bCs/>
                <w:noProof/>
              </w:rPr>
              <w:t>American Hotel and Lodging Foundation Research Grants</w:t>
            </w:r>
            <w:r w:rsidR="007D2AF6">
              <w:rPr>
                <w:noProof/>
                <w:webHidden/>
              </w:rPr>
              <w:tab/>
            </w:r>
            <w:r w:rsidR="007D2AF6">
              <w:rPr>
                <w:noProof/>
                <w:webHidden/>
              </w:rPr>
              <w:fldChar w:fldCharType="begin"/>
            </w:r>
            <w:r w:rsidR="007D2AF6">
              <w:rPr>
                <w:noProof/>
                <w:webHidden/>
              </w:rPr>
              <w:instrText xml:space="preserve"> PAGEREF _Toc15018555 \h </w:instrText>
            </w:r>
            <w:r w:rsidR="007D2AF6">
              <w:rPr>
                <w:noProof/>
                <w:webHidden/>
              </w:rPr>
            </w:r>
            <w:r w:rsidR="007D2AF6">
              <w:rPr>
                <w:noProof/>
                <w:webHidden/>
              </w:rPr>
              <w:fldChar w:fldCharType="separate"/>
            </w:r>
            <w:r w:rsidR="007D2AF6">
              <w:rPr>
                <w:noProof/>
                <w:webHidden/>
              </w:rPr>
              <w:t>23</w:t>
            </w:r>
            <w:r w:rsidR="007D2AF6">
              <w:rPr>
                <w:noProof/>
                <w:webHidden/>
              </w:rPr>
              <w:fldChar w:fldCharType="end"/>
            </w:r>
          </w:hyperlink>
        </w:p>
        <w:p w:rsidR="007D2AF6" w:rsidRDefault="00C24832">
          <w:pPr>
            <w:pStyle w:val="TOC3"/>
            <w:tabs>
              <w:tab w:val="right" w:leader="dot" w:pos="9350"/>
            </w:tabs>
            <w:rPr>
              <w:noProof/>
            </w:rPr>
          </w:pPr>
          <w:hyperlink w:anchor="_Toc15018556" w:history="1">
            <w:r w:rsidR="007D2AF6" w:rsidRPr="00221B72">
              <w:rPr>
                <w:rStyle w:val="Hyperlink"/>
                <w:rFonts w:ascii="Tahoma" w:hAnsi="Tahoma" w:cs="Tahoma"/>
                <w:bCs/>
                <w:noProof/>
              </w:rPr>
              <w:t>American Numismatic Association Eric P. Newman Graduate Seminar in Numismatics</w:t>
            </w:r>
            <w:r w:rsidR="007D2AF6">
              <w:rPr>
                <w:noProof/>
                <w:webHidden/>
              </w:rPr>
              <w:tab/>
            </w:r>
            <w:r w:rsidR="007D2AF6">
              <w:rPr>
                <w:noProof/>
                <w:webHidden/>
              </w:rPr>
              <w:fldChar w:fldCharType="begin"/>
            </w:r>
            <w:r w:rsidR="007D2AF6">
              <w:rPr>
                <w:noProof/>
                <w:webHidden/>
              </w:rPr>
              <w:instrText xml:space="preserve"> PAGEREF _Toc15018556 \h </w:instrText>
            </w:r>
            <w:r w:rsidR="007D2AF6">
              <w:rPr>
                <w:noProof/>
                <w:webHidden/>
              </w:rPr>
            </w:r>
            <w:r w:rsidR="007D2AF6">
              <w:rPr>
                <w:noProof/>
                <w:webHidden/>
              </w:rPr>
              <w:fldChar w:fldCharType="separate"/>
            </w:r>
            <w:r w:rsidR="007D2AF6">
              <w:rPr>
                <w:noProof/>
                <w:webHidden/>
              </w:rPr>
              <w:t>23</w:t>
            </w:r>
            <w:r w:rsidR="007D2AF6">
              <w:rPr>
                <w:noProof/>
                <w:webHidden/>
              </w:rPr>
              <w:fldChar w:fldCharType="end"/>
            </w:r>
          </w:hyperlink>
        </w:p>
        <w:p w:rsidR="007D2AF6" w:rsidRDefault="00C24832">
          <w:pPr>
            <w:pStyle w:val="TOC3"/>
            <w:tabs>
              <w:tab w:val="right" w:leader="dot" w:pos="9350"/>
            </w:tabs>
            <w:rPr>
              <w:noProof/>
            </w:rPr>
          </w:pPr>
          <w:hyperlink w:anchor="_Toc15018557" w:history="1">
            <w:r w:rsidR="007D2AF6" w:rsidRPr="00221B72">
              <w:rPr>
                <w:rStyle w:val="Hyperlink"/>
                <w:rFonts w:ascii="Tahoma" w:eastAsia="Times New Roman" w:hAnsi="Tahoma" w:cs="Tahoma"/>
                <w:noProof/>
              </w:rPr>
              <w:t>American Philosophical Association Small Grants and Diversity and Inclusiveness Funding</w:t>
            </w:r>
            <w:r w:rsidR="007D2AF6">
              <w:rPr>
                <w:noProof/>
                <w:webHidden/>
              </w:rPr>
              <w:tab/>
            </w:r>
            <w:r w:rsidR="007D2AF6">
              <w:rPr>
                <w:noProof/>
                <w:webHidden/>
              </w:rPr>
              <w:fldChar w:fldCharType="begin"/>
            </w:r>
            <w:r w:rsidR="007D2AF6">
              <w:rPr>
                <w:noProof/>
                <w:webHidden/>
              </w:rPr>
              <w:instrText xml:space="preserve"> PAGEREF _Toc15018557 \h </w:instrText>
            </w:r>
            <w:r w:rsidR="007D2AF6">
              <w:rPr>
                <w:noProof/>
                <w:webHidden/>
              </w:rPr>
            </w:r>
            <w:r w:rsidR="007D2AF6">
              <w:rPr>
                <w:noProof/>
                <w:webHidden/>
              </w:rPr>
              <w:fldChar w:fldCharType="separate"/>
            </w:r>
            <w:r w:rsidR="007D2AF6">
              <w:rPr>
                <w:noProof/>
                <w:webHidden/>
              </w:rPr>
              <w:t>23</w:t>
            </w:r>
            <w:r w:rsidR="007D2AF6">
              <w:rPr>
                <w:noProof/>
                <w:webHidden/>
              </w:rPr>
              <w:fldChar w:fldCharType="end"/>
            </w:r>
          </w:hyperlink>
        </w:p>
        <w:p w:rsidR="007D2AF6" w:rsidRDefault="00C24832">
          <w:pPr>
            <w:pStyle w:val="TOC3"/>
            <w:tabs>
              <w:tab w:val="right" w:leader="dot" w:pos="9350"/>
            </w:tabs>
            <w:rPr>
              <w:noProof/>
            </w:rPr>
          </w:pPr>
          <w:hyperlink w:anchor="_Toc15018558" w:history="1">
            <w:r w:rsidR="007D2AF6" w:rsidRPr="00221B72">
              <w:rPr>
                <w:rStyle w:val="Hyperlink"/>
                <w:rFonts w:ascii="Tahoma" w:hAnsi="Tahoma" w:cs="Tahoma"/>
                <w:bCs/>
                <w:noProof/>
              </w:rPr>
              <w:t>American Political Science Association Small Research Grant Program</w:t>
            </w:r>
            <w:r w:rsidR="007D2AF6">
              <w:rPr>
                <w:noProof/>
                <w:webHidden/>
              </w:rPr>
              <w:tab/>
            </w:r>
            <w:r w:rsidR="007D2AF6">
              <w:rPr>
                <w:noProof/>
                <w:webHidden/>
              </w:rPr>
              <w:fldChar w:fldCharType="begin"/>
            </w:r>
            <w:r w:rsidR="007D2AF6">
              <w:rPr>
                <w:noProof/>
                <w:webHidden/>
              </w:rPr>
              <w:instrText xml:space="preserve"> PAGEREF _Toc15018558 \h </w:instrText>
            </w:r>
            <w:r w:rsidR="007D2AF6">
              <w:rPr>
                <w:noProof/>
                <w:webHidden/>
              </w:rPr>
            </w:r>
            <w:r w:rsidR="007D2AF6">
              <w:rPr>
                <w:noProof/>
                <w:webHidden/>
              </w:rPr>
              <w:fldChar w:fldCharType="separate"/>
            </w:r>
            <w:r w:rsidR="007D2AF6">
              <w:rPr>
                <w:noProof/>
                <w:webHidden/>
              </w:rPr>
              <w:t>24</w:t>
            </w:r>
            <w:r w:rsidR="007D2AF6">
              <w:rPr>
                <w:noProof/>
                <w:webHidden/>
              </w:rPr>
              <w:fldChar w:fldCharType="end"/>
            </w:r>
          </w:hyperlink>
        </w:p>
        <w:p w:rsidR="007D2AF6" w:rsidRDefault="00C24832">
          <w:pPr>
            <w:pStyle w:val="TOC3"/>
            <w:tabs>
              <w:tab w:val="right" w:leader="dot" w:pos="9350"/>
            </w:tabs>
            <w:rPr>
              <w:noProof/>
            </w:rPr>
          </w:pPr>
          <w:hyperlink w:anchor="_Toc15018559" w:history="1">
            <w:r w:rsidR="007D2AF6" w:rsidRPr="00221B72">
              <w:rPr>
                <w:rStyle w:val="Hyperlink"/>
                <w:rFonts w:ascii="Tahoma" w:hAnsi="Tahoma" w:cs="Tahoma"/>
                <w:bCs/>
                <w:noProof/>
              </w:rPr>
              <w:t>American Psychological Association</w:t>
            </w:r>
            <w:r w:rsidR="007D2AF6">
              <w:rPr>
                <w:noProof/>
                <w:webHidden/>
              </w:rPr>
              <w:tab/>
            </w:r>
            <w:r w:rsidR="007D2AF6">
              <w:rPr>
                <w:noProof/>
                <w:webHidden/>
              </w:rPr>
              <w:fldChar w:fldCharType="begin"/>
            </w:r>
            <w:r w:rsidR="007D2AF6">
              <w:rPr>
                <w:noProof/>
                <w:webHidden/>
              </w:rPr>
              <w:instrText xml:space="preserve"> PAGEREF _Toc15018559 \h </w:instrText>
            </w:r>
            <w:r w:rsidR="007D2AF6">
              <w:rPr>
                <w:noProof/>
                <w:webHidden/>
              </w:rPr>
            </w:r>
            <w:r w:rsidR="007D2AF6">
              <w:rPr>
                <w:noProof/>
                <w:webHidden/>
              </w:rPr>
              <w:fldChar w:fldCharType="separate"/>
            </w:r>
            <w:r w:rsidR="007D2AF6">
              <w:rPr>
                <w:noProof/>
                <w:webHidden/>
              </w:rPr>
              <w:t>24</w:t>
            </w:r>
            <w:r w:rsidR="007D2AF6">
              <w:rPr>
                <w:noProof/>
                <w:webHidden/>
              </w:rPr>
              <w:fldChar w:fldCharType="end"/>
            </w:r>
          </w:hyperlink>
        </w:p>
        <w:p w:rsidR="007D2AF6" w:rsidRDefault="00C24832">
          <w:pPr>
            <w:pStyle w:val="TOC3"/>
            <w:tabs>
              <w:tab w:val="right" w:leader="dot" w:pos="9350"/>
            </w:tabs>
            <w:rPr>
              <w:noProof/>
            </w:rPr>
          </w:pPr>
          <w:hyperlink w:anchor="_Toc15018560" w:history="1">
            <w:r w:rsidR="007D2AF6" w:rsidRPr="00221B72">
              <w:rPr>
                <w:rStyle w:val="Hyperlink"/>
                <w:rFonts w:ascii="Tahoma" w:hAnsi="Tahoma" w:cs="Tahoma"/>
                <w:bCs/>
                <w:noProof/>
              </w:rPr>
              <w:t>American Research Institute in Turkey Summer Fellowships for Advanced Language Study</w:t>
            </w:r>
            <w:r w:rsidR="007D2AF6">
              <w:rPr>
                <w:noProof/>
                <w:webHidden/>
              </w:rPr>
              <w:tab/>
            </w:r>
            <w:r w:rsidR="007D2AF6">
              <w:rPr>
                <w:noProof/>
                <w:webHidden/>
              </w:rPr>
              <w:fldChar w:fldCharType="begin"/>
            </w:r>
            <w:r w:rsidR="007D2AF6">
              <w:rPr>
                <w:noProof/>
                <w:webHidden/>
              </w:rPr>
              <w:instrText xml:space="preserve"> PAGEREF _Toc15018560 \h </w:instrText>
            </w:r>
            <w:r w:rsidR="007D2AF6">
              <w:rPr>
                <w:noProof/>
                <w:webHidden/>
              </w:rPr>
            </w:r>
            <w:r w:rsidR="007D2AF6">
              <w:rPr>
                <w:noProof/>
                <w:webHidden/>
              </w:rPr>
              <w:fldChar w:fldCharType="separate"/>
            </w:r>
            <w:r w:rsidR="007D2AF6">
              <w:rPr>
                <w:noProof/>
                <w:webHidden/>
              </w:rPr>
              <w:t>24</w:t>
            </w:r>
            <w:r w:rsidR="007D2AF6">
              <w:rPr>
                <w:noProof/>
                <w:webHidden/>
              </w:rPr>
              <w:fldChar w:fldCharType="end"/>
            </w:r>
          </w:hyperlink>
        </w:p>
        <w:p w:rsidR="007D2AF6" w:rsidRDefault="00C24832">
          <w:pPr>
            <w:pStyle w:val="TOC3"/>
            <w:tabs>
              <w:tab w:val="right" w:leader="dot" w:pos="9350"/>
            </w:tabs>
            <w:rPr>
              <w:noProof/>
            </w:rPr>
          </w:pPr>
          <w:hyperlink w:anchor="_Toc15018561" w:history="1">
            <w:r w:rsidR="007D2AF6" w:rsidRPr="00221B72">
              <w:rPr>
                <w:rStyle w:val="Hyperlink"/>
                <w:rFonts w:ascii="Tahoma" w:hAnsi="Tahoma" w:cs="Tahoma"/>
                <w:bCs/>
                <w:noProof/>
              </w:rPr>
              <w:t>Academic</w:t>
            </w:r>
            <w:r w:rsidR="007D2AF6" w:rsidRPr="00221B72">
              <w:rPr>
                <w:rStyle w:val="Hyperlink"/>
                <w:rFonts w:ascii="Tahoma" w:eastAsia="Times New Roman" w:hAnsi="Tahoma" w:cs="Tahoma"/>
                <w:noProof/>
              </w:rPr>
              <w:t xml:space="preserve"> Research Enhancement Award for Undergraduate Focused Institutions (R15- Clinical Trial Not Allowed)</w:t>
            </w:r>
            <w:r w:rsidR="007D2AF6">
              <w:rPr>
                <w:noProof/>
                <w:webHidden/>
              </w:rPr>
              <w:tab/>
            </w:r>
            <w:r w:rsidR="007D2AF6">
              <w:rPr>
                <w:noProof/>
                <w:webHidden/>
              </w:rPr>
              <w:fldChar w:fldCharType="begin"/>
            </w:r>
            <w:r w:rsidR="007D2AF6">
              <w:rPr>
                <w:noProof/>
                <w:webHidden/>
              </w:rPr>
              <w:instrText xml:space="preserve"> PAGEREF _Toc15018561 \h </w:instrText>
            </w:r>
            <w:r w:rsidR="007D2AF6">
              <w:rPr>
                <w:noProof/>
                <w:webHidden/>
              </w:rPr>
            </w:r>
            <w:r w:rsidR="007D2AF6">
              <w:rPr>
                <w:noProof/>
                <w:webHidden/>
              </w:rPr>
              <w:fldChar w:fldCharType="separate"/>
            </w:r>
            <w:r w:rsidR="007D2AF6">
              <w:rPr>
                <w:noProof/>
                <w:webHidden/>
              </w:rPr>
              <w:t>24</w:t>
            </w:r>
            <w:r w:rsidR="007D2AF6">
              <w:rPr>
                <w:noProof/>
                <w:webHidden/>
              </w:rPr>
              <w:fldChar w:fldCharType="end"/>
            </w:r>
          </w:hyperlink>
        </w:p>
        <w:p w:rsidR="007D2AF6" w:rsidRDefault="00C24832">
          <w:pPr>
            <w:pStyle w:val="TOC3"/>
            <w:tabs>
              <w:tab w:val="right" w:leader="dot" w:pos="9350"/>
            </w:tabs>
            <w:rPr>
              <w:noProof/>
            </w:rPr>
          </w:pPr>
          <w:hyperlink w:anchor="_Toc15018562" w:history="1">
            <w:r w:rsidR="007D2AF6" w:rsidRPr="00221B72">
              <w:rPr>
                <w:rStyle w:val="Hyperlink"/>
                <w:rFonts w:ascii="Tahoma" w:hAnsi="Tahoma" w:cs="Tahoma"/>
                <w:bCs/>
                <w:noProof/>
              </w:rPr>
              <w:t>American Speech-Language-Hearing Association Grant Program for Projects on Multicultural Activities</w:t>
            </w:r>
            <w:r w:rsidR="007D2AF6">
              <w:rPr>
                <w:noProof/>
                <w:webHidden/>
              </w:rPr>
              <w:tab/>
            </w:r>
            <w:r w:rsidR="007D2AF6">
              <w:rPr>
                <w:noProof/>
                <w:webHidden/>
              </w:rPr>
              <w:fldChar w:fldCharType="begin"/>
            </w:r>
            <w:r w:rsidR="007D2AF6">
              <w:rPr>
                <w:noProof/>
                <w:webHidden/>
              </w:rPr>
              <w:instrText xml:space="preserve"> PAGEREF _Toc15018562 \h </w:instrText>
            </w:r>
            <w:r w:rsidR="007D2AF6">
              <w:rPr>
                <w:noProof/>
                <w:webHidden/>
              </w:rPr>
            </w:r>
            <w:r w:rsidR="007D2AF6">
              <w:rPr>
                <w:noProof/>
                <w:webHidden/>
              </w:rPr>
              <w:fldChar w:fldCharType="separate"/>
            </w:r>
            <w:r w:rsidR="007D2AF6">
              <w:rPr>
                <w:noProof/>
                <w:webHidden/>
              </w:rPr>
              <w:t>25</w:t>
            </w:r>
            <w:r w:rsidR="007D2AF6">
              <w:rPr>
                <w:noProof/>
                <w:webHidden/>
              </w:rPr>
              <w:fldChar w:fldCharType="end"/>
            </w:r>
          </w:hyperlink>
        </w:p>
        <w:p w:rsidR="007D2AF6" w:rsidRDefault="00C24832">
          <w:pPr>
            <w:pStyle w:val="TOC3"/>
            <w:tabs>
              <w:tab w:val="right" w:leader="dot" w:pos="9350"/>
            </w:tabs>
            <w:rPr>
              <w:noProof/>
            </w:rPr>
          </w:pPr>
          <w:hyperlink w:anchor="_Toc15018563" w:history="1">
            <w:r w:rsidR="007D2AF6" w:rsidRPr="00221B72">
              <w:rPr>
                <w:rStyle w:val="Hyperlink"/>
                <w:rFonts w:ascii="Tahoma" w:hAnsi="Tahoma" w:cs="Tahoma"/>
                <w:bCs/>
                <w:noProof/>
              </w:rPr>
              <w:t>Archives Collaboratives</w:t>
            </w:r>
            <w:r w:rsidR="007D2AF6">
              <w:rPr>
                <w:noProof/>
                <w:webHidden/>
              </w:rPr>
              <w:tab/>
            </w:r>
            <w:r w:rsidR="007D2AF6">
              <w:rPr>
                <w:noProof/>
                <w:webHidden/>
              </w:rPr>
              <w:fldChar w:fldCharType="begin"/>
            </w:r>
            <w:r w:rsidR="007D2AF6">
              <w:rPr>
                <w:noProof/>
                <w:webHidden/>
              </w:rPr>
              <w:instrText xml:space="preserve"> PAGEREF _Toc15018563 \h </w:instrText>
            </w:r>
            <w:r w:rsidR="007D2AF6">
              <w:rPr>
                <w:noProof/>
                <w:webHidden/>
              </w:rPr>
            </w:r>
            <w:r w:rsidR="007D2AF6">
              <w:rPr>
                <w:noProof/>
                <w:webHidden/>
              </w:rPr>
              <w:fldChar w:fldCharType="separate"/>
            </w:r>
            <w:r w:rsidR="007D2AF6">
              <w:rPr>
                <w:noProof/>
                <w:webHidden/>
              </w:rPr>
              <w:t>25</w:t>
            </w:r>
            <w:r w:rsidR="007D2AF6">
              <w:rPr>
                <w:noProof/>
                <w:webHidden/>
              </w:rPr>
              <w:fldChar w:fldCharType="end"/>
            </w:r>
          </w:hyperlink>
        </w:p>
        <w:p w:rsidR="007D2AF6" w:rsidRDefault="00C24832">
          <w:pPr>
            <w:pStyle w:val="TOC3"/>
            <w:tabs>
              <w:tab w:val="right" w:leader="dot" w:pos="9350"/>
            </w:tabs>
            <w:rPr>
              <w:noProof/>
            </w:rPr>
          </w:pPr>
          <w:hyperlink w:anchor="_Toc15018564" w:history="1">
            <w:r w:rsidR="007D2AF6" w:rsidRPr="00221B72">
              <w:rPr>
                <w:rStyle w:val="Hyperlink"/>
                <w:rFonts w:ascii="Tahoma" w:hAnsi="Tahoma" w:cs="Tahoma"/>
                <w:bCs/>
                <w:noProof/>
              </w:rPr>
              <w:t>Apprenticeships: Closing the Skills Gap</w:t>
            </w:r>
            <w:r w:rsidR="007D2AF6">
              <w:rPr>
                <w:noProof/>
                <w:webHidden/>
              </w:rPr>
              <w:tab/>
            </w:r>
            <w:r w:rsidR="007D2AF6">
              <w:rPr>
                <w:noProof/>
                <w:webHidden/>
              </w:rPr>
              <w:fldChar w:fldCharType="begin"/>
            </w:r>
            <w:r w:rsidR="007D2AF6">
              <w:rPr>
                <w:noProof/>
                <w:webHidden/>
              </w:rPr>
              <w:instrText xml:space="preserve"> PAGEREF _Toc15018564 \h </w:instrText>
            </w:r>
            <w:r w:rsidR="007D2AF6">
              <w:rPr>
                <w:noProof/>
                <w:webHidden/>
              </w:rPr>
            </w:r>
            <w:r w:rsidR="007D2AF6">
              <w:rPr>
                <w:noProof/>
                <w:webHidden/>
              </w:rPr>
              <w:fldChar w:fldCharType="separate"/>
            </w:r>
            <w:r w:rsidR="007D2AF6">
              <w:rPr>
                <w:noProof/>
                <w:webHidden/>
              </w:rPr>
              <w:t>26</w:t>
            </w:r>
            <w:r w:rsidR="007D2AF6">
              <w:rPr>
                <w:noProof/>
                <w:webHidden/>
              </w:rPr>
              <w:fldChar w:fldCharType="end"/>
            </w:r>
          </w:hyperlink>
        </w:p>
        <w:p w:rsidR="007D2AF6" w:rsidRDefault="00C24832">
          <w:pPr>
            <w:pStyle w:val="TOC3"/>
            <w:tabs>
              <w:tab w:val="right" w:leader="dot" w:pos="9350"/>
            </w:tabs>
            <w:rPr>
              <w:noProof/>
            </w:rPr>
          </w:pPr>
          <w:hyperlink w:anchor="_Toc15018565" w:history="1">
            <w:r w:rsidR="007D2AF6" w:rsidRPr="00221B72">
              <w:rPr>
                <w:rStyle w:val="Hyperlink"/>
                <w:rFonts w:ascii="Tahoma" w:hAnsi="Tahoma" w:cs="Tahoma"/>
                <w:bCs/>
                <w:noProof/>
              </w:rPr>
              <w:t>Art Works</w:t>
            </w:r>
            <w:r w:rsidR="007D2AF6">
              <w:rPr>
                <w:noProof/>
                <w:webHidden/>
              </w:rPr>
              <w:tab/>
            </w:r>
            <w:r w:rsidR="007D2AF6">
              <w:rPr>
                <w:noProof/>
                <w:webHidden/>
              </w:rPr>
              <w:fldChar w:fldCharType="begin"/>
            </w:r>
            <w:r w:rsidR="007D2AF6">
              <w:rPr>
                <w:noProof/>
                <w:webHidden/>
              </w:rPr>
              <w:instrText xml:space="preserve"> PAGEREF _Toc15018565 \h </w:instrText>
            </w:r>
            <w:r w:rsidR="007D2AF6">
              <w:rPr>
                <w:noProof/>
                <w:webHidden/>
              </w:rPr>
            </w:r>
            <w:r w:rsidR="007D2AF6">
              <w:rPr>
                <w:noProof/>
                <w:webHidden/>
              </w:rPr>
              <w:fldChar w:fldCharType="separate"/>
            </w:r>
            <w:r w:rsidR="007D2AF6">
              <w:rPr>
                <w:noProof/>
                <w:webHidden/>
              </w:rPr>
              <w:t>26</w:t>
            </w:r>
            <w:r w:rsidR="007D2AF6">
              <w:rPr>
                <w:noProof/>
                <w:webHidden/>
              </w:rPr>
              <w:fldChar w:fldCharType="end"/>
            </w:r>
          </w:hyperlink>
        </w:p>
        <w:p w:rsidR="007D2AF6" w:rsidRDefault="00C24832">
          <w:pPr>
            <w:pStyle w:val="TOC3"/>
            <w:tabs>
              <w:tab w:val="right" w:leader="dot" w:pos="9350"/>
            </w:tabs>
            <w:rPr>
              <w:noProof/>
            </w:rPr>
          </w:pPr>
          <w:hyperlink w:anchor="_Toc15018566" w:history="1">
            <w:r w:rsidR="007D2AF6" w:rsidRPr="00221B72">
              <w:rPr>
                <w:rStyle w:val="Hyperlink"/>
                <w:rFonts w:ascii="Tahoma" w:hAnsi="Tahoma" w:cs="Tahoma"/>
                <w:bCs/>
                <w:noProof/>
              </w:rPr>
              <w:t>Bats For the Future</w:t>
            </w:r>
            <w:r w:rsidR="007D2AF6">
              <w:rPr>
                <w:noProof/>
                <w:webHidden/>
              </w:rPr>
              <w:tab/>
            </w:r>
            <w:r w:rsidR="007D2AF6">
              <w:rPr>
                <w:noProof/>
                <w:webHidden/>
              </w:rPr>
              <w:fldChar w:fldCharType="begin"/>
            </w:r>
            <w:r w:rsidR="007D2AF6">
              <w:rPr>
                <w:noProof/>
                <w:webHidden/>
              </w:rPr>
              <w:instrText xml:space="preserve"> PAGEREF _Toc15018566 \h </w:instrText>
            </w:r>
            <w:r w:rsidR="007D2AF6">
              <w:rPr>
                <w:noProof/>
                <w:webHidden/>
              </w:rPr>
            </w:r>
            <w:r w:rsidR="007D2AF6">
              <w:rPr>
                <w:noProof/>
                <w:webHidden/>
              </w:rPr>
              <w:fldChar w:fldCharType="separate"/>
            </w:r>
            <w:r w:rsidR="007D2AF6">
              <w:rPr>
                <w:noProof/>
                <w:webHidden/>
              </w:rPr>
              <w:t>27</w:t>
            </w:r>
            <w:r w:rsidR="007D2AF6">
              <w:rPr>
                <w:noProof/>
                <w:webHidden/>
              </w:rPr>
              <w:fldChar w:fldCharType="end"/>
            </w:r>
          </w:hyperlink>
        </w:p>
        <w:p w:rsidR="007D2AF6" w:rsidRDefault="00C24832">
          <w:pPr>
            <w:pStyle w:val="TOC3"/>
            <w:tabs>
              <w:tab w:val="right" w:leader="dot" w:pos="9350"/>
            </w:tabs>
            <w:rPr>
              <w:noProof/>
            </w:rPr>
          </w:pPr>
          <w:hyperlink w:anchor="_Toc15018567" w:history="1">
            <w:r w:rsidR="007D2AF6" w:rsidRPr="00221B72">
              <w:rPr>
                <w:rStyle w:val="Hyperlink"/>
                <w:rFonts w:ascii="Tahoma" w:hAnsi="Tahoma" w:cs="Tahoma"/>
                <w:bCs/>
                <w:noProof/>
              </w:rPr>
              <w:t>Bicentennial Swedish-American Exchange Fund</w:t>
            </w:r>
            <w:r w:rsidR="007D2AF6">
              <w:rPr>
                <w:noProof/>
                <w:webHidden/>
              </w:rPr>
              <w:tab/>
            </w:r>
            <w:r w:rsidR="007D2AF6">
              <w:rPr>
                <w:noProof/>
                <w:webHidden/>
              </w:rPr>
              <w:fldChar w:fldCharType="begin"/>
            </w:r>
            <w:r w:rsidR="007D2AF6">
              <w:rPr>
                <w:noProof/>
                <w:webHidden/>
              </w:rPr>
              <w:instrText xml:space="preserve"> PAGEREF _Toc15018567 \h </w:instrText>
            </w:r>
            <w:r w:rsidR="007D2AF6">
              <w:rPr>
                <w:noProof/>
                <w:webHidden/>
              </w:rPr>
            </w:r>
            <w:r w:rsidR="007D2AF6">
              <w:rPr>
                <w:noProof/>
                <w:webHidden/>
              </w:rPr>
              <w:fldChar w:fldCharType="separate"/>
            </w:r>
            <w:r w:rsidR="007D2AF6">
              <w:rPr>
                <w:noProof/>
                <w:webHidden/>
              </w:rPr>
              <w:t>27</w:t>
            </w:r>
            <w:r w:rsidR="007D2AF6">
              <w:rPr>
                <w:noProof/>
                <w:webHidden/>
              </w:rPr>
              <w:fldChar w:fldCharType="end"/>
            </w:r>
          </w:hyperlink>
        </w:p>
        <w:p w:rsidR="007D2AF6" w:rsidRDefault="00C24832">
          <w:pPr>
            <w:pStyle w:val="TOC3"/>
            <w:tabs>
              <w:tab w:val="right" w:leader="dot" w:pos="9350"/>
            </w:tabs>
            <w:rPr>
              <w:noProof/>
            </w:rPr>
          </w:pPr>
          <w:hyperlink w:anchor="_Toc15018568" w:history="1">
            <w:r w:rsidR="007D2AF6" w:rsidRPr="00221B72">
              <w:rPr>
                <w:rStyle w:val="Hyperlink"/>
                <w:rFonts w:ascii="Tahoma" w:hAnsi="Tahoma" w:cs="Tahoma"/>
                <w:bCs/>
                <w:noProof/>
              </w:rPr>
              <w:t>Bureau of Democracy Human Rights and Labor- Developing Tools to Map Social Movements</w:t>
            </w:r>
            <w:r w:rsidR="007D2AF6">
              <w:rPr>
                <w:noProof/>
                <w:webHidden/>
              </w:rPr>
              <w:tab/>
            </w:r>
            <w:r w:rsidR="007D2AF6">
              <w:rPr>
                <w:noProof/>
                <w:webHidden/>
              </w:rPr>
              <w:fldChar w:fldCharType="begin"/>
            </w:r>
            <w:r w:rsidR="007D2AF6">
              <w:rPr>
                <w:noProof/>
                <w:webHidden/>
              </w:rPr>
              <w:instrText xml:space="preserve"> PAGEREF _Toc15018568 \h </w:instrText>
            </w:r>
            <w:r w:rsidR="007D2AF6">
              <w:rPr>
                <w:noProof/>
                <w:webHidden/>
              </w:rPr>
            </w:r>
            <w:r w:rsidR="007D2AF6">
              <w:rPr>
                <w:noProof/>
                <w:webHidden/>
              </w:rPr>
              <w:fldChar w:fldCharType="separate"/>
            </w:r>
            <w:r w:rsidR="007D2AF6">
              <w:rPr>
                <w:noProof/>
                <w:webHidden/>
              </w:rPr>
              <w:t>27</w:t>
            </w:r>
            <w:r w:rsidR="007D2AF6">
              <w:rPr>
                <w:noProof/>
                <w:webHidden/>
              </w:rPr>
              <w:fldChar w:fldCharType="end"/>
            </w:r>
          </w:hyperlink>
        </w:p>
        <w:p w:rsidR="007D2AF6" w:rsidRDefault="00C24832">
          <w:pPr>
            <w:pStyle w:val="TOC3"/>
            <w:tabs>
              <w:tab w:val="right" w:leader="dot" w:pos="9350"/>
            </w:tabs>
            <w:rPr>
              <w:noProof/>
            </w:rPr>
          </w:pPr>
          <w:hyperlink w:anchor="_Toc15018569" w:history="1">
            <w:r w:rsidR="007D2AF6" w:rsidRPr="00221B72">
              <w:rPr>
                <w:rStyle w:val="Hyperlink"/>
                <w:rFonts w:ascii="Tahoma" w:hAnsi="Tahoma" w:cs="Tahoma"/>
                <w:bCs/>
                <w:noProof/>
              </w:rPr>
              <w:t>Cedar Tree Foundation’s Children’s Environmental Health Initiative</w:t>
            </w:r>
            <w:r w:rsidR="007D2AF6">
              <w:rPr>
                <w:noProof/>
                <w:webHidden/>
              </w:rPr>
              <w:tab/>
            </w:r>
            <w:r w:rsidR="007D2AF6">
              <w:rPr>
                <w:noProof/>
                <w:webHidden/>
              </w:rPr>
              <w:fldChar w:fldCharType="begin"/>
            </w:r>
            <w:r w:rsidR="007D2AF6">
              <w:rPr>
                <w:noProof/>
                <w:webHidden/>
              </w:rPr>
              <w:instrText xml:space="preserve"> PAGEREF _Toc15018569 \h </w:instrText>
            </w:r>
            <w:r w:rsidR="007D2AF6">
              <w:rPr>
                <w:noProof/>
                <w:webHidden/>
              </w:rPr>
            </w:r>
            <w:r w:rsidR="007D2AF6">
              <w:rPr>
                <w:noProof/>
                <w:webHidden/>
              </w:rPr>
              <w:fldChar w:fldCharType="separate"/>
            </w:r>
            <w:r w:rsidR="007D2AF6">
              <w:rPr>
                <w:noProof/>
                <w:webHidden/>
              </w:rPr>
              <w:t>27</w:t>
            </w:r>
            <w:r w:rsidR="007D2AF6">
              <w:rPr>
                <w:noProof/>
                <w:webHidden/>
              </w:rPr>
              <w:fldChar w:fldCharType="end"/>
            </w:r>
          </w:hyperlink>
        </w:p>
        <w:p w:rsidR="007D2AF6" w:rsidRDefault="00C24832">
          <w:pPr>
            <w:pStyle w:val="TOC3"/>
            <w:tabs>
              <w:tab w:val="right" w:leader="dot" w:pos="9350"/>
            </w:tabs>
            <w:rPr>
              <w:noProof/>
            </w:rPr>
          </w:pPr>
          <w:hyperlink w:anchor="_Toc15018570" w:history="1">
            <w:r w:rsidR="007D2AF6" w:rsidRPr="00221B72">
              <w:rPr>
                <w:rStyle w:val="Hyperlink"/>
                <w:rFonts w:ascii="Tahoma" w:hAnsi="Tahoma" w:cs="Tahoma"/>
                <w:bCs/>
                <w:noProof/>
              </w:rPr>
              <w:t>Child Care Policy Research Partnerships Grant</w:t>
            </w:r>
            <w:r w:rsidR="007D2AF6">
              <w:rPr>
                <w:noProof/>
                <w:webHidden/>
              </w:rPr>
              <w:tab/>
            </w:r>
            <w:r w:rsidR="007D2AF6">
              <w:rPr>
                <w:noProof/>
                <w:webHidden/>
              </w:rPr>
              <w:fldChar w:fldCharType="begin"/>
            </w:r>
            <w:r w:rsidR="007D2AF6">
              <w:rPr>
                <w:noProof/>
                <w:webHidden/>
              </w:rPr>
              <w:instrText xml:space="preserve"> PAGEREF _Toc15018570 \h </w:instrText>
            </w:r>
            <w:r w:rsidR="007D2AF6">
              <w:rPr>
                <w:noProof/>
                <w:webHidden/>
              </w:rPr>
            </w:r>
            <w:r w:rsidR="007D2AF6">
              <w:rPr>
                <w:noProof/>
                <w:webHidden/>
              </w:rPr>
              <w:fldChar w:fldCharType="separate"/>
            </w:r>
            <w:r w:rsidR="007D2AF6">
              <w:rPr>
                <w:noProof/>
                <w:webHidden/>
              </w:rPr>
              <w:t>28</w:t>
            </w:r>
            <w:r w:rsidR="007D2AF6">
              <w:rPr>
                <w:noProof/>
                <w:webHidden/>
              </w:rPr>
              <w:fldChar w:fldCharType="end"/>
            </w:r>
          </w:hyperlink>
        </w:p>
        <w:p w:rsidR="007D2AF6" w:rsidRDefault="00C24832">
          <w:pPr>
            <w:pStyle w:val="TOC3"/>
            <w:tabs>
              <w:tab w:val="right" w:leader="dot" w:pos="9350"/>
            </w:tabs>
            <w:rPr>
              <w:noProof/>
            </w:rPr>
          </w:pPr>
          <w:hyperlink w:anchor="_Toc15018571" w:history="1">
            <w:r w:rsidR="007D2AF6" w:rsidRPr="00221B72">
              <w:rPr>
                <w:rStyle w:val="Hyperlink"/>
                <w:rFonts w:ascii="Tahoma" w:hAnsi="Tahoma" w:cs="Tahoma"/>
                <w:bCs/>
                <w:noProof/>
              </w:rPr>
              <w:t>Charles Stewart Mott Foundation</w:t>
            </w:r>
            <w:r w:rsidR="007D2AF6">
              <w:rPr>
                <w:noProof/>
                <w:webHidden/>
              </w:rPr>
              <w:tab/>
            </w:r>
            <w:r w:rsidR="007D2AF6">
              <w:rPr>
                <w:noProof/>
                <w:webHidden/>
              </w:rPr>
              <w:fldChar w:fldCharType="begin"/>
            </w:r>
            <w:r w:rsidR="007D2AF6">
              <w:rPr>
                <w:noProof/>
                <w:webHidden/>
              </w:rPr>
              <w:instrText xml:space="preserve"> PAGEREF _Toc15018571 \h </w:instrText>
            </w:r>
            <w:r w:rsidR="007D2AF6">
              <w:rPr>
                <w:noProof/>
                <w:webHidden/>
              </w:rPr>
            </w:r>
            <w:r w:rsidR="007D2AF6">
              <w:rPr>
                <w:noProof/>
                <w:webHidden/>
              </w:rPr>
              <w:fldChar w:fldCharType="separate"/>
            </w:r>
            <w:r w:rsidR="007D2AF6">
              <w:rPr>
                <w:noProof/>
                <w:webHidden/>
              </w:rPr>
              <w:t>28</w:t>
            </w:r>
            <w:r w:rsidR="007D2AF6">
              <w:rPr>
                <w:noProof/>
                <w:webHidden/>
              </w:rPr>
              <w:fldChar w:fldCharType="end"/>
            </w:r>
          </w:hyperlink>
        </w:p>
        <w:p w:rsidR="007D2AF6" w:rsidRDefault="00C24832">
          <w:pPr>
            <w:pStyle w:val="TOC3"/>
            <w:tabs>
              <w:tab w:val="right" w:leader="dot" w:pos="9350"/>
            </w:tabs>
            <w:rPr>
              <w:noProof/>
            </w:rPr>
          </w:pPr>
          <w:hyperlink w:anchor="_Toc15018572" w:history="1">
            <w:r w:rsidR="007D2AF6" w:rsidRPr="00221B72">
              <w:rPr>
                <w:rStyle w:val="Hyperlink"/>
                <w:rFonts w:ascii="Tahoma" w:hAnsi="Tahoma" w:cs="Tahoma"/>
                <w:bCs/>
                <w:noProof/>
              </w:rPr>
              <w:t>The Chiang Ching-kuo Foundation for International Scholarly Exchange</w:t>
            </w:r>
            <w:r w:rsidR="007D2AF6">
              <w:rPr>
                <w:noProof/>
                <w:webHidden/>
              </w:rPr>
              <w:tab/>
            </w:r>
            <w:r w:rsidR="007D2AF6">
              <w:rPr>
                <w:noProof/>
                <w:webHidden/>
              </w:rPr>
              <w:fldChar w:fldCharType="begin"/>
            </w:r>
            <w:r w:rsidR="007D2AF6">
              <w:rPr>
                <w:noProof/>
                <w:webHidden/>
              </w:rPr>
              <w:instrText xml:space="preserve"> PAGEREF _Toc15018572 \h </w:instrText>
            </w:r>
            <w:r w:rsidR="007D2AF6">
              <w:rPr>
                <w:noProof/>
                <w:webHidden/>
              </w:rPr>
            </w:r>
            <w:r w:rsidR="007D2AF6">
              <w:rPr>
                <w:noProof/>
                <w:webHidden/>
              </w:rPr>
              <w:fldChar w:fldCharType="separate"/>
            </w:r>
            <w:r w:rsidR="007D2AF6">
              <w:rPr>
                <w:noProof/>
                <w:webHidden/>
              </w:rPr>
              <w:t>28</w:t>
            </w:r>
            <w:r w:rsidR="007D2AF6">
              <w:rPr>
                <w:noProof/>
                <w:webHidden/>
              </w:rPr>
              <w:fldChar w:fldCharType="end"/>
            </w:r>
          </w:hyperlink>
        </w:p>
        <w:p w:rsidR="007D2AF6" w:rsidRDefault="00C24832">
          <w:pPr>
            <w:pStyle w:val="TOC3"/>
            <w:tabs>
              <w:tab w:val="right" w:leader="dot" w:pos="9350"/>
            </w:tabs>
            <w:rPr>
              <w:noProof/>
            </w:rPr>
          </w:pPr>
          <w:hyperlink w:anchor="_Toc15018573" w:history="1">
            <w:r w:rsidR="007D2AF6" w:rsidRPr="00221B72">
              <w:rPr>
                <w:rStyle w:val="Hyperlink"/>
                <w:rFonts w:ascii="Tahoma" w:hAnsi="Tahoma" w:cs="Tahoma"/>
                <w:bCs/>
                <w:noProof/>
              </w:rPr>
              <w:t>Christopher and Dana Reeve Foundation</w:t>
            </w:r>
            <w:r w:rsidR="007D2AF6">
              <w:rPr>
                <w:noProof/>
                <w:webHidden/>
              </w:rPr>
              <w:tab/>
            </w:r>
            <w:r w:rsidR="007D2AF6">
              <w:rPr>
                <w:noProof/>
                <w:webHidden/>
              </w:rPr>
              <w:fldChar w:fldCharType="begin"/>
            </w:r>
            <w:r w:rsidR="007D2AF6">
              <w:rPr>
                <w:noProof/>
                <w:webHidden/>
              </w:rPr>
              <w:instrText xml:space="preserve"> PAGEREF _Toc15018573 \h </w:instrText>
            </w:r>
            <w:r w:rsidR="007D2AF6">
              <w:rPr>
                <w:noProof/>
                <w:webHidden/>
              </w:rPr>
            </w:r>
            <w:r w:rsidR="007D2AF6">
              <w:rPr>
                <w:noProof/>
                <w:webHidden/>
              </w:rPr>
              <w:fldChar w:fldCharType="separate"/>
            </w:r>
            <w:r w:rsidR="007D2AF6">
              <w:rPr>
                <w:noProof/>
                <w:webHidden/>
              </w:rPr>
              <w:t>29</w:t>
            </w:r>
            <w:r w:rsidR="007D2AF6">
              <w:rPr>
                <w:noProof/>
                <w:webHidden/>
              </w:rPr>
              <w:fldChar w:fldCharType="end"/>
            </w:r>
          </w:hyperlink>
        </w:p>
        <w:p w:rsidR="007D2AF6" w:rsidRDefault="00C24832">
          <w:pPr>
            <w:pStyle w:val="TOC3"/>
            <w:tabs>
              <w:tab w:val="right" w:leader="dot" w:pos="9350"/>
            </w:tabs>
            <w:rPr>
              <w:noProof/>
            </w:rPr>
          </w:pPr>
          <w:hyperlink w:anchor="_Toc15018574" w:history="1">
            <w:r w:rsidR="007D2AF6" w:rsidRPr="00221B72">
              <w:rPr>
                <w:rStyle w:val="Hyperlink"/>
                <w:rFonts w:ascii="Tahoma" w:hAnsi="Tahoma" w:cs="Tahoma"/>
                <w:bCs/>
                <w:noProof/>
              </w:rPr>
              <w:t>Congressional Research Grants</w:t>
            </w:r>
            <w:r w:rsidR="007D2AF6">
              <w:rPr>
                <w:noProof/>
                <w:webHidden/>
              </w:rPr>
              <w:tab/>
            </w:r>
            <w:r w:rsidR="007D2AF6">
              <w:rPr>
                <w:noProof/>
                <w:webHidden/>
              </w:rPr>
              <w:fldChar w:fldCharType="begin"/>
            </w:r>
            <w:r w:rsidR="007D2AF6">
              <w:rPr>
                <w:noProof/>
                <w:webHidden/>
              </w:rPr>
              <w:instrText xml:space="preserve"> PAGEREF _Toc15018574 \h </w:instrText>
            </w:r>
            <w:r w:rsidR="007D2AF6">
              <w:rPr>
                <w:noProof/>
                <w:webHidden/>
              </w:rPr>
            </w:r>
            <w:r w:rsidR="007D2AF6">
              <w:rPr>
                <w:noProof/>
                <w:webHidden/>
              </w:rPr>
              <w:fldChar w:fldCharType="separate"/>
            </w:r>
            <w:r w:rsidR="007D2AF6">
              <w:rPr>
                <w:noProof/>
                <w:webHidden/>
              </w:rPr>
              <w:t>29</w:t>
            </w:r>
            <w:r w:rsidR="007D2AF6">
              <w:rPr>
                <w:noProof/>
                <w:webHidden/>
              </w:rPr>
              <w:fldChar w:fldCharType="end"/>
            </w:r>
          </w:hyperlink>
        </w:p>
        <w:p w:rsidR="007D2AF6" w:rsidRDefault="00C24832">
          <w:pPr>
            <w:pStyle w:val="TOC3"/>
            <w:tabs>
              <w:tab w:val="right" w:leader="dot" w:pos="9350"/>
            </w:tabs>
            <w:rPr>
              <w:noProof/>
            </w:rPr>
          </w:pPr>
          <w:hyperlink w:anchor="_Toc15018575" w:history="1">
            <w:r w:rsidR="007D2AF6" w:rsidRPr="00221B72">
              <w:rPr>
                <w:rStyle w:val="Hyperlink"/>
                <w:rFonts w:ascii="Tahoma" w:hAnsi="Tahoma" w:cs="Tahoma"/>
                <w:bCs/>
                <w:noProof/>
              </w:rPr>
              <w:t>Conference of College Composition &amp; Communication 2019-2020 Research Initiative</w:t>
            </w:r>
            <w:r w:rsidR="007D2AF6">
              <w:rPr>
                <w:noProof/>
                <w:webHidden/>
              </w:rPr>
              <w:tab/>
            </w:r>
            <w:r w:rsidR="007D2AF6">
              <w:rPr>
                <w:noProof/>
                <w:webHidden/>
              </w:rPr>
              <w:fldChar w:fldCharType="begin"/>
            </w:r>
            <w:r w:rsidR="007D2AF6">
              <w:rPr>
                <w:noProof/>
                <w:webHidden/>
              </w:rPr>
              <w:instrText xml:space="preserve"> PAGEREF _Toc15018575 \h </w:instrText>
            </w:r>
            <w:r w:rsidR="007D2AF6">
              <w:rPr>
                <w:noProof/>
                <w:webHidden/>
              </w:rPr>
            </w:r>
            <w:r w:rsidR="007D2AF6">
              <w:rPr>
                <w:noProof/>
                <w:webHidden/>
              </w:rPr>
              <w:fldChar w:fldCharType="separate"/>
            </w:r>
            <w:r w:rsidR="007D2AF6">
              <w:rPr>
                <w:noProof/>
                <w:webHidden/>
              </w:rPr>
              <w:t>29</w:t>
            </w:r>
            <w:r w:rsidR="007D2AF6">
              <w:rPr>
                <w:noProof/>
                <w:webHidden/>
              </w:rPr>
              <w:fldChar w:fldCharType="end"/>
            </w:r>
          </w:hyperlink>
        </w:p>
        <w:p w:rsidR="007D2AF6" w:rsidRDefault="00C24832">
          <w:pPr>
            <w:pStyle w:val="TOC3"/>
            <w:tabs>
              <w:tab w:val="right" w:leader="dot" w:pos="9350"/>
            </w:tabs>
            <w:rPr>
              <w:noProof/>
            </w:rPr>
          </w:pPr>
          <w:hyperlink w:anchor="_Toc15018576" w:history="1">
            <w:r w:rsidR="007D2AF6" w:rsidRPr="00221B72">
              <w:rPr>
                <w:rStyle w:val="Hyperlink"/>
                <w:rFonts w:ascii="Tahoma" w:hAnsi="Tahoma" w:cs="Tahoma"/>
                <w:bCs/>
                <w:noProof/>
              </w:rPr>
              <w:t>Creative Placemaking Grants</w:t>
            </w:r>
            <w:r w:rsidR="007D2AF6">
              <w:rPr>
                <w:noProof/>
                <w:webHidden/>
              </w:rPr>
              <w:tab/>
            </w:r>
            <w:r w:rsidR="007D2AF6">
              <w:rPr>
                <w:noProof/>
                <w:webHidden/>
              </w:rPr>
              <w:fldChar w:fldCharType="begin"/>
            </w:r>
            <w:r w:rsidR="007D2AF6">
              <w:rPr>
                <w:noProof/>
                <w:webHidden/>
              </w:rPr>
              <w:instrText xml:space="preserve"> PAGEREF _Toc15018576 \h </w:instrText>
            </w:r>
            <w:r w:rsidR="007D2AF6">
              <w:rPr>
                <w:noProof/>
                <w:webHidden/>
              </w:rPr>
            </w:r>
            <w:r w:rsidR="007D2AF6">
              <w:rPr>
                <w:noProof/>
                <w:webHidden/>
              </w:rPr>
              <w:fldChar w:fldCharType="separate"/>
            </w:r>
            <w:r w:rsidR="007D2AF6">
              <w:rPr>
                <w:noProof/>
                <w:webHidden/>
              </w:rPr>
              <w:t>29</w:t>
            </w:r>
            <w:r w:rsidR="007D2AF6">
              <w:rPr>
                <w:noProof/>
                <w:webHidden/>
              </w:rPr>
              <w:fldChar w:fldCharType="end"/>
            </w:r>
          </w:hyperlink>
        </w:p>
        <w:p w:rsidR="007D2AF6" w:rsidRDefault="00C24832">
          <w:pPr>
            <w:pStyle w:val="TOC3"/>
            <w:tabs>
              <w:tab w:val="right" w:leader="dot" w:pos="9350"/>
            </w:tabs>
            <w:rPr>
              <w:noProof/>
            </w:rPr>
          </w:pPr>
          <w:hyperlink w:anchor="_Toc15018577" w:history="1">
            <w:r w:rsidR="007D2AF6" w:rsidRPr="00221B72">
              <w:rPr>
                <w:rStyle w:val="Hyperlink"/>
                <w:rFonts w:ascii="Tahoma" w:hAnsi="Tahoma" w:cs="Tahoma"/>
                <w:bCs/>
                <w:noProof/>
              </w:rPr>
              <w:t>Department of Education Office of Postsecondary Education: Strengthening Institutions Program (SIP)</w:t>
            </w:r>
            <w:r w:rsidR="007D2AF6">
              <w:rPr>
                <w:noProof/>
                <w:webHidden/>
              </w:rPr>
              <w:tab/>
            </w:r>
            <w:r w:rsidR="007D2AF6">
              <w:rPr>
                <w:noProof/>
                <w:webHidden/>
              </w:rPr>
              <w:fldChar w:fldCharType="begin"/>
            </w:r>
            <w:r w:rsidR="007D2AF6">
              <w:rPr>
                <w:noProof/>
                <w:webHidden/>
              </w:rPr>
              <w:instrText xml:space="preserve"> PAGEREF _Toc15018577 \h </w:instrText>
            </w:r>
            <w:r w:rsidR="007D2AF6">
              <w:rPr>
                <w:noProof/>
                <w:webHidden/>
              </w:rPr>
            </w:r>
            <w:r w:rsidR="007D2AF6">
              <w:rPr>
                <w:noProof/>
                <w:webHidden/>
              </w:rPr>
              <w:fldChar w:fldCharType="separate"/>
            </w:r>
            <w:r w:rsidR="007D2AF6">
              <w:rPr>
                <w:noProof/>
                <w:webHidden/>
              </w:rPr>
              <w:t>30</w:t>
            </w:r>
            <w:r w:rsidR="007D2AF6">
              <w:rPr>
                <w:noProof/>
                <w:webHidden/>
              </w:rPr>
              <w:fldChar w:fldCharType="end"/>
            </w:r>
          </w:hyperlink>
        </w:p>
        <w:p w:rsidR="007D2AF6" w:rsidRDefault="00C24832">
          <w:pPr>
            <w:pStyle w:val="TOC3"/>
            <w:tabs>
              <w:tab w:val="right" w:leader="dot" w:pos="9350"/>
            </w:tabs>
            <w:rPr>
              <w:noProof/>
            </w:rPr>
          </w:pPr>
          <w:hyperlink w:anchor="_Toc15018578" w:history="1">
            <w:r w:rsidR="007D2AF6" w:rsidRPr="00221B72">
              <w:rPr>
                <w:rStyle w:val="Hyperlink"/>
                <w:rFonts w:ascii="Tahoma" w:hAnsi="Tahoma" w:cs="Tahoma"/>
                <w:bCs/>
                <w:noProof/>
              </w:rPr>
              <w:t>Diversity Pipeline Research Grant Program</w:t>
            </w:r>
            <w:r w:rsidR="007D2AF6">
              <w:rPr>
                <w:noProof/>
                <w:webHidden/>
              </w:rPr>
              <w:tab/>
            </w:r>
            <w:r w:rsidR="007D2AF6">
              <w:rPr>
                <w:noProof/>
                <w:webHidden/>
              </w:rPr>
              <w:fldChar w:fldCharType="begin"/>
            </w:r>
            <w:r w:rsidR="007D2AF6">
              <w:rPr>
                <w:noProof/>
                <w:webHidden/>
              </w:rPr>
              <w:instrText xml:space="preserve"> PAGEREF _Toc15018578 \h </w:instrText>
            </w:r>
            <w:r w:rsidR="007D2AF6">
              <w:rPr>
                <w:noProof/>
                <w:webHidden/>
              </w:rPr>
            </w:r>
            <w:r w:rsidR="007D2AF6">
              <w:rPr>
                <w:noProof/>
                <w:webHidden/>
              </w:rPr>
              <w:fldChar w:fldCharType="separate"/>
            </w:r>
            <w:r w:rsidR="007D2AF6">
              <w:rPr>
                <w:noProof/>
                <w:webHidden/>
              </w:rPr>
              <w:t>30</w:t>
            </w:r>
            <w:r w:rsidR="007D2AF6">
              <w:rPr>
                <w:noProof/>
                <w:webHidden/>
              </w:rPr>
              <w:fldChar w:fldCharType="end"/>
            </w:r>
          </w:hyperlink>
        </w:p>
        <w:p w:rsidR="007D2AF6" w:rsidRDefault="00C24832">
          <w:pPr>
            <w:pStyle w:val="TOC3"/>
            <w:tabs>
              <w:tab w:val="right" w:leader="dot" w:pos="9350"/>
            </w:tabs>
            <w:rPr>
              <w:noProof/>
            </w:rPr>
          </w:pPr>
          <w:hyperlink w:anchor="_Toc15018579" w:history="1">
            <w:r w:rsidR="007D2AF6" w:rsidRPr="00221B72">
              <w:rPr>
                <w:rStyle w:val="Hyperlink"/>
                <w:rFonts w:ascii="Tahoma" w:hAnsi="Tahoma" w:cs="Tahoma"/>
                <w:bCs/>
                <w:noProof/>
              </w:rPr>
              <w:t>Earthwatch Research Proposals</w:t>
            </w:r>
            <w:r w:rsidR="007D2AF6">
              <w:rPr>
                <w:noProof/>
                <w:webHidden/>
              </w:rPr>
              <w:tab/>
            </w:r>
            <w:r w:rsidR="007D2AF6">
              <w:rPr>
                <w:noProof/>
                <w:webHidden/>
              </w:rPr>
              <w:fldChar w:fldCharType="begin"/>
            </w:r>
            <w:r w:rsidR="007D2AF6">
              <w:rPr>
                <w:noProof/>
                <w:webHidden/>
              </w:rPr>
              <w:instrText xml:space="preserve"> PAGEREF _Toc15018579 \h </w:instrText>
            </w:r>
            <w:r w:rsidR="007D2AF6">
              <w:rPr>
                <w:noProof/>
                <w:webHidden/>
              </w:rPr>
            </w:r>
            <w:r w:rsidR="007D2AF6">
              <w:rPr>
                <w:noProof/>
                <w:webHidden/>
              </w:rPr>
              <w:fldChar w:fldCharType="separate"/>
            </w:r>
            <w:r w:rsidR="007D2AF6">
              <w:rPr>
                <w:noProof/>
                <w:webHidden/>
              </w:rPr>
              <w:t>30</w:t>
            </w:r>
            <w:r w:rsidR="007D2AF6">
              <w:rPr>
                <w:noProof/>
                <w:webHidden/>
              </w:rPr>
              <w:fldChar w:fldCharType="end"/>
            </w:r>
          </w:hyperlink>
        </w:p>
        <w:p w:rsidR="007D2AF6" w:rsidRDefault="00C24832">
          <w:pPr>
            <w:pStyle w:val="TOC3"/>
            <w:tabs>
              <w:tab w:val="right" w:leader="dot" w:pos="9350"/>
            </w:tabs>
            <w:rPr>
              <w:noProof/>
            </w:rPr>
          </w:pPr>
          <w:hyperlink w:anchor="_Toc15018580" w:history="1">
            <w:r w:rsidR="007D2AF6" w:rsidRPr="00221B72">
              <w:rPr>
                <w:rStyle w:val="Hyperlink"/>
                <w:rFonts w:ascii="Tahoma" w:hAnsi="Tahoma" w:cs="Tahoma"/>
                <w:bCs/>
                <w:noProof/>
              </w:rPr>
              <w:t>Economic History Association Grants and Fellowships</w:t>
            </w:r>
            <w:r w:rsidR="007D2AF6">
              <w:rPr>
                <w:noProof/>
                <w:webHidden/>
              </w:rPr>
              <w:tab/>
            </w:r>
            <w:r w:rsidR="007D2AF6">
              <w:rPr>
                <w:noProof/>
                <w:webHidden/>
              </w:rPr>
              <w:fldChar w:fldCharType="begin"/>
            </w:r>
            <w:r w:rsidR="007D2AF6">
              <w:rPr>
                <w:noProof/>
                <w:webHidden/>
              </w:rPr>
              <w:instrText xml:space="preserve"> PAGEREF _Toc15018580 \h </w:instrText>
            </w:r>
            <w:r w:rsidR="007D2AF6">
              <w:rPr>
                <w:noProof/>
                <w:webHidden/>
              </w:rPr>
            </w:r>
            <w:r w:rsidR="007D2AF6">
              <w:rPr>
                <w:noProof/>
                <w:webHidden/>
              </w:rPr>
              <w:fldChar w:fldCharType="separate"/>
            </w:r>
            <w:r w:rsidR="007D2AF6">
              <w:rPr>
                <w:noProof/>
                <w:webHidden/>
              </w:rPr>
              <w:t>30</w:t>
            </w:r>
            <w:r w:rsidR="007D2AF6">
              <w:rPr>
                <w:noProof/>
                <w:webHidden/>
              </w:rPr>
              <w:fldChar w:fldCharType="end"/>
            </w:r>
          </w:hyperlink>
        </w:p>
        <w:p w:rsidR="007D2AF6" w:rsidRDefault="00C24832">
          <w:pPr>
            <w:pStyle w:val="TOC3"/>
            <w:tabs>
              <w:tab w:val="right" w:leader="dot" w:pos="9350"/>
            </w:tabs>
            <w:rPr>
              <w:noProof/>
            </w:rPr>
          </w:pPr>
          <w:hyperlink w:anchor="_Toc15018581" w:history="1">
            <w:r w:rsidR="007D2AF6" w:rsidRPr="00221B72">
              <w:rPr>
                <w:rStyle w:val="Hyperlink"/>
                <w:rFonts w:ascii="Tahoma" w:hAnsi="Tahoma" w:cs="Tahoma"/>
                <w:bCs/>
                <w:noProof/>
              </w:rPr>
              <w:t>EHR Core Research (ECR): Building Capacity in STEM Education Research</w:t>
            </w:r>
            <w:r w:rsidR="007D2AF6">
              <w:rPr>
                <w:noProof/>
                <w:webHidden/>
              </w:rPr>
              <w:tab/>
            </w:r>
            <w:r w:rsidR="007D2AF6">
              <w:rPr>
                <w:noProof/>
                <w:webHidden/>
              </w:rPr>
              <w:fldChar w:fldCharType="begin"/>
            </w:r>
            <w:r w:rsidR="007D2AF6">
              <w:rPr>
                <w:noProof/>
                <w:webHidden/>
              </w:rPr>
              <w:instrText xml:space="preserve"> PAGEREF _Toc15018581 \h </w:instrText>
            </w:r>
            <w:r w:rsidR="007D2AF6">
              <w:rPr>
                <w:noProof/>
                <w:webHidden/>
              </w:rPr>
            </w:r>
            <w:r w:rsidR="007D2AF6">
              <w:rPr>
                <w:noProof/>
                <w:webHidden/>
              </w:rPr>
              <w:fldChar w:fldCharType="separate"/>
            </w:r>
            <w:r w:rsidR="007D2AF6">
              <w:rPr>
                <w:noProof/>
                <w:webHidden/>
              </w:rPr>
              <w:t>31</w:t>
            </w:r>
            <w:r w:rsidR="007D2AF6">
              <w:rPr>
                <w:noProof/>
                <w:webHidden/>
              </w:rPr>
              <w:fldChar w:fldCharType="end"/>
            </w:r>
          </w:hyperlink>
        </w:p>
        <w:p w:rsidR="007D2AF6" w:rsidRDefault="00C24832">
          <w:pPr>
            <w:pStyle w:val="TOC3"/>
            <w:tabs>
              <w:tab w:val="right" w:leader="dot" w:pos="9350"/>
            </w:tabs>
            <w:rPr>
              <w:noProof/>
            </w:rPr>
          </w:pPr>
          <w:hyperlink w:anchor="_Toc15018582" w:history="1">
            <w:r w:rsidR="007D2AF6" w:rsidRPr="00221B72">
              <w:rPr>
                <w:rStyle w:val="Hyperlink"/>
                <w:rFonts w:ascii="Tahoma" w:hAnsi="Tahoma" w:cs="Tahoma"/>
                <w:bCs/>
                <w:noProof/>
              </w:rPr>
              <w:t>Enhancing Community Responses to the Opioid Crisis: Serving Our Youngest Crime Victims</w:t>
            </w:r>
            <w:r w:rsidR="007D2AF6">
              <w:rPr>
                <w:noProof/>
                <w:webHidden/>
              </w:rPr>
              <w:tab/>
            </w:r>
            <w:r w:rsidR="007D2AF6">
              <w:rPr>
                <w:noProof/>
                <w:webHidden/>
              </w:rPr>
              <w:fldChar w:fldCharType="begin"/>
            </w:r>
            <w:r w:rsidR="007D2AF6">
              <w:rPr>
                <w:noProof/>
                <w:webHidden/>
              </w:rPr>
              <w:instrText xml:space="preserve"> PAGEREF _Toc15018582 \h </w:instrText>
            </w:r>
            <w:r w:rsidR="007D2AF6">
              <w:rPr>
                <w:noProof/>
                <w:webHidden/>
              </w:rPr>
            </w:r>
            <w:r w:rsidR="007D2AF6">
              <w:rPr>
                <w:noProof/>
                <w:webHidden/>
              </w:rPr>
              <w:fldChar w:fldCharType="separate"/>
            </w:r>
            <w:r w:rsidR="007D2AF6">
              <w:rPr>
                <w:noProof/>
                <w:webHidden/>
              </w:rPr>
              <w:t>31</w:t>
            </w:r>
            <w:r w:rsidR="007D2AF6">
              <w:rPr>
                <w:noProof/>
                <w:webHidden/>
              </w:rPr>
              <w:fldChar w:fldCharType="end"/>
            </w:r>
          </w:hyperlink>
        </w:p>
        <w:p w:rsidR="007D2AF6" w:rsidRDefault="00C24832">
          <w:pPr>
            <w:pStyle w:val="TOC3"/>
            <w:tabs>
              <w:tab w:val="right" w:leader="dot" w:pos="9350"/>
            </w:tabs>
            <w:rPr>
              <w:noProof/>
            </w:rPr>
          </w:pPr>
          <w:hyperlink w:anchor="_Toc15018583" w:history="1">
            <w:r w:rsidR="007D2AF6" w:rsidRPr="00221B72">
              <w:rPr>
                <w:rStyle w:val="Hyperlink"/>
                <w:rFonts w:ascii="Tahoma" w:hAnsi="Tahoma" w:cs="Tahoma"/>
                <w:bCs/>
                <w:noProof/>
              </w:rPr>
              <w:t>Enhancing Task Force Leadership, Operations, and Management</w:t>
            </w:r>
            <w:r w:rsidR="007D2AF6">
              <w:rPr>
                <w:noProof/>
                <w:webHidden/>
              </w:rPr>
              <w:tab/>
            </w:r>
            <w:r w:rsidR="007D2AF6">
              <w:rPr>
                <w:noProof/>
                <w:webHidden/>
              </w:rPr>
              <w:fldChar w:fldCharType="begin"/>
            </w:r>
            <w:r w:rsidR="007D2AF6">
              <w:rPr>
                <w:noProof/>
                <w:webHidden/>
              </w:rPr>
              <w:instrText xml:space="preserve"> PAGEREF _Toc15018583 \h </w:instrText>
            </w:r>
            <w:r w:rsidR="007D2AF6">
              <w:rPr>
                <w:noProof/>
                <w:webHidden/>
              </w:rPr>
            </w:r>
            <w:r w:rsidR="007D2AF6">
              <w:rPr>
                <w:noProof/>
                <w:webHidden/>
              </w:rPr>
              <w:fldChar w:fldCharType="separate"/>
            </w:r>
            <w:r w:rsidR="007D2AF6">
              <w:rPr>
                <w:noProof/>
                <w:webHidden/>
              </w:rPr>
              <w:t>31</w:t>
            </w:r>
            <w:r w:rsidR="007D2AF6">
              <w:rPr>
                <w:noProof/>
                <w:webHidden/>
              </w:rPr>
              <w:fldChar w:fldCharType="end"/>
            </w:r>
          </w:hyperlink>
        </w:p>
        <w:p w:rsidR="007D2AF6" w:rsidRDefault="00C24832">
          <w:pPr>
            <w:pStyle w:val="TOC3"/>
            <w:tabs>
              <w:tab w:val="right" w:leader="dot" w:pos="9350"/>
            </w:tabs>
            <w:rPr>
              <w:noProof/>
            </w:rPr>
          </w:pPr>
          <w:hyperlink w:anchor="_Toc15018584" w:history="1">
            <w:r w:rsidR="007D2AF6" w:rsidRPr="00221B72">
              <w:rPr>
                <w:rStyle w:val="Hyperlink"/>
                <w:rFonts w:ascii="Tahoma" w:hAnsi="Tahoma" w:cs="Tahoma"/>
                <w:bCs/>
                <w:noProof/>
              </w:rPr>
              <w:t>Environmental Workforce Development and Job Training Grants</w:t>
            </w:r>
            <w:r w:rsidR="007D2AF6">
              <w:rPr>
                <w:noProof/>
                <w:webHidden/>
              </w:rPr>
              <w:tab/>
            </w:r>
            <w:r w:rsidR="007D2AF6">
              <w:rPr>
                <w:noProof/>
                <w:webHidden/>
              </w:rPr>
              <w:fldChar w:fldCharType="begin"/>
            </w:r>
            <w:r w:rsidR="007D2AF6">
              <w:rPr>
                <w:noProof/>
                <w:webHidden/>
              </w:rPr>
              <w:instrText xml:space="preserve"> PAGEREF _Toc15018584 \h </w:instrText>
            </w:r>
            <w:r w:rsidR="007D2AF6">
              <w:rPr>
                <w:noProof/>
                <w:webHidden/>
              </w:rPr>
            </w:r>
            <w:r w:rsidR="007D2AF6">
              <w:rPr>
                <w:noProof/>
                <w:webHidden/>
              </w:rPr>
              <w:fldChar w:fldCharType="separate"/>
            </w:r>
            <w:r w:rsidR="007D2AF6">
              <w:rPr>
                <w:noProof/>
                <w:webHidden/>
              </w:rPr>
              <w:t>32</w:t>
            </w:r>
            <w:r w:rsidR="007D2AF6">
              <w:rPr>
                <w:noProof/>
                <w:webHidden/>
              </w:rPr>
              <w:fldChar w:fldCharType="end"/>
            </w:r>
          </w:hyperlink>
        </w:p>
        <w:p w:rsidR="007D2AF6" w:rsidRDefault="00C24832">
          <w:pPr>
            <w:pStyle w:val="TOC3"/>
            <w:tabs>
              <w:tab w:val="right" w:leader="dot" w:pos="9350"/>
            </w:tabs>
            <w:rPr>
              <w:noProof/>
            </w:rPr>
          </w:pPr>
          <w:hyperlink w:anchor="_Toc15018585" w:history="1">
            <w:r w:rsidR="007D2AF6" w:rsidRPr="00221B72">
              <w:rPr>
                <w:rStyle w:val="Hyperlink"/>
                <w:rFonts w:ascii="Tahoma" w:hAnsi="Tahoma" w:cs="Tahoma"/>
                <w:bCs/>
                <w:noProof/>
              </w:rPr>
              <w:t>Ethics in Journalism Foundation</w:t>
            </w:r>
            <w:r w:rsidR="007D2AF6">
              <w:rPr>
                <w:noProof/>
                <w:webHidden/>
              </w:rPr>
              <w:tab/>
            </w:r>
            <w:r w:rsidR="007D2AF6">
              <w:rPr>
                <w:noProof/>
                <w:webHidden/>
              </w:rPr>
              <w:fldChar w:fldCharType="begin"/>
            </w:r>
            <w:r w:rsidR="007D2AF6">
              <w:rPr>
                <w:noProof/>
                <w:webHidden/>
              </w:rPr>
              <w:instrText xml:space="preserve"> PAGEREF _Toc15018585 \h </w:instrText>
            </w:r>
            <w:r w:rsidR="007D2AF6">
              <w:rPr>
                <w:noProof/>
                <w:webHidden/>
              </w:rPr>
            </w:r>
            <w:r w:rsidR="007D2AF6">
              <w:rPr>
                <w:noProof/>
                <w:webHidden/>
              </w:rPr>
              <w:fldChar w:fldCharType="separate"/>
            </w:r>
            <w:r w:rsidR="007D2AF6">
              <w:rPr>
                <w:noProof/>
                <w:webHidden/>
              </w:rPr>
              <w:t>32</w:t>
            </w:r>
            <w:r w:rsidR="007D2AF6">
              <w:rPr>
                <w:noProof/>
                <w:webHidden/>
              </w:rPr>
              <w:fldChar w:fldCharType="end"/>
            </w:r>
          </w:hyperlink>
        </w:p>
        <w:p w:rsidR="007D2AF6" w:rsidRDefault="00C24832">
          <w:pPr>
            <w:pStyle w:val="TOC3"/>
            <w:tabs>
              <w:tab w:val="right" w:leader="dot" w:pos="9350"/>
            </w:tabs>
            <w:rPr>
              <w:noProof/>
            </w:rPr>
          </w:pPr>
          <w:hyperlink w:anchor="_Toc15018586" w:history="1">
            <w:r w:rsidR="007D2AF6" w:rsidRPr="00221B72">
              <w:rPr>
                <w:rStyle w:val="Hyperlink"/>
                <w:rFonts w:ascii="Tahoma" w:hAnsi="Tahoma" w:cs="Tahoma"/>
                <w:bCs/>
                <w:noProof/>
              </w:rPr>
              <w:t>Evaluation of Return to School Programs for Traumatic Brain Injury</w:t>
            </w:r>
            <w:r w:rsidR="007D2AF6">
              <w:rPr>
                <w:noProof/>
                <w:webHidden/>
              </w:rPr>
              <w:tab/>
            </w:r>
            <w:r w:rsidR="007D2AF6">
              <w:rPr>
                <w:noProof/>
                <w:webHidden/>
              </w:rPr>
              <w:fldChar w:fldCharType="begin"/>
            </w:r>
            <w:r w:rsidR="007D2AF6">
              <w:rPr>
                <w:noProof/>
                <w:webHidden/>
              </w:rPr>
              <w:instrText xml:space="preserve"> PAGEREF _Toc15018586 \h </w:instrText>
            </w:r>
            <w:r w:rsidR="007D2AF6">
              <w:rPr>
                <w:noProof/>
                <w:webHidden/>
              </w:rPr>
            </w:r>
            <w:r w:rsidR="007D2AF6">
              <w:rPr>
                <w:noProof/>
                <w:webHidden/>
              </w:rPr>
              <w:fldChar w:fldCharType="separate"/>
            </w:r>
            <w:r w:rsidR="007D2AF6">
              <w:rPr>
                <w:noProof/>
                <w:webHidden/>
              </w:rPr>
              <w:t>32</w:t>
            </w:r>
            <w:r w:rsidR="007D2AF6">
              <w:rPr>
                <w:noProof/>
                <w:webHidden/>
              </w:rPr>
              <w:fldChar w:fldCharType="end"/>
            </w:r>
          </w:hyperlink>
        </w:p>
        <w:p w:rsidR="007D2AF6" w:rsidRDefault="00C24832">
          <w:pPr>
            <w:pStyle w:val="TOC3"/>
            <w:tabs>
              <w:tab w:val="right" w:leader="dot" w:pos="9350"/>
            </w:tabs>
            <w:rPr>
              <w:noProof/>
            </w:rPr>
          </w:pPr>
          <w:hyperlink w:anchor="_Toc15018587" w:history="1">
            <w:r w:rsidR="007D2AF6" w:rsidRPr="00221B72">
              <w:rPr>
                <w:rStyle w:val="Hyperlink"/>
                <w:rFonts w:ascii="Tahoma" w:hAnsi="Tahoma" w:cs="Tahoma"/>
                <w:bCs/>
                <w:noProof/>
              </w:rPr>
              <w:t>Evaluation of Services for Victims of Crime, FY 2019</w:t>
            </w:r>
            <w:r w:rsidR="007D2AF6">
              <w:rPr>
                <w:noProof/>
                <w:webHidden/>
              </w:rPr>
              <w:tab/>
            </w:r>
            <w:r w:rsidR="007D2AF6">
              <w:rPr>
                <w:noProof/>
                <w:webHidden/>
              </w:rPr>
              <w:fldChar w:fldCharType="begin"/>
            </w:r>
            <w:r w:rsidR="007D2AF6">
              <w:rPr>
                <w:noProof/>
                <w:webHidden/>
              </w:rPr>
              <w:instrText xml:space="preserve"> PAGEREF _Toc15018587 \h </w:instrText>
            </w:r>
            <w:r w:rsidR="007D2AF6">
              <w:rPr>
                <w:noProof/>
                <w:webHidden/>
              </w:rPr>
            </w:r>
            <w:r w:rsidR="007D2AF6">
              <w:rPr>
                <w:noProof/>
                <w:webHidden/>
              </w:rPr>
              <w:fldChar w:fldCharType="separate"/>
            </w:r>
            <w:r w:rsidR="007D2AF6">
              <w:rPr>
                <w:noProof/>
                <w:webHidden/>
              </w:rPr>
              <w:t>32</w:t>
            </w:r>
            <w:r w:rsidR="007D2AF6">
              <w:rPr>
                <w:noProof/>
                <w:webHidden/>
              </w:rPr>
              <w:fldChar w:fldCharType="end"/>
            </w:r>
          </w:hyperlink>
        </w:p>
        <w:p w:rsidR="007D2AF6" w:rsidRDefault="00C24832">
          <w:pPr>
            <w:pStyle w:val="TOC3"/>
            <w:tabs>
              <w:tab w:val="right" w:leader="dot" w:pos="9350"/>
            </w:tabs>
            <w:rPr>
              <w:noProof/>
            </w:rPr>
          </w:pPr>
          <w:hyperlink w:anchor="_Toc15018588" w:history="1">
            <w:r w:rsidR="007D2AF6" w:rsidRPr="00221B72">
              <w:rPr>
                <w:rStyle w:val="Hyperlink"/>
                <w:rFonts w:ascii="Tahoma" w:hAnsi="Tahoma" w:cs="Tahoma"/>
                <w:bCs/>
                <w:noProof/>
              </w:rPr>
              <w:t>Faculty Development in the Space Sciences</w:t>
            </w:r>
            <w:r w:rsidR="007D2AF6">
              <w:rPr>
                <w:noProof/>
                <w:webHidden/>
              </w:rPr>
              <w:tab/>
            </w:r>
            <w:r w:rsidR="007D2AF6">
              <w:rPr>
                <w:noProof/>
                <w:webHidden/>
              </w:rPr>
              <w:fldChar w:fldCharType="begin"/>
            </w:r>
            <w:r w:rsidR="007D2AF6">
              <w:rPr>
                <w:noProof/>
                <w:webHidden/>
              </w:rPr>
              <w:instrText xml:space="preserve"> PAGEREF _Toc15018588 \h </w:instrText>
            </w:r>
            <w:r w:rsidR="007D2AF6">
              <w:rPr>
                <w:noProof/>
                <w:webHidden/>
              </w:rPr>
            </w:r>
            <w:r w:rsidR="007D2AF6">
              <w:rPr>
                <w:noProof/>
                <w:webHidden/>
              </w:rPr>
              <w:fldChar w:fldCharType="separate"/>
            </w:r>
            <w:r w:rsidR="007D2AF6">
              <w:rPr>
                <w:noProof/>
                <w:webHidden/>
              </w:rPr>
              <w:t>33</w:t>
            </w:r>
            <w:r w:rsidR="007D2AF6">
              <w:rPr>
                <w:noProof/>
                <w:webHidden/>
              </w:rPr>
              <w:fldChar w:fldCharType="end"/>
            </w:r>
          </w:hyperlink>
        </w:p>
        <w:p w:rsidR="007D2AF6" w:rsidRDefault="00C24832">
          <w:pPr>
            <w:pStyle w:val="TOC3"/>
            <w:tabs>
              <w:tab w:val="right" w:leader="dot" w:pos="9350"/>
            </w:tabs>
            <w:rPr>
              <w:noProof/>
            </w:rPr>
          </w:pPr>
          <w:hyperlink w:anchor="_Toc15018589" w:history="1">
            <w:r w:rsidR="007D2AF6" w:rsidRPr="00221B72">
              <w:rPr>
                <w:rStyle w:val="Hyperlink"/>
                <w:rFonts w:ascii="Tahoma" w:hAnsi="Tahoma" w:cs="Tahoma"/>
                <w:bCs/>
                <w:noProof/>
              </w:rPr>
              <w:t>Fichter Research Grants (Research on Women and Religion)</w:t>
            </w:r>
            <w:r w:rsidR="007D2AF6">
              <w:rPr>
                <w:noProof/>
                <w:webHidden/>
              </w:rPr>
              <w:tab/>
            </w:r>
            <w:r w:rsidR="007D2AF6">
              <w:rPr>
                <w:noProof/>
                <w:webHidden/>
              </w:rPr>
              <w:fldChar w:fldCharType="begin"/>
            </w:r>
            <w:r w:rsidR="007D2AF6">
              <w:rPr>
                <w:noProof/>
                <w:webHidden/>
              </w:rPr>
              <w:instrText xml:space="preserve"> PAGEREF _Toc15018589 \h </w:instrText>
            </w:r>
            <w:r w:rsidR="007D2AF6">
              <w:rPr>
                <w:noProof/>
                <w:webHidden/>
              </w:rPr>
            </w:r>
            <w:r w:rsidR="007D2AF6">
              <w:rPr>
                <w:noProof/>
                <w:webHidden/>
              </w:rPr>
              <w:fldChar w:fldCharType="separate"/>
            </w:r>
            <w:r w:rsidR="007D2AF6">
              <w:rPr>
                <w:noProof/>
                <w:webHidden/>
              </w:rPr>
              <w:t>33</w:t>
            </w:r>
            <w:r w:rsidR="007D2AF6">
              <w:rPr>
                <w:noProof/>
                <w:webHidden/>
              </w:rPr>
              <w:fldChar w:fldCharType="end"/>
            </w:r>
          </w:hyperlink>
        </w:p>
        <w:p w:rsidR="007D2AF6" w:rsidRDefault="00C24832">
          <w:pPr>
            <w:pStyle w:val="TOC3"/>
            <w:tabs>
              <w:tab w:val="right" w:leader="dot" w:pos="9350"/>
            </w:tabs>
            <w:rPr>
              <w:noProof/>
            </w:rPr>
          </w:pPr>
          <w:hyperlink w:anchor="_Toc15018590" w:history="1">
            <w:r w:rsidR="007D2AF6" w:rsidRPr="00221B72">
              <w:rPr>
                <w:rStyle w:val="Hyperlink"/>
                <w:rFonts w:ascii="Tahoma" w:hAnsi="Tahoma" w:cs="Tahoma"/>
                <w:bCs/>
                <w:noProof/>
              </w:rPr>
              <w:t>Foundation for Food and Agriculture Research Nominations 2019 New Innovator in Food and Agriculture Research Award</w:t>
            </w:r>
            <w:r w:rsidR="007D2AF6">
              <w:rPr>
                <w:noProof/>
                <w:webHidden/>
              </w:rPr>
              <w:tab/>
            </w:r>
            <w:r w:rsidR="007D2AF6">
              <w:rPr>
                <w:noProof/>
                <w:webHidden/>
              </w:rPr>
              <w:fldChar w:fldCharType="begin"/>
            </w:r>
            <w:r w:rsidR="007D2AF6">
              <w:rPr>
                <w:noProof/>
                <w:webHidden/>
              </w:rPr>
              <w:instrText xml:space="preserve"> PAGEREF _Toc15018590 \h </w:instrText>
            </w:r>
            <w:r w:rsidR="007D2AF6">
              <w:rPr>
                <w:noProof/>
                <w:webHidden/>
              </w:rPr>
            </w:r>
            <w:r w:rsidR="007D2AF6">
              <w:rPr>
                <w:noProof/>
                <w:webHidden/>
              </w:rPr>
              <w:fldChar w:fldCharType="separate"/>
            </w:r>
            <w:r w:rsidR="007D2AF6">
              <w:rPr>
                <w:noProof/>
                <w:webHidden/>
              </w:rPr>
              <w:t>33</w:t>
            </w:r>
            <w:r w:rsidR="007D2AF6">
              <w:rPr>
                <w:noProof/>
                <w:webHidden/>
              </w:rPr>
              <w:fldChar w:fldCharType="end"/>
            </w:r>
          </w:hyperlink>
        </w:p>
        <w:p w:rsidR="007D2AF6" w:rsidRDefault="00C24832">
          <w:pPr>
            <w:pStyle w:val="TOC3"/>
            <w:tabs>
              <w:tab w:val="right" w:leader="dot" w:pos="9350"/>
            </w:tabs>
            <w:rPr>
              <w:noProof/>
            </w:rPr>
          </w:pPr>
          <w:hyperlink w:anchor="_Toc15018591" w:history="1">
            <w:r w:rsidR="007D2AF6" w:rsidRPr="00221B72">
              <w:rPr>
                <w:rStyle w:val="Hyperlink"/>
                <w:rFonts w:ascii="Tahoma" w:hAnsi="Tahoma" w:cs="Tahoma"/>
                <w:bCs/>
                <w:noProof/>
              </w:rPr>
              <w:t>Foundation for Food and Agriculture Research Egg Tech Prize</w:t>
            </w:r>
            <w:r w:rsidR="007D2AF6">
              <w:rPr>
                <w:noProof/>
                <w:webHidden/>
              </w:rPr>
              <w:tab/>
            </w:r>
            <w:r w:rsidR="007D2AF6">
              <w:rPr>
                <w:noProof/>
                <w:webHidden/>
              </w:rPr>
              <w:fldChar w:fldCharType="begin"/>
            </w:r>
            <w:r w:rsidR="007D2AF6">
              <w:rPr>
                <w:noProof/>
                <w:webHidden/>
              </w:rPr>
              <w:instrText xml:space="preserve"> PAGEREF _Toc15018591 \h </w:instrText>
            </w:r>
            <w:r w:rsidR="007D2AF6">
              <w:rPr>
                <w:noProof/>
                <w:webHidden/>
              </w:rPr>
            </w:r>
            <w:r w:rsidR="007D2AF6">
              <w:rPr>
                <w:noProof/>
                <w:webHidden/>
              </w:rPr>
              <w:fldChar w:fldCharType="separate"/>
            </w:r>
            <w:r w:rsidR="007D2AF6">
              <w:rPr>
                <w:noProof/>
                <w:webHidden/>
              </w:rPr>
              <w:t>33</w:t>
            </w:r>
            <w:r w:rsidR="007D2AF6">
              <w:rPr>
                <w:noProof/>
                <w:webHidden/>
              </w:rPr>
              <w:fldChar w:fldCharType="end"/>
            </w:r>
          </w:hyperlink>
        </w:p>
        <w:p w:rsidR="007D2AF6" w:rsidRDefault="00C24832">
          <w:pPr>
            <w:pStyle w:val="TOC3"/>
            <w:tabs>
              <w:tab w:val="right" w:leader="dot" w:pos="9350"/>
            </w:tabs>
            <w:rPr>
              <w:noProof/>
            </w:rPr>
          </w:pPr>
          <w:hyperlink w:anchor="_Toc15018592" w:history="1">
            <w:r w:rsidR="007D2AF6" w:rsidRPr="00221B72">
              <w:rPr>
                <w:rStyle w:val="Hyperlink"/>
                <w:rFonts w:ascii="Tahoma" w:hAnsi="Tahoma" w:cs="Tahoma"/>
                <w:bCs/>
                <w:noProof/>
              </w:rPr>
              <w:t>Foundation for Food and Agriculture Research Rapid Outcomes from Agricultural Research (ROAR)</w:t>
            </w:r>
            <w:r w:rsidR="007D2AF6">
              <w:rPr>
                <w:noProof/>
                <w:webHidden/>
              </w:rPr>
              <w:tab/>
            </w:r>
            <w:r w:rsidR="007D2AF6">
              <w:rPr>
                <w:noProof/>
                <w:webHidden/>
              </w:rPr>
              <w:fldChar w:fldCharType="begin"/>
            </w:r>
            <w:r w:rsidR="007D2AF6">
              <w:rPr>
                <w:noProof/>
                <w:webHidden/>
              </w:rPr>
              <w:instrText xml:space="preserve"> PAGEREF _Toc15018592 \h </w:instrText>
            </w:r>
            <w:r w:rsidR="007D2AF6">
              <w:rPr>
                <w:noProof/>
                <w:webHidden/>
              </w:rPr>
            </w:r>
            <w:r w:rsidR="007D2AF6">
              <w:rPr>
                <w:noProof/>
                <w:webHidden/>
              </w:rPr>
              <w:fldChar w:fldCharType="separate"/>
            </w:r>
            <w:r w:rsidR="007D2AF6">
              <w:rPr>
                <w:noProof/>
                <w:webHidden/>
              </w:rPr>
              <w:t>34</w:t>
            </w:r>
            <w:r w:rsidR="007D2AF6">
              <w:rPr>
                <w:noProof/>
                <w:webHidden/>
              </w:rPr>
              <w:fldChar w:fldCharType="end"/>
            </w:r>
          </w:hyperlink>
        </w:p>
        <w:p w:rsidR="007D2AF6" w:rsidRDefault="00C24832">
          <w:pPr>
            <w:pStyle w:val="TOC3"/>
            <w:tabs>
              <w:tab w:val="right" w:leader="dot" w:pos="9350"/>
            </w:tabs>
            <w:rPr>
              <w:noProof/>
            </w:rPr>
          </w:pPr>
          <w:hyperlink w:anchor="_Toc15018593" w:history="1">
            <w:r w:rsidR="007D2AF6" w:rsidRPr="00221B72">
              <w:rPr>
                <w:rStyle w:val="Hyperlink"/>
                <w:rFonts w:ascii="Tahoma" w:hAnsi="Tahoma" w:cs="Tahoma"/>
                <w:bCs/>
                <w:noProof/>
              </w:rPr>
              <w:t>Gerald R. Ford Presidential Foundation Research Travel Grants Program</w:t>
            </w:r>
            <w:r w:rsidR="007D2AF6">
              <w:rPr>
                <w:noProof/>
                <w:webHidden/>
              </w:rPr>
              <w:tab/>
            </w:r>
            <w:r w:rsidR="007D2AF6">
              <w:rPr>
                <w:noProof/>
                <w:webHidden/>
              </w:rPr>
              <w:fldChar w:fldCharType="begin"/>
            </w:r>
            <w:r w:rsidR="007D2AF6">
              <w:rPr>
                <w:noProof/>
                <w:webHidden/>
              </w:rPr>
              <w:instrText xml:space="preserve"> PAGEREF _Toc15018593 \h </w:instrText>
            </w:r>
            <w:r w:rsidR="007D2AF6">
              <w:rPr>
                <w:noProof/>
                <w:webHidden/>
              </w:rPr>
            </w:r>
            <w:r w:rsidR="007D2AF6">
              <w:rPr>
                <w:noProof/>
                <w:webHidden/>
              </w:rPr>
              <w:fldChar w:fldCharType="separate"/>
            </w:r>
            <w:r w:rsidR="007D2AF6">
              <w:rPr>
                <w:noProof/>
                <w:webHidden/>
              </w:rPr>
              <w:t>34</w:t>
            </w:r>
            <w:r w:rsidR="007D2AF6">
              <w:rPr>
                <w:noProof/>
                <w:webHidden/>
              </w:rPr>
              <w:fldChar w:fldCharType="end"/>
            </w:r>
          </w:hyperlink>
        </w:p>
        <w:p w:rsidR="007D2AF6" w:rsidRDefault="00C24832">
          <w:pPr>
            <w:pStyle w:val="TOC3"/>
            <w:tabs>
              <w:tab w:val="right" w:leader="dot" w:pos="9350"/>
            </w:tabs>
            <w:rPr>
              <w:noProof/>
            </w:rPr>
          </w:pPr>
          <w:hyperlink w:anchor="_Toc15018594" w:history="1">
            <w:r w:rsidR="007D2AF6" w:rsidRPr="00221B72">
              <w:rPr>
                <w:rStyle w:val="Hyperlink"/>
                <w:rFonts w:ascii="Tahoma" w:hAnsi="Tahoma" w:cs="Tahoma"/>
                <w:bCs/>
                <w:noProof/>
              </w:rPr>
              <w:t>German Studies Research Grants</w:t>
            </w:r>
            <w:r w:rsidR="007D2AF6">
              <w:rPr>
                <w:noProof/>
                <w:webHidden/>
              </w:rPr>
              <w:tab/>
            </w:r>
            <w:r w:rsidR="007D2AF6">
              <w:rPr>
                <w:noProof/>
                <w:webHidden/>
              </w:rPr>
              <w:fldChar w:fldCharType="begin"/>
            </w:r>
            <w:r w:rsidR="007D2AF6">
              <w:rPr>
                <w:noProof/>
                <w:webHidden/>
              </w:rPr>
              <w:instrText xml:space="preserve"> PAGEREF _Toc15018594 \h </w:instrText>
            </w:r>
            <w:r w:rsidR="007D2AF6">
              <w:rPr>
                <w:noProof/>
                <w:webHidden/>
              </w:rPr>
            </w:r>
            <w:r w:rsidR="007D2AF6">
              <w:rPr>
                <w:noProof/>
                <w:webHidden/>
              </w:rPr>
              <w:fldChar w:fldCharType="separate"/>
            </w:r>
            <w:r w:rsidR="007D2AF6">
              <w:rPr>
                <w:noProof/>
                <w:webHidden/>
              </w:rPr>
              <w:t>34</w:t>
            </w:r>
            <w:r w:rsidR="007D2AF6">
              <w:rPr>
                <w:noProof/>
                <w:webHidden/>
              </w:rPr>
              <w:fldChar w:fldCharType="end"/>
            </w:r>
          </w:hyperlink>
        </w:p>
        <w:p w:rsidR="007D2AF6" w:rsidRDefault="00C24832">
          <w:pPr>
            <w:pStyle w:val="TOC3"/>
            <w:tabs>
              <w:tab w:val="right" w:leader="dot" w:pos="9350"/>
            </w:tabs>
            <w:rPr>
              <w:noProof/>
            </w:rPr>
          </w:pPr>
          <w:hyperlink w:anchor="_Toc15018595" w:history="1">
            <w:r w:rsidR="007D2AF6" w:rsidRPr="00221B72">
              <w:rPr>
                <w:rStyle w:val="Hyperlink"/>
                <w:rFonts w:ascii="Tahoma" w:hAnsi="Tahoma" w:cs="Tahoma"/>
                <w:bCs/>
                <w:noProof/>
              </w:rPr>
              <w:t>The Gloeckner Foundation</w:t>
            </w:r>
            <w:r w:rsidR="007D2AF6">
              <w:rPr>
                <w:noProof/>
                <w:webHidden/>
              </w:rPr>
              <w:tab/>
            </w:r>
            <w:r w:rsidR="007D2AF6">
              <w:rPr>
                <w:noProof/>
                <w:webHidden/>
              </w:rPr>
              <w:fldChar w:fldCharType="begin"/>
            </w:r>
            <w:r w:rsidR="007D2AF6">
              <w:rPr>
                <w:noProof/>
                <w:webHidden/>
              </w:rPr>
              <w:instrText xml:space="preserve"> PAGEREF _Toc15018595 \h </w:instrText>
            </w:r>
            <w:r w:rsidR="007D2AF6">
              <w:rPr>
                <w:noProof/>
                <w:webHidden/>
              </w:rPr>
            </w:r>
            <w:r w:rsidR="007D2AF6">
              <w:rPr>
                <w:noProof/>
                <w:webHidden/>
              </w:rPr>
              <w:fldChar w:fldCharType="separate"/>
            </w:r>
            <w:r w:rsidR="007D2AF6">
              <w:rPr>
                <w:noProof/>
                <w:webHidden/>
              </w:rPr>
              <w:t>34</w:t>
            </w:r>
            <w:r w:rsidR="007D2AF6">
              <w:rPr>
                <w:noProof/>
                <w:webHidden/>
              </w:rPr>
              <w:fldChar w:fldCharType="end"/>
            </w:r>
          </w:hyperlink>
        </w:p>
        <w:p w:rsidR="007D2AF6" w:rsidRDefault="00C24832">
          <w:pPr>
            <w:pStyle w:val="TOC3"/>
            <w:tabs>
              <w:tab w:val="right" w:leader="dot" w:pos="9350"/>
            </w:tabs>
            <w:rPr>
              <w:noProof/>
            </w:rPr>
          </w:pPr>
          <w:hyperlink w:anchor="_Toc15018596" w:history="1">
            <w:r w:rsidR="007D2AF6" w:rsidRPr="00221B72">
              <w:rPr>
                <w:rStyle w:val="Hyperlink"/>
                <w:rFonts w:ascii="Tahoma" w:hAnsi="Tahoma" w:cs="Tahoma"/>
                <w:bCs/>
                <w:noProof/>
              </w:rPr>
              <w:t>Herb Block Foundation Defending Basic Freedoms</w:t>
            </w:r>
            <w:r w:rsidR="007D2AF6">
              <w:rPr>
                <w:noProof/>
                <w:webHidden/>
              </w:rPr>
              <w:tab/>
            </w:r>
            <w:r w:rsidR="007D2AF6">
              <w:rPr>
                <w:noProof/>
                <w:webHidden/>
              </w:rPr>
              <w:fldChar w:fldCharType="begin"/>
            </w:r>
            <w:r w:rsidR="007D2AF6">
              <w:rPr>
                <w:noProof/>
                <w:webHidden/>
              </w:rPr>
              <w:instrText xml:space="preserve"> PAGEREF _Toc15018596 \h </w:instrText>
            </w:r>
            <w:r w:rsidR="007D2AF6">
              <w:rPr>
                <w:noProof/>
                <w:webHidden/>
              </w:rPr>
            </w:r>
            <w:r w:rsidR="007D2AF6">
              <w:rPr>
                <w:noProof/>
                <w:webHidden/>
              </w:rPr>
              <w:fldChar w:fldCharType="separate"/>
            </w:r>
            <w:r w:rsidR="007D2AF6">
              <w:rPr>
                <w:noProof/>
                <w:webHidden/>
              </w:rPr>
              <w:t>35</w:t>
            </w:r>
            <w:r w:rsidR="007D2AF6">
              <w:rPr>
                <w:noProof/>
                <w:webHidden/>
              </w:rPr>
              <w:fldChar w:fldCharType="end"/>
            </w:r>
          </w:hyperlink>
        </w:p>
        <w:p w:rsidR="007D2AF6" w:rsidRDefault="00C24832">
          <w:pPr>
            <w:pStyle w:val="TOC3"/>
            <w:tabs>
              <w:tab w:val="right" w:leader="dot" w:pos="9350"/>
            </w:tabs>
            <w:rPr>
              <w:noProof/>
            </w:rPr>
          </w:pPr>
          <w:hyperlink w:anchor="_Toc15018597" w:history="1">
            <w:r w:rsidR="007D2AF6" w:rsidRPr="00221B72">
              <w:rPr>
                <w:rStyle w:val="Hyperlink"/>
                <w:rFonts w:ascii="Tahoma" w:hAnsi="Tahoma" w:cs="Tahoma"/>
                <w:bCs/>
                <w:noProof/>
              </w:rPr>
              <w:t>Herb Block Foundation Encouraging Citizen Involvement</w:t>
            </w:r>
            <w:r w:rsidR="007D2AF6">
              <w:rPr>
                <w:noProof/>
                <w:webHidden/>
              </w:rPr>
              <w:tab/>
            </w:r>
            <w:r w:rsidR="007D2AF6">
              <w:rPr>
                <w:noProof/>
                <w:webHidden/>
              </w:rPr>
              <w:fldChar w:fldCharType="begin"/>
            </w:r>
            <w:r w:rsidR="007D2AF6">
              <w:rPr>
                <w:noProof/>
                <w:webHidden/>
              </w:rPr>
              <w:instrText xml:space="preserve"> PAGEREF _Toc15018597 \h </w:instrText>
            </w:r>
            <w:r w:rsidR="007D2AF6">
              <w:rPr>
                <w:noProof/>
                <w:webHidden/>
              </w:rPr>
            </w:r>
            <w:r w:rsidR="007D2AF6">
              <w:rPr>
                <w:noProof/>
                <w:webHidden/>
              </w:rPr>
              <w:fldChar w:fldCharType="separate"/>
            </w:r>
            <w:r w:rsidR="007D2AF6">
              <w:rPr>
                <w:noProof/>
                <w:webHidden/>
              </w:rPr>
              <w:t>35</w:t>
            </w:r>
            <w:r w:rsidR="007D2AF6">
              <w:rPr>
                <w:noProof/>
                <w:webHidden/>
              </w:rPr>
              <w:fldChar w:fldCharType="end"/>
            </w:r>
          </w:hyperlink>
        </w:p>
        <w:p w:rsidR="007D2AF6" w:rsidRDefault="00C24832">
          <w:pPr>
            <w:pStyle w:val="TOC3"/>
            <w:tabs>
              <w:tab w:val="right" w:leader="dot" w:pos="9350"/>
            </w:tabs>
            <w:rPr>
              <w:noProof/>
            </w:rPr>
          </w:pPr>
          <w:hyperlink w:anchor="_Toc15018598" w:history="1">
            <w:r w:rsidR="007D2AF6" w:rsidRPr="00221B72">
              <w:rPr>
                <w:rStyle w:val="Hyperlink"/>
                <w:rFonts w:ascii="Tahoma" w:hAnsi="Tahoma" w:cs="Tahoma"/>
                <w:bCs/>
                <w:noProof/>
              </w:rPr>
              <w:t>The Hewlett (William and Flora) Foundation</w:t>
            </w:r>
            <w:r w:rsidR="007D2AF6">
              <w:rPr>
                <w:noProof/>
                <w:webHidden/>
              </w:rPr>
              <w:tab/>
            </w:r>
            <w:r w:rsidR="007D2AF6">
              <w:rPr>
                <w:noProof/>
                <w:webHidden/>
              </w:rPr>
              <w:fldChar w:fldCharType="begin"/>
            </w:r>
            <w:r w:rsidR="007D2AF6">
              <w:rPr>
                <w:noProof/>
                <w:webHidden/>
              </w:rPr>
              <w:instrText xml:space="preserve"> PAGEREF _Toc15018598 \h </w:instrText>
            </w:r>
            <w:r w:rsidR="007D2AF6">
              <w:rPr>
                <w:noProof/>
                <w:webHidden/>
              </w:rPr>
            </w:r>
            <w:r w:rsidR="007D2AF6">
              <w:rPr>
                <w:noProof/>
                <w:webHidden/>
              </w:rPr>
              <w:fldChar w:fldCharType="separate"/>
            </w:r>
            <w:r w:rsidR="007D2AF6">
              <w:rPr>
                <w:noProof/>
                <w:webHidden/>
              </w:rPr>
              <w:t>35</w:t>
            </w:r>
            <w:r w:rsidR="007D2AF6">
              <w:rPr>
                <w:noProof/>
                <w:webHidden/>
              </w:rPr>
              <w:fldChar w:fldCharType="end"/>
            </w:r>
          </w:hyperlink>
        </w:p>
        <w:p w:rsidR="007D2AF6" w:rsidRDefault="00C24832">
          <w:pPr>
            <w:pStyle w:val="TOC3"/>
            <w:tabs>
              <w:tab w:val="right" w:leader="dot" w:pos="9350"/>
            </w:tabs>
            <w:rPr>
              <w:noProof/>
            </w:rPr>
          </w:pPr>
          <w:hyperlink w:anchor="_Toc15018599" w:history="1">
            <w:r w:rsidR="007D2AF6" w:rsidRPr="00221B72">
              <w:rPr>
                <w:rStyle w:val="Hyperlink"/>
                <w:rFonts w:ascii="Tahoma" w:hAnsi="Tahoma" w:cs="Tahoma"/>
                <w:bCs/>
                <w:noProof/>
              </w:rPr>
              <w:t>Higher Education Challenge Grant Program</w:t>
            </w:r>
            <w:r w:rsidR="007D2AF6">
              <w:rPr>
                <w:noProof/>
                <w:webHidden/>
              </w:rPr>
              <w:tab/>
            </w:r>
            <w:r w:rsidR="007D2AF6">
              <w:rPr>
                <w:noProof/>
                <w:webHidden/>
              </w:rPr>
              <w:fldChar w:fldCharType="begin"/>
            </w:r>
            <w:r w:rsidR="007D2AF6">
              <w:rPr>
                <w:noProof/>
                <w:webHidden/>
              </w:rPr>
              <w:instrText xml:space="preserve"> PAGEREF _Toc15018599 \h </w:instrText>
            </w:r>
            <w:r w:rsidR="007D2AF6">
              <w:rPr>
                <w:noProof/>
                <w:webHidden/>
              </w:rPr>
            </w:r>
            <w:r w:rsidR="007D2AF6">
              <w:rPr>
                <w:noProof/>
                <w:webHidden/>
              </w:rPr>
              <w:fldChar w:fldCharType="separate"/>
            </w:r>
            <w:r w:rsidR="007D2AF6">
              <w:rPr>
                <w:noProof/>
                <w:webHidden/>
              </w:rPr>
              <w:t>35</w:t>
            </w:r>
            <w:r w:rsidR="007D2AF6">
              <w:rPr>
                <w:noProof/>
                <w:webHidden/>
              </w:rPr>
              <w:fldChar w:fldCharType="end"/>
            </w:r>
          </w:hyperlink>
        </w:p>
        <w:p w:rsidR="007D2AF6" w:rsidRDefault="00C24832">
          <w:pPr>
            <w:pStyle w:val="TOC3"/>
            <w:tabs>
              <w:tab w:val="right" w:leader="dot" w:pos="9350"/>
            </w:tabs>
            <w:rPr>
              <w:noProof/>
            </w:rPr>
          </w:pPr>
          <w:hyperlink w:anchor="_Toc15018600" w:history="1">
            <w:r w:rsidR="007D2AF6" w:rsidRPr="00221B72">
              <w:rPr>
                <w:rStyle w:val="Hyperlink"/>
                <w:rFonts w:ascii="Tahoma" w:hAnsi="Tahoma" w:cs="Tahoma"/>
                <w:bCs/>
                <w:noProof/>
              </w:rPr>
              <w:t>Higher Education Multicultural Scholars Program</w:t>
            </w:r>
            <w:r w:rsidR="007D2AF6">
              <w:rPr>
                <w:noProof/>
                <w:webHidden/>
              </w:rPr>
              <w:tab/>
            </w:r>
            <w:r w:rsidR="007D2AF6">
              <w:rPr>
                <w:noProof/>
                <w:webHidden/>
              </w:rPr>
              <w:fldChar w:fldCharType="begin"/>
            </w:r>
            <w:r w:rsidR="007D2AF6">
              <w:rPr>
                <w:noProof/>
                <w:webHidden/>
              </w:rPr>
              <w:instrText xml:space="preserve"> PAGEREF _Toc15018600 \h </w:instrText>
            </w:r>
            <w:r w:rsidR="007D2AF6">
              <w:rPr>
                <w:noProof/>
                <w:webHidden/>
              </w:rPr>
            </w:r>
            <w:r w:rsidR="007D2AF6">
              <w:rPr>
                <w:noProof/>
                <w:webHidden/>
              </w:rPr>
              <w:fldChar w:fldCharType="separate"/>
            </w:r>
            <w:r w:rsidR="007D2AF6">
              <w:rPr>
                <w:noProof/>
                <w:webHidden/>
              </w:rPr>
              <w:t>36</w:t>
            </w:r>
            <w:r w:rsidR="007D2AF6">
              <w:rPr>
                <w:noProof/>
                <w:webHidden/>
              </w:rPr>
              <w:fldChar w:fldCharType="end"/>
            </w:r>
          </w:hyperlink>
        </w:p>
        <w:p w:rsidR="007D2AF6" w:rsidRDefault="00C24832">
          <w:pPr>
            <w:pStyle w:val="TOC3"/>
            <w:tabs>
              <w:tab w:val="right" w:leader="dot" w:pos="9350"/>
            </w:tabs>
            <w:rPr>
              <w:noProof/>
            </w:rPr>
          </w:pPr>
          <w:hyperlink w:anchor="_Toc15018601" w:history="1">
            <w:r w:rsidR="007D2AF6" w:rsidRPr="00221B72">
              <w:rPr>
                <w:rStyle w:val="Hyperlink"/>
                <w:rFonts w:ascii="Tahoma" w:hAnsi="Tahoma" w:cs="Tahoma"/>
                <w:bCs/>
                <w:noProof/>
              </w:rPr>
              <w:t>Homeless Veteran’s Reintegration Program, Incarcerated Veteran’s Reintegration Program, and the Homeless Female Veterans and Veterans’ with Families Program</w:t>
            </w:r>
            <w:r w:rsidR="007D2AF6">
              <w:rPr>
                <w:noProof/>
                <w:webHidden/>
              </w:rPr>
              <w:tab/>
            </w:r>
            <w:r w:rsidR="007D2AF6">
              <w:rPr>
                <w:noProof/>
                <w:webHidden/>
              </w:rPr>
              <w:fldChar w:fldCharType="begin"/>
            </w:r>
            <w:r w:rsidR="007D2AF6">
              <w:rPr>
                <w:noProof/>
                <w:webHidden/>
              </w:rPr>
              <w:instrText xml:space="preserve"> PAGEREF _Toc15018601 \h </w:instrText>
            </w:r>
            <w:r w:rsidR="007D2AF6">
              <w:rPr>
                <w:noProof/>
                <w:webHidden/>
              </w:rPr>
            </w:r>
            <w:r w:rsidR="007D2AF6">
              <w:rPr>
                <w:noProof/>
                <w:webHidden/>
              </w:rPr>
              <w:fldChar w:fldCharType="separate"/>
            </w:r>
            <w:r w:rsidR="007D2AF6">
              <w:rPr>
                <w:noProof/>
                <w:webHidden/>
              </w:rPr>
              <w:t>36</w:t>
            </w:r>
            <w:r w:rsidR="007D2AF6">
              <w:rPr>
                <w:noProof/>
                <w:webHidden/>
              </w:rPr>
              <w:fldChar w:fldCharType="end"/>
            </w:r>
          </w:hyperlink>
        </w:p>
        <w:p w:rsidR="007D2AF6" w:rsidRDefault="00C24832">
          <w:pPr>
            <w:pStyle w:val="TOC3"/>
            <w:tabs>
              <w:tab w:val="right" w:leader="dot" w:pos="9350"/>
            </w:tabs>
            <w:rPr>
              <w:noProof/>
            </w:rPr>
          </w:pPr>
          <w:hyperlink w:anchor="_Toc15018602" w:history="1">
            <w:r w:rsidR="007D2AF6" w:rsidRPr="00221B72">
              <w:rPr>
                <w:rStyle w:val="Hyperlink"/>
                <w:rFonts w:ascii="Tahoma" w:hAnsi="Tahoma" w:cs="Tahoma"/>
                <w:bCs/>
                <w:noProof/>
              </w:rPr>
              <w:t>Housing and Urban Development: Research Proposals</w:t>
            </w:r>
            <w:r w:rsidR="007D2AF6">
              <w:rPr>
                <w:noProof/>
                <w:webHidden/>
              </w:rPr>
              <w:tab/>
            </w:r>
            <w:r w:rsidR="007D2AF6">
              <w:rPr>
                <w:noProof/>
                <w:webHidden/>
              </w:rPr>
              <w:fldChar w:fldCharType="begin"/>
            </w:r>
            <w:r w:rsidR="007D2AF6">
              <w:rPr>
                <w:noProof/>
                <w:webHidden/>
              </w:rPr>
              <w:instrText xml:space="preserve"> PAGEREF _Toc15018602 \h </w:instrText>
            </w:r>
            <w:r w:rsidR="007D2AF6">
              <w:rPr>
                <w:noProof/>
                <w:webHidden/>
              </w:rPr>
            </w:r>
            <w:r w:rsidR="007D2AF6">
              <w:rPr>
                <w:noProof/>
                <w:webHidden/>
              </w:rPr>
              <w:fldChar w:fldCharType="separate"/>
            </w:r>
            <w:r w:rsidR="007D2AF6">
              <w:rPr>
                <w:noProof/>
                <w:webHidden/>
              </w:rPr>
              <w:t>36</w:t>
            </w:r>
            <w:r w:rsidR="007D2AF6">
              <w:rPr>
                <w:noProof/>
                <w:webHidden/>
              </w:rPr>
              <w:fldChar w:fldCharType="end"/>
            </w:r>
          </w:hyperlink>
        </w:p>
        <w:p w:rsidR="007D2AF6" w:rsidRDefault="00C24832">
          <w:pPr>
            <w:pStyle w:val="TOC3"/>
            <w:tabs>
              <w:tab w:val="right" w:leader="dot" w:pos="9350"/>
            </w:tabs>
            <w:rPr>
              <w:noProof/>
            </w:rPr>
          </w:pPr>
          <w:hyperlink w:anchor="_Toc15018603" w:history="1">
            <w:r w:rsidR="007D2AF6" w:rsidRPr="00221B72">
              <w:rPr>
                <w:rStyle w:val="Hyperlink"/>
                <w:rFonts w:ascii="Tahoma" w:hAnsi="Tahoma" w:cs="Tahoma"/>
                <w:bCs/>
                <w:noProof/>
              </w:rPr>
              <w:t>Howard Hughes Medical Institute Inclusive Excellence Initiative</w:t>
            </w:r>
            <w:r w:rsidR="007D2AF6">
              <w:rPr>
                <w:noProof/>
                <w:webHidden/>
              </w:rPr>
              <w:tab/>
            </w:r>
            <w:r w:rsidR="007D2AF6">
              <w:rPr>
                <w:noProof/>
                <w:webHidden/>
              </w:rPr>
              <w:fldChar w:fldCharType="begin"/>
            </w:r>
            <w:r w:rsidR="007D2AF6">
              <w:rPr>
                <w:noProof/>
                <w:webHidden/>
              </w:rPr>
              <w:instrText xml:space="preserve"> PAGEREF _Toc15018603 \h </w:instrText>
            </w:r>
            <w:r w:rsidR="007D2AF6">
              <w:rPr>
                <w:noProof/>
                <w:webHidden/>
              </w:rPr>
            </w:r>
            <w:r w:rsidR="007D2AF6">
              <w:rPr>
                <w:noProof/>
                <w:webHidden/>
              </w:rPr>
              <w:fldChar w:fldCharType="separate"/>
            </w:r>
            <w:r w:rsidR="007D2AF6">
              <w:rPr>
                <w:noProof/>
                <w:webHidden/>
              </w:rPr>
              <w:t>36</w:t>
            </w:r>
            <w:r w:rsidR="007D2AF6">
              <w:rPr>
                <w:noProof/>
                <w:webHidden/>
              </w:rPr>
              <w:fldChar w:fldCharType="end"/>
            </w:r>
          </w:hyperlink>
        </w:p>
        <w:p w:rsidR="007D2AF6" w:rsidRDefault="00C24832">
          <w:pPr>
            <w:pStyle w:val="TOC3"/>
            <w:tabs>
              <w:tab w:val="right" w:leader="dot" w:pos="9350"/>
            </w:tabs>
            <w:rPr>
              <w:noProof/>
            </w:rPr>
          </w:pPr>
          <w:hyperlink w:anchor="_Toc15018604" w:history="1">
            <w:r w:rsidR="007D2AF6" w:rsidRPr="00221B72">
              <w:rPr>
                <w:rStyle w:val="Hyperlink"/>
                <w:noProof/>
              </w:rPr>
              <w:t>H</w:t>
            </w:r>
            <w:r w:rsidR="007D2AF6" w:rsidRPr="00221B72">
              <w:rPr>
                <w:rStyle w:val="Hyperlink"/>
                <w:rFonts w:ascii="Tahoma" w:hAnsi="Tahoma" w:cs="Tahoma"/>
                <w:bCs/>
                <w:noProof/>
              </w:rPr>
              <w:t>umanities Collections and Reference Resources</w:t>
            </w:r>
            <w:r w:rsidR="007D2AF6">
              <w:rPr>
                <w:noProof/>
                <w:webHidden/>
              </w:rPr>
              <w:tab/>
            </w:r>
            <w:r w:rsidR="007D2AF6">
              <w:rPr>
                <w:noProof/>
                <w:webHidden/>
              </w:rPr>
              <w:fldChar w:fldCharType="begin"/>
            </w:r>
            <w:r w:rsidR="007D2AF6">
              <w:rPr>
                <w:noProof/>
                <w:webHidden/>
              </w:rPr>
              <w:instrText xml:space="preserve"> PAGEREF _Toc15018604 \h </w:instrText>
            </w:r>
            <w:r w:rsidR="007D2AF6">
              <w:rPr>
                <w:noProof/>
                <w:webHidden/>
              </w:rPr>
            </w:r>
            <w:r w:rsidR="007D2AF6">
              <w:rPr>
                <w:noProof/>
                <w:webHidden/>
              </w:rPr>
              <w:fldChar w:fldCharType="separate"/>
            </w:r>
            <w:r w:rsidR="007D2AF6">
              <w:rPr>
                <w:noProof/>
                <w:webHidden/>
              </w:rPr>
              <w:t>37</w:t>
            </w:r>
            <w:r w:rsidR="007D2AF6">
              <w:rPr>
                <w:noProof/>
                <w:webHidden/>
              </w:rPr>
              <w:fldChar w:fldCharType="end"/>
            </w:r>
          </w:hyperlink>
        </w:p>
        <w:p w:rsidR="007D2AF6" w:rsidRDefault="00C24832">
          <w:pPr>
            <w:pStyle w:val="TOC3"/>
            <w:tabs>
              <w:tab w:val="right" w:leader="dot" w:pos="9350"/>
            </w:tabs>
            <w:rPr>
              <w:noProof/>
            </w:rPr>
          </w:pPr>
          <w:hyperlink w:anchor="_Toc15018605" w:history="1">
            <w:r w:rsidR="007D2AF6" w:rsidRPr="00221B72">
              <w:rPr>
                <w:rStyle w:val="Hyperlink"/>
                <w:rFonts w:ascii="Tahoma" w:hAnsi="Tahoma" w:cs="Tahoma"/>
                <w:bCs/>
                <w:noProof/>
              </w:rPr>
              <w:t>IBM Center for the Business of Government</w:t>
            </w:r>
            <w:r w:rsidR="007D2AF6">
              <w:rPr>
                <w:noProof/>
                <w:webHidden/>
              </w:rPr>
              <w:tab/>
            </w:r>
            <w:r w:rsidR="007D2AF6">
              <w:rPr>
                <w:noProof/>
                <w:webHidden/>
              </w:rPr>
              <w:fldChar w:fldCharType="begin"/>
            </w:r>
            <w:r w:rsidR="007D2AF6">
              <w:rPr>
                <w:noProof/>
                <w:webHidden/>
              </w:rPr>
              <w:instrText xml:space="preserve"> PAGEREF _Toc15018605 \h </w:instrText>
            </w:r>
            <w:r w:rsidR="007D2AF6">
              <w:rPr>
                <w:noProof/>
                <w:webHidden/>
              </w:rPr>
            </w:r>
            <w:r w:rsidR="007D2AF6">
              <w:rPr>
                <w:noProof/>
                <w:webHidden/>
              </w:rPr>
              <w:fldChar w:fldCharType="separate"/>
            </w:r>
            <w:r w:rsidR="007D2AF6">
              <w:rPr>
                <w:noProof/>
                <w:webHidden/>
              </w:rPr>
              <w:t>37</w:t>
            </w:r>
            <w:r w:rsidR="007D2AF6">
              <w:rPr>
                <w:noProof/>
                <w:webHidden/>
              </w:rPr>
              <w:fldChar w:fldCharType="end"/>
            </w:r>
          </w:hyperlink>
        </w:p>
        <w:p w:rsidR="007D2AF6" w:rsidRDefault="00C24832">
          <w:pPr>
            <w:pStyle w:val="TOC3"/>
            <w:tabs>
              <w:tab w:val="right" w:leader="dot" w:pos="9350"/>
            </w:tabs>
            <w:rPr>
              <w:noProof/>
            </w:rPr>
          </w:pPr>
          <w:hyperlink w:anchor="_Toc15018606" w:history="1">
            <w:r w:rsidR="007D2AF6" w:rsidRPr="00221B72">
              <w:rPr>
                <w:rStyle w:val="Hyperlink"/>
                <w:rFonts w:ascii="Tahoma" w:hAnsi="Tahoma" w:cs="Tahoma"/>
                <w:bCs/>
                <w:noProof/>
              </w:rPr>
              <w:t>Improving Undergraduate STEM Education: Computing in Undergraduate Education</w:t>
            </w:r>
            <w:r w:rsidR="007D2AF6">
              <w:rPr>
                <w:noProof/>
                <w:webHidden/>
              </w:rPr>
              <w:tab/>
            </w:r>
            <w:r w:rsidR="007D2AF6">
              <w:rPr>
                <w:noProof/>
                <w:webHidden/>
              </w:rPr>
              <w:fldChar w:fldCharType="begin"/>
            </w:r>
            <w:r w:rsidR="007D2AF6">
              <w:rPr>
                <w:noProof/>
                <w:webHidden/>
              </w:rPr>
              <w:instrText xml:space="preserve"> PAGEREF _Toc15018606 \h </w:instrText>
            </w:r>
            <w:r w:rsidR="007D2AF6">
              <w:rPr>
                <w:noProof/>
                <w:webHidden/>
              </w:rPr>
            </w:r>
            <w:r w:rsidR="007D2AF6">
              <w:rPr>
                <w:noProof/>
                <w:webHidden/>
              </w:rPr>
              <w:fldChar w:fldCharType="separate"/>
            </w:r>
            <w:r w:rsidR="007D2AF6">
              <w:rPr>
                <w:noProof/>
                <w:webHidden/>
              </w:rPr>
              <w:t>38</w:t>
            </w:r>
            <w:r w:rsidR="007D2AF6">
              <w:rPr>
                <w:noProof/>
                <w:webHidden/>
              </w:rPr>
              <w:fldChar w:fldCharType="end"/>
            </w:r>
          </w:hyperlink>
        </w:p>
        <w:p w:rsidR="007D2AF6" w:rsidRDefault="00C24832">
          <w:pPr>
            <w:pStyle w:val="TOC3"/>
            <w:tabs>
              <w:tab w:val="right" w:leader="dot" w:pos="9350"/>
            </w:tabs>
            <w:rPr>
              <w:noProof/>
            </w:rPr>
          </w:pPr>
          <w:hyperlink w:anchor="_Toc15018607" w:history="1">
            <w:r w:rsidR="007D2AF6" w:rsidRPr="00221B72">
              <w:rPr>
                <w:rStyle w:val="Hyperlink"/>
                <w:rFonts w:ascii="Tahoma" w:hAnsi="Tahoma" w:cs="Tahoma"/>
                <w:bCs/>
                <w:noProof/>
              </w:rPr>
              <w:t>Institutes for Advanced Topic in the Digital Humanities</w:t>
            </w:r>
            <w:r w:rsidR="007D2AF6">
              <w:rPr>
                <w:noProof/>
                <w:webHidden/>
              </w:rPr>
              <w:tab/>
            </w:r>
            <w:r w:rsidR="007D2AF6">
              <w:rPr>
                <w:noProof/>
                <w:webHidden/>
              </w:rPr>
              <w:fldChar w:fldCharType="begin"/>
            </w:r>
            <w:r w:rsidR="007D2AF6">
              <w:rPr>
                <w:noProof/>
                <w:webHidden/>
              </w:rPr>
              <w:instrText xml:space="preserve"> PAGEREF _Toc15018607 \h </w:instrText>
            </w:r>
            <w:r w:rsidR="007D2AF6">
              <w:rPr>
                <w:noProof/>
                <w:webHidden/>
              </w:rPr>
            </w:r>
            <w:r w:rsidR="007D2AF6">
              <w:rPr>
                <w:noProof/>
                <w:webHidden/>
              </w:rPr>
              <w:fldChar w:fldCharType="separate"/>
            </w:r>
            <w:r w:rsidR="007D2AF6">
              <w:rPr>
                <w:noProof/>
                <w:webHidden/>
              </w:rPr>
              <w:t>38</w:t>
            </w:r>
            <w:r w:rsidR="007D2AF6">
              <w:rPr>
                <w:noProof/>
                <w:webHidden/>
              </w:rPr>
              <w:fldChar w:fldCharType="end"/>
            </w:r>
          </w:hyperlink>
        </w:p>
        <w:p w:rsidR="007D2AF6" w:rsidRDefault="00C24832">
          <w:pPr>
            <w:pStyle w:val="TOC3"/>
            <w:tabs>
              <w:tab w:val="right" w:leader="dot" w:pos="9350"/>
            </w:tabs>
            <w:rPr>
              <w:noProof/>
            </w:rPr>
          </w:pPr>
          <w:hyperlink w:anchor="_Toc15018608" w:history="1">
            <w:r w:rsidR="007D2AF6" w:rsidRPr="00221B72">
              <w:rPr>
                <w:rStyle w:val="Hyperlink"/>
                <w:rFonts w:ascii="Tahoma" w:hAnsi="Tahoma" w:cs="Tahoma"/>
                <w:bCs/>
                <w:noProof/>
              </w:rPr>
              <w:t>Intelligence Community Centers for Academic Excellence</w:t>
            </w:r>
            <w:r w:rsidR="007D2AF6">
              <w:rPr>
                <w:noProof/>
                <w:webHidden/>
              </w:rPr>
              <w:tab/>
            </w:r>
            <w:r w:rsidR="007D2AF6">
              <w:rPr>
                <w:noProof/>
                <w:webHidden/>
              </w:rPr>
              <w:fldChar w:fldCharType="begin"/>
            </w:r>
            <w:r w:rsidR="007D2AF6">
              <w:rPr>
                <w:noProof/>
                <w:webHidden/>
              </w:rPr>
              <w:instrText xml:space="preserve"> PAGEREF _Toc15018608 \h </w:instrText>
            </w:r>
            <w:r w:rsidR="007D2AF6">
              <w:rPr>
                <w:noProof/>
                <w:webHidden/>
              </w:rPr>
            </w:r>
            <w:r w:rsidR="007D2AF6">
              <w:rPr>
                <w:noProof/>
                <w:webHidden/>
              </w:rPr>
              <w:fldChar w:fldCharType="separate"/>
            </w:r>
            <w:r w:rsidR="007D2AF6">
              <w:rPr>
                <w:noProof/>
                <w:webHidden/>
              </w:rPr>
              <w:t>38</w:t>
            </w:r>
            <w:r w:rsidR="007D2AF6">
              <w:rPr>
                <w:noProof/>
                <w:webHidden/>
              </w:rPr>
              <w:fldChar w:fldCharType="end"/>
            </w:r>
          </w:hyperlink>
        </w:p>
        <w:p w:rsidR="007D2AF6" w:rsidRDefault="00C24832">
          <w:pPr>
            <w:pStyle w:val="TOC3"/>
            <w:tabs>
              <w:tab w:val="right" w:leader="dot" w:pos="9350"/>
            </w:tabs>
            <w:rPr>
              <w:noProof/>
            </w:rPr>
          </w:pPr>
          <w:hyperlink w:anchor="_Toc15018609" w:history="1">
            <w:r w:rsidR="007D2AF6" w:rsidRPr="00221B72">
              <w:rPr>
                <w:rStyle w:val="Hyperlink"/>
                <w:rFonts w:ascii="Tahoma" w:hAnsi="Tahoma" w:cs="Tahoma"/>
                <w:bCs/>
                <w:noProof/>
              </w:rPr>
              <w:t>Investigator Initiated Research on Firearm Violence</w:t>
            </w:r>
            <w:r w:rsidR="007D2AF6">
              <w:rPr>
                <w:noProof/>
                <w:webHidden/>
              </w:rPr>
              <w:tab/>
            </w:r>
            <w:r w:rsidR="007D2AF6">
              <w:rPr>
                <w:noProof/>
                <w:webHidden/>
              </w:rPr>
              <w:fldChar w:fldCharType="begin"/>
            </w:r>
            <w:r w:rsidR="007D2AF6">
              <w:rPr>
                <w:noProof/>
                <w:webHidden/>
              </w:rPr>
              <w:instrText xml:space="preserve"> PAGEREF _Toc15018609 \h </w:instrText>
            </w:r>
            <w:r w:rsidR="007D2AF6">
              <w:rPr>
                <w:noProof/>
                <w:webHidden/>
              </w:rPr>
            </w:r>
            <w:r w:rsidR="007D2AF6">
              <w:rPr>
                <w:noProof/>
                <w:webHidden/>
              </w:rPr>
              <w:fldChar w:fldCharType="separate"/>
            </w:r>
            <w:r w:rsidR="007D2AF6">
              <w:rPr>
                <w:noProof/>
                <w:webHidden/>
              </w:rPr>
              <w:t>38</w:t>
            </w:r>
            <w:r w:rsidR="007D2AF6">
              <w:rPr>
                <w:noProof/>
                <w:webHidden/>
              </w:rPr>
              <w:fldChar w:fldCharType="end"/>
            </w:r>
          </w:hyperlink>
        </w:p>
        <w:p w:rsidR="007D2AF6" w:rsidRDefault="00C24832">
          <w:pPr>
            <w:pStyle w:val="TOC3"/>
            <w:tabs>
              <w:tab w:val="right" w:leader="dot" w:pos="9350"/>
            </w:tabs>
            <w:rPr>
              <w:noProof/>
            </w:rPr>
          </w:pPr>
          <w:hyperlink w:anchor="_Toc15018610" w:history="1">
            <w:r w:rsidR="007D2AF6" w:rsidRPr="00221B72">
              <w:rPr>
                <w:rStyle w:val="Hyperlink"/>
                <w:rFonts w:ascii="Tahoma" w:hAnsi="Tahoma" w:cs="Tahoma"/>
                <w:bCs/>
                <w:noProof/>
              </w:rPr>
              <w:t>Japan-US Friendship Commission Prize for the Translation of Japanese Literature and Lindsley and Masao Miyoshi Prizes</w:t>
            </w:r>
            <w:r w:rsidR="007D2AF6">
              <w:rPr>
                <w:noProof/>
                <w:webHidden/>
              </w:rPr>
              <w:tab/>
            </w:r>
            <w:r w:rsidR="007D2AF6">
              <w:rPr>
                <w:noProof/>
                <w:webHidden/>
              </w:rPr>
              <w:fldChar w:fldCharType="begin"/>
            </w:r>
            <w:r w:rsidR="007D2AF6">
              <w:rPr>
                <w:noProof/>
                <w:webHidden/>
              </w:rPr>
              <w:instrText xml:space="preserve"> PAGEREF _Toc15018610 \h </w:instrText>
            </w:r>
            <w:r w:rsidR="007D2AF6">
              <w:rPr>
                <w:noProof/>
                <w:webHidden/>
              </w:rPr>
            </w:r>
            <w:r w:rsidR="007D2AF6">
              <w:rPr>
                <w:noProof/>
                <w:webHidden/>
              </w:rPr>
              <w:fldChar w:fldCharType="separate"/>
            </w:r>
            <w:r w:rsidR="007D2AF6">
              <w:rPr>
                <w:noProof/>
                <w:webHidden/>
              </w:rPr>
              <w:t>39</w:t>
            </w:r>
            <w:r w:rsidR="007D2AF6">
              <w:rPr>
                <w:noProof/>
                <w:webHidden/>
              </w:rPr>
              <w:fldChar w:fldCharType="end"/>
            </w:r>
          </w:hyperlink>
        </w:p>
        <w:p w:rsidR="007D2AF6" w:rsidRDefault="00C24832">
          <w:pPr>
            <w:pStyle w:val="TOC3"/>
            <w:tabs>
              <w:tab w:val="right" w:leader="dot" w:pos="9350"/>
            </w:tabs>
            <w:rPr>
              <w:noProof/>
            </w:rPr>
          </w:pPr>
          <w:hyperlink w:anchor="_Toc15018611" w:history="1">
            <w:r w:rsidR="007D2AF6" w:rsidRPr="00221B72">
              <w:rPr>
                <w:rStyle w:val="Hyperlink"/>
                <w:rFonts w:ascii="Tahoma" w:hAnsi="Tahoma" w:cs="Tahoma"/>
                <w:bCs/>
                <w:noProof/>
              </w:rPr>
              <w:t>John F. Kennedy Library Foundation Research Fellowships and Grants</w:t>
            </w:r>
            <w:r w:rsidR="007D2AF6">
              <w:rPr>
                <w:noProof/>
                <w:webHidden/>
              </w:rPr>
              <w:tab/>
            </w:r>
            <w:r w:rsidR="007D2AF6">
              <w:rPr>
                <w:noProof/>
                <w:webHidden/>
              </w:rPr>
              <w:fldChar w:fldCharType="begin"/>
            </w:r>
            <w:r w:rsidR="007D2AF6">
              <w:rPr>
                <w:noProof/>
                <w:webHidden/>
              </w:rPr>
              <w:instrText xml:space="preserve"> PAGEREF _Toc15018611 \h </w:instrText>
            </w:r>
            <w:r w:rsidR="007D2AF6">
              <w:rPr>
                <w:noProof/>
                <w:webHidden/>
              </w:rPr>
            </w:r>
            <w:r w:rsidR="007D2AF6">
              <w:rPr>
                <w:noProof/>
                <w:webHidden/>
              </w:rPr>
              <w:fldChar w:fldCharType="separate"/>
            </w:r>
            <w:r w:rsidR="007D2AF6">
              <w:rPr>
                <w:noProof/>
                <w:webHidden/>
              </w:rPr>
              <w:t>39</w:t>
            </w:r>
            <w:r w:rsidR="007D2AF6">
              <w:rPr>
                <w:noProof/>
                <w:webHidden/>
              </w:rPr>
              <w:fldChar w:fldCharType="end"/>
            </w:r>
          </w:hyperlink>
        </w:p>
        <w:p w:rsidR="007D2AF6" w:rsidRDefault="00C24832">
          <w:pPr>
            <w:pStyle w:val="TOC3"/>
            <w:tabs>
              <w:tab w:val="right" w:leader="dot" w:pos="9350"/>
            </w:tabs>
            <w:rPr>
              <w:noProof/>
            </w:rPr>
          </w:pPr>
          <w:hyperlink w:anchor="_Toc15018612" w:history="1">
            <w:r w:rsidR="007D2AF6" w:rsidRPr="00221B72">
              <w:rPr>
                <w:rStyle w:val="Hyperlink"/>
                <w:rFonts w:ascii="Tahoma" w:hAnsi="Tahoma" w:cs="Tahoma"/>
                <w:bCs/>
                <w:noProof/>
              </w:rPr>
              <w:t>Kaplan Fund J.M.K. Innovation Prize</w:t>
            </w:r>
            <w:r w:rsidR="007D2AF6">
              <w:rPr>
                <w:noProof/>
                <w:webHidden/>
              </w:rPr>
              <w:tab/>
            </w:r>
            <w:r w:rsidR="007D2AF6">
              <w:rPr>
                <w:noProof/>
                <w:webHidden/>
              </w:rPr>
              <w:fldChar w:fldCharType="begin"/>
            </w:r>
            <w:r w:rsidR="007D2AF6">
              <w:rPr>
                <w:noProof/>
                <w:webHidden/>
              </w:rPr>
              <w:instrText xml:space="preserve"> PAGEREF _Toc15018612 \h </w:instrText>
            </w:r>
            <w:r w:rsidR="007D2AF6">
              <w:rPr>
                <w:noProof/>
                <w:webHidden/>
              </w:rPr>
            </w:r>
            <w:r w:rsidR="007D2AF6">
              <w:rPr>
                <w:noProof/>
                <w:webHidden/>
              </w:rPr>
              <w:fldChar w:fldCharType="separate"/>
            </w:r>
            <w:r w:rsidR="007D2AF6">
              <w:rPr>
                <w:noProof/>
                <w:webHidden/>
              </w:rPr>
              <w:t>39</w:t>
            </w:r>
            <w:r w:rsidR="007D2AF6">
              <w:rPr>
                <w:noProof/>
                <w:webHidden/>
              </w:rPr>
              <w:fldChar w:fldCharType="end"/>
            </w:r>
          </w:hyperlink>
        </w:p>
        <w:p w:rsidR="007D2AF6" w:rsidRDefault="00C24832">
          <w:pPr>
            <w:pStyle w:val="TOC3"/>
            <w:tabs>
              <w:tab w:val="right" w:leader="dot" w:pos="9350"/>
            </w:tabs>
            <w:rPr>
              <w:noProof/>
            </w:rPr>
          </w:pPr>
          <w:hyperlink w:anchor="_Toc15018613" w:history="1">
            <w:r w:rsidR="007D2AF6" w:rsidRPr="00221B72">
              <w:rPr>
                <w:rStyle w:val="Hyperlink"/>
                <w:rFonts w:ascii="Tahoma" w:hAnsi="Tahoma" w:cs="Tahoma"/>
                <w:bCs/>
                <w:noProof/>
              </w:rPr>
              <w:t>Kellog (W.K.) Foundation</w:t>
            </w:r>
            <w:r w:rsidR="007D2AF6">
              <w:rPr>
                <w:noProof/>
                <w:webHidden/>
              </w:rPr>
              <w:tab/>
            </w:r>
            <w:r w:rsidR="007D2AF6">
              <w:rPr>
                <w:noProof/>
                <w:webHidden/>
              </w:rPr>
              <w:fldChar w:fldCharType="begin"/>
            </w:r>
            <w:r w:rsidR="007D2AF6">
              <w:rPr>
                <w:noProof/>
                <w:webHidden/>
              </w:rPr>
              <w:instrText xml:space="preserve"> PAGEREF _Toc15018613 \h </w:instrText>
            </w:r>
            <w:r w:rsidR="007D2AF6">
              <w:rPr>
                <w:noProof/>
                <w:webHidden/>
              </w:rPr>
            </w:r>
            <w:r w:rsidR="007D2AF6">
              <w:rPr>
                <w:noProof/>
                <w:webHidden/>
              </w:rPr>
              <w:fldChar w:fldCharType="separate"/>
            </w:r>
            <w:r w:rsidR="007D2AF6">
              <w:rPr>
                <w:noProof/>
                <w:webHidden/>
              </w:rPr>
              <w:t>40</w:t>
            </w:r>
            <w:r w:rsidR="007D2AF6">
              <w:rPr>
                <w:noProof/>
                <w:webHidden/>
              </w:rPr>
              <w:fldChar w:fldCharType="end"/>
            </w:r>
          </w:hyperlink>
        </w:p>
        <w:p w:rsidR="007D2AF6" w:rsidRDefault="00C24832">
          <w:pPr>
            <w:pStyle w:val="TOC3"/>
            <w:tabs>
              <w:tab w:val="right" w:leader="dot" w:pos="9350"/>
            </w:tabs>
            <w:rPr>
              <w:noProof/>
            </w:rPr>
          </w:pPr>
          <w:hyperlink w:anchor="_Toc15018614" w:history="1">
            <w:r w:rsidR="007D2AF6" w:rsidRPr="00221B72">
              <w:rPr>
                <w:rStyle w:val="Hyperlink"/>
                <w:rFonts w:ascii="Tahoma" w:hAnsi="Tahoma" w:cs="Tahoma"/>
                <w:bCs/>
                <w:noProof/>
              </w:rPr>
              <w:t>Kluge Fellowships</w:t>
            </w:r>
            <w:r w:rsidR="007D2AF6">
              <w:rPr>
                <w:noProof/>
                <w:webHidden/>
              </w:rPr>
              <w:tab/>
            </w:r>
            <w:r w:rsidR="007D2AF6">
              <w:rPr>
                <w:noProof/>
                <w:webHidden/>
              </w:rPr>
              <w:fldChar w:fldCharType="begin"/>
            </w:r>
            <w:r w:rsidR="007D2AF6">
              <w:rPr>
                <w:noProof/>
                <w:webHidden/>
              </w:rPr>
              <w:instrText xml:space="preserve"> PAGEREF _Toc15018614 \h </w:instrText>
            </w:r>
            <w:r w:rsidR="007D2AF6">
              <w:rPr>
                <w:noProof/>
                <w:webHidden/>
              </w:rPr>
            </w:r>
            <w:r w:rsidR="007D2AF6">
              <w:rPr>
                <w:noProof/>
                <w:webHidden/>
              </w:rPr>
              <w:fldChar w:fldCharType="separate"/>
            </w:r>
            <w:r w:rsidR="007D2AF6">
              <w:rPr>
                <w:noProof/>
                <w:webHidden/>
              </w:rPr>
              <w:t>40</w:t>
            </w:r>
            <w:r w:rsidR="007D2AF6">
              <w:rPr>
                <w:noProof/>
                <w:webHidden/>
              </w:rPr>
              <w:fldChar w:fldCharType="end"/>
            </w:r>
          </w:hyperlink>
        </w:p>
        <w:p w:rsidR="007D2AF6" w:rsidRDefault="00C24832">
          <w:pPr>
            <w:pStyle w:val="TOC3"/>
            <w:tabs>
              <w:tab w:val="right" w:leader="dot" w:pos="9350"/>
            </w:tabs>
            <w:rPr>
              <w:noProof/>
            </w:rPr>
          </w:pPr>
          <w:hyperlink w:anchor="_Toc15018615" w:history="1">
            <w:r w:rsidR="007D2AF6" w:rsidRPr="00221B72">
              <w:rPr>
                <w:rStyle w:val="Hyperlink"/>
                <w:rFonts w:ascii="Tahoma" w:hAnsi="Tahoma" w:cs="Tahoma"/>
                <w:bCs/>
                <w:noProof/>
              </w:rPr>
              <w:t>Kresge Foundation</w:t>
            </w:r>
            <w:r w:rsidR="007D2AF6">
              <w:rPr>
                <w:noProof/>
                <w:webHidden/>
              </w:rPr>
              <w:tab/>
            </w:r>
            <w:r w:rsidR="007D2AF6">
              <w:rPr>
                <w:noProof/>
                <w:webHidden/>
              </w:rPr>
              <w:fldChar w:fldCharType="begin"/>
            </w:r>
            <w:r w:rsidR="007D2AF6">
              <w:rPr>
                <w:noProof/>
                <w:webHidden/>
              </w:rPr>
              <w:instrText xml:space="preserve"> PAGEREF _Toc15018615 \h </w:instrText>
            </w:r>
            <w:r w:rsidR="007D2AF6">
              <w:rPr>
                <w:noProof/>
                <w:webHidden/>
              </w:rPr>
            </w:r>
            <w:r w:rsidR="007D2AF6">
              <w:rPr>
                <w:noProof/>
                <w:webHidden/>
              </w:rPr>
              <w:fldChar w:fldCharType="separate"/>
            </w:r>
            <w:r w:rsidR="007D2AF6">
              <w:rPr>
                <w:noProof/>
                <w:webHidden/>
              </w:rPr>
              <w:t>40</w:t>
            </w:r>
            <w:r w:rsidR="007D2AF6">
              <w:rPr>
                <w:noProof/>
                <w:webHidden/>
              </w:rPr>
              <w:fldChar w:fldCharType="end"/>
            </w:r>
          </w:hyperlink>
        </w:p>
        <w:p w:rsidR="007D2AF6" w:rsidRDefault="00C24832">
          <w:pPr>
            <w:pStyle w:val="TOC3"/>
            <w:tabs>
              <w:tab w:val="right" w:leader="dot" w:pos="9350"/>
            </w:tabs>
            <w:rPr>
              <w:noProof/>
            </w:rPr>
          </w:pPr>
          <w:hyperlink w:anchor="_Toc15018616" w:history="1">
            <w:r w:rsidR="007D2AF6" w:rsidRPr="00221B72">
              <w:rPr>
                <w:rStyle w:val="Hyperlink"/>
                <w:rFonts w:ascii="Tahoma" w:hAnsi="Tahoma" w:cs="Tahoma"/>
                <w:bCs/>
                <w:noProof/>
              </w:rPr>
              <w:t>Lizette Peterson-Homer Injury Prevention Grant</w:t>
            </w:r>
            <w:r w:rsidR="007D2AF6">
              <w:rPr>
                <w:noProof/>
                <w:webHidden/>
              </w:rPr>
              <w:tab/>
            </w:r>
            <w:r w:rsidR="007D2AF6">
              <w:rPr>
                <w:noProof/>
                <w:webHidden/>
              </w:rPr>
              <w:fldChar w:fldCharType="begin"/>
            </w:r>
            <w:r w:rsidR="007D2AF6">
              <w:rPr>
                <w:noProof/>
                <w:webHidden/>
              </w:rPr>
              <w:instrText xml:space="preserve"> PAGEREF _Toc15018616 \h </w:instrText>
            </w:r>
            <w:r w:rsidR="007D2AF6">
              <w:rPr>
                <w:noProof/>
                <w:webHidden/>
              </w:rPr>
            </w:r>
            <w:r w:rsidR="007D2AF6">
              <w:rPr>
                <w:noProof/>
                <w:webHidden/>
              </w:rPr>
              <w:fldChar w:fldCharType="separate"/>
            </w:r>
            <w:r w:rsidR="007D2AF6">
              <w:rPr>
                <w:noProof/>
                <w:webHidden/>
              </w:rPr>
              <w:t>40</w:t>
            </w:r>
            <w:r w:rsidR="007D2AF6">
              <w:rPr>
                <w:noProof/>
                <w:webHidden/>
              </w:rPr>
              <w:fldChar w:fldCharType="end"/>
            </w:r>
          </w:hyperlink>
        </w:p>
        <w:p w:rsidR="007D2AF6" w:rsidRDefault="00C24832">
          <w:pPr>
            <w:pStyle w:val="TOC3"/>
            <w:tabs>
              <w:tab w:val="right" w:leader="dot" w:pos="9350"/>
            </w:tabs>
            <w:rPr>
              <w:noProof/>
            </w:rPr>
          </w:pPr>
          <w:hyperlink w:anchor="_Toc15018617" w:history="1">
            <w:r w:rsidR="007D2AF6" w:rsidRPr="00221B72">
              <w:rPr>
                <w:rStyle w:val="Hyperlink"/>
                <w:rFonts w:ascii="Tahoma" w:hAnsi="Tahoma" w:cs="Tahoma"/>
                <w:bCs/>
                <w:noProof/>
              </w:rPr>
              <w:t>LBJ Foundation Moody Research Grants and Harry Middleton Fellowships</w:t>
            </w:r>
            <w:r w:rsidR="007D2AF6">
              <w:rPr>
                <w:noProof/>
                <w:webHidden/>
              </w:rPr>
              <w:tab/>
            </w:r>
            <w:r w:rsidR="007D2AF6">
              <w:rPr>
                <w:noProof/>
                <w:webHidden/>
              </w:rPr>
              <w:fldChar w:fldCharType="begin"/>
            </w:r>
            <w:r w:rsidR="007D2AF6">
              <w:rPr>
                <w:noProof/>
                <w:webHidden/>
              </w:rPr>
              <w:instrText xml:space="preserve"> PAGEREF _Toc15018617 \h </w:instrText>
            </w:r>
            <w:r w:rsidR="007D2AF6">
              <w:rPr>
                <w:noProof/>
                <w:webHidden/>
              </w:rPr>
            </w:r>
            <w:r w:rsidR="007D2AF6">
              <w:rPr>
                <w:noProof/>
                <w:webHidden/>
              </w:rPr>
              <w:fldChar w:fldCharType="separate"/>
            </w:r>
            <w:r w:rsidR="007D2AF6">
              <w:rPr>
                <w:noProof/>
                <w:webHidden/>
              </w:rPr>
              <w:t>41</w:t>
            </w:r>
            <w:r w:rsidR="007D2AF6">
              <w:rPr>
                <w:noProof/>
                <w:webHidden/>
              </w:rPr>
              <w:fldChar w:fldCharType="end"/>
            </w:r>
          </w:hyperlink>
        </w:p>
        <w:p w:rsidR="007D2AF6" w:rsidRDefault="00C24832">
          <w:pPr>
            <w:pStyle w:val="TOC3"/>
            <w:tabs>
              <w:tab w:val="right" w:leader="dot" w:pos="9350"/>
            </w:tabs>
            <w:rPr>
              <w:noProof/>
            </w:rPr>
          </w:pPr>
          <w:hyperlink w:anchor="_Toc15018618" w:history="1">
            <w:r w:rsidR="007D2AF6" w:rsidRPr="00221B72">
              <w:rPr>
                <w:rStyle w:val="Hyperlink"/>
                <w:rFonts w:ascii="Tahoma" w:hAnsi="Tahoma" w:cs="Tahoma"/>
                <w:bCs/>
                <w:noProof/>
              </w:rPr>
              <w:t>The Lynde and Harry Bradley Foundation</w:t>
            </w:r>
            <w:r w:rsidR="007D2AF6">
              <w:rPr>
                <w:noProof/>
                <w:webHidden/>
              </w:rPr>
              <w:tab/>
            </w:r>
            <w:r w:rsidR="007D2AF6">
              <w:rPr>
                <w:noProof/>
                <w:webHidden/>
              </w:rPr>
              <w:fldChar w:fldCharType="begin"/>
            </w:r>
            <w:r w:rsidR="007D2AF6">
              <w:rPr>
                <w:noProof/>
                <w:webHidden/>
              </w:rPr>
              <w:instrText xml:space="preserve"> PAGEREF _Toc15018618 \h </w:instrText>
            </w:r>
            <w:r w:rsidR="007D2AF6">
              <w:rPr>
                <w:noProof/>
                <w:webHidden/>
              </w:rPr>
            </w:r>
            <w:r w:rsidR="007D2AF6">
              <w:rPr>
                <w:noProof/>
                <w:webHidden/>
              </w:rPr>
              <w:fldChar w:fldCharType="separate"/>
            </w:r>
            <w:r w:rsidR="007D2AF6">
              <w:rPr>
                <w:noProof/>
                <w:webHidden/>
              </w:rPr>
              <w:t>41</w:t>
            </w:r>
            <w:r w:rsidR="007D2AF6">
              <w:rPr>
                <w:noProof/>
                <w:webHidden/>
              </w:rPr>
              <w:fldChar w:fldCharType="end"/>
            </w:r>
          </w:hyperlink>
        </w:p>
        <w:p w:rsidR="007D2AF6" w:rsidRDefault="00C24832">
          <w:pPr>
            <w:pStyle w:val="TOC3"/>
            <w:tabs>
              <w:tab w:val="right" w:leader="dot" w:pos="9350"/>
            </w:tabs>
            <w:rPr>
              <w:noProof/>
            </w:rPr>
          </w:pPr>
          <w:hyperlink w:anchor="_Toc15018619" w:history="1">
            <w:r w:rsidR="007D2AF6" w:rsidRPr="00221B72">
              <w:rPr>
                <w:rStyle w:val="Hyperlink"/>
                <w:rFonts w:ascii="Tahoma" w:hAnsi="Tahoma" w:cs="Tahoma"/>
                <w:bCs/>
                <w:noProof/>
              </w:rPr>
              <w:t>Manufacturing Engineering Program</w:t>
            </w:r>
            <w:r w:rsidR="007D2AF6">
              <w:rPr>
                <w:noProof/>
                <w:webHidden/>
              </w:rPr>
              <w:tab/>
            </w:r>
            <w:r w:rsidR="007D2AF6">
              <w:rPr>
                <w:noProof/>
                <w:webHidden/>
              </w:rPr>
              <w:fldChar w:fldCharType="begin"/>
            </w:r>
            <w:r w:rsidR="007D2AF6">
              <w:rPr>
                <w:noProof/>
                <w:webHidden/>
              </w:rPr>
              <w:instrText xml:space="preserve"> PAGEREF _Toc15018619 \h </w:instrText>
            </w:r>
            <w:r w:rsidR="007D2AF6">
              <w:rPr>
                <w:noProof/>
                <w:webHidden/>
              </w:rPr>
            </w:r>
            <w:r w:rsidR="007D2AF6">
              <w:rPr>
                <w:noProof/>
                <w:webHidden/>
              </w:rPr>
              <w:fldChar w:fldCharType="separate"/>
            </w:r>
            <w:r w:rsidR="007D2AF6">
              <w:rPr>
                <w:noProof/>
                <w:webHidden/>
              </w:rPr>
              <w:t>41</w:t>
            </w:r>
            <w:r w:rsidR="007D2AF6">
              <w:rPr>
                <w:noProof/>
                <w:webHidden/>
              </w:rPr>
              <w:fldChar w:fldCharType="end"/>
            </w:r>
          </w:hyperlink>
        </w:p>
        <w:p w:rsidR="007D2AF6" w:rsidRDefault="00C24832">
          <w:pPr>
            <w:pStyle w:val="TOC3"/>
            <w:tabs>
              <w:tab w:val="right" w:leader="dot" w:pos="9350"/>
            </w:tabs>
            <w:rPr>
              <w:noProof/>
            </w:rPr>
          </w:pPr>
          <w:hyperlink w:anchor="_Toc15018620" w:history="1">
            <w:r w:rsidR="007D2AF6" w:rsidRPr="00221B72">
              <w:rPr>
                <w:rStyle w:val="Hyperlink"/>
                <w:rFonts w:ascii="Tahoma" w:hAnsi="Tahoma" w:cs="Tahoma"/>
                <w:bCs/>
                <w:noProof/>
              </w:rPr>
              <w:t>Military Medical Photonics Program</w:t>
            </w:r>
            <w:r w:rsidR="007D2AF6">
              <w:rPr>
                <w:noProof/>
                <w:webHidden/>
              </w:rPr>
              <w:tab/>
            </w:r>
            <w:r w:rsidR="007D2AF6">
              <w:rPr>
                <w:noProof/>
                <w:webHidden/>
              </w:rPr>
              <w:fldChar w:fldCharType="begin"/>
            </w:r>
            <w:r w:rsidR="007D2AF6">
              <w:rPr>
                <w:noProof/>
                <w:webHidden/>
              </w:rPr>
              <w:instrText xml:space="preserve"> PAGEREF _Toc15018620 \h </w:instrText>
            </w:r>
            <w:r w:rsidR="007D2AF6">
              <w:rPr>
                <w:noProof/>
                <w:webHidden/>
              </w:rPr>
            </w:r>
            <w:r w:rsidR="007D2AF6">
              <w:rPr>
                <w:noProof/>
                <w:webHidden/>
              </w:rPr>
              <w:fldChar w:fldCharType="separate"/>
            </w:r>
            <w:r w:rsidR="007D2AF6">
              <w:rPr>
                <w:noProof/>
                <w:webHidden/>
              </w:rPr>
              <w:t>42</w:t>
            </w:r>
            <w:r w:rsidR="007D2AF6">
              <w:rPr>
                <w:noProof/>
                <w:webHidden/>
              </w:rPr>
              <w:fldChar w:fldCharType="end"/>
            </w:r>
          </w:hyperlink>
        </w:p>
        <w:p w:rsidR="007D2AF6" w:rsidRDefault="00C24832">
          <w:pPr>
            <w:pStyle w:val="TOC3"/>
            <w:tabs>
              <w:tab w:val="right" w:leader="dot" w:pos="9350"/>
            </w:tabs>
            <w:rPr>
              <w:noProof/>
            </w:rPr>
          </w:pPr>
          <w:hyperlink w:anchor="_Toc15018621" w:history="1">
            <w:r w:rsidR="007D2AF6" w:rsidRPr="00221B72">
              <w:rPr>
                <w:rStyle w:val="Hyperlink"/>
                <w:rFonts w:ascii="Tahoma" w:hAnsi="Tahoma" w:cs="Tahoma"/>
                <w:bCs/>
                <w:noProof/>
              </w:rPr>
              <w:t>Nathan Cummings Foundation</w:t>
            </w:r>
            <w:r w:rsidR="007D2AF6">
              <w:rPr>
                <w:noProof/>
                <w:webHidden/>
              </w:rPr>
              <w:tab/>
            </w:r>
            <w:r w:rsidR="007D2AF6">
              <w:rPr>
                <w:noProof/>
                <w:webHidden/>
              </w:rPr>
              <w:fldChar w:fldCharType="begin"/>
            </w:r>
            <w:r w:rsidR="007D2AF6">
              <w:rPr>
                <w:noProof/>
                <w:webHidden/>
              </w:rPr>
              <w:instrText xml:space="preserve"> PAGEREF _Toc15018621 \h </w:instrText>
            </w:r>
            <w:r w:rsidR="007D2AF6">
              <w:rPr>
                <w:noProof/>
                <w:webHidden/>
              </w:rPr>
            </w:r>
            <w:r w:rsidR="007D2AF6">
              <w:rPr>
                <w:noProof/>
                <w:webHidden/>
              </w:rPr>
              <w:fldChar w:fldCharType="separate"/>
            </w:r>
            <w:r w:rsidR="007D2AF6">
              <w:rPr>
                <w:noProof/>
                <w:webHidden/>
              </w:rPr>
              <w:t>42</w:t>
            </w:r>
            <w:r w:rsidR="007D2AF6">
              <w:rPr>
                <w:noProof/>
                <w:webHidden/>
              </w:rPr>
              <w:fldChar w:fldCharType="end"/>
            </w:r>
          </w:hyperlink>
        </w:p>
        <w:p w:rsidR="007D2AF6" w:rsidRDefault="00C24832">
          <w:pPr>
            <w:pStyle w:val="TOC3"/>
            <w:tabs>
              <w:tab w:val="right" w:leader="dot" w:pos="9350"/>
            </w:tabs>
            <w:rPr>
              <w:noProof/>
            </w:rPr>
          </w:pPr>
          <w:hyperlink w:anchor="_Toc15018622" w:history="1">
            <w:r w:rsidR="007D2AF6" w:rsidRPr="00221B72">
              <w:rPr>
                <w:rStyle w:val="Hyperlink"/>
                <w:rFonts w:ascii="Tahoma" w:hAnsi="Tahoma" w:cs="Tahoma"/>
                <w:bCs/>
                <w:noProof/>
              </w:rPr>
              <w:t>National Aeronautics and Space Administration Research Opportunities in Space and Earth Sciences</w:t>
            </w:r>
            <w:r w:rsidR="007D2AF6">
              <w:rPr>
                <w:noProof/>
                <w:webHidden/>
              </w:rPr>
              <w:tab/>
            </w:r>
            <w:r w:rsidR="007D2AF6">
              <w:rPr>
                <w:noProof/>
                <w:webHidden/>
              </w:rPr>
              <w:fldChar w:fldCharType="begin"/>
            </w:r>
            <w:r w:rsidR="007D2AF6">
              <w:rPr>
                <w:noProof/>
                <w:webHidden/>
              </w:rPr>
              <w:instrText xml:space="preserve"> PAGEREF _Toc15018622 \h </w:instrText>
            </w:r>
            <w:r w:rsidR="007D2AF6">
              <w:rPr>
                <w:noProof/>
                <w:webHidden/>
              </w:rPr>
            </w:r>
            <w:r w:rsidR="007D2AF6">
              <w:rPr>
                <w:noProof/>
                <w:webHidden/>
              </w:rPr>
              <w:fldChar w:fldCharType="separate"/>
            </w:r>
            <w:r w:rsidR="007D2AF6">
              <w:rPr>
                <w:noProof/>
                <w:webHidden/>
              </w:rPr>
              <w:t>43</w:t>
            </w:r>
            <w:r w:rsidR="007D2AF6">
              <w:rPr>
                <w:noProof/>
                <w:webHidden/>
              </w:rPr>
              <w:fldChar w:fldCharType="end"/>
            </w:r>
          </w:hyperlink>
        </w:p>
        <w:p w:rsidR="007D2AF6" w:rsidRDefault="00C24832">
          <w:pPr>
            <w:pStyle w:val="TOC3"/>
            <w:tabs>
              <w:tab w:val="right" w:leader="dot" w:pos="9350"/>
            </w:tabs>
            <w:rPr>
              <w:noProof/>
            </w:rPr>
          </w:pPr>
          <w:hyperlink w:anchor="_Toc15018623" w:history="1">
            <w:r w:rsidR="007D2AF6" w:rsidRPr="00221B72">
              <w:rPr>
                <w:rStyle w:val="Hyperlink"/>
                <w:rFonts w:ascii="Tahoma" w:hAnsi="Tahoma" w:cs="Tahoma"/>
                <w:bCs/>
                <w:noProof/>
              </w:rPr>
              <w:t>National Center for Responsible Gambling Research on Gambling Disorder</w:t>
            </w:r>
            <w:r w:rsidR="007D2AF6">
              <w:rPr>
                <w:noProof/>
                <w:webHidden/>
              </w:rPr>
              <w:tab/>
            </w:r>
            <w:r w:rsidR="007D2AF6">
              <w:rPr>
                <w:noProof/>
                <w:webHidden/>
              </w:rPr>
              <w:fldChar w:fldCharType="begin"/>
            </w:r>
            <w:r w:rsidR="007D2AF6">
              <w:rPr>
                <w:noProof/>
                <w:webHidden/>
              </w:rPr>
              <w:instrText xml:space="preserve"> PAGEREF _Toc15018623 \h </w:instrText>
            </w:r>
            <w:r w:rsidR="007D2AF6">
              <w:rPr>
                <w:noProof/>
                <w:webHidden/>
              </w:rPr>
            </w:r>
            <w:r w:rsidR="007D2AF6">
              <w:rPr>
                <w:noProof/>
                <w:webHidden/>
              </w:rPr>
              <w:fldChar w:fldCharType="separate"/>
            </w:r>
            <w:r w:rsidR="007D2AF6">
              <w:rPr>
                <w:noProof/>
                <w:webHidden/>
              </w:rPr>
              <w:t>43</w:t>
            </w:r>
            <w:r w:rsidR="007D2AF6">
              <w:rPr>
                <w:noProof/>
                <w:webHidden/>
              </w:rPr>
              <w:fldChar w:fldCharType="end"/>
            </w:r>
          </w:hyperlink>
        </w:p>
        <w:p w:rsidR="007D2AF6" w:rsidRDefault="00C24832">
          <w:pPr>
            <w:pStyle w:val="TOC3"/>
            <w:tabs>
              <w:tab w:val="right" w:leader="dot" w:pos="9350"/>
            </w:tabs>
            <w:rPr>
              <w:noProof/>
            </w:rPr>
          </w:pPr>
          <w:hyperlink w:anchor="_Toc15018624" w:history="1">
            <w:r w:rsidR="007D2AF6" w:rsidRPr="00221B72">
              <w:rPr>
                <w:rStyle w:val="Hyperlink"/>
                <w:rFonts w:ascii="Tahoma" w:hAnsi="Tahoma" w:cs="Tahoma"/>
                <w:bCs/>
                <w:noProof/>
              </w:rPr>
              <w:t>National Council of Teachers of Mathematics 7-12 Classroom Research Grants</w:t>
            </w:r>
            <w:r w:rsidR="007D2AF6">
              <w:rPr>
                <w:noProof/>
                <w:webHidden/>
              </w:rPr>
              <w:tab/>
            </w:r>
            <w:r w:rsidR="007D2AF6">
              <w:rPr>
                <w:noProof/>
                <w:webHidden/>
              </w:rPr>
              <w:fldChar w:fldCharType="begin"/>
            </w:r>
            <w:r w:rsidR="007D2AF6">
              <w:rPr>
                <w:noProof/>
                <w:webHidden/>
              </w:rPr>
              <w:instrText xml:space="preserve"> PAGEREF _Toc15018624 \h </w:instrText>
            </w:r>
            <w:r w:rsidR="007D2AF6">
              <w:rPr>
                <w:noProof/>
                <w:webHidden/>
              </w:rPr>
            </w:r>
            <w:r w:rsidR="007D2AF6">
              <w:rPr>
                <w:noProof/>
                <w:webHidden/>
              </w:rPr>
              <w:fldChar w:fldCharType="separate"/>
            </w:r>
            <w:r w:rsidR="007D2AF6">
              <w:rPr>
                <w:noProof/>
                <w:webHidden/>
              </w:rPr>
              <w:t>43</w:t>
            </w:r>
            <w:r w:rsidR="007D2AF6">
              <w:rPr>
                <w:noProof/>
                <w:webHidden/>
              </w:rPr>
              <w:fldChar w:fldCharType="end"/>
            </w:r>
          </w:hyperlink>
        </w:p>
        <w:p w:rsidR="007D2AF6" w:rsidRDefault="00C24832">
          <w:pPr>
            <w:pStyle w:val="TOC3"/>
            <w:tabs>
              <w:tab w:val="right" w:leader="dot" w:pos="9350"/>
            </w:tabs>
            <w:rPr>
              <w:noProof/>
            </w:rPr>
          </w:pPr>
          <w:hyperlink w:anchor="_Toc15018625" w:history="1">
            <w:r w:rsidR="007D2AF6" w:rsidRPr="00221B72">
              <w:rPr>
                <w:rStyle w:val="Hyperlink"/>
                <w:rFonts w:ascii="Tahoma" w:hAnsi="Tahoma" w:cs="Tahoma"/>
                <w:bCs/>
                <w:noProof/>
              </w:rPr>
              <w:t>National Council of Teachers of Mathematics Using Music to Teach Mathematics Grants</w:t>
            </w:r>
            <w:r w:rsidR="007D2AF6">
              <w:rPr>
                <w:noProof/>
                <w:webHidden/>
              </w:rPr>
              <w:tab/>
            </w:r>
            <w:r w:rsidR="007D2AF6">
              <w:rPr>
                <w:noProof/>
                <w:webHidden/>
              </w:rPr>
              <w:fldChar w:fldCharType="begin"/>
            </w:r>
            <w:r w:rsidR="007D2AF6">
              <w:rPr>
                <w:noProof/>
                <w:webHidden/>
              </w:rPr>
              <w:instrText xml:space="preserve"> PAGEREF _Toc15018625 \h </w:instrText>
            </w:r>
            <w:r w:rsidR="007D2AF6">
              <w:rPr>
                <w:noProof/>
                <w:webHidden/>
              </w:rPr>
            </w:r>
            <w:r w:rsidR="007D2AF6">
              <w:rPr>
                <w:noProof/>
                <w:webHidden/>
              </w:rPr>
              <w:fldChar w:fldCharType="separate"/>
            </w:r>
            <w:r w:rsidR="007D2AF6">
              <w:rPr>
                <w:noProof/>
                <w:webHidden/>
              </w:rPr>
              <w:t>43</w:t>
            </w:r>
            <w:r w:rsidR="007D2AF6">
              <w:rPr>
                <w:noProof/>
                <w:webHidden/>
              </w:rPr>
              <w:fldChar w:fldCharType="end"/>
            </w:r>
          </w:hyperlink>
        </w:p>
        <w:p w:rsidR="007D2AF6" w:rsidRDefault="00C24832">
          <w:pPr>
            <w:pStyle w:val="TOC3"/>
            <w:tabs>
              <w:tab w:val="right" w:leader="dot" w:pos="9350"/>
            </w:tabs>
            <w:rPr>
              <w:noProof/>
            </w:rPr>
          </w:pPr>
          <w:hyperlink w:anchor="_Toc15018626" w:history="1">
            <w:r w:rsidR="007D2AF6" w:rsidRPr="00221B72">
              <w:rPr>
                <w:rStyle w:val="Hyperlink"/>
                <w:rFonts w:ascii="Tahoma" w:hAnsi="Tahoma" w:cs="Tahoma"/>
                <w:bCs/>
                <w:noProof/>
              </w:rPr>
              <w:t>National Council of Teachers of English</w:t>
            </w:r>
            <w:r w:rsidR="007D2AF6">
              <w:rPr>
                <w:noProof/>
                <w:webHidden/>
              </w:rPr>
              <w:tab/>
            </w:r>
            <w:r w:rsidR="007D2AF6">
              <w:rPr>
                <w:noProof/>
                <w:webHidden/>
              </w:rPr>
              <w:fldChar w:fldCharType="begin"/>
            </w:r>
            <w:r w:rsidR="007D2AF6">
              <w:rPr>
                <w:noProof/>
                <w:webHidden/>
              </w:rPr>
              <w:instrText xml:space="preserve"> PAGEREF _Toc15018626 \h </w:instrText>
            </w:r>
            <w:r w:rsidR="007D2AF6">
              <w:rPr>
                <w:noProof/>
                <w:webHidden/>
              </w:rPr>
            </w:r>
            <w:r w:rsidR="007D2AF6">
              <w:rPr>
                <w:noProof/>
                <w:webHidden/>
              </w:rPr>
              <w:fldChar w:fldCharType="separate"/>
            </w:r>
            <w:r w:rsidR="007D2AF6">
              <w:rPr>
                <w:noProof/>
                <w:webHidden/>
              </w:rPr>
              <w:t>44</w:t>
            </w:r>
            <w:r w:rsidR="007D2AF6">
              <w:rPr>
                <w:noProof/>
                <w:webHidden/>
              </w:rPr>
              <w:fldChar w:fldCharType="end"/>
            </w:r>
          </w:hyperlink>
        </w:p>
        <w:p w:rsidR="007D2AF6" w:rsidRDefault="00C24832">
          <w:pPr>
            <w:pStyle w:val="TOC3"/>
            <w:tabs>
              <w:tab w:val="right" w:leader="dot" w:pos="9350"/>
            </w:tabs>
            <w:rPr>
              <w:noProof/>
            </w:rPr>
          </w:pPr>
          <w:hyperlink w:anchor="_Toc15018627" w:history="1">
            <w:r w:rsidR="007D2AF6" w:rsidRPr="00221B72">
              <w:rPr>
                <w:rStyle w:val="Hyperlink"/>
                <w:rFonts w:ascii="Tahoma" w:hAnsi="Tahoma" w:cs="Tahoma"/>
                <w:bCs/>
                <w:noProof/>
              </w:rPr>
              <w:t>National Education Association Foundation Grants</w:t>
            </w:r>
            <w:r w:rsidR="007D2AF6">
              <w:rPr>
                <w:noProof/>
                <w:webHidden/>
              </w:rPr>
              <w:tab/>
            </w:r>
            <w:r w:rsidR="007D2AF6">
              <w:rPr>
                <w:noProof/>
                <w:webHidden/>
              </w:rPr>
              <w:fldChar w:fldCharType="begin"/>
            </w:r>
            <w:r w:rsidR="007D2AF6">
              <w:rPr>
                <w:noProof/>
                <w:webHidden/>
              </w:rPr>
              <w:instrText xml:space="preserve"> PAGEREF _Toc15018627 \h </w:instrText>
            </w:r>
            <w:r w:rsidR="007D2AF6">
              <w:rPr>
                <w:noProof/>
                <w:webHidden/>
              </w:rPr>
            </w:r>
            <w:r w:rsidR="007D2AF6">
              <w:rPr>
                <w:noProof/>
                <w:webHidden/>
              </w:rPr>
              <w:fldChar w:fldCharType="separate"/>
            </w:r>
            <w:r w:rsidR="007D2AF6">
              <w:rPr>
                <w:noProof/>
                <w:webHidden/>
              </w:rPr>
              <w:t>44</w:t>
            </w:r>
            <w:r w:rsidR="007D2AF6">
              <w:rPr>
                <w:noProof/>
                <w:webHidden/>
              </w:rPr>
              <w:fldChar w:fldCharType="end"/>
            </w:r>
          </w:hyperlink>
        </w:p>
        <w:p w:rsidR="007D2AF6" w:rsidRDefault="00C24832">
          <w:pPr>
            <w:pStyle w:val="TOC3"/>
            <w:tabs>
              <w:tab w:val="right" w:leader="dot" w:pos="9350"/>
            </w:tabs>
            <w:rPr>
              <w:noProof/>
            </w:rPr>
          </w:pPr>
          <w:hyperlink w:anchor="_Toc15018628" w:history="1">
            <w:r w:rsidR="007D2AF6" w:rsidRPr="00221B72">
              <w:rPr>
                <w:rStyle w:val="Hyperlink"/>
                <w:rFonts w:ascii="Tahoma" w:hAnsi="Tahoma" w:cs="Tahoma"/>
                <w:bCs/>
                <w:noProof/>
              </w:rPr>
              <w:t>National Endowment for the Humanities Dialogues on the Experience of War</w:t>
            </w:r>
            <w:r w:rsidR="007D2AF6">
              <w:rPr>
                <w:noProof/>
                <w:webHidden/>
              </w:rPr>
              <w:tab/>
            </w:r>
            <w:r w:rsidR="007D2AF6">
              <w:rPr>
                <w:noProof/>
                <w:webHidden/>
              </w:rPr>
              <w:fldChar w:fldCharType="begin"/>
            </w:r>
            <w:r w:rsidR="007D2AF6">
              <w:rPr>
                <w:noProof/>
                <w:webHidden/>
              </w:rPr>
              <w:instrText xml:space="preserve"> PAGEREF _Toc15018628 \h </w:instrText>
            </w:r>
            <w:r w:rsidR="007D2AF6">
              <w:rPr>
                <w:noProof/>
                <w:webHidden/>
              </w:rPr>
            </w:r>
            <w:r w:rsidR="007D2AF6">
              <w:rPr>
                <w:noProof/>
                <w:webHidden/>
              </w:rPr>
              <w:fldChar w:fldCharType="separate"/>
            </w:r>
            <w:r w:rsidR="007D2AF6">
              <w:rPr>
                <w:noProof/>
                <w:webHidden/>
              </w:rPr>
              <w:t>44</w:t>
            </w:r>
            <w:r w:rsidR="007D2AF6">
              <w:rPr>
                <w:noProof/>
                <w:webHidden/>
              </w:rPr>
              <w:fldChar w:fldCharType="end"/>
            </w:r>
          </w:hyperlink>
        </w:p>
        <w:p w:rsidR="007D2AF6" w:rsidRDefault="00C24832">
          <w:pPr>
            <w:pStyle w:val="TOC3"/>
            <w:tabs>
              <w:tab w:val="right" w:leader="dot" w:pos="9350"/>
            </w:tabs>
            <w:rPr>
              <w:noProof/>
            </w:rPr>
          </w:pPr>
          <w:hyperlink w:anchor="_Toc15018629" w:history="1">
            <w:r w:rsidR="007D2AF6" w:rsidRPr="00221B72">
              <w:rPr>
                <w:rStyle w:val="Hyperlink"/>
                <w:rFonts w:ascii="Tahoma" w:hAnsi="Tahoma" w:cs="Tahoma"/>
                <w:bCs/>
                <w:noProof/>
              </w:rPr>
              <w:t>National Endowment for the Humanities Digital Humanities Advancement Grants</w:t>
            </w:r>
            <w:r w:rsidR="007D2AF6">
              <w:rPr>
                <w:noProof/>
                <w:webHidden/>
              </w:rPr>
              <w:tab/>
            </w:r>
            <w:r w:rsidR="007D2AF6">
              <w:rPr>
                <w:noProof/>
                <w:webHidden/>
              </w:rPr>
              <w:fldChar w:fldCharType="begin"/>
            </w:r>
            <w:r w:rsidR="007D2AF6">
              <w:rPr>
                <w:noProof/>
                <w:webHidden/>
              </w:rPr>
              <w:instrText xml:space="preserve"> PAGEREF _Toc15018629 \h </w:instrText>
            </w:r>
            <w:r w:rsidR="007D2AF6">
              <w:rPr>
                <w:noProof/>
                <w:webHidden/>
              </w:rPr>
            </w:r>
            <w:r w:rsidR="007D2AF6">
              <w:rPr>
                <w:noProof/>
                <w:webHidden/>
              </w:rPr>
              <w:fldChar w:fldCharType="separate"/>
            </w:r>
            <w:r w:rsidR="007D2AF6">
              <w:rPr>
                <w:noProof/>
                <w:webHidden/>
              </w:rPr>
              <w:t>44</w:t>
            </w:r>
            <w:r w:rsidR="007D2AF6">
              <w:rPr>
                <w:noProof/>
                <w:webHidden/>
              </w:rPr>
              <w:fldChar w:fldCharType="end"/>
            </w:r>
          </w:hyperlink>
        </w:p>
        <w:p w:rsidR="007D2AF6" w:rsidRDefault="00C24832">
          <w:pPr>
            <w:pStyle w:val="TOC3"/>
            <w:tabs>
              <w:tab w:val="right" w:leader="dot" w:pos="9350"/>
            </w:tabs>
            <w:rPr>
              <w:noProof/>
            </w:rPr>
          </w:pPr>
          <w:hyperlink w:anchor="_Toc15018630" w:history="1">
            <w:r w:rsidR="007D2AF6" w:rsidRPr="00221B72">
              <w:rPr>
                <w:rStyle w:val="Hyperlink"/>
                <w:rFonts w:ascii="Tahoma" w:hAnsi="Tahoma" w:cs="Tahoma"/>
                <w:bCs/>
                <w:noProof/>
              </w:rPr>
              <w:t>National Endowment for the Humanities Digital Projects for the Public</w:t>
            </w:r>
            <w:r w:rsidR="007D2AF6">
              <w:rPr>
                <w:noProof/>
                <w:webHidden/>
              </w:rPr>
              <w:tab/>
            </w:r>
            <w:r w:rsidR="007D2AF6">
              <w:rPr>
                <w:noProof/>
                <w:webHidden/>
              </w:rPr>
              <w:fldChar w:fldCharType="begin"/>
            </w:r>
            <w:r w:rsidR="007D2AF6">
              <w:rPr>
                <w:noProof/>
                <w:webHidden/>
              </w:rPr>
              <w:instrText xml:space="preserve"> PAGEREF _Toc15018630 \h </w:instrText>
            </w:r>
            <w:r w:rsidR="007D2AF6">
              <w:rPr>
                <w:noProof/>
                <w:webHidden/>
              </w:rPr>
            </w:r>
            <w:r w:rsidR="007D2AF6">
              <w:rPr>
                <w:noProof/>
                <w:webHidden/>
              </w:rPr>
              <w:fldChar w:fldCharType="separate"/>
            </w:r>
            <w:r w:rsidR="007D2AF6">
              <w:rPr>
                <w:noProof/>
                <w:webHidden/>
              </w:rPr>
              <w:t>45</w:t>
            </w:r>
            <w:r w:rsidR="007D2AF6">
              <w:rPr>
                <w:noProof/>
                <w:webHidden/>
              </w:rPr>
              <w:fldChar w:fldCharType="end"/>
            </w:r>
          </w:hyperlink>
        </w:p>
        <w:p w:rsidR="007D2AF6" w:rsidRDefault="00C24832">
          <w:pPr>
            <w:pStyle w:val="TOC3"/>
            <w:tabs>
              <w:tab w:val="right" w:leader="dot" w:pos="9350"/>
            </w:tabs>
            <w:rPr>
              <w:noProof/>
            </w:rPr>
          </w:pPr>
          <w:hyperlink w:anchor="_Toc15018631" w:history="1">
            <w:r w:rsidR="007D2AF6" w:rsidRPr="00221B72">
              <w:rPr>
                <w:rStyle w:val="Hyperlink"/>
                <w:rFonts w:ascii="Tahoma" w:hAnsi="Tahoma" w:cs="Tahoma"/>
                <w:bCs/>
                <w:noProof/>
              </w:rPr>
              <w:t>National Endowment for the Humanities Fellowships</w:t>
            </w:r>
            <w:r w:rsidR="007D2AF6">
              <w:rPr>
                <w:noProof/>
                <w:webHidden/>
              </w:rPr>
              <w:tab/>
            </w:r>
            <w:r w:rsidR="007D2AF6">
              <w:rPr>
                <w:noProof/>
                <w:webHidden/>
              </w:rPr>
              <w:fldChar w:fldCharType="begin"/>
            </w:r>
            <w:r w:rsidR="007D2AF6">
              <w:rPr>
                <w:noProof/>
                <w:webHidden/>
              </w:rPr>
              <w:instrText xml:space="preserve"> PAGEREF _Toc15018631 \h </w:instrText>
            </w:r>
            <w:r w:rsidR="007D2AF6">
              <w:rPr>
                <w:noProof/>
                <w:webHidden/>
              </w:rPr>
            </w:r>
            <w:r w:rsidR="007D2AF6">
              <w:rPr>
                <w:noProof/>
                <w:webHidden/>
              </w:rPr>
              <w:fldChar w:fldCharType="separate"/>
            </w:r>
            <w:r w:rsidR="007D2AF6">
              <w:rPr>
                <w:noProof/>
                <w:webHidden/>
              </w:rPr>
              <w:t>45</w:t>
            </w:r>
            <w:r w:rsidR="007D2AF6">
              <w:rPr>
                <w:noProof/>
                <w:webHidden/>
              </w:rPr>
              <w:fldChar w:fldCharType="end"/>
            </w:r>
          </w:hyperlink>
        </w:p>
        <w:p w:rsidR="007D2AF6" w:rsidRDefault="00C24832">
          <w:pPr>
            <w:pStyle w:val="TOC3"/>
            <w:tabs>
              <w:tab w:val="right" w:leader="dot" w:pos="9350"/>
            </w:tabs>
            <w:rPr>
              <w:noProof/>
            </w:rPr>
          </w:pPr>
          <w:hyperlink w:anchor="_Toc15018632" w:history="1">
            <w:r w:rsidR="007D2AF6" w:rsidRPr="00221B72">
              <w:rPr>
                <w:rStyle w:val="Hyperlink"/>
                <w:rFonts w:ascii="Tahoma" w:hAnsi="Tahoma" w:cs="Tahoma"/>
                <w:bCs/>
                <w:noProof/>
              </w:rPr>
              <w:t>National Endowment for the Humanities Fellowship For Advanced Social Science Research on Japan</w:t>
            </w:r>
            <w:r w:rsidR="007D2AF6">
              <w:rPr>
                <w:noProof/>
                <w:webHidden/>
              </w:rPr>
              <w:tab/>
            </w:r>
            <w:r w:rsidR="007D2AF6">
              <w:rPr>
                <w:noProof/>
                <w:webHidden/>
              </w:rPr>
              <w:fldChar w:fldCharType="begin"/>
            </w:r>
            <w:r w:rsidR="007D2AF6">
              <w:rPr>
                <w:noProof/>
                <w:webHidden/>
              </w:rPr>
              <w:instrText xml:space="preserve"> PAGEREF _Toc15018632 \h </w:instrText>
            </w:r>
            <w:r w:rsidR="007D2AF6">
              <w:rPr>
                <w:noProof/>
                <w:webHidden/>
              </w:rPr>
            </w:r>
            <w:r w:rsidR="007D2AF6">
              <w:rPr>
                <w:noProof/>
                <w:webHidden/>
              </w:rPr>
              <w:fldChar w:fldCharType="separate"/>
            </w:r>
            <w:r w:rsidR="007D2AF6">
              <w:rPr>
                <w:noProof/>
                <w:webHidden/>
              </w:rPr>
              <w:t>45</w:t>
            </w:r>
            <w:r w:rsidR="007D2AF6">
              <w:rPr>
                <w:noProof/>
                <w:webHidden/>
              </w:rPr>
              <w:fldChar w:fldCharType="end"/>
            </w:r>
          </w:hyperlink>
        </w:p>
        <w:p w:rsidR="007D2AF6" w:rsidRDefault="00C24832">
          <w:pPr>
            <w:pStyle w:val="TOC3"/>
            <w:tabs>
              <w:tab w:val="right" w:leader="dot" w:pos="9350"/>
            </w:tabs>
            <w:rPr>
              <w:noProof/>
            </w:rPr>
          </w:pPr>
          <w:hyperlink w:anchor="_Toc15018633" w:history="1">
            <w:r w:rsidR="007D2AF6" w:rsidRPr="00221B72">
              <w:rPr>
                <w:rStyle w:val="Hyperlink"/>
                <w:rFonts w:ascii="Tahoma" w:hAnsi="Tahoma" w:cs="Tahoma"/>
                <w:bCs/>
                <w:noProof/>
              </w:rPr>
              <w:t>National Endowment for the Humanities Humanities Connections</w:t>
            </w:r>
            <w:r w:rsidR="007D2AF6">
              <w:rPr>
                <w:noProof/>
                <w:webHidden/>
              </w:rPr>
              <w:tab/>
            </w:r>
            <w:r w:rsidR="007D2AF6">
              <w:rPr>
                <w:noProof/>
                <w:webHidden/>
              </w:rPr>
              <w:fldChar w:fldCharType="begin"/>
            </w:r>
            <w:r w:rsidR="007D2AF6">
              <w:rPr>
                <w:noProof/>
                <w:webHidden/>
              </w:rPr>
              <w:instrText xml:space="preserve"> PAGEREF _Toc15018633 \h </w:instrText>
            </w:r>
            <w:r w:rsidR="007D2AF6">
              <w:rPr>
                <w:noProof/>
                <w:webHidden/>
              </w:rPr>
            </w:r>
            <w:r w:rsidR="007D2AF6">
              <w:rPr>
                <w:noProof/>
                <w:webHidden/>
              </w:rPr>
              <w:fldChar w:fldCharType="separate"/>
            </w:r>
            <w:r w:rsidR="007D2AF6">
              <w:rPr>
                <w:noProof/>
                <w:webHidden/>
              </w:rPr>
              <w:t>45</w:t>
            </w:r>
            <w:r w:rsidR="007D2AF6">
              <w:rPr>
                <w:noProof/>
                <w:webHidden/>
              </w:rPr>
              <w:fldChar w:fldCharType="end"/>
            </w:r>
          </w:hyperlink>
        </w:p>
        <w:p w:rsidR="007D2AF6" w:rsidRDefault="00C24832">
          <w:pPr>
            <w:pStyle w:val="TOC3"/>
            <w:tabs>
              <w:tab w:val="right" w:leader="dot" w:pos="9350"/>
            </w:tabs>
            <w:rPr>
              <w:noProof/>
            </w:rPr>
          </w:pPr>
          <w:hyperlink w:anchor="_Toc15018634" w:history="1">
            <w:r w:rsidR="007D2AF6" w:rsidRPr="00221B72">
              <w:rPr>
                <w:rStyle w:val="Hyperlink"/>
                <w:rFonts w:ascii="Tahoma" w:hAnsi="Tahoma" w:cs="Tahoma"/>
                <w:bCs/>
                <w:noProof/>
              </w:rPr>
              <w:t>National Endowment for the Humanities Preservation and Access Education and Training</w:t>
            </w:r>
            <w:r w:rsidR="007D2AF6">
              <w:rPr>
                <w:noProof/>
                <w:webHidden/>
              </w:rPr>
              <w:tab/>
            </w:r>
            <w:r w:rsidR="007D2AF6">
              <w:rPr>
                <w:noProof/>
                <w:webHidden/>
              </w:rPr>
              <w:fldChar w:fldCharType="begin"/>
            </w:r>
            <w:r w:rsidR="007D2AF6">
              <w:rPr>
                <w:noProof/>
                <w:webHidden/>
              </w:rPr>
              <w:instrText xml:space="preserve"> PAGEREF _Toc15018634 \h </w:instrText>
            </w:r>
            <w:r w:rsidR="007D2AF6">
              <w:rPr>
                <w:noProof/>
                <w:webHidden/>
              </w:rPr>
            </w:r>
            <w:r w:rsidR="007D2AF6">
              <w:rPr>
                <w:noProof/>
                <w:webHidden/>
              </w:rPr>
              <w:fldChar w:fldCharType="separate"/>
            </w:r>
            <w:r w:rsidR="007D2AF6">
              <w:rPr>
                <w:noProof/>
                <w:webHidden/>
              </w:rPr>
              <w:t>46</w:t>
            </w:r>
            <w:r w:rsidR="007D2AF6">
              <w:rPr>
                <w:noProof/>
                <w:webHidden/>
              </w:rPr>
              <w:fldChar w:fldCharType="end"/>
            </w:r>
          </w:hyperlink>
        </w:p>
        <w:p w:rsidR="007D2AF6" w:rsidRDefault="00C24832">
          <w:pPr>
            <w:pStyle w:val="TOC3"/>
            <w:tabs>
              <w:tab w:val="right" w:leader="dot" w:pos="9350"/>
            </w:tabs>
            <w:rPr>
              <w:noProof/>
            </w:rPr>
          </w:pPr>
          <w:hyperlink w:anchor="_Toc15018635" w:history="1">
            <w:r w:rsidR="007D2AF6" w:rsidRPr="00221B72">
              <w:rPr>
                <w:rStyle w:val="Hyperlink"/>
                <w:rFonts w:ascii="Tahoma" w:hAnsi="Tahoma" w:cs="Tahoma"/>
                <w:bCs/>
                <w:noProof/>
              </w:rPr>
              <w:t>National Endowment for the Humanities Infrastructure and Capacity Building Challenge Grants</w:t>
            </w:r>
            <w:r w:rsidR="007D2AF6">
              <w:rPr>
                <w:noProof/>
                <w:webHidden/>
              </w:rPr>
              <w:tab/>
            </w:r>
            <w:r w:rsidR="007D2AF6">
              <w:rPr>
                <w:noProof/>
                <w:webHidden/>
              </w:rPr>
              <w:fldChar w:fldCharType="begin"/>
            </w:r>
            <w:r w:rsidR="007D2AF6">
              <w:rPr>
                <w:noProof/>
                <w:webHidden/>
              </w:rPr>
              <w:instrText xml:space="preserve"> PAGEREF _Toc15018635 \h </w:instrText>
            </w:r>
            <w:r w:rsidR="007D2AF6">
              <w:rPr>
                <w:noProof/>
                <w:webHidden/>
              </w:rPr>
            </w:r>
            <w:r w:rsidR="007D2AF6">
              <w:rPr>
                <w:noProof/>
                <w:webHidden/>
              </w:rPr>
              <w:fldChar w:fldCharType="separate"/>
            </w:r>
            <w:r w:rsidR="007D2AF6">
              <w:rPr>
                <w:noProof/>
                <w:webHidden/>
              </w:rPr>
              <w:t>46</w:t>
            </w:r>
            <w:r w:rsidR="007D2AF6">
              <w:rPr>
                <w:noProof/>
                <w:webHidden/>
              </w:rPr>
              <w:fldChar w:fldCharType="end"/>
            </w:r>
          </w:hyperlink>
        </w:p>
        <w:p w:rsidR="007D2AF6" w:rsidRDefault="00C24832">
          <w:pPr>
            <w:pStyle w:val="TOC3"/>
            <w:tabs>
              <w:tab w:val="right" w:leader="dot" w:pos="9350"/>
            </w:tabs>
            <w:rPr>
              <w:noProof/>
            </w:rPr>
          </w:pPr>
          <w:hyperlink w:anchor="_Toc15018636" w:history="1">
            <w:r w:rsidR="007D2AF6" w:rsidRPr="00221B72">
              <w:rPr>
                <w:rStyle w:val="Hyperlink"/>
                <w:rFonts w:ascii="Tahoma" w:hAnsi="Tahoma" w:cs="Tahoma"/>
                <w:bCs/>
                <w:noProof/>
              </w:rPr>
              <w:t>National Endowment for the Humanities Media Projects</w:t>
            </w:r>
            <w:r w:rsidR="007D2AF6">
              <w:rPr>
                <w:noProof/>
                <w:webHidden/>
              </w:rPr>
              <w:tab/>
            </w:r>
            <w:r w:rsidR="007D2AF6">
              <w:rPr>
                <w:noProof/>
                <w:webHidden/>
              </w:rPr>
              <w:fldChar w:fldCharType="begin"/>
            </w:r>
            <w:r w:rsidR="007D2AF6">
              <w:rPr>
                <w:noProof/>
                <w:webHidden/>
              </w:rPr>
              <w:instrText xml:space="preserve"> PAGEREF _Toc15018636 \h </w:instrText>
            </w:r>
            <w:r w:rsidR="007D2AF6">
              <w:rPr>
                <w:noProof/>
                <w:webHidden/>
              </w:rPr>
            </w:r>
            <w:r w:rsidR="007D2AF6">
              <w:rPr>
                <w:noProof/>
                <w:webHidden/>
              </w:rPr>
              <w:fldChar w:fldCharType="separate"/>
            </w:r>
            <w:r w:rsidR="007D2AF6">
              <w:rPr>
                <w:noProof/>
                <w:webHidden/>
              </w:rPr>
              <w:t>47</w:t>
            </w:r>
            <w:r w:rsidR="007D2AF6">
              <w:rPr>
                <w:noProof/>
                <w:webHidden/>
              </w:rPr>
              <w:fldChar w:fldCharType="end"/>
            </w:r>
          </w:hyperlink>
        </w:p>
        <w:p w:rsidR="007D2AF6" w:rsidRDefault="00C24832">
          <w:pPr>
            <w:pStyle w:val="TOC3"/>
            <w:tabs>
              <w:tab w:val="right" w:leader="dot" w:pos="9350"/>
            </w:tabs>
            <w:rPr>
              <w:noProof/>
            </w:rPr>
          </w:pPr>
          <w:hyperlink w:anchor="_Toc15018637" w:history="1">
            <w:r w:rsidR="007D2AF6" w:rsidRPr="00221B72">
              <w:rPr>
                <w:rStyle w:val="Hyperlink"/>
                <w:rFonts w:ascii="Tahoma" w:hAnsi="Tahoma" w:cs="Tahoma"/>
                <w:bCs/>
                <w:noProof/>
              </w:rPr>
              <w:t>National Endowment for the Humanities Mellon Fellowships for Digital Publication</w:t>
            </w:r>
            <w:r w:rsidR="007D2AF6">
              <w:rPr>
                <w:noProof/>
                <w:webHidden/>
              </w:rPr>
              <w:tab/>
            </w:r>
            <w:r w:rsidR="007D2AF6">
              <w:rPr>
                <w:noProof/>
                <w:webHidden/>
              </w:rPr>
              <w:fldChar w:fldCharType="begin"/>
            </w:r>
            <w:r w:rsidR="007D2AF6">
              <w:rPr>
                <w:noProof/>
                <w:webHidden/>
              </w:rPr>
              <w:instrText xml:space="preserve"> PAGEREF _Toc15018637 \h </w:instrText>
            </w:r>
            <w:r w:rsidR="007D2AF6">
              <w:rPr>
                <w:noProof/>
                <w:webHidden/>
              </w:rPr>
            </w:r>
            <w:r w:rsidR="007D2AF6">
              <w:rPr>
                <w:noProof/>
                <w:webHidden/>
              </w:rPr>
              <w:fldChar w:fldCharType="separate"/>
            </w:r>
            <w:r w:rsidR="007D2AF6">
              <w:rPr>
                <w:noProof/>
                <w:webHidden/>
              </w:rPr>
              <w:t>47</w:t>
            </w:r>
            <w:r w:rsidR="007D2AF6">
              <w:rPr>
                <w:noProof/>
                <w:webHidden/>
              </w:rPr>
              <w:fldChar w:fldCharType="end"/>
            </w:r>
          </w:hyperlink>
        </w:p>
        <w:p w:rsidR="007D2AF6" w:rsidRDefault="00C24832">
          <w:pPr>
            <w:pStyle w:val="TOC3"/>
            <w:tabs>
              <w:tab w:val="right" w:leader="dot" w:pos="9350"/>
            </w:tabs>
            <w:rPr>
              <w:noProof/>
            </w:rPr>
          </w:pPr>
          <w:hyperlink w:anchor="_Toc15018638" w:history="1">
            <w:r w:rsidR="007D2AF6" w:rsidRPr="00221B72">
              <w:rPr>
                <w:rStyle w:val="Hyperlink"/>
                <w:rFonts w:ascii="Tahoma" w:hAnsi="Tahoma" w:cs="Tahoma"/>
                <w:bCs/>
                <w:noProof/>
              </w:rPr>
              <w:t>National Endowment for the Humanities Public Humanities Projects</w:t>
            </w:r>
            <w:r w:rsidR="007D2AF6">
              <w:rPr>
                <w:noProof/>
                <w:webHidden/>
              </w:rPr>
              <w:tab/>
            </w:r>
            <w:r w:rsidR="007D2AF6">
              <w:rPr>
                <w:noProof/>
                <w:webHidden/>
              </w:rPr>
              <w:fldChar w:fldCharType="begin"/>
            </w:r>
            <w:r w:rsidR="007D2AF6">
              <w:rPr>
                <w:noProof/>
                <w:webHidden/>
              </w:rPr>
              <w:instrText xml:space="preserve"> PAGEREF _Toc15018638 \h </w:instrText>
            </w:r>
            <w:r w:rsidR="007D2AF6">
              <w:rPr>
                <w:noProof/>
                <w:webHidden/>
              </w:rPr>
            </w:r>
            <w:r w:rsidR="007D2AF6">
              <w:rPr>
                <w:noProof/>
                <w:webHidden/>
              </w:rPr>
              <w:fldChar w:fldCharType="separate"/>
            </w:r>
            <w:r w:rsidR="007D2AF6">
              <w:rPr>
                <w:noProof/>
                <w:webHidden/>
              </w:rPr>
              <w:t>47</w:t>
            </w:r>
            <w:r w:rsidR="007D2AF6">
              <w:rPr>
                <w:noProof/>
                <w:webHidden/>
              </w:rPr>
              <w:fldChar w:fldCharType="end"/>
            </w:r>
          </w:hyperlink>
        </w:p>
        <w:p w:rsidR="007D2AF6" w:rsidRDefault="00C24832">
          <w:pPr>
            <w:pStyle w:val="TOC3"/>
            <w:tabs>
              <w:tab w:val="right" w:leader="dot" w:pos="9350"/>
            </w:tabs>
            <w:rPr>
              <w:noProof/>
            </w:rPr>
          </w:pPr>
          <w:hyperlink w:anchor="_Toc15018639" w:history="1">
            <w:r w:rsidR="007D2AF6" w:rsidRPr="00221B72">
              <w:rPr>
                <w:rStyle w:val="Hyperlink"/>
                <w:rFonts w:ascii="Tahoma" w:hAnsi="Tahoma" w:cs="Tahoma"/>
                <w:bCs/>
                <w:noProof/>
              </w:rPr>
              <w:t>National Endowment for the Humanities Research and Development</w:t>
            </w:r>
            <w:r w:rsidR="007D2AF6">
              <w:rPr>
                <w:noProof/>
                <w:webHidden/>
              </w:rPr>
              <w:tab/>
            </w:r>
            <w:r w:rsidR="007D2AF6">
              <w:rPr>
                <w:noProof/>
                <w:webHidden/>
              </w:rPr>
              <w:fldChar w:fldCharType="begin"/>
            </w:r>
            <w:r w:rsidR="007D2AF6">
              <w:rPr>
                <w:noProof/>
                <w:webHidden/>
              </w:rPr>
              <w:instrText xml:space="preserve"> PAGEREF _Toc15018639 \h </w:instrText>
            </w:r>
            <w:r w:rsidR="007D2AF6">
              <w:rPr>
                <w:noProof/>
                <w:webHidden/>
              </w:rPr>
            </w:r>
            <w:r w:rsidR="007D2AF6">
              <w:rPr>
                <w:noProof/>
                <w:webHidden/>
              </w:rPr>
              <w:fldChar w:fldCharType="separate"/>
            </w:r>
            <w:r w:rsidR="007D2AF6">
              <w:rPr>
                <w:noProof/>
                <w:webHidden/>
              </w:rPr>
              <w:t>47</w:t>
            </w:r>
            <w:r w:rsidR="007D2AF6">
              <w:rPr>
                <w:noProof/>
                <w:webHidden/>
              </w:rPr>
              <w:fldChar w:fldCharType="end"/>
            </w:r>
          </w:hyperlink>
        </w:p>
        <w:p w:rsidR="007D2AF6" w:rsidRDefault="00C24832">
          <w:pPr>
            <w:pStyle w:val="TOC3"/>
            <w:tabs>
              <w:tab w:val="right" w:leader="dot" w:pos="9350"/>
            </w:tabs>
            <w:rPr>
              <w:noProof/>
            </w:rPr>
          </w:pPr>
          <w:hyperlink w:anchor="_Toc15018640" w:history="1">
            <w:r w:rsidR="007D2AF6" w:rsidRPr="00221B72">
              <w:rPr>
                <w:rStyle w:val="Hyperlink"/>
                <w:rFonts w:ascii="Tahoma" w:hAnsi="Tahoma" w:cs="Tahoma"/>
                <w:bCs/>
                <w:noProof/>
              </w:rPr>
              <w:t>National Endowment for the Humanities Short Documentaries</w:t>
            </w:r>
            <w:r w:rsidR="007D2AF6">
              <w:rPr>
                <w:noProof/>
                <w:webHidden/>
              </w:rPr>
              <w:tab/>
            </w:r>
            <w:r w:rsidR="007D2AF6">
              <w:rPr>
                <w:noProof/>
                <w:webHidden/>
              </w:rPr>
              <w:fldChar w:fldCharType="begin"/>
            </w:r>
            <w:r w:rsidR="007D2AF6">
              <w:rPr>
                <w:noProof/>
                <w:webHidden/>
              </w:rPr>
              <w:instrText xml:space="preserve"> PAGEREF _Toc15018640 \h </w:instrText>
            </w:r>
            <w:r w:rsidR="007D2AF6">
              <w:rPr>
                <w:noProof/>
                <w:webHidden/>
              </w:rPr>
            </w:r>
            <w:r w:rsidR="007D2AF6">
              <w:rPr>
                <w:noProof/>
                <w:webHidden/>
              </w:rPr>
              <w:fldChar w:fldCharType="separate"/>
            </w:r>
            <w:r w:rsidR="007D2AF6">
              <w:rPr>
                <w:noProof/>
                <w:webHidden/>
              </w:rPr>
              <w:t>48</w:t>
            </w:r>
            <w:r w:rsidR="007D2AF6">
              <w:rPr>
                <w:noProof/>
                <w:webHidden/>
              </w:rPr>
              <w:fldChar w:fldCharType="end"/>
            </w:r>
          </w:hyperlink>
        </w:p>
        <w:p w:rsidR="007D2AF6" w:rsidRDefault="00C24832">
          <w:pPr>
            <w:pStyle w:val="TOC3"/>
            <w:tabs>
              <w:tab w:val="right" w:leader="dot" w:pos="9350"/>
            </w:tabs>
            <w:rPr>
              <w:noProof/>
            </w:rPr>
          </w:pPr>
          <w:hyperlink w:anchor="_Toc15018641" w:history="1">
            <w:r w:rsidR="007D2AF6" w:rsidRPr="00221B72">
              <w:rPr>
                <w:rStyle w:val="Hyperlink"/>
                <w:rFonts w:ascii="Tahoma" w:hAnsi="Tahoma" w:cs="Tahoma"/>
                <w:bCs/>
                <w:noProof/>
              </w:rPr>
              <w:t>National Endowment for the Humanities Summer Stipends</w:t>
            </w:r>
            <w:r w:rsidR="007D2AF6">
              <w:rPr>
                <w:noProof/>
                <w:webHidden/>
              </w:rPr>
              <w:tab/>
            </w:r>
            <w:r w:rsidR="007D2AF6">
              <w:rPr>
                <w:noProof/>
                <w:webHidden/>
              </w:rPr>
              <w:fldChar w:fldCharType="begin"/>
            </w:r>
            <w:r w:rsidR="007D2AF6">
              <w:rPr>
                <w:noProof/>
                <w:webHidden/>
              </w:rPr>
              <w:instrText xml:space="preserve"> PAGEREF _Toc15018641 \h </w:instrText>
            </w:r>
            <w:r w:rsidR="007D2AF6">
              <w:rPr>
                <w:noProof/>
                <w:webHidden/>
              </w:rPr>
            </w:r>
            <w:r w:rsidR="007D2AF6">
              <w:rPr>
                <w:noProof/>
                <w:webHidden/>
              </w:rPr>
              <w:fldChar w:fldCharType="separate"/>
            </w:r>
            <w:r w:rsidR="007D2AF6">
              <w:rPr>
                <w:noProof/>
                <w:webHidden/>
              </w:rPr>
              <w:t>48</w:t>
            </w:r>
            <w:r w:rsidR="007D2AF6">
              <w:rPr>
                <w:noProof/>
                <w:webHidden/>
              </w:rPr>
              <w:fldChar w:fldCharType="end"/>
            </w:r>
          </w:hyperlink>
        </w:p>
        <w:p w:rsidR="007D2AF6" w:rsidRDefault="00C24832">
          <w:pPr>
            <w:pStyle w:val="TOC3"/>
            <w:tabs>
              <w:tab w:val="right" w:leader="dot" w:pos="9350"/>
            </w:tabs>
            <w:rPr>
              <w:noProof/>
            </w:rPr>
          </w:pPr>
          <w:hyperlink w:anchor="_Toc15018642" w:history="1">
            <w:r w:rsidR="007D2AF6" w:rsidRPr="00221B72">
              <w:rPr>
                <w:rStyle w:val="Hyperlink"/>
                <w:rFonts w:ascii="Tahoma" w:hAnsi="Tahoma" w:cs="Tahoma"/>
                <w:bCs/>
                <w:noProof/>
              </w:rPr>
              <w:t>National Fish Habitat Action Plan (2019)</w:t>
            </w:r>
            <w:r w:rsidR="007D2AF6">
              <w:rPr>
                <w:noProof/>
                <w:webHidden/>
              </w:rPr>
              <w:tab/>
            </w:r>
            <w:r w:rsidR="007D2AF6">
              <w:rPr>
                <w:noProof/>
                <w:webHidden/>
              </w:rPr>
              <w:fldChar w:fldCharType="begin"/>
            </w:r>
            <w:r w:rsidR="007D2AF6">
              <w:rPr>
                <w:noProof/>
                <w:webHidden/>
              </w:rPr>
              <w:instrText xml:space="preserve"> PAGEREF _Toc15018642 \h </w:instrText>
            </w:r>
            <w:r w:rsidR="007D2AF6">
              <w:rPr>
                <w:noProof/>
                <w:webHidden/>
              </w:rPr>
            </w:r>
            <w:r w:rsidR="007D2AF6">
              <w:rPr>
                <w:noProof/>
                <w:webHidden/>
              </w:rPr>
              <w:fldChar w:fldCharType="separate"/>
            </w:r>
            <w:r w:rsidR="007D2AF6">
              <w:rPr>
                <w:noProof/>
                <w:webHidden/>
              </w:rPr>
              <w:t>48</w:t>
            </w:r>
            <w:r w:rsidR="007D2AF6">
              <w:rPr>
                <w:noProof/>
                <w:webHidden/>
              </w:rPr>
              <w:fldChar w:fldCharType="end"/>
            </w:r>
          </w:hyperlink>
        </w:p>
        <w:p w:rsidR="007D2AF6" w:rsidRDefault="00C24832">
          <w:pPr>
            <w:pStyle w:val="TOC3"/>
            <w:tabs>
              <w:tab w:val="right" w:leader="dot" w:pos="9350"/>
            </w:tabs>
            <w:rPr>
              <w:noProof/>
            </w:rPr>
          </w:pPr>
          <w:hyperlink w:anchor="_Toc15018643" w:history="1">
            <w:r w:rsidR="007D2AF6" w:rsidRPr="00221B72">
              <w:rPr>
                <w:rStyle w:val="Hyperlink"/>
                <w:rFonts w:ascii="Tahoma" w:hAnsi="Tahoma" w:cs="Tahoma"/>
                <w:bCs/>
                <w:noProof/>
              </w:rPr>
              <w:t>National Geographic Society</w:t>
            </w:r>
            <w:r w:rsidR="007D2AF6">
              <w:rPr>
                <w:noProof/>
                <w:webHidden/>
              </w:rPr>
              <w:tab/>
            </w:r>
            <w:r w:rsidR="007D2AF6">
              <w:rPr>
                <w:noProof/>
                <w:webHidden/>
              </w:rPr>
              <w:fldChar w:fldCharType="begin"/>
            </w:r>
            <w:r w:rsidR="007D2AF6">
              <w:rPr>
                <w:noProof/>
                <w:webHidden/>
              </w:rPr>
              <w:instrText xml:space="preserve"> PAGEREF _Toc15018643 \h </w:instrText>
            </w:r>
            <w:r w:rsidR="007D2AF6">
              <w:rPr>
                <w:noProof/>
                <w:webHidden/>
              </w:rPr>
            </w:r>
            <w:r w:rsidR="007D2AF6">
              <w:rPr>
                <w:noProof/>
                <w:webHidden/>
              </w:rPr>
              <w:fldChar w:fldCharType="separate"/>
            </w:r>
            <w:r w:rsidR="007D2AF6">
              <w:rPr>
                <w:noProof/>
                <w:webHidden/>
              </w:rPr>
              <w:t>49</w:t>
            </w:r>
            <w:r w:rsidR="007D2AF6">
              <w:rPr>
                <w:noProof/>
                <w:webHidden/>
              </w:rPr>
              <w:fldChar w:fldCharType="end"/>
            </w:r>
          </w:hyperlink>
        </w:p>
        <w:p w:rsidR="007D2AF6" w:rsidRDefault="00C24832">
          <w:pPr>
            <w:pStyle w:val="TOC3"/>
            <w:tabs>
              <w:tab w:val="right" w:leader="dot" w:pos="9350"/>
            </w:tabs>
            <w:rPr>
              <w:noProof/>
            </w:rPr>
          </w:pPr>
          <w:hyperlink w:anchor="_Toc15018644" w:history="1">
            <w:r w:rsidR="007D2AF6" w:rsidRPr="00221B72">
              <w:rPr>
                <w:rStyle w:val="Hyperlink"/>
                <w:rFonts w:ascii="Tahoma" w:hAnsi="Tahoma" w:cs="Tahoma"/>
                <w:bCs/>
                <w:noProof/>
              </w:rPr>
              <w:t>National Geographic Society Documenting Human Migration</w:t>
            </w:r>
            <w:r w:rsidR="007D2AF6">
              <w:rPr>
                <w:noProof/>
                <w:webHidden/>
              </w:rPr>
              <w:tab/>
            </w:r>
            <w:r w:rsidR="007D2AF6">
              <w:rPr>
                <w:noProof/>
                <w:webHidden/>
              </w:rPr>
              <w:fldChar w:fldCharType="begin"/>
            </w:r>
            <w:r w:rsidR="007D2AF6">
              <w:rPr>
                <w:noProof/>
                <w:webHidden/>
              </w:rPr>
              <w:instrText xml:space="preserve"> PAGEREF _Toc15018644 \h </w:instrText>
            </w:r>
            <w:r w:rsidR="007D2AF6">
              <w:rPr>
                <w:noProof/>
                <w:webHidden/>
              </w:rPr>
            </w:r>
            <w:r w:rsidR="007D2AF6">
              <w:rPr>
                <w:noProof/>
                <w:webHidden/>
              </w:rPr>
              <w:fldChar w:fldCharType="separate"/>
            </w:r>
            <w:r w:rsidR="007D2AF6">
              <w:rPr>
                <w:noProof/>
                <w:webHidden/>
              </w:rPr>
              <w:t>49</w:t>
            </w:r>
            <w:r w:rsidR="007D2AF6">
              <w:rPr>
                <w:noProof/>
                <w:webHidden/>
              </w:rPr>
              <w:fldChar w:fldCharType="end"/>
            </w:r>
          </w:hyperlink>
        </w:p>
        <w:p w:rsidR="007D2AF6" w:rsidRDefault="00C24832">
          <w:pPr>
            <w:pStyle w:val="TOC3"/>
            <w:tabs>
              <w:tab w:val="right" w:leader="dot" w:pos="9350"/>
            </w:tabs>
            <w:rPr>
              <w:noProof/>
            </w:rPr>
          </w:pPr>
          <w:hyperlink w:anchor="_Toc15018645" w:history="1">
            <w:r w:rsidR="007D2AF6" w:rsidRPr="00221B72">
              <w:rPr>
                <w:rStyle w:val="Hyperlink"/>
                <w:rFonts w:ascii="Tahoma" w:hAnsi="Tahoma" w:cs="Tahoma"/>
                <w:bCs/>
                <w:noProof/>
              </w:rPr>
              <w:t>National Geographic Society Participatory Science Grant</w:t>
            </w:r>
            <w:r w:rsidR="007D2AF6">
              <w:rPr>
                <w:noProof/>
                <w:webHidden/>
              </w:rPr>
              <w:tab/>
            </w:r>
            <w:r w:rsidR="007D2AF6">
              <w:rPr>
                <w:noProof/>
                <w:webHidden/>
              </w:rPr>
              <w:fldChar w:fldCharType="begin"/>
            </w:r>
            <w:r w:rsidR="007D2AF6">
              <w:rPr>
                <w:noProof/>
                <w:webHidden/>
              </w:rPr>
              <w:instrText xml:space="preserve"> PAGEREF _Toc15018645 \h </w:instrText>
            </w:r>
            <w:r w:rsidR="007D2AF6">
              <w:rPr>
                <w:noProof/>
                <w:webHidden/>
              </w:rPr>
            </w:r>
            <w:r w:rsidR="007D2AF6">
              <w:rPr>
                <w:noProof/>
                <w:webHidden/>
              </w:rPr>
              <w:fldChar w:fldCharType="separate"/>
            </w:r>
            <w:r w:rsidR="007D2AF6">
              <w:rPr>
                <w:noProof/>
                <w:webHidden/>
              </w:rPr>
              <w:t>49</w:t>
            </w:r>
            <w:r w:rsidR="007D2AF6">
              <w:rPr>
                <w:noProof/>
                <w:webHidden/>
              </w:rPr>
              <w:fldChar w:fldCharType="end"/>
            </w:r>
          </w:hyperlink>
        </w:p>
        <w:p w:rsidR="007D2AF6" w:rsidRDefault="00C24832">
          <w:pPr>
            <w:pStyle w:val="TOC3"/>
            <w:tabs>
              <w:tab w:val="right" w:leader="dot" w:pos="9350"/>
            </w:tabs>
            <w:rPr>
              <w:noProof/>
            </w:rPr>
          </w:pPr>
          <w:hyperlink w:anchor="_Toc15018646" w:history="1">
            <w:r w:rsidR="007D2AF6" w:rsidRPr="00221B72">
              <w:rPr>
                <w:rStyle w:val="Hyperlink"/>
                <w:rFonts w:ascii="Tahoma" w:hAnsi="Tahoma" w:cs="Tahoma"/>
                <w:bCs/>
                <w:noProof/>
              </w:rPr>
              <w:t>National Historical Publications and Records Commission</w:t>
            </w:r>
            <w:r w:rsidR="007D2AF6">
              <w:rPr>
                <w:noProof/>
                <w:webHidden/>
              </w:rPr>
              <w:tab/>
            </w:r>
            <w:r w:rsidR="007D2AF6">
              <w:rPr>
                <w:noProof/>
                <w:webHidden/>
              </w:rPr>
              <w:fldChar w:fldCharType="begin"/>
            </w:r>
            <w:r w:rsidR="007D2AF6">
              <w:rPr>
                <w:noProof/>
                <w:webHidden/>
              </w:rPr>
              <w:instrText xml:space="preserve"> PAGEREF _Toc15018646 \h </w:instrText>
            </w:r>
            <w:r w:rsidR="007D2AF6">
              <w:rPr>
                <w:noProof/>
                <w:webHidden/>
              </w:rPr>
            </w:r>
            <w:r w:rsidR="007D2AF6">
              <w:rPr>
                <w:noProof/>
                <w:webHidden/>
              </w:rPr>
              <w:fldChar w:fldCharType="separate"/>
            </w:r>
            <w:r w:rsidR="007D2AF6">
              <w:rPr>
                <w:noProof/>
                <w:webHidden/>
              </w:rPr>
              <w:t>50</w:t>
            </w:r>
            <w:r w:rsidR="007D2AF6">
              <w:rPr>
                <w:noProof/>
                <w:webHidden/>
              </w:rPr>
              <w:fldChar w:fldCharType="end"/>
            </w:r>
          </w:hyperlink>
        </w:p>
        <w:p w:rsidR="007D2AF6" w:rsidRDefault="00C24832">
          <w:pPr>
            <w:pStyle w:val="TOC3"/>
            <w:tabs>
              <w:tab w:val="right" w:leader="dot" w:pos="9350"/>
            </w:tabs>
            <w:rPr>
              <w:noProof/>
            </w:rPr>
          </w:pPr>
          <w:hyperlink w:anchor="_Toc15018647" w:history="1">
            <w:r w:rsidR="007D2AF6" w:rsidRPr="00221B72">
              <w:rPr>
                <w:rStyle w:val="Hyperlink"/>
                <w:rFonts w:ascii="Tahoma" w:hAnsi="Tahoma" w:cs="Tahoma"/>
                <w:bCs/>
                <w:noProof/>
              </w:rPr>
              <w:t xml:space="preserve">National Institutes of Health </w:t>
            </w:r>
            <w:r w:rsidR="007D2AF6" w:rsidRPr="00221B72">
              <w:rPr>
                <w:rStyle w:val="Hyperlink"/>
                <w:rFonts w:ascii="Arial" w:hAnsi="Arial" w:cs="Arial"/>
                <w:noProof/>
                <w:shd w:val="clear" w:color="auto" w:fill="FFFFFF"/>
              </w:rPr>
              <w:t>Research to Understand and Inform Interventions that Promote the Research Careers of Individuals in the Biomedical Sciences (R01 - Clinical Trial Not Allowed)</w:t>
            </w:r>
            <w:r w:rsidR="007D2AF6">
              <w:rPr>
                <w:noProof/>
                <w:webHidden/>
              </w:rPr>
              <w:tab/>
            </w:r>
            <w:r w:rsidR="007D2AF6">
              <w:rPr>
                <w:noProof/>
                <w:webHidden/>
              </w:rPr>
              <w:fldChar w:fldCharType="begin"/>
            </w:r>
            <w:r w:rsidR="007D2AF6">
              <w:rPr>
                <w:noProof/>
                <w:webHidden/>
              </w:rPr>
              <w:instrText xml:space="preserve"> PAGEREF _Toc15018647 \h </w:instrText>
            </w:r>
            <w:r w:rsidR="007D2AF6">
              <w:rPr>
                <w:noProof/>
                <w:webHidden/>
              </w:rPr>
            </w:r>
            <w:r w:rsidR="007D2AF6">
              <w:rPr>
                <w:noProof/>
                <w:webHidden/>
              </w:rPr>
              <w:fldChar w:fldCharType="separate"/>
            </w:r>
            <w:r w:rsidR="007D2AF6">
              <w:rPr>
                <w:noProof/>
                <w:webHidden/>
              </w:rPr>
              <w:t>50</w:t>
            </w:r>
            <w:r w:rsidR="007D2AF6">
              <w:rPr>
                <w:noProof/>
                <w:webHidden/>
              </w:rPr>
              <w:fldChar w:fldCharType="end"/>
            </w:r>
          </w:hyperlink>
        </w:p>
        <w:p w:rsidR="007D2AF6" w:rsidRDefault="00C24832">
          <w:pPr>
            <w:pStyle w:val="TOC3"/>
            <w:tabs>
              <w:tab w:val="right" w:leader="dot" w:pos="9350"/>
            </w:tabs>
            <w:rPr>
              <w:noProof/>
            </w:rPr>
          </w:pPr>
          <w:hyperlink w:anchor="_Toc15018648" w:history="1">
            <w:r w:rsidR="007D2AF6" w:rsidRPr="00221B72">
              <w:rPr>
                <w:rStyle w:val="Hyperlink"/>
                <w:rFonts w:ascii="Tahoma" w:hAnsi="Tahoma" w:cs="Tahoma"/>
                <w:bCs/>
                <w:noProof/>
              </w:rPr>
              <w:t xml:space="preserve">National Institutes of Health </w:t>
            </w:r>
            <w:r w:rsidR="007D2AF6" w:rsidRPr="00221B72">
              <w:rPr>
                <w:rStyle w:val="Hyperlink"/>
                <w:rFonts w:ascii="Arial" w:hAnsi="Arial" w:cs="Arial"/>
                <w:noProof/>
                <w:shd w:val="clear" w:color="auto" w:fill="FFFFFF"/>
              </w:rPr>
              <w:t>Undergraduate Research Education Program (UP) to Enhance Diversity in the Environmental Health Sciences (R25 Clinical Trial Not Allowed)</w:t>
            </w:r>
            <w:r w:rsidR="007D2AF6">
              <w:rPr>
                <w:noProof/>
                <w:webHidden/>
              </w:rPr>
              <w:tab/>
            </w:r>
            <w:r w:rsidR="007D2AF6">
              <w:rPr>
                <w:noProof/>
                <w:webHidden/>
              </w:rPr>
              <w:fldChar w:fldCharType="begin"/>
            </w:r>
            <w:r w:rsidR="007D2AF6">
              <w:rPr>
                <w:noProof/>
                <w:webHidden/>
              </w:rPr>
              <w:instrText xml:space="preserve"> PAGEREF _Toc15018648 \h </w:instrText>
            </w:r>
            <w:r w:rsidR="007D2AF6">
              <w:rPr>
                <w:noProof/>
                <w:webHidden/>
              </w:rPr>
            </w:r>
            <w:r w:rsidR="007D2AF6">
              <w:rPr>
                <w:noProof/>
                <w:webHidden/>
              </w:rPr>
              <w:fldChar w:fldCharType="separate"/>
            </w:r>
            <w:r w:rsidR="007D2AF6">
              <w:rPr>
                <w:noProof/>
                <w:webHidden/>
              </w:rPr>
              <w:t>50</w:t>
            </w:r>
            <w:r w:rsidR="007D2AF6">
              <w:rPr>
                <w:noProof/>
                <w:webHidden/>
              </w:rPr>
              <w:fldChar w:fldCharType="end"/>
            </w:r>
          </w:hyperlink>
        </w:p>
        <w:p w:rsidR="007D2AF6" w:rsidRDefault="00C24832">
          <w:pPr>
            <w:pStyle w:val="TOC3"/>
            <w:tabs>
              <w:tab w:val="right" w:leader="dot" w:pos="9350"/>
            </w:tabs>
            <w:rPr>
              <w:noProof/>
            </w:rPr>
          </w:pPr>
          <w:hyperlink w:anchor="_Toc15018649" w:history="1">
            <w:r w:rsidR="007D2AF6" w:rsidRPr="00221B72">
              <w:rPr>
                <w:rStyle w:val="Hyperlink"/>
                <w:rFonts w:ascii="Tahoma" w:hAnsi="Tahoma" w:cs="Tahoma"/>
                <w:bCs/>
                <w:noProof/>
              </w:rPr>
              <w:t>National Poetry Series Annual Open Competition</w:t>
            </w:r>
            <w:r w:rsidR="007D2AF6">
              <w:rPr>
                <w:noProof/>
                <w:webHidden/>
              </w:rPr>
              <w:tab/>
            </w:r>
            <w:r w:rsidR="007D2AF6">
              <w:rPr>
                <w:noProof/>
                <w:webHidden/>
              </w:rPr>
              <w:fldChar w:fldCharType="begin"/>
            </w:r>
            <w:r w:rsidR="007D2AF6">
              <w:rPr>
                <w:noProof/>
                <w:webHidden/>
              </w:rPr>
              <w:instrText xml:space="preserve"> PAGEREF _Toc15018649 \h </w:instrText>
            </w:r>
            <w:r w:rsidR="007D2AF6">
              <w:rPr>
                <w:noProof/>
                <w:webHidden/>
              </w:rPr>
            </w:r>
            <w:r w:rsidR="007D2AF6">
              <w:rPr>
                <w:noProof/>
                <w:webHidden/>
              </w:rPr>
              <w:fldChar w:fldCharType="separate"/>
            </w:r>
            <w:r w:rsidR="007D2AF6">
              <w:rPr>
                <w:noProof/>
                <w:webHidden/>
              </w:rPr>
              <w:t>50</w:t>
            </w:r>
            <w:r w:rsidR="007D2AF6">
              <w:rPr>
                <w:noProof/>
                <w:webHidden/>
              </w:rPr>
              <w:fldChar w:fldCharType="end"/>
            </w:r>
          </w:hyperlink>
        </w:p>
        <w:p w:rsidR="007D2AF6" w:rsidRDefault="00C24832">
          <w:pPr>
            <w:pStyle w:val="TOC3"/>
            <w:tabs>
              <w:tab w:val="right" w:leader="dot" w:pos="9350"/>
            </w:tabs>
            <w:rPr>
              <w:noProof/>
            </w:rPr>
          </w:pPr>
          <w:hyperlink w:anchor="_Toc15018650" w:history="1">
            <w:r w:rsidR="007D2AF6" w:rsidRPr="00221B72">
              <w:rPr>
                <w:rStyle w:val="Hyperlink"/>
                <w:rFonts w:ascii="Tahoma" w:hAnsi="Tahoma" w:cs="Tahoma"/>
                <w:bCs/>
                <w:noProof/>
              </w:rPr>
              <w:t>National Science Foundation ADVANCE: Organizational Change for Gender Equity in STEM Academic Professions</w:t>
            </w:r>
            <w:r w:rsidR="007D2AF6">
              <w:rPr>
                <w:noProof/>
                <w:webHidden/>
              </w:rPr>
              <w:tab/>
            </w:r>
            <w:r w:rsidR="007D2AF6">
              <w:rPr>
                <w:noProof/>
                <w:webHidden/>
              </w:rPr>
              <w:fldChar w:fldCharType="begin"/>
            </w:r>
            <w:r w:rsidR="007D2AF6">
              <w:rPr>
                <w:noProof/>
                <w:webHidden/>
              </w:rPr>
              <w:instrText xml:space="preserve"> PAGEREF _Toc15018650 \h </w:instrText>
            </w:r>
            <w:r w:rsidR="007D2AF6">
              <w:rPr>
                <w:noProof/>
                <w:webHidden/>
              </w:rPr>
            </w:r>
            <w:r w:rsidR="007D2AF6">
              <w:rPr>
                <w:noProof/>
                <w:webHidden/>
              </w:rPr>
              <w:fldChar w:fldCharType="separate"/>
            </w:r>
            <w:r w:rsidR="007D2AF6">
              <w:rPr>
                <w:noProof/>
                <w:webHidden/>
              </w:rPr>
              <w:t>50</w:t>
            </w:r>
            <w:r w:rsidR="007D2AF6">
              <w:rPr>
                <w:noProof/>
                <w:webHidden/>
              </w:rPr>
              <w:fldChar w:fldCharType="end"/>
            </w:r>
          </w:hyperlink>
        </w:p>
        <w:p w:rsidR="007D2AF6" w:rsidRDefault="00C24832">
          <w:pPr>
            <w:pStyle w:val="TOC3"/>
            <w:tabs>
              <w:tab w:val="right" w:leader="dot" w:pos="9350"/>
            </w:tabs>
            <w:rPr>
              <w:noProof/>
            </w:rPr>
          </w:pPr>
          <w:hyperlink w:anchor="_Toc15018651" w:history="1">
            <w:r w:rsidR="007D2AF6" w:rsidRPr="00221B72">
              <w:rPr>
                <w:rStyle w:val="Hyperlink"/>
                <w:rFonts w:ascii="Tahoma" w:hAnsi="Tahoma" w:cs="Tahoma"/>
                <w:bCs/>
                <w:noProof/>
              </w:rPr>
              <w:t>National Science Foundation Advanced Manufacturing (AM)</w:t>
            </w:r>
            <w:r w:rsidR="007D2AF6">
              <w:rPr>
                <w:noProof/>
                <w:webHidden/>
              </w:rPr>
              <w:tab/>
            </w:r>
            <w:r w:rsidR="007D2AF6">
              <w:rPr>
                <w:noProof/>
                <w:webHidden/>
              </w:rPr>
              <w:fldChar w:fldCharType="begin"/>
            </w:r>
            <w:r w:rsidR="007D2AF6">
              <w:rPr>
                <w:noProof/>
                <w:webHidden/>
              </w:rPr>
              <w:instrText xml:space="preserve"> PAGEREF _Toc15018651 \h </w:instrText>
            </w:r>
            <w:r w:rsidR="007D2AF6">
              <w:rPr>
                <w:noProof/>
                <w:webHidden/>
              </w:rPr>
            </w:r>
            <w:r w:rsidR="007D2AF6">
              <w:rPr>
                <w:noProof/>
                <w:webHidden/>
              </w:rPr>
              <w:fldChar w:fldCharType="separate"/>
            </w:r>
            <w:r w:rsidR="007D2AF6">
              <w:rPr>
                <w:noProof/>
                <w:webHidden/>
              </w:rPr>
              <w:t>51</w:t>
            </w:r>
            <w:r w:rsidR="007D2AF6">
              <w:rPr>
                <w:noProof/>
                <w:webHidden/>
              </w:rPr>
              <w:fldChar w:fldCharType="end"/>
            </w:r>
          </w:hyperlink>
        </w:p>
        <w:p w:rsidR="007D2AF6" w:rsidRDefault="00C24832">
          <w:pPr>
            <w:pStyle w:val="TOC3"/>
            <w:tabs>
              <w:tab w:val="right" w:leader="dot" w:pos="9350"/>
            </w:tabs>
            <w:rPr>
              <w:noProof/>
            </w:rPr>
          </w:pPr>
          <w:hyperlink w:anchor="_Toc15018652" w:history="1">
            <w:r w:rsidR="007D2AF6" w:rsidRPr="00221B72">
              <w:rPr>
                <w:rStyle w:val="Hyperlink"/>
                <w:rFonts w:ascii="Tahoma" w:hAnsi="Tahoma" w:cs="Tahoma"/>
                <w:bCs/>
                <w:noProof/>
              </w:rPr>
              <w:t>National Science Foundation Aeronomy</w:t>
            </w:r>
            <w:r w:rsidR="007D2AF6">
              <w:rPr>
                <w:noProof/>
                <w:webHidden/>
              </w:rPr>
              <w:tab/>
            </w:r>
            <w:r w:rsidR="007D2AF6">
              <w:rPr>
                <w:noProof/>
                <w:webHidden/>
              </w:rPr>
              <w:fldChar w:fldCharType="begin"/>
            </w:r>
            <w:r w:rsidR="007D2AF6">
              <w:rPr>
                <w:noProof/>
                <w:webHidden/>
              </w:rPr>
              <w:instrText xml:space="preserve"> PAGEREF _Toc15018652 \h </w:instrText>
            </w:r>
            <w:r w:rsidR="007D2AF6">
              <w:rPr>
                <w:noProof/>
                <w:webHidden/>
              </w:rPr>
            </w:r>
            <w:r w:rsidR="007D2AF6">
              <w:rPr>
                <w:noProof/>
                <w:webHidden/>
              </w:rPr>
              <w:fldChar w:fldCharType="separate"/>
            </w:r>
            <w:r w:rsidR="007D2AF6">
              <w:rPr>
                <w:noProof/>
                <w:webHidden/>
              </w:rPr>
              <w:t>51</w:t>
            </w:r>
            <w:r w:rsidR="007D2AF6">
              <w:rPr>
                <w:noProof/>
                <w:webHidden/>
              </w:rPr>
              <w:fldChar w:fldCharType="end"/>
            </w:r>
          </w:hyperlink>
        </w:p>
        <w:p w:rsidR="007D2AF6" w:rsidRDefault="00C24832">
          <w:pPr>
            <w:pStyle w:val="TOC3"/>
            <w:tabs>
              <w:tab w:val="right" w:leader="dot" w:pos="9350"/>
            </w:tabs>
            <w:rPr>
              <w:noProof/>
            </w:rPr>
          </w:pPr>
          <w:hyperlink w:anchor="_Toc15018653" w:history="1">
            <w:r w:rsidR="007D2AF6" w:rsidRPr="00221B72">
              <w:rPr>
                <w:rStyle w:val="Hyperlink"/>
                <w:rFonts w:ascii="Tahoma" w:hAnsi="Tahoma" w:cs="Tahoma"/>
                <w:bCs/>
                <w:noProof/>
              </w:rPr>
              <w:t>National Science Foundation Biomechanics and Mechanobiology</w:t>
            </w:r>
            <w:r w:rsidR="007D2AF6">
              <w:rPr>
                <w:noProof/>
                <w:webHidden/>
              </w:rPr>
              <w:tab/>
            </w:r>
            <w:r w:rsidR="007D2AF6">
              <w:rPr>
                <w:noProof/>
                <w:webHidden/>
              </w:rPr>
              <w:fldChar w:fldCharType="begin"/>
            </w:r>
            <w:r w:rsidR="007D2AF6">
              <w:rPr>
                <w:noProof/>
                <w:webHidden/>
              </w:rPr>
              <w:instrText xml:space="preserve"> PAGEREF _Toc15018653 \h </w:instrText>
            </w:r>
            <w:r w:rsidR="007D2AF6">
              <w:rPr>
                <w:noProof/>
                <w:webHidden/>
              </w:rPr>
            </w:r>
            <w:r w:rsidR="007D2AF6">
              <w:rPr>
                <w:noProof/>
                <w:webHidden/>
              </w:rPr>
              <w:fldChar w:fldCharType="separate"/>
            </w:r>
            <w:r w:rsidR="007D2AF6">
              <w:rPr>
                <w:noProof/>
                <w:webHidden/>
              </w:rPr>
              <w:t>52</w:t>
            </w:r>
            <w:r w:rsidR="007D2AF6">
              <w:rPr>
                <w:noProof/>
                <w:webHidden/>
              </w:rPr>
              <w:fldChar w:fldCharType="end"/>
            </w:r>
          </w:hyperlink>
        </w:p>
        <w:p w:rsidR="007D2AF6" w:rsidRDefault="00C24832">
          <w:pPr>
            <w:pStyle w:val="TOC3"/>
            <w:tabs>
              <w:tab w:val="right" w:leader="dot" w:pos="9350"/>
            </w:tabs>
            <w:rPr>
              <w:noProof/>
            </w:rPr>
          </w:pPr>
          <w:hyperlink w:anchor="_Toc15018654" w:history="1">
            <w:r w:rsidR="007D2AF6" w:rsidRPr="00221B72">
              <w:rPr>
                <w:rStyle w:val="Hyperlink"/>
                <w:rFonts w:ascii="Tahoma" w:hAnsi="Tahoma" w:cs="Tahoma"/>
                <w:bCs/>
                <w:noProof/>
              </w:rPr>
              <w:t>National Science Foundation Biosensing</w:t>
            </w:r>
            <w:r w:rsidR="007D2AF6">
              <w:rPr>
                <w:noProof/>
                <w:webHidden/>
              </w:rPr>
              <w:tab/>
            </w:r>
            <w:r w:rsidR="007D2AF6">
              <w:rPr>
                <w:noProof/>
                <w:webHidden/>
              </w:rPr>
              <w:fldChar w:fldCharType="begin"/>
            </w:r>
            <w:r w:rsidR="007D2AF6">
              <w:rPr>
                <w:noProof/>
                <w:webHidden/>
              </w:rPr>
              <w:instrText xml:space="preserve"> PAGEREF _Toc15018654 \h </w:instrText>
            </w:r>
            <w:r w:rsidR="007D2AF6">
              <w:rPr>
                <w:noProof/>
                <w:webHidden/>
              </w:rPr>
            </w:r>
            <w:r w:rsidR="007D2AF6">
              <w:rPr>
                <w:noProof/>
                <w:webHidden/>
              </w:rPr>
              <w:fldChar w:fldCharType="separate"/>
            </w:r>
            <w:r w:rsidR="007D2AF6">
              <w:rPr>
                <w:noProof/>
                <w:webHidden/>
              </w:rPr>
              <w:t>52</w:t>
            </w:r>
            <w:r w:rsidR="007D2AF6">
              <w:rPr>
                <w:noProof/>
                <w:webHidden/>
              </w:rPr>
              <w:fldChar w:fldCharType="end"/>
            </w:r>
          </w:hyperlink>
        </w:p>
        <w:p w:rsidR="007D2AF6" w:rsidRDefault="00C24832">
          <w:pPr>
            <w:pStyle w:val="TOC3"/>
            <w:tabs>
              <w:tab w:val="right" w:leader="dot" w:pos="9350"/>
            </w:tabs>
            <w:rPr>
              <w:noProof/>
            </w:rPr>
          </w:pPr>
          <w:hyperlink w:anchor="_Toc15018655" w:history="1">
            <w:r w:rsidR="007D2AF6" w:rsidRPr="00221B72">
              <w:rPr>
                <w:rStyle w:val="Hyperlink"/>
                <w:rFonts w:ascii="Tahoma" w:hAnsi="Tahoma" w:cs="Tahoma"/>
                <w:bCs/>
                <w:noProof/>
              </w:rPr>
              <w:t>National Science Foundation Building Capacity in STEM Education Research</w:t>
            </w:r>
            <w:r w:rsidR="007D2AF6">
              <w:rPr>
                <w:noProof/>
                <w:webHidden/>
              </w:rPr>
              <w:tab/>
            </w:r>
            <w:r w:rsidR="007D2AF6">
              <w:rPr>
                <w:noProof/>
                <w:webHidden/>
              </w:rPr>
              <w:fldChar w:fldCharType="begin"/>
            </w:r>
            <w:r w:rsidR="007D2AF6">
              <w:rPr>
                <w:noProof/>
                <w:webHidden/>
              </w:rPr>
              <w:instrText xml:space="preserve"> PAGEREF _Toc15018655 \h </w:instrText>
            </w:r>
            <w:r w:rsidR="007D2AF6">
              <w:rPr>
                <w:noProof/>
                <w:webHidden/>
              </w:rPr>
            </w:r>
            <w:r w:rsidR="007D2AF6">
              <w:rPr>
                <w:noProof/>
                <w:webHidden/>
              </w:rPr>
              <w:fldChar w:fldCharType="separate"/>
            </w:r>
            <w:r w:rsidR="007D2AF6">
              <w:rPr>
                <w:noProof/>
                <w:webHidden/>
              </w:rPr>
              <w:t>53</w:t>
            </w:r>
            <w:r w:rsidR="007D2AF6">
              <w:rPr>
                <w:noProof/>
                <w:webHidden/>
              </w:rPr>
              <w:fldChar w:fldCharType="end"/>
            </w:r>
          </w:hyperlink>
        </w:p>
        <w:p w:rsidR="007D2AF6" w:rsidRDefault="00C24832">
          <w:pPr>
            <w:pStyle w:val="TOC3"/>
            <w:tabs>
              <w:tab w:val="right" w:leader="dot" w:pos="9350"/>
            </w:tabs>
            <w:rPr>
              <w:noProof/>
            </w:rPr>
          </w:pPr>
          <w:hyperlink w:anchor="_Toc15018656" w:history="1">
            <w:r w:rsidR="007D2AF6" w:rsidRPr="00221B72">
              <w:rPr>
                <w:rStyle w:val="Hyperlink"/>
                <w:rFonts w:ascii="Tahoma" w:hAnsi="Tahoma" w:cs="Tahoma"/>
                <w:bCs/>
                <w:noProof/>
              </w:rPr>
              <w:t>National Science Foundation Broadening Participation in Engineering</w:t>
            </w:r>
            <w:r w:rsidR="007D2AF6">
              <w:rPr>
                <w:noProof/>
                <w:webHidden/>
              </w:rPr>
              <w:tab/>
            </w:r>
            <w:r w:rsidR="007D2AF6">
              <w:rPr>
                <w:noProof/>
                <w:webHidden/>
              </w:rPr>
              <w:fldChar w:fldCharType="begin"/>
            </w:r>
            <w:r w:rsidR="007D2AF6">
              <w:rPr>
                <w:noProof/>
                <w:webHidden/>
              </w:rPr>
              <w:instrText xml:space="preserve"> PAGEREF _Toc15018656 \h </w:instrText>
            </w:r>
            <w:r w:rsidR="007D2AF6">
              <w:rPr>
                <w:noProof/>
                <w:webHidden/>
              </w:rPr>
            </w:r>
            <w:r w:rsidR="007D2AF6">
              <w:rPr>
                <w:noProof/>
                <w:webHidden/>
              </w:rPr>
              <w:fldChar w:fldCharType="separate"/>
            </w:r>
            <w:r w:rsidR="007D2AF6">
              <w:rPr>
                <w:noProof/>
                <w:webHidden/>
              </w:rPr>
              <w:t>54</w:t>
            </w:r>
            <w:r w:rsidR="007D2AF6">
              <w:rPr>
                <w:noProof/>
                <w:webHidden/>
              </w:rPr>
              <w:fldChar w:fldCharType="end"/>
            </w:r>
          </w:hyperlink>
        </w:p>
        <w:p w:rsidR="007D2AF6" w:rsidRDefault="00C24832">
          <w:pPr>
            <w:pStyle w:val="TOC3"/>
            <w:tabs>
              <w:tab w:val="right" w:leader="dot" w:pos="9350"/>
            </w:tabs>
            <w:rPr>
              <w:noProof/>
            </w:rPr>
          </w:pPr>
          <w:hyperlink w:anchor="_Toc15018657" w:history="1">
            <w:r w:rsidR="007D2AF6" w:rsidRPr="00221B72">
              <w:rPr>
                <w:rStyle w:val="Hyperlink"/>
                <w:rFonts w:ascii="Tahoma" w:hAnsi="Tahoma" w:cs="Tahoma"/>
                <w:bCs/>
                <w:noProof/>
              </w:rPr>
              <w:t>National Science Foundation Ceramics</w:t>
            </w:r>
            <w:r w:rsidR="007D2AF6">
              <w:rPr>
                <w:noProof/>
                <w:webHidden/>
              </w:rPr>
              <w:tab/>
            </w:r>
            <w:r w:rsidR="007D2AF6">
              <w:rPr>
                <w:noProof/>
                <w:webHidden/>
              </w:rPr>
              <w:fldChar w:fldCharType="begin"/>
            </w:r>
            <w:r w:rsidR="007D2AF6">
              <w:rPr>
                <w:noProof/>
                <w:webHidden/>
              </w:rPr>
              <w:instrText xml:space="preserve"> PAGEREF _Toc15018657 \h </w:instrText>
            </w:r>
            <w:r w:rsidR="007D2AF6">
              <w:rPr>
                <w:noProof/>
                <w:webHidden/>
              </w:rPr>
            </w:r>
            <w:r w:rsidR="007D2AF6">
              <w:rPr>
                <w:noProof/>
                <w:webHidden/>
              </w:rPr>
              <w:fldChar w:fldCharType="separate"/>
            </w:r>
            <w:r w:rsidR="007D2AF6">
              <w:rPr>
                <w:noProof/>
                <w:webHidden/>
              </w:rPr>
              <w:t>55</w:t>
            </w:r>
            <w:r w:rsidR="007D2AF6">
              <w:rPr>
                <w:noProof/>
                <w:webHidden/>
              </w:rPr>
              <w:fldChar w:fldCharType="end"/>
            </w:r>
          </w:hyperlink>
        </w:p>
        <w:p w:rsidR="007D2AF6" w:rsidRDefault="00C24832">
          <w:pPr>
            <w:pStyle w:val="TOC3"/>
            <w:tabs>
              <w:tab w:val="right" w:leader="dot" w:pos="9350"/>
            </w:tabs>
            <w:rPr>
              <w:noProof/>
            </w:rPr>
          </w:pPr>
          <w:hyperlink w:anchor="_Toc15018658" w:history="1">
            <w:r w:rsidR="007D2AF6" w:rsidRPr="00221B72">
              <w:rPr>
                <w:rStyle w:val="Hyperlink"/>
                <w:rFonts w:ascii="Tahoma" w:hAnsi="Tahoma" w:cs="Tahoma"/>
                <w:bCs/>
                <w:noProof/>
              </w:rPr>
              <w:t>National Science Foundation Civil Infrastructure Systems</w:t>
            </w:r>
            <w:r w:rsidR="007D2AF6">
              <w:rPr>
                <w:noProof/>
                <w:webHidden/>
              </w:rPr>
              <w:tab/>
            </w:r>
            <w:r w:rsidR="007D2AF6">
              <w:rPr>
                <w:noProof/>
                <w:webHidden/>
              </w:rPr>
              <w:fldChar w:fldCharType="begin"/>
            </w:r>
            <w:r w:rsidR="007D2AF6">
              <w:rPr>
                <w:noProof/>
                <w:webHidden/>
              </w:rPr>
              <w:instrText xml:space="preserve"> PAGEREF _Toc15018658 \h </w:instrText>
            </w:r>
            <w:r w:rsidR="007D2AF6">
              <w:rPr>
                <w:noProof/>
                <w:webHidden/>
              </w:rPr>
            </w:r>
            <w:r w:rsidR="007D2AF6">
              <w:rPr>
                <w:noProof/>
                <w:webHidden/>
              </w:rPr>
              <w:fldChar w:fldCharType="separate"/>
            </w:r>
            <w:r w:rsidR="007D2AF6">
              <w:rPr>
                <w:noProof/>
                <w:webHidden/>
              </w:rPr>
              <w:t>55</w:t>
            </w:r>
            <w:r w:rsidR="007D2AF6">
              <w:rPr>
                <w:noProof/>
                <w:webHidden/>
              </w:rPr>
              <w:fldChar w:fldCharType="end"/>
            </w:r>
          </w:hyperlink>
        </w:p>
        <w:p w:rsidR="007D2AF6" w:rsidRDefault="00C24832">
          <w:pPr>
            <w:pStyle w:val="TOC3"/>
            <w:tabs>
              <w:tab w:val="right" w:leader="dot" w:pos="9350"/>
            </w:tabs>
            <w:rPr>
              <w:noProof/>
            </w:rPr>
          </w:pPr>
          <w:hyperlink w:anchor="_Toc15018659" w:history="1">
            <w:r w:rsidR="007D2AF6" w:rsidRPr="00221B72">
              <w:rPr>
                <w:rStyle w:val="Hyperlink"/>
                <w:rFonts w:ascii="Tahoma" w:hAnsi="Tahoma" w:cs="Tahoma"/>
                <w:bCs/>
                <w:noProof/>
              </w:rPr>
              <w:t>National Science Foundation Climate and Large-Scale Dynamics</w:t>
            </w:r>
            <w:r w:rsidR="007D2AF6">
              <w:rPr>
                <w:noProof/>
                <w:webHidden/>
              </w:rPr>
              <w:tab/>
            </w:r>
            <w:r w:rsidR="007D2AF6">
              <w:rPr>
                <w:noProof/>
                <w:webHidden/>
              </w:rPr>
              <w:fldChar w:fldCharType="begin"/>
            </w:r>
            <w:r w:rsidR="007D2AF6">
              <w:rPr>
                <w:noProof/>
                <w:webHidden/>
              </w:rPr>
              <w:instrText xml:space="preserve"> PAGEREF _Toc15018659 \h </w:instrText>
            </w:r>
            <w:r w:rsidR="007D2AF6">
              <w:rPr>
                <w:noProof/>
                <w:webHidden/>
              </w:rPr>
            </w:r>
            <w:r w:rsidR="007D2AF6">
              <w:rPr>
                <w:noProof/>
                <w:webHidden/>
              </w:rPr>
              <w:fldChar w:fldCharType="separate"/>
            </w:r>
            <w:r w:rsidR="007D2AF6">
              <w:rPr>
                <w:noProof/>
                <w:webHidden/>
              </w:rPr>
              <w:t>56</w:t>
            </w:r>
            <w:r w:rsidR="007D2AF6">
              <w:rPr>
                <w:noProof/>
                <w:webHidden/>
              </w:rPr>
              <w:fldChar w:fldCharType="end"/>
            </w:r>
          </w:hyperlink>
        </w:p>
        <w:p w:rsidR="007D2AF6" w:rsidRDefault="00C24832">
          <w:pPr>
            <w:pStyle w:val="TOC3"/>
            <w:tabs>
              <w:tab w:val="right" w:leader="dot" w:pos="9350"/>
            </w:tabs>
            <w:rPr>
              <w:noProof/>
            </w:rPr>
          </w:pPr>
          <w:hyperlink w:anchor="_Toc15018660" w:history="1">
            <w:r w:rsidR="007D2AF6" w:rsidRPr="00221B72">
              <w:rPr>
                <w:rStyle w:val="Hyperlink"/>
                <w:rFonts w:ascii="Tahoma" w:hAnsi="Tahoma" w:cs="Tahoma"/>
                <w:bCs/>
                <w:noProof/>
              </w:rPr>
              <w:t>National Science Foundation CNH2: Dynamics of Integrated Socio-Environmental Systems</w:t>
            </w:r>
            <w:r w:rsidR="007D2AF6">
              <w:rPr>
                <w:noProof/>
                <w:webHidden/>
              </w:rPr>
              <w:tab/>
            </w:r>
            <w:r w:rsidR="007D2AF6">
              <w:rPr>
                <w:noProof/>
                <w:webHidden/>
              </w:rPr>
              <w:fldChar w:fldCharType="begin"/>
            </w:r>
            <w:r w:rsidR="007D2AF6">
              <w:rPr>
                <w:noProof/>
                <w:webHidden/>
              </w:rPr>
              <w:instrText xml:space="preserve"> PAGEREF _Toc15018660 \h </w:instrText>
            </w:r>
            <w:r w:rsidR="007D2AF6">
              <w:rPr>
                <w:noProof/>
                <w:webHidden/>
              </w:rPr>
            </w:r>
            <w:r w:rsidR="007D2AF6">
              <w:rPr>
                <w:noProof/>
                <w:webHidden/>
              </w:rPr>
              <w:fldChar w:fldCharType="separate"/>
            </w:r>
            <w:r w:rsidR="007D2AF6">
              <w:rPr>
                <w:noProof/>
                <w:webHidden/>
              </w:rPr>
              <w:t>56</w:t>
            </w:r>
            <w:r w:rsidR="007D2AF6">
              <w:rPr>
                <w:noProof/>
                <w:webHidden/>
              </w:rPr>
              <w:fldChar w:fldCharType="end"/>
            </w:r>
          </w:hyperlink>
        </w:p>
        <w:p w:rsidR="007D2AF6" w:rsidRDefault="00C24832">
          <w:pPr>
            <w:pStyle w:val="TOC3"/>
            <w:tabs>
              <w:tab w:val="right" w:leader="dot" w:pos="9350"/>
            </w:tabs>
            <w:rPr>
              <w:noProof/>
            </w:rPr>
          </w:pPr>
          <w:hyperlink w:anchor="_Toc15018661" w:history="1">
            <w:r w:rsidR="007D2AF6" w:rsidRPr="00221B72">
              <w:rPr>
                <w:rStyle w:val="Hyperlink"/>
                <w:rFonts w:ascii="Tahoma" w:hAnsi="Tahoma" w:cs="Tahoma"/>
                <w:bCs/>
                <w:noProof/>
              </w:rPr>
              <w:t>National Science Foundation Condensed Matter and Materials Theory</w:t>
            </w:r>
            <w:r w:rsidR="007D2AF6">
              <w:rPr>
                <w:noProof/>
                <w:webHidden/>
              </w:rPr>
              <w:tab/>
            </w:r>
            <w:r w:rsidR="007D2AF6">
              <w:rPr>
                <w:noProof/>
                <w:webHidden/>
              </w:rPr>
              <w:fldChar w:fldCharType="begin"/>
            </w:r>
            <w:r w:rsidR="007D2AF6">
              <w:rPr>
                <w:noProof/>
                <w:webHidden/>
              </w:rPr>
              <w:instrText xml:space="preserve"> PAGEREF _Toc15018661 \h </w:instrText>
            </w:r>
            <w:r w:rsidR="007D2AF6">
              <w:rPr>
                <w:noProof/>
                <w:webHidden/>
              </w:rPr>
            </w:r>
            <w:r w:rsidR="007D2AF6">
              <w:rPr>
                <w:noProof/>
                <w:webHidden/>
              </w:rPr>
              <w:fldChar w:fldCharType="separate"/>
            </w:r>
            <w:r w:rsidR="007D2AF6">
              <w:rPr>
                <w:noProof/>
                <w:webHidden/>
              </w:rPr>
              <w:t>57</w:t>
            </w:r>
            <w:r w:rsidR="007D2AF6">
              <w:rPr>
                <w:noProof/>
                <w:webHidden/>
              </w:rPr>
              <w:fldChar w:fldCharType="end"/>
            </w:r>
          </w:hyperlink>
        </w:p>
        <w:p w:rsidR="007D2AF6" w:rsidRDefault="00C24832">
          <w:pPr>
            <w:pStyle w:val="TOC3"/>
            <w:tabs>
              <w:tab w:val="right" w:leader="dot" w:pos="9350"/>
            </w:tabs>
            <w:rPr>
              <w:noProof/>
            </w:rPr>
          </w:pPr>
          <w:hyperlink w:anchor="_Toc15018662" w:history="1">
            <w:r w:rsidR="007D2AF6" w:rsidRPr="00221B72">
              <w:rPr>
                <w:rStyle w:val="Hyperlink"/>
                <w:rFonts w:ascii="Tahoma" w:hAnsi="Tahoma" w:cs="Tahoma"/>
                <w:bCs/>
                <w:noProof/>
              </w:rPr>
              <w:t>National Science Foundation Conferences and Workshops in the Mathematical Sciences</w:t>
            </w:r>
            <w:r w:rsidR="007D2AF6">
              <w:rPr>
                <w:noProof/>
                <w:webHidden/>
              </w:rPr>
              <w:tab/>
            </w:r>
            <w:r w:rsidR="007D2AF6">
              <w:rPr>
                <w:noProof/>
                <w:webHidden/>
              </w:rPr>
              <w:fldChar w:fldCharType="begin"/>
            </w:r>
            <w:r w:rsidR="007D2AF6">
              <w:rPr>
                <w:noProof/>
                <w:webHidden/>
              </w:rPr>
              <w:instrText xml:space="preserve"> PAGEREF _Toc15018662 \h </w:instrText>
            </w:r>
            <w:r w:rsidR="007D2AF6">
              <w:rPr>
                <w:noProof/>
                <w:webHidden/>
              </w:rPr>
            </w:r>
            <w:r w:rsidR="007D2AF6">
              <w:rPr>
                <w:noProof/>
                <w:webHidden/>
              </w:rPr>
              <w:fldChar w:fldCharType="separate"/>
            </w:r>
            <w:r w:rsidR="007D2AF6">
              <w:rPr>
                <w:noProof/>
                <w:webHidden/>
              </w:rPr>
              <w:t>57</w:t>
            </w:r>
            <w:r w:rsidR="007D2AF6">
              <w:rPr>
                <w:noProof/>
                <w:webHidden/>
              </w:rPr>
              <w:fldChar w:fldCharType="end"/>
            </w:r>
          </w:hyperlink>
        </w:p>
        <w:p w:rsidR="007D2AF6" w:rsidRDefault="00C24832">
          <w:pPr>
            <w:pStyle w:val="TOC3"/>
            <w:tabs>
              <w:tab w:val="right" w:leader="dot" w:pos="9350"/>
            </w:tabs>
            <w:rPr>
              <w:noProof/>
            </w:rPr>
          </w:pPr>
          <w:hyperlink w:anchor="_Toc15018663" w:history="1">
            <w:r w:rsidR="007D2AF6" w:rsidRPr="00221B72">
              <w:rPr>
                <w:rStyle w:val="Hyperlink"/>
                <w:rFonts w:ascii="Tahoma" w:hAnsi="Tahoma" w:cs="Tahoma"/>
                <w:bCs/>
                <w:noProof/>
              </w:rPr>
              <w:t>National Science Foundation Critical Aspects of Sustainability</w:t>
            </w:r>
            <w:r w:rsidR="007D2AF6">
              <w:rPr>
                <w:noProof/>
                <w:webHidden/>
              </w:rPr>
              <w:tab/>
            </w:r>
            <w:r w:rsidR="007D2AF6">
              <w:rPr>
                <w:noProof/>
                <w:webHidden/>
              </w:rPr>
              <w:fldChar w:fldCharType="begin"/>
            </w:r>
            <w:r w:rsidR="007D2AF6">
              <w:rPr>
                <w:noProof/>
                <w:webHidden/>
              </w:rPr>
              <w:instrText xml:space="preserve"> PAGEREF _Toc15018663 \h </w:instrText>
            </w:r>
            <w:r w:rsidR="007D2AF6">
              <w:rPr>
                <w:noProof/>
                <w:webHidden/>
              </w:rPr>
            </w:r>
            <w:r w:rsidR="007D2AF6">
              <w:rPr>
                <w:noProof/>
                <w:webHidden/>
              </w:rPr>
              <w:fldChar w:fldCharType="separate"/>
            </w:r>
            <w:r w:rsidR="007D2AF6">
              <w:rPr>
                <w:noProof/>
                <w:webHidden/>
              </w:rPr>
              <w:t>58</w:t>
            </w:r>
            <w:r w:rsidR="007D2AF6">
              <w:rPr>
                <w:noProof/>
                <w:webHidden/>
              </w:rPr>
              <w:fldChar w:fldCharType="end"/>
            </w:r>
          </w:hyperlink>
        </w:p>
        <w:p w:rsidR="007D2AF6" w:rsidRDefault="00C24832">
          <w:pPr>
            <w:pStyle w:val="TOC3"/>
            <w:tabs>
              <w:tab w:val="right" w:leader="dot" w:pos="9350"/>
            </w:tabs>
            <w:rPr>
              <w:noProof/>
            </w:rPr>
          </w:pPr>
          <w:hyperlink w:anchor="_Toc15018664" w:history="1">
            <w:r w:rsidR="007D2AF6" w:rsidRPr="00221B72">
              <w:rPr>
                <w:rStyle w:val="Hyperlink"/>
                <w:rFonts w:ascii="Tahoma" w:hAnsi="Tahoma" w:cs="Tahoma"/>
                <w:bCs/>
                <w:noProof/>
              </w:rPr>
              <w:t>National Science Foundation Critical Zone Collaborative Network</w:t>
            </w:r>
            <w:r w:rsidR="007D2AF6">
              <w:rPr>
                <w:noProof/>
                <w:webHidden/>
              </w:rPr>
              <w:tab/>
            </w:r>
            <w:r w:rsidR="007D2AF6">
              <w:rPr>
                <w:noProof/>
                <w:webHidden/>
              </w:rPr>
              <w:fldChar w:fldCharType="begin"/>
            </w:r>
            <w:r w:rsidR="007D2AF6">
              <w:rPr>
                <w:noProof/>
                <w:webHidden/>
              </w:rPr>
              <w:instrText xml:space="preserve"> PAGEREF _Toc15018664 \h </w:instrText>
            </w:r>
            <w:r w:rsidR="007D2AF6">
              <w:rPr>
                <w:noProof/>
                <w:webHidden/>
              </w:rPr>
            </w:r>
            <w:r w:rsidR="007D2AF6">
              <w:rPr>
                <w:noProof/>
                <w:webHidden/>
              </w:rPr>
              <w:fldChar w:fldCharType="separate"/>
            </w:r>
            <w:r w:rsidR="007D2AF6">
              <w:rPr>
                <w:noProof/>
                <w:webHidden/>
              </w:rPr>
              <w:t>60</w:t>
            </w:r>
            <w:r w:rsidR="007D2AF6">
              <w:rPr>
                <w:noProof/>
                <w:webHidden/>
              </w:rPr>
              <w:fldChar w:fldCharType="end"/>
            </w:r>
          </w:hyperlink>
        </w:p>
        <w:p w:rsidR="007D2AF6" w:rsidRDefault="00C24832">
          <w:pPr>
            <w:pStyle w:val="TOC3"/>
            <w:tabs>
              <w:tab w:val="right" w:leader="dot" w:pos="9350"/>
            </w:tabs>
            <w:rPr>
              <w:noProof/>
            </w:rPr>
          </w:pPr>
          <w:hyperlink w:anchor="_Toc15018665" w:history="1">
            <w:r w:rsidR="007D2AF6" w:rsidRPr="00221B72">
              <w:rPr>
                <w:rStyle w:val="Hyperlink"/>
                <w:rFonts w:ascii="Tahoma" w:hAnsi="Tahoma" w:cs="Tahoma"/>
                <w:bCs/>
                <w:noProof/>
              </w:rPr>
              <w:t>National Science Foundation Developmental Sciences</w:t>
            </w:r>
            <w:r w:rsidR="007D2AF6">
              <w:rPr>
                <w:noProof/>
                <w:webHidden/>
              </w:rPr>
              <w:tab/>
            </w:r>
            <w:r w:rsidR="007D2AF6">
              <w:rPr>
                <w:noProof/>
                <w:webHidden/>
              </w:rPr>
              <w:fldChar w:fldCharType="begin"/>
            </w:r>
            <w:r w:rsidR="007D2AF6">
              <w:rPr>
                <w:noProof/>
                <w:webHidden/>
              </w:rPr>
              <w:instrText xml:space="preserve"> PAGEREF _Toc15018665 \h </w:instrText>
            </w:r>
            <w:r w:rsidR="007D2AF6">
              <w:rPr>
                <w:noProof/>
                <w:webHidden/>
              </w:rPr>
            </w:r>
            <w:r w:rsidR="007D2AF6">
              <w:rPr>
                <w:noProof/>
                <w:webHidden/>
              </w:rPr>
              <w:fldChar w:fldCharType="separate"/>
            </w:r>
            <w:r w:rsidR="007D2AF6">
              <w:rPr>
                <w:noProof/>
                <w:webHidden/>
              </w:rPr>
              <w:t>61</w:t>
            </w:r>
            <w:r w:rsidR="007D2AF6">
              <w:rPr>
                <w:noProof/>
                <w:webHidden/>
              </w:rPr>
              <w:fldChar w:fldCharType="end"/>
            </w:r>
          </w:hyperlink>
        </w:p>
        <w:p w:rsidR="007D2AF6" w:rsidRDefault="00C24832">
          <w:pPr>
            <w:pStyle w:val="TOC3"/>
            <w:tabs>
              <w:tab w:val="right" w:leader="dot" w:pos="9350"/>
            </w:tabs>
            <w:rPr>
              <w:noProof/>
            </w:rPr>
          </w:pPr>
          <w:hyperlink w:anchor="_Toc15018666" w:history="1">
            <w:r w:rsidR="007D2AF6" w:rsidRPr="00221B72">
              <w:rPr>
                <w:rStyle w:val="Hyperlink"/>
                <w:rFonts w:ascii="Tahoma" w:hAnsi="Tahoma" w:cs="Tahoma"/>
                <w:bCs/>
                <w:noProof/>
              </w:rPr>
              <w:t>National Science Foundation Division of Chemistry: Disciplinary Research Programs</w:t>
            </w:r>
            <w:r w:rsidR="007D2AF6">
              <w:rPr>
                <w:noProof/>
                <w:webHidden/>
              </w:rPr>
              <w:tab/>
            </w:r>
            <w:r w:rsidR="007D2AF6">
              <w:rPr>
                <w:noProof/>
                <w:webHidden/>
              </w:rPr>
              <w:fldChar w:fldCharType="begin"/>
            </w:r>
            <w:r w:rsidR="007D2AF6">
              <w:rPr>
                <w:noProof/>
                <w:webHidden/>
              </w:rPr>
              <w:instrText xml:space="preserve"> PAGEREF _Toc15018666 \h </w:instrText>
            </w:r>
            <w:r w:rsidR="007D2AF6">
              <w:rPr>
                <w:noProof/>
                <w:webHidden/>
              </w:rPr>
            </w:r>
            <w:r w:rsidR="007D2AF6">
              <w:rPr>
                <w:noProof/>
                <w:webHidden/>
              </w:rPr>
              <w:fldChar w:fldCharType="separate"/>
            </w:r>
            <w:r w:rsidR="007D2AF6">
              <w:rPr>
                <w:noProof/>
                <w:webHidden/>
              </w:rPr>
              <w:t>61</w:t>
            </w:r>
            <w:r w:rsidR="007D2AF6">
              <w:rPr>
                <w:noProof/>
                <w:webHidden/>
              </w:rPr>
              <w:fldChar w:fldCharType="end"/>
            </w:r>
          </w:hyperlink>
        </w:p>
        <w:p w:rsidR="007D2AF6" w:rsidRDefault="00C24832">
          <w:pPr>
            <w:pStyle w:val="TOC3"/>
            <w:tabs>
              <w:tab w:val="right" w:leader="dot" w:pos="9350"/>
            </w:tabs>
            <w:rPr>
              <w:noProof/>
            </w:rPr>
          </w:pPr>
          <w:hyperlink w:anchor="_Toc15018667" w:history="1">
            <w:r w:rsidR="007D2AF6" w:rsidRPr="00221B72">
              <w:rPr>
                <w:rStyle w:val="Hyperlink"/>
                <w:rFonts w:ascii="Tahoma" w:hAnsi="Tahoma" w:cs="Tahoma"/>
                <w:bCs/>
                <w:noProof/>
              </w:rPr>
              <w:t>National Science Foundation Dynamics, Control and Systems Diagnostics (DCSD)</w:t>
            </w:r>
            <w:r w:rsidR="007D2AF6">
              <w:rPr>
                <w:noProof/>
                <w:webHidden/>
              </w:rPr>
              <w:tab/>
            </w:r>
            <w:r w:rsidR="007D2AF6">
              <w:rPr>
                <w:noProof/>
                <w:webHidden/>
              </w:rPr>
              <w:fldChar w:fldCharType="begin"/>
            </w:r>
            <w:r w:rsidR="007D2AF6">
              <w:rPr>
                <w:noProof/>
                <w:webHidden/>
              </w:rPr>
              <w:instrText xml:space="preserve"> PAGEREF _Toc15018667 \h </w:instrText>
            </w:r>
            <w:r w:rsidR="007D2AF6">
              <w:rPr>
                <w:noProof/>
                <w:webHidden/>
              </w:rPr>
            </w:r>
            <w:r w:rsidR="007D2AF6">
              <w:rPr>
                <w:noProof/>
                <w:webHidden/>
              </w:rPr>
              <w:fldChar w:fldCharType="separate"/>
            </w:r>
            <w:r w:rsidR="007D2AF6">
              <w:rPr>
                <w:noProof/>
                <w:webHidden/>
              </w:rPr>
              <w:t>62</w:t>
            </w:r>
            <w:r w:rsidR="007D2AF6">
              <w:rPr>
                <w:noProof/>
                <w:webHidden/>
              </w:rPr>
              <w:fldChar w:fldCharType="end"/>
            </w:r>
          </w:hyperlink>
        </w:p>
        <w:p w:rsidR="007D2AF6" w:rsidRDefault="00C24832">
          <w:pPr>
            <w:pStyle w:val="TOC3"/>
            <w:tabs>
              <w:tab w:val="right" w:leader="dot" w:pos="9350"/>
            </w:tabs>
            <w:rPr>
              <w:noProof/>
            </w:rPr>
          </w:pPr>
          <w:hyperlink w:anchor="_Toc15018668" w:history="1">
            <w:r w:rsidR="007D2AF6" w:rsidRPr="00221B72">
              <w:rPr>
                <w:rStyle w:val="Hyperlink"/>
                <w:rFonts w:ascii="Tahoma" w:hAnsi="Tahoma" w:cs="Tahoma"/>
                <w:bCs/>
                <w:noProof/>
              </w:rPr>
              <w:t>National Science Foundation Energy, Power, Control, and Networks</w:t>
            </w:r>
            <w:r w:rsidR="007D2AF6">
              <w:rPr>
                <w:noProof/>
                <w:webHidden/>
              </w:rPr>
              <w:tab/>
            </w:r>
            <w:r w:rsidR="007D2AF6">
              <w:rPr>
                <w:noProof/>
                <w:webHidden/>
              </w:rPr>
              <w:fldChar w:fldCharType="begin"/>
            </w:r>
            <w:r w:rsidR="007D2AF6">
              <w:rPr>
                <w:noProof/>
                <w:webHidden/>
              </w:rPr>
              <w:instrText xml:space="preserve"> PAGEREF _Toc15018668 \h </w:instrText>
            </w:r>
            <w:r w:rsidR="007D2AF6">
              <w:rPr>
                <w:noProof/>
                <w:webHidden/>
              </w:rPr>
            </w:r>
            <w:r w:rsidR="007D2AF6">
              <w:rPr>
                <w:noProof/>
                <w:webHidden/>
              </w:rPr>
              <w:fldChar w:fldCharType="separate"/>
            </w:r>
            <w:r w:rsidR="007D2AF6">
              <w:rPr>
                <w:noProof/>
                <w:webHidden/>
              </w:rPr>
              <w:t>62</w:t>
            </w:r>
            <w:r w:rsidR="007D2AF6">
              <w:rPr>
                <w:noProof/>
                <w:webHidden/>
              </w:rPr>
              <w:fldChar w:fldCharType="end"/>
            </w:r>
          </w:hyperlink>
        </w:p>
        <w:p w:rsidR="007D2AF6" w:rsidRDefault="00C24832">
          <w:pPr>
            <w:pStyle w:val="TOC3"/>
            <w:tabs>
              <w:tab w:val="right" w:leader="dot" w:pos="9350"/>
            </w:tabs>
            <w:rPr>
              <w:noProof/>
            </w:rPr>
          </w:pPr>
          <w:hyperlink w:anchor="_Toc15018669" w:history="1">
            <w:r w:rsidR="007D2AF6" w:rsidRPr="00221B72">
              <w:rPr>
                <w:rStyle w:val="Hyperlink"/>
                <w:rFonts w:ascii="Tahoma" w:hAnsi="Tahoma" w:cs="Tahoma"/>
                <w:bCs/>
                <w:noProof/>
              </w:rPr>
              <w:t>National Science Foundation Engineering of Biomedical Systems</w:t>
            </w:r>
            <w:r w:rsidR="007D2AF6">
              <w:rPr>
                <w:noProof/>
                <w:webHidden/>
              </w:rPr>
              <w:tab/>
            </w:r>
            <w:r w:rsidR="007D2AF6">
              <w:rPr>
                <w:noProof/>
                <w:webHidden/>
              </w:rPr>
              <w:fldChar w:fldCharType="begin"/>
            </w:r>
            <w:r w:rsidR="007D2AF6">
              <w:rPr>
                <w:noProof/>
                <w:webHidden/>
              </w:rPr>
              <w:instrText xml:space="preserve"> PAGEREF _Toc15018669 \h </w:instrText>
            </w:r>
            <w:r w:rsidR="007D2AF6">
              <w:rPr>
                <w:noProof/>
                <w:webHidden/>
              </w:rPr>
            </w:r>
            <w:r w:rsidR="007D2AF6">
              <w:rPr>
                <w:noProof/>
                <w:webHidden/>
              </w:rPr>
              <w:fldChar w:fldCharType="separate"/>
            </w:r>
            <w:r w:rsidR="007D2AF6">
              <w:rPr>
                <w:noProof/>
                <w:webHidden/>
              </w:rPr>
              <w:t>63</w:t>
            </w:r>
            <w:r w:rsidR="007D2AF6">
              <w:rPr>
                <w:noProof/>
                <w:webHidden/>
              </w:rPr>
              <w:fldChar w:fldCharType="end"/>
            </w:r>
          </w:hyperlink>
        </w:p>
        <w:p w:rsidR="007D2AF6" w:rsidRDefault="00C24832">
          <w:pPr>
            <w:pStyle w:val="TOC3"/>
            <w:tabs>
              <w:tab w:val="right" w:leader="dot" w:pos="9350"/>
            </w:tabs>
            <w:rPr>
              <w:noProof/>
            </w:rPr>
          </w:pPr>
          <w:hyperlink w:anchor="_Toc15018670" w:history="1">
            <w:r w:rsidR="007D2AF6" w:rsidRPr="00221B72">
              <w:rPr>
                <w:rStyle w:val="Hyperlink"/>
                <w:rFonts w:ascii="Tahoma" w:hAnsi="Tahoma" w:cs="Tahoma"/>
                <w:bCs/>
                <w:noProof/>
              </w:rPr>
              <w:t>National Science Foundation Engineering Design and Systems Engineering</w:t>
            </w:r>
            <w:r w:rsidR="007D2AF6">
              <w:rPr>
                <w:noProof/>
                <w:webHidden/>
              </w:rPr>
              <w:tab/>
            </w:r>
            <w:r w:rsidR="007D2AF6">
              <w:rPr>
                <w:noProof/>
                <w:webHidden/>
              </w:rPr>
              <w:fldChar w:fldCharType="begin"/>
            </w:r>
            <w:r w:rsidR="007D2AF6">
              <w:rPr>
                <w:noProof/>
                <w:webHidden/>
              </w:rPr>
              <w:instrText xml:space="preserve"> PAGEREF _Toc15018670 \h </w:instrText>
            </w:r>
            <w:r w:rsidR="007D2AF6">
              <w:rPr>
                <w:noProof/>
                <w:webHidden/>
              </w:rPr>
            </w:r>
            <w:r w:rsidR="007D2AF6">
              <w:rPr>
                <w:noProof/>
                <w:webHidden/>
              </w:rPr>
              <w:fldChar w:fldCharType="separate"/>
            </w:r>
            <w:r w:rsidR="007D2AF6">
              <w:rPr>
                <w:noProof/>
                <w:webHidden/>
              </w:rPr>
              <w:t>65</w:t>
            </w:r>
            <w:r w:rsidR="007D2AF6">
              <w:rPr>
                <w:noProof/>
                <w:webHidden/>
              </w:rPr>
              <w:fldChar w:fldCharType="end"/>
            </w:r>
          </w:hyperlink>
        </w:p>
        <w:p w:rsidR="007D2AF6" w:rsidRDefault="00C24832">
          <w:pPr>
            <w:pStyle w:val="TOC3"/>
            <w:tabs>
              <w:tab w:val="right" w:leader="dot" w:pos="9350"/>
            </w:tabs>
            <w:rPr>
              <w:noProof/>
            </w:rPr>
          </w:pPr>
          <w:hyperlink w:anchor="_Toc15018671" w:history="1">
            <w:r w:rsidR="007D2AF6" w:rsidRPr="00221B72">
              <w:rPr>
                <w:rStyle w:val="Hyperlink"/>
                <w:rFonts w:ascii="Tahoma" w:hAnsi="Tahoma" w:cs="Tahoma"/>
                <w:bCs/>
                <w:noProof/>
              </w:rPr>
              <w:t>National Science Foundation Environmental Sustainability</w:t>
            </w:r>
            <w:r w:rsidR="007D2AF6">
              <w:rPr>
                <w:noProof/>
                <w:webHidden/>
              </w:rPr>
              <w:tab/>
            </w:r>
            <w:r w:rsidR="007D2AF6">
              <w:rPr>
                <w:noProof/>
                <w:webHidden/>
              </w:rPr>
              <w:fldChar w:fldCharType="begin"/>
            </w:r>
            <w:r w:rsidR="007D2AF6">
              <w:rPr>
                <w:noProof/>
                <w:webHidden/>
              </w:rPr>
              <w:instrText xml:space="preserve"> PAGEREF _Toc15018671 \h </w:instrText>
            </w:r>
            <w:r w:rsidR="007D2AF6">
              <w:rPr>
                <w:noProof/>
                <w:webHidden/>
              </w:rPr>
            </w:r>
            <w:r w:rsidR="007D2AF6">
              <w:rPr>
                <w:noProof/>
                <w:webHidden/>
              </w:rPr>
              <w:fldChar w:fldCharType="separate"/>
            </w:r>
            <w:r w:rsidR="007D2AF6">
              <w:rPr>
                <w:noProof/>
                <w:webHidden/>
              </w:rPr>
              <w:t>65</w:t>
            </w:r>
            <w:r w:rsidR="007D2AF6">
              <w:rPr>
                <w:noProof/>
                <w:webHidden/>
              </w:rPr>
              <w:fldChar w:fldCharType="end"/>
            </w:r>
          </w:hyperlink>
        </w:p>
        <w:p w:rsidR="007D2AF6" w:rsidRDefault="00C24832">
          <w:pPr>
            <w:pStyle w:val="TOC3"/>
            <w:tabs>
              <w:tab w:val="right" w:leader="dot" w:pos="9350"/>
            </w:tabs>
            <w:rPr>
              <w:noProof/>
            </w:rPr>
          </w:pPr>
          <w:hyperlink w:anchor="_Toc15018672" w:history="1">
            <w:r w:rsidR="007D2AF6" w:rsidRPr="00221B72">
              <w:rPr>
                <w:rStyle w:val="Hyperlink"/>
                <w:rFonts w:ascii="Tahoma" w:hAnsi="Tahoma" w:cs="Tahoma"/>
                <w:bCs/>
                <w:noProof/>
              </w:rPr>
              <w:t>National Science Foundation Facilitating Research at Primarily Undergraduate Institutions</w:t>
            </w:r>
            <w:r w:rsidR="007D2AF6">
              <w:rPr>
                <w:noProof/>
                <w:webHidden/>
              </w:rPr>
              <w:tab/>
            </w:r>
            <w:r w:rsidR="007D2AF6">
              <w:rPr>
                <w:noProof/>
                <w:webHidden/>
              </w:rPr>
              <w:fldChar w:fldCharType="begin"/>
            </w:r>
            <w:r w:rsidR="007D2AF6">
              <w:rPr>
                <w:noProof/>
                <w:webHidden/>
              </w:rPr>
              <w:instrText xml:space="preserve"> PAGEREF _Toc15018672 \h </w:instrText>
            </w:r>
            <w:r w:rsidR="007D2AF6">
              <w:rPr>
                <w:noProof/>
                <w:webHidden/>
              </w:rPr>
            </w:r>
            <w:r w:rsidR="007D2AF6">
              <w:rPr>
                <w:noProof/>
                <w:webHidden/>
              </w:rPr>
              <w:fldChar w:fldCharType="separate"/>
            </w:r>
            <w:r w:rsidR="007D2AF6">
              <w:rPr>
                <w:noProof/>
                <w:webHidden/>
              </w:rPr>
              <w:t>66</w:t>
            </w:r>
            <w:r w:rsidR="007D2AF6">
              <w:rPr>
                <w:noProof/>
                <w:webHidden/>
              </w:rPr>
              <w:fldChar w:fldCharType="end"/>
            </w:r>
          </w:hyperlink>
        </w:p>
        <w:p w:rsidR="007D2AF6" w:rsidRDefault="00C24832">
          <w:pPr>
            <w:pStyle w:val="TOC3"/>
            <w:tabs>
              <w:tab w:val="right" w:leader="dot" w:pos="9350"/>
            </w:tabs>
            <w:rPr>
              <w:noProof/>
            </w:rPr>
          </w:pPr>
          <w:hyperlink w:anchor="_Toc15018673" w:history="1">
            <w:r w:rsidR="007D2AF6" w:rsidRPr="00221B72">
              <w:rPr>
                <w:rStyle w:val="Hyperlink"/>
                <w:rFonts w:ascii="Tahoma" w:hAnsi="Tahoma" w:cs="Tahoma"/>
                <w:bCs/>
                <w:noProof/>
              </w:rPr>
              <w:t>National Science Foundation Established Program to Stimulate Competitive Research (EPSCoR): Workshop Opportunities</w:t>
            </w:r>
            <w:r w:rsidR="007D2AF6">
              <w:rPr>
                <w:noProof/>
                <w:webHidden/>
              </w:rPr>
              <w:tab/>
            </w:r>
            <w:r w:rsidR="007D2AF6">
              <w:rPr>
                <w:noProof/>
                <w:webHidden/>
              </w:rPr>
              <w:fldChar w:fldCharType="begin"/>
            </w:r>
            <w:r w:rsidR="007D2AF6">
              <w:rPr>
                <w:noProof/>
                <w:webHidden/>
              </w:rPr>
              <w:instrText xml:space="preserve"> PAGEREF _Toc15018673 \h </w:instrText>
            </w:r>
            <w:r w:rsidR="007D2AF6">
              <w:rPr>
                <w:noProof/>
                <w:webHidden/>
              </w:rPr>
            </w:r>
            <w:r w:rsidR="007D2AF6">
              <w:rPr>
                <w:noProof/>
                <w:webHidden/>
              </w:rPr>
              <w:fldChar w:fldCharType="separate"/>
            </w:r>
            <w:r w:rsidR="007D2AF6">
              <w:rPr>
                <w:noProof/>
                <w:webHidden/>
              </w:rPr>
              <w:t>67</w:t>
            </w:r>
            <w:r w:rsidR="007D2AF6">
              <w:rPr>
                <w:noProof/>
                <w:webHidden/>
              </w:rPr>
              <w:fldChar w:fldCharType="end"/>
            </w:r>
          </w:hyperlink>
        </w:p>
        <w:p w:rsidR="007D2AF6" w:rsidRDefault="00C24832">
          <w:pPr>
            <w:pStyle w:val="TOC3"/>
            <w:tabs>
              <w:tab w:val="right" w:leader="dot" w:pos="9350"/>
            </w:tabs>
            <w:rPr>
              <w:noProof/>
            </w:rPr>
          </w:pPr>
          <w:hyperlink w:anchor="_Toc15018674" w:history="1">
            <w:r w:rsidR="007D2AF6" w:rsidRPr="00221B72">
              <w:rPr>
                <w:rStyle w:val="Hyperlink"/>
                <w:rFonts w:ascii="Tahoma" w:hAnsi="Tahoma" w:cs="Tahoma"/>
                <w:bCs/>
                <w:noProof/>
              </w:rPr>
              <w:t>National Science Foundation Fairness in Artificial Intelligence (AI) in Collaboration with Amazon</w:t>
            </w:r>
            <w:r w:rsidR="007D2AF6">
              <w:rPr>
                <w:noProof/>
                <w:webHidden/>
              </w:rPr>
              <w:tab/>
            </w:r>
            <w:r w:rsidR="007D2AF6">
              <w:rPr>
                <w:noProof/>
                <w:webHidden/>
              </w:rPr>
              <w:fldChar w:fldCharType="begin"/>
            </w:r>
            <w:r w:rsidR="007D2AF6">
              <w:rPr>
                <w:noProof/>
                <w:webHidden/>
              </w:rPr>
              <w:instrText xml:space="preserve"> PAGEREF _Toc15018674 \h </w:instrText>
            </w:r>
            <w:r w:rsidR="007D2AF6">
              <w:rPr>
                <w:noProof/>
                <w:webHidden/>
              </w:rPr>
            </w:r>
            <w:r w:rsidR="007D2AF6">
              <w:rPr>
                <w:noProof/>
                <w:webHidden/>
              </w:rPr>
              <w:fldChar w:fldCharType="separate"/>
            </w:r>
            <w:r w:rsidR="007D2AF6">
              <w:rPr>
                <w:noProof/>
                <w:webHidden/>
              </w:rPr>
              <w:t>67</w:t>
            </w:r>
            <w:r w:rsidR="007D2AF6">
              <w:rPr>
                <w:noProof/>
                <w:webHidden/>
              </w:rPr>
              <w:fldChar w:fldCharType="end"/>
            </w:r>
          </w:hyperlink>
        </w:p>
        <w:p w:rsidR="007D2AF6" w:rsidRDefault="00C24832">
          <w:pPr>
            <w:pStyle w:val="TOC3"/>
            <w:tabs>
              <w:tab w:val="right" w:leader="dot" w:pos="9350"/>
            </w:tabs>
            <w:rPr>
              <w:noProof/>
            </w:rPr>
          </w:pPr>
          <w:hyperlink w:anchor="_Toc15018675" w:history="1">
            <w:r w:rsidR="007D2AF6" w:rsidRPr="00221B72">
              <w:rPr>
                <w:rStyle w:val="Hyperlink"/>
                <w:rFonts w:ascii="Tahoma" w:hAnsi="Tahoma" w:cs="Tahoma"/>
                <w:bCs/>
                <w:noProof/>
              </w:rPr>
              <w:t>National Science Foundation Fluid Dynamics</w:t>
            </w:r>
            <w:r w:rsidR="007D2AF6">
              <w:rPr>
                <w:noProof/>
                <w:webHidden/>
              </w:rPr>
              <w:tab/>
            </w:r>
            <w:r w:rsidR="007D2AF6">
              <w:rPr>
                <w:noProof/>
                <w:webHidden/>
              </w:rPr>
              <w:fldChar w:fldCharType="begin"/>
            </w:r>
            <w:r w:rsidR="007D2AF6">
              <w:rPr>
                <w:noProof/>
                <w:webHidden/>
              </w:rPr>
              <w:instrText xml:space="preserve"> PAGEREF _Toc15018675 \h </w:instrText>
            </w:r>
            <w:r w:rsidR="007D2AF6">
              <w:rPr>
                <w:noProof/>
                <w:webHidden/>
              </w:rPr>
            </w:r>
            <w:r w:rsidR="007D2AF6">
              <w:rPr>
                <w:noProof/>
                <w:webHidden/>
              </w:rPr>
              <w:fldChar w:fldCharType="separate"/>
            </w:r>
            <w:r w:rsidR="007D2AF6">
              <w:rPr>
                <w:noProof/>
                <w:webHidden/>
              </w:rPr>
              <w:t>67</w:t>
            </w:r>
            <w:r w:rsidR="007D2AF6">
              <w:rPr>
                <w:noProof/>
                <w:webHidden/>
              </w:rPr>
              <w:fldChar w:fldCharType="end"/>
            </w:r>
          </w:hyperlink>
        </w:p>
        <w:p w:rsidR="007D2AF6" w:rsidRDefault="00C24832">
          <w:pPr>
            <w:pStyle w:val="TOC3"/>
            <w:tabs>
              <w:tab w:val="right" w:leader="dot" w:pos="9350"/>
            </w:tabs>
            <w:rPr>
              <w:noProof/>
            </w:rPr>
          </w:pPr>
          <w:hyperlink w:anchor="_Toc15018676" w:history="1">
            <w:r w:rsidR="007D2AF6" w:rsidRPr="00221B72">
              <w:rPr>
                <w:rStyle w:val="Hyperlink"/>
                <w:rFonts w:ascii="Tahoma" w:hAnsi="Tahoma" w:cs="Tahoma"/>
                <w:bCs/>
                <w:noProof/>
              </w:rPr>
              <w:t>National Science Foundation Geobiology and Low-Temperature Geochemistry (GG)</w:t>
            </w:r>
            <w:r w:rsidR="007D2AF6">
              <w:rPr>
                <w:noProof/>
                <w:webHidden/>
              </w:rPr>
              <w:tab/>
            </w:r>
            <w:r w:rsidR="007D2AF6">
              <w:rPr>
                <w:noProof/>
                <w:webHidden/>
              </w:rPr>
              <w:fldChar w:fldCharType="begin"/>
            </w:r>
            <w:r w:rsidR="007D2AF6">
              <w:rPr>
                <w:noProof/>
                <w:webHidden/>
              </w:rPr>
              <w:instrText xml:space="preserve"> PAGEREF _Toc15018676 \h </w:instrText>
            </w:r>
            <w:r w:rsidR="007D2AF6">
              <w:rPr>
                <w:noProof/>
                <w:webHidden/>
              </w:rPr>
            </w:r>
            <w:r w:rsidR="007D2AF6">
              <w:rPr>
                <w:noProof/>
                <w:webHidden/>
              </w:rPr>
              <w:fldChar w:fldCharType="separate"/>
            </w:r>
            <w:r w:rsidR="007D2AF6">
              <w:rPr>
                <w:noProof/>
                <w:webHidden/>
              </w:rPr>
              <w:t>68</w:t>
            </w:r>
            <w:r w:rsidR="007D2AF6">
              <w:rPr>
                <w:noProof/>
                <w:webHidden/>
              </w:rPr>
              <w:fldChar w:fldCharType="end"/>
            </w:r>
          </w:hyperlink>
        </w:p>
        <w:p w:rsidR="007D2AF6" w:rsidRDefault="00C24832">
          <w:pPr>
            <w:pStyle w:val="TOC3"/>
            <w:tabs>
              <w:tab w:val="right" w:leader="dot" w:pos="9350"/>
            </w:tabs>
            <w:rPr>
              <w:noProof/>
            </w:rPr>
          </w:pPr>
          <w:hyperlink w:anchor="_Toc15018677" w:history="1">
            <w:r w:rsidR="007D2AF6" w:rsidRPr="00221B72">
              <w:rPr>
                <w:rStyle w:val="Hyperlink"/>
                <w:rFonts w:ascii="Tahoma" w:hAnsi="Tahoma" w:cs="Tahoma"/>
                <w:bCs/>
                <w:noProof/>
              </w:rPr>
              <w:t>National Science Foundation Geography and Geospatial Sciences Program</w:t>
            </w:r>
            <w:r w:rsidR="007D2AF6">
              <w:rPr>
                <w:noProof/>
                <w:webHidden/>
              </w:rPr>
              <w:tab/>
            </w:r>
            <w:r w:rsidR="007D2AF6">
              <w:rPr>
                <w:noProof/>
                <w:webHidden/>
              </w:rPr>
              <w:fldChar w:fldCharType="begin"/>
            </w:r>
            <w:r w:rsidR="007D2AF6">
              <w:rPr>
                <w:noProof/>
                <w:webHidden/>
              </w:rPr>
              <w:instrText xml:space="preserve"> PAGEREF _Toc15018677 \h </w:instrText>
            </w:r>
            <w:r w:rsidR="007D2AF6">
              <w:rPr>
                <w:noProof/>
                <w:webHidden/>
              </w:rPr>
            </w:r>
            <w:r w:rsidR="007D2AF6">
              <w:rPr>
                <w:noProof/>
                <w:webHidden/>
              </w:rPr>
              <w:fldChar w:fldCharType="separate"/>
            </w:r>
            <w:r w:rsidR="007D2AF6">
              <w:rPr>
                <w:noProof/>
                <w:webHidden/>
              </w:rPr>
              <w:t>69</w:t>
            </w:r>
            <w:r w:rsidR="007D2AF6">
              <w:rPr>
                <w:noProof/>
                <w:webHidden/>
              </w:rPr>
              <w:fldChar w:fldCharType="end"/>
            </w:r>
          </w:hyperlink>
        </w:p>
        <w:p w:rsidR="007D2AF6" w:rsidRDefault="00C24832">
          <w:pPr>
            <w:pStyle w:val="TOC3"/>
            <w:tabs>
              <w:tab w:val="right" w:leader="dot" w:pos="9350"/>
            </w:tabs>
            <w:rPr>
              <w:noProof/>
            </w:rPr>
          </w:pPr>
          <w:hyperlink w:anchor="_Toc15018678" w:history="1">
            <w:r w:rsidR="007D2AF6" w:rsidRPr="00221B72">
              <w:rPr>
                <w:rStyle w:val="Hyperlink"/>
                <w:rFonts w:ascii="Tahoma" w:hAnsi="Tahoma" w:cs="Tahoma"/>
                <w:bCs/>
                <w:noProof/>
              </w:rPr>
              <w:t>National Science Foundation Geoinformatics</w:t>
            </w:r>
            <w:r w:rsidR="007D2AF6">
              <w:rPr>
                <w:noProof/>
                <w:webHidden/>
              </w:rPr>
              <w:tab/>
            </w:r>
            <w:r w:rsidR="007D2AF6">
              <w:rPr>
                <w:noProof/>
                <w:webHidden/>
              </w:rPr>
              <w:fldChar w:fldCharType="begin"/>
            </w:r>
            <w:r w:rsidR="007D2AF6">
              <w:rPr>
                <w:noProof/>
                <w:webHidden/>
              </w:rPr>
              <w:instrText xml:space="preserve"> PAGEREF _Toc15018678 \h </w:instrText>
            </w:r>
            <w:r w:rsidR="007D2AF6">
              <w:rPr>
                <w:noProof/>
                <w:webHidden/>
              </w:rPr>
            </w:r>
            <w:r w:rsidR="007D2AF6">
              <w:rPr>
                <w:noProof/>
                <w:webHidden/>
              </w:rPr>
              <w:fldChar w:fldCharType="separate"/>
            </w:r>
            <w:r w:rsidR="007D2AF6">
              <w:rPr>
                <w:noProof/>
                <w:webHidden/>
              </w:rPr>
              <w:t>70</w:t>
            </w:r>
            <w:r w:rsidR="007D2AF6">
              <w:rPr>
                <w:noProof/>
                <w:webHidden/>
              </w:rPr>
              <w:fldChar w:fldCharType="end"/>
            </w:r>
          </w:hyperlink>
        </w:p>
        <w:p w:rsidR="007D2AF6" w:rsidRDefault="00C24832">
          <w:pPr>
            <w:pStyle w:val="TOC3"/>
            <w:tabs>
              <w:tab w:val="right" w:leader="dot" w:pos="9350"/>
            </w:tabs>
            <w:rPr>
              <w:noProof/>
            </w:rPr>
          </w:pPr>
          <w:hyperlink w:anchor="_Toc15018679" w:history="1">
            <w:r w:rsidR="007D2AF6" w:rsidRPr="00221B72">
              <w:rPr>
                <w:rStyle w:val="Hyperlink"/>
                <w:rFonts w:ascii="Tahoma" w:hAnsi="Tahoma" w:cs="Tahoma"/>
                <w:bCs/>
                <w:noProof/>
              </w:rPr>
              <w:t>National Science Foundation Geophysics</w:t>
            </w:r>
            <w:r w:rsidR="007D2AF6">
              <w:rPr>
                <w:noProof/>
                <w:webHidden/>
              </w:rPr>
              <w:tab/>
            </w:r>
            <w:r w:rsidR="007D2AF6">
              <w:rPr>
                <w:noProof/>
                <w:webHidden/>
              </w:rPr>
              <w:fldChar w:fldCharType="begin"/>
            </w:r>
            <w:r w:rsidR="007D2AF6">
              <w:rPr>
                <w:noProof/>
                <w:webHidden/>
              </w:rPr>
              <w:instrText xml:space="preserve"> PAGEREF _Toc15018679 \h </w:instrText>
            </w:r>
            <w:r w:rsidR="007D2AF6">
              <w:rPr>
                <w:noProof/>
                <w:webHidden/>
              </w:rPr>
            </w:r>
            <w:r w:rsidR="007D2AF6">
              <w:rPr>
                <w:noProof/>
                <w:webHidden/>
              </w:rPr>
              <w:fldChar w:fldCharType="separate"/>
            </w:r>
            <w:r w:rsidR="007D2AF6">
              <w:rPr>
                <w:noProof/>
                <w:webHidden/>
              </w:rPr>
              <w:t>70</w:t>
            </w:r>
            <w:r w:rsidR="007D2AF6">
              <w:rPr>
                <w:noProof/>
                <w:webHidden/>
              </w:rPr>
              <w:fldChar w:fldCharType="end"/>
            </w:r>
          </w:hyperlink>
        </w:p>
        <w:p w:rsidR="007D2AF6" w:rsidRDefault="00C24832">
          <w:pPr>
            <w:pStyle w:val="TOC3"/>
            <w:tabs>
              <w:tab w:val="right" w:leader="dot" w:pos="9350"/>
            </w:tabs>
            <w:rPr>
              <w:noProof/>
            </w:rPr>
          </w:pPr>
          <w:hyperlink w:anchor="_Toc15018680" w:history="1">
            <w:r w:rsidR="007D2AF6" w:rsidRPr="00221B72">
              <w:rPr>
                <w:rStyle w:val="Hyperlink"/>
                <w:rFonts w:ascii="Tahoma" w:hAnsi="Tahoma" w:cs="Tahoma"/>
                <w:bCs/>
                <w:noProof/>
              </w:rPr>
              <w:t>National Science Foundation GeoPRISMS</w:t>
            </w:r>
            <w:r w:rsidR="007D2AF6">
              <w:rPr>
                <w:noProof/>
                <w:webHidden/>
              </w:rPr>
              <w:tab/>
            </w:r>
            <w:r w:rsidR="007D2AF6">
              <w:rPr>
                <w:noProof/>
                <w:webHidden/>
              </w:rPr>
              <w:fldChar w:fldCharType="begin"/>
            </w:r>
            <w:r w:rsidR="007D2AF6">
              <w:rPr>
                <w:noProof/>
                <w:webHidden/>
              </w:rPr>
              <w:instrText xml:space="preserve"> PAGEREF _Toc15018680 \h </w:instrText>
            </w:r>
            <w:r w:rsidR="007D2AF6">
              <w:rPr>
                <w:noProof/>
                <w:webHidden/>
              </w:rPr>
            </w:r>
            <w:r w:rsidR="007D2AF6">
              <w:rPr>
                <w:noProof/>
                <w:webHidden/>
              </w:rPr>
              <w:fldChar w:fldCharType="separate"/>
            </w:r>
            <w:r w:rsidR="007D2AF6">
              <w:rPr>
                <w:noProof/>
                <w:webHidden/>
              </w:rPr>
              <w:t>70</w:t>
            </w:r>
            <w:r w:rsidR="007D2AF6">
              <w:rPr>
                <w:noProof/>
                <w:webHidden/>
              </w:rPr>
              <w:fldChar w:fldCharType="end"/>
            </w:r>
          </w:hyperlink>
        </w:p>
        <w:p w:rsidR="007D2AF6" w:rsidRDefault="00C24832">
          <w:pPr>
            <w:pStyle w:val="TOC3"/>
            <w:tabs>
              <w:tab w:val="right" w:leader="dot" w:pos="9350"/>
            </w:tabs>
            <w:rPr>
              <w:noProof/>
            </w:rPr>
          </w:pPr>
          <w:hyperlink w:anchor="_Toc15018681" w:history="1">
            <w:r w:rsidR="007D2AF6" w:rsidRPr="00221B72">
              <w:rPr>
                <w:rStyle w:val="Hyperlink"/>
                <w:rFonts w:ascii="Tahoma" w:hAnsi="Tahoma" w:cs="Tahoma"/>
                <w:bCs/>
                <w:noProof/>
              </w:rPr>
              <w:t>National Science Foundation Geospace Facilities</w:t>
            </w:r>
            <w:r w:rsidR="007D2AF6">
              <w:rPr>
                <w:noProof/>
                <w:webHidden/>
              </w:rPr>
              <w:tab/>
            </w:r>
            <w:r w:rsidR="007D2AF6">
              <w:rPr>
                <w:noProof/>
                <w:webHidden/>
              </w:rPr>
              <w:fldChar w:fldCharType="begin"/>
            </w:r>
            <w:r w:rsidR="007D2AF6">
              <w:rPr>
                <w:noProof/>
                <w:webHidden/>
              </w:rPr>
              <w:instrText xml:space="preserve"> PAGEREF _Toc15018681 \h </w:instrText>
            </w:r>
            <w:r w:rsidR="007D2AF6">
              <w:rPr>
                <w:noProof/>
                <w:webHidden/>
              </w:rPr>
            </w:r>
            <w:r w:rsidR="007D2AF6">
              <w:rPr>
                <w:noProof/>
                <w:webHidden/>
              </w:rPr>
              <w:fldChar w:fldCharType="separate"/>
            </w:r>
            <w:r w:rsidR="007D2AF6">
              <w:rPr>
                <w:noProof/>
                <w:webHidden/>
              </w:rPr>
              <w:t>71</w:t>
            </w:r>
            <w:r w:rsidR="007D2AF6">
              <w:rPr>
                <w:noProof/>
                <w:webHidden/>
              </w:rPr>
              <w:fldChar w:fldCharType="end"/>
            </w:r>
          </w:hyperlink>
        </w:p>
        <w:p w:rsidR="007D2AF6" w:rsidRDefault="00C24832">
          <w:pPr>
            <w:pStyle w:val="TOC3"/>
            <w:tabs>
              <w:tab w:val="right" w:leader="dot" w:pos="9350"/>
            </w:tabs>
            <w:rPr>
              <w:noProof/>
            </w:rPr>
          </w:pPr>
          <w:hyperlink w:anchor="_Toc15018682" w:history="1">
            <w:r w:rsidR="007D2AF6" w:rsidRPr="00221B72">
              <w:rPr>
                <w:rStyle w:val="Hyperlink"/>
                <w:rFonts w:ascii="Tahoma" w:hAnsi="Tahoma" w:cs="Tahoma"/>
                <w:bCs/>
                <w:noProof/>
              </w:rPr>
              <w:t>National Science Foundation Humans, Disasters, and the Built Environment</w:t>
            </w:r>
            <w:r w:rsidR="007D2AF6">
              <w:rPr>
                <w:noProof/>
                <w:webHidden/>
              </w:rPr>
              <w:tab/>
            </w:r>
            <w:r w:rsidR="007D2AF6">
              <w:rPr>
                <w:noProof/>
                <w:webHidden/>
              </w:rPr>
              <w:fldChar w:fldCharType="begin"/>
            </w:r>
            <w:r w:rsidR="007D2AF6">
              <w:rPr>
                <w:noProof/>
                <w:webHidden/>
              </w:rPr>
              <w:instrText xml:space="preserve"> PAGEREF _Toc15018682 \h </w:instrText>
            </w:r>
            <w:r w:rsidR="007D2AF6">
              <w:rPr>
                <w:noProof/>
                <w:webHidden/>
              </w:rPr>
            </w:r>
            <w:r w:rsidR="007D2AF6">
              <w:rPr>
                <w:noProof/>
                <w:webHidden/>
              </w:rPr>
              <w:fldChar w:fldCharType="separate"/>
            </w:r>
            <w:r w:rsidR="007D2AF6">
              <w:rPr>
                <w:noProof/>
                <w:webHidden/>
              </w:rPr>
              <w:t>71</w:t>
            </w:r>
            <w:r w:rsidR="007D2AF6">
              <w:rPr>
                <w:noProof/>
                <w:webHidden/>
              </w:rPr>
              <w:fldChar w:fldCharType="end"/>
            </w:r>
          </w:hyperlink>
        </w:p>
        <w:p w:rsidR="007D2AF6" w:rsidRDefault="00C24832">
          <w:pPr>
            <w:pStyle w:val="TOC3"/>
            <w:tabs>
              <w:tab w:val="right" w:leader="dot" w:pos="9350"/>
            </w:tabs>
            <w:rPr>
              <w:noProof/>
            </w:rPr>
          </w:pPr>
          <w:hyperlink w:anchor="_Toc15018683" w:history="1">
            <w:r w:rsidR="007D2AF6" w:rsidRPr="00221B72">
              <w:rPr>
                <w:rStyle w:val="Hyperlink"/>
                <w:rFonts w:ascii="Tahoma" w:hAnsi="Tahoma" w:cs="Tahoma"/>
                <w:bCs/>
                <w:noProof/>
              </w:rPr>
              <w:t>National Science Foundation Hydrologic Sciences</w:t>
            </w:r>
            <w:r w:rsidR="007D2AF6">
              <w:rPr>
                <w:noProof/>
                <w:webHidden/>
              </w:rPr>
              <w:tab/>
            </w:r>
            <w:r w:rsidR="007D2AF6">
              <w:rPr>
                <w:noProof/>
                <w:webHidden/>
              </w:rPr>
              <w:fldChar w:fldCharType="begin"/>
            </w:r>
            <w:r w:rsidR="007D2AF6">
              <w:rPr>
                <w:noProof/>
                <w:webHidden/>
              </w:rPr>
              <w:instrText xml:space="preserve"> PAGEREF _Toc15018683 \h </w:instrText>
            </w:r>
            <w:r w:rsidR="007D2AF6">
              <w:rPr>
                <w:noProof/>
                <w:webHidden/>
              </w:rPr>
            </w:r>
            <w:r w:rsidR="007D2AF6">
              <w:rPr>
                <w:noProof/>
                <w:webHidden/>
              </w:rPr>
              <w:fldChar w:fldCharType="separate"/>
            </w:r>
            <w:r w:rsidR="007D2AF6">
              <w:rPr>
                <w:noProof/>
                <w:webHidden/>
              </w:rPr>
              <w:t>71</w:t>
            </w:r>
            <w:r w:rsidR="007D2AF6">
              <w:rPr>
                <w:noProof/>
                <w:webHidden/>
              </w:rPr>
              <w:fldChar w:fldCharType="end"/>
            </w:r>
          </w:hyperlink>
        </w:p>
        <w:p w:rsidR="007D2AF6" w:rsidRDefault="00C24832">
          <w:pPr>
            <w:pStyle w:val="TOC3"/>
            <w:tabs>
              <w:tab w:val="right" w:leader="dot" w:pos="9350"/>
            </w:tabs>
            <w:rPr>
              <w:noProof/>
            </w:rPr>
          </w:pPr>
          <w:hyperlink w:anchor="_Toc15018684" w:history="1">
            <w:r w:rsidR="007D2AF6" w:rsidRPr="00221B72">
              <w:rPr>
                <w:rStyle w:val="Hyperlink"/>
                <w:rFonts w:ascii="Tahoma" w:hAnsi="Tahoma" w:cs="Tahoma"/>
                <w:bCs/>
                <w:noProof/>
              </w:rPr>
              <w:t>National Science Foundation Innovative Technology Experiences for Students and Teachers (ITEST)</w:t>
            </w:r>
            <w:r w:rsidR="007D2AF6">
              <w:rPr>
                <w:noProof/>
                <w:webHidden/>
              </w:rPr>
              <w:tab/>
            </w:r>
            <w:r w:rsidR="007D2AF6">
              <w:rPr>
                <w:noProof/>
                <w:webHidden/>
              </w:rPr>
              <w:fldChar w:fldCharType="begin"/>
            </w:r>
            <w:r w:rsidR="007D2AF6">
              <w:rPr>
                <w:noProof/>
                <w:webHidden/>
              </w:rPr>
              <w:instrText xml:space="preserve"> PAGEREF _Toc15018684 \h </w:instrText>
            </w:r>
            <w:r w:rsidR="007D2AF6">
              <w:rPr>
                <w:noProof/>
                <w:webHidden/>
              </w:rPr>
            </w:r>
            <w:r w:rsidR="007D2AF6">
              <w:rPr>
                <w:noProof/>
                <w:webHidden/>
              </w:rPr>
              <w:fldChar w:fldCharType="separate"/>
            </w:r>
            <w:r w:rsidR="007D2AF6">
              <w:rPr>
                <w:noProof/>
                <w:webHidden/>
              </w:rPr>
              <w:t>72</w:t>
            </w:r>
            <w:r w:rsidR="007D2AF6">
              <w:rPr>
                <w:noProof/>
                <w:webHidden/>
              </w:rPr>
              <w:fldChar w:fldCharType="end"/>
            </w:r>
          </w:hyperlink>
        </w:p>
        <w:p w:rsidR="007D2AF6" w:rsidRDefault="00C24832">
          <w:pPr>
            <w:pStyle w:val="TOC3"/>
            <w:tabs>
              <w:tab w:val="right" w:leader="dot" w:pos="9350"/>
            </w:tabs>
            <w:rPr>
              <w:noProof/>
            </w:rPr>
          </w:pPr>
          <w:hyperlink w:anchor="_Toc15018685" w:history="1">
            <w:r w:rsidR="007D2AF6" w:rsidRPr="00221B72">
              <w:rPr>
                <w:rStyle w:val="Hyperlink"/>
                <w:rFonts w:ascii="Tahoma" w:hAnsi="Tahoma" w:cs="Tahoma"/>
                <w:bCs/>
                <w:noProof/>
              </w:rPr>
              <w:t>National Science Foundation International Research Experiences for Students</w:t>
            </w:r>
            <w:r w:rsidR="007D2AF6">
              <w:rPr>
                <w:noProof/>
                <w:webHidden/>
              </w:rPr>
              <w:tab/>
            </w:r>
            <w:r w:rsidR="007D2AF6">
              <w:rPr>
                <w:noProof/>
                <w:webHidden/>
              </w:rPr>
              <w:fldChar w:fldCharType="begin"/>
            </w:r>
            <w:r w:rsidR="007D2AF6">
              <w:rPr>
                <w:noProof/>
                <w:webHidden/>
              </w:rPr>
              <w:instrText xml:space="preserve"> PAGEREF _Toc15018685 \h </w:instrText>
            </w:r>
            <w:r w:rsidR="007D2AF6">
              <w:rPr>
                <w:noProof/>
                <w:webHidden/>
              </w:rPr>
            </w:r>
            <w:r w:rsidR="007D2AF6">
              <w:rPr>
                <w:noProof/>
                <w:webHidden/>
              </w:rPr>
              <w:fldChar w:fldCharType="separate"/>
            </w:r>
            <w:r w:rsidR="007D2AF6">
              <w:rPr>
                <w:noProof/>
                <w:webHidden/>
              </w:rPr>
              <w:t>72</w:t>
            </w:r>
            <w:r w:rsidR="007D2AF6">
              <w:rPr>
                <w:noProof/>
                <w:webHidden/>
              </w:rPr>
              <w:fldChar w:fldCharType="end"/>
            </w:r>
          </w:hyperlink>
        </w:p>
        <w:p w:rsidR="007D2AF6" w:rsidRDefault="00C24832">
          <w:pPr>
            <w:pStyle w:val="TOC3"/>
            <w:tabs>
              <w:tab w:val="right" w:leader="dot" w:pos="9350"/>
            </w:tabs>
            <w:rPr>
              <w:noProof/>
            </w:rPr>
          </w:pPr>
          <w:hyperlink w:anchor="_Toc15018686" w:history="1">
            <w:r w:rsidR="007D2AF6" w:rsidRPr="00221B72">
              <w:rPr>
                <w:rStyle w:val="Hyperlink"/>
                <w:rFonts w:ascii="Tahoma" w:hAnsi="Tahoma" w:cs="Tahoma"/>
                <w:bCs/>
                <w:noProof/>
              </w:rPr>
              <w:t>National Science Foundation Linguistics</w:t>
            </w:r>
            <w:r w:rsidR="007D2AF6">
              <w:rPr>
                <w:noProof/>
                <w:webHidden/>
              </w:rPr>
              <w:tab/>
            </w:r>
            <w:r w:rsidR="007D2AF6">
              <w:rPr>
                <w:noProof/>
                <w:webHidden/>
              </w:rPr>
              <w:fldChar w:fldCharType="begin"/>
            </w:r>
            <w:r w:rsidR="007D2AF6">
              <w:rPr>
                <w:noProof/>
                <w:webHidden/>
              </w:rPr>
              <w:instrText xml:space="preserve"> PAGEREF _Toc15018686 \h </w:instrText>
            </w:r>
            <w:r w:rsidR="007D2AF6">
              <w:rPr>
                <w:noProof/>
                <w:webHidden/>
              </w:rPr>
            </w:r>
            <w:r w:rsidR="007D2AF6">
              <w:rPr>
                <w:noProof/>
                <w:webHidden/>
              </w:rPr>
              <w:fldChar w:fldCharType="separate"/>
            </w:r>
            <w:r w:rsidR="007D2AF6">
              <w:rPr>
                <w:noProof/>
                <w:webHidden/>
              </w:rPr>
              <w:t>73</w:t>
            </w:r>
            <w:r w:rsidR="007D2AF6">
              <w:rPr>
                <w:noProof/>
                <w:webHidden/>
              </w:rPr>
              <w:fldChar w:fldCharType="end"/>
            </w:r>
          </w:hyperlink>
        </w:p>
        <w:p w:rsidR="007D2AF6" w:rsidRDefault="00C24832">
          <w:pPr>
            <w:pStyle w:val="TOC3"/>
            <w:tabs>
              <w:tab w:val="right" w:leader="dot" w:pos="9350"/>
            </w:tabs>
            <w:rPr>
              <w:noProof/>
            </w:rPr>
          </w:pPr>
          <w:hyperlink w:anchor="_Toc15018687" w:history="1">
            <w:r w:rsidR="007D2AF6" w:rsidRPr="00221B72">
              <w:rPr>
                <w:rStyle w:val="Hyperlink"/>
                <w:rFonts w:ascii="Tahoma" w:hAnsi="Tahoma" w:cs="Tahoma"/>
                <w:bCs/>
                <w:noProof/>
              </w:rPr>
              <w:t>National Science Foundation Marine Geology and Geophysicis</w:t>
            </w:r>
            <w:r w:rsidR="007D2AF6">
              <w:rPr>
                <w:noProof/>
                <w:webHidden/>
              </w:rPr>
              <w:tab/>
            </w:r>
            <w:r w:rsidR="007D2AF6">
              <w:rPr>
                <w:noProof/>
                <w:webHidden/>
              </w:rPr>
              <w:fldChar w:fldCharType="begin"/>
            </w:r>
            <w:r w:rsidR="007D2AF6">
              <w:rPr>
                <w:noProof/>
                <w:webHidden/>
              </w:rPr>
              <w:instrText xml:space="preserve"> PAGEREF _Toc15018687 \h </w:instrText>
            </w:r>
            <w:r w:rsidR="007D2AF6">
              <w:rPr>
                <w:noProof/>
                <w:webHidden/>
              </w:rPr>
            </w:r>
            <w:r w:rsidR="007D2AF6">
              <w:rPr>
                <w:noProof/>
                <w:webHidden/>
              </w:rPr>
              <w:fldChar w:fldCharType="separate"/>
            </w:r>
            <w:r w:rsidR="007D2AF6">
              <w:rPr>
                <w:noProof/>
                <w:webHidden/>
              </w:rPr>
              <w:t>74</w:t>
            </w:r>
            <w:r w:rsidR="007D2AF6">
              <w:rPr>
                <w:noProof/>
                <w:webHidden/>
              </w:rPr>
              <w:fldChar w:fldCharType="end"/>
            </w:r>
          </w:hyperlink>
        </w:p>
        <w:p w:rsidR="007D2AF6" w:rsidRDefault="00C24832">
          <w:pPr>
            <w:pStyle w:val="TOC3"/>
            <w:tabs>
              <w:tab w:val="right" w:leader="dot" w:pos="9350"/>
            </w:tabs>
            <w:rPr>
              <w:noProof/>
            </w:rPr>
          </w:pPr>
          <w:hyperlink w:anchor="_Toc15018688" w:history="1">
            <w:r w:rsidR="007D2AF6" w:rsidRPr="00221B72">
              <w:rPr>
                <w:rStyle w:val="Hyperlink"/>
                <w:rFonts w:ascii="Tahoma" w:hAnsi="Tahoma" w:cs="Tahoma"/>
                <w:bCs/>
                <w:noProof/>
              </w:rPr>
              <w:t>National Science Foundation Mechanics of Materials and Structures</w:t>
            </w:r>
            <w:r w:rsidR="007D2AF6">
              <w:rPr>
                <w:noProof/>
                <w:webHidden/>
              </w:rPr>
              <w:tab/>
            </w:r>
            <w:r w:rsidR="007D2AF6">
              <w:rPr>
                <w:noProof/>
                <w:webHidden/>
              </w:rPr>
              <w:fldChar w:fldCharType="begin"/>
            </w:r>
            <w:r w:rsidR="007D2AF6">
              <w:rPr>
                <w:noProof/>
                <w:webHidden/>
              </w:rPr>
              <w:instrText xml:space="preserve"> PAGEREF _Toc15018688 \h </w:instrText>
            </w:r>
            <w:r w:rsidR="007D2AF6">
              <w:rPr>
                <w:noProof/>
                <w:webHidden/>
              </w:rPr>
            </w:r>
            <w:r w:rsidR="007D2AF6">
              <w:rPr>
                <w:noProof/>
                <w:webHidden/>
              </w:rPr>
              <w:fldChar w:fldCharType="separate"/>
            </w:r>
            <w:r w:rsidR="007D2AF6">
              <w:rPr>
                <w:noProof/>
                <w:webHidden/>
              </w:rPr>
              <w:t>74</w:t>
            </w:r>
            <w:r w:rsidR="007D2AF6">
              <w:rPr>
                <w:noProof/>
                <w:webHidden/>
              </w:rPr>
              <w:fldChar w:fldCharType="end"/>
            </w:r>
          </w:hyperlink>
        </w:p>
        <w:p w:rsidR="007D2AF6" w:rsidRDefault="00C24832">
          <w:pPr>
            <w:pStyle w:val="TOC3"/>
            <w:tabs>
              <w:tab w:val="right" w:leader="dot" w:pos="9350"/>
            </w:tabs>
            <w:rPr>
              <w:noProof/>
            </w:rPr>
          </w:pPr>
          <w:hyperlink w:anchor="_Toc15018689" w:history="1">
            <w:r w:rsidR="007D2AF6" w:rsidRPr="00221B72">
              <w:rPr>
                <w:rStyle w:val="Hyperlink"/>
                <w:rFonts w:ascii="Tahoma" w:hAnsi="Tahoma" w:cs="Tahoma"/>
                <w:bCs/>
                <w:noProof/>
              </w:rPr>
              <w:t>National Science Foundation Methodology Measurement and Statistics</w:t>
            </w:r>
            <w:r w:rsidR="007D2AF6">
              <w:rPr>
                <w:noProof/>
                <w:webHidden/>
              </w:rPr>
              <w:tab/>
            </w:r>
            <w:r w:rsidR="007D2AF6">
              <w:rPr>
                <w:noProof/>
                <w:webHidden/>
              </w:rPr>
              <w:fldChar w:fldCharType="begin"/>
            </w:r>
            <w:r w:rsidR="007D2AF6">
              <w:rPr>
                <w:noProof/>
                <w:webHidden/>
              </w:rPr>
              <w:instrText xml:space="preserve"> PAGEREF _Toc15018689 \h </w:instrText>
            </w:r>
            <w:r w:rsidR="007D2AF6">
              <w:rPr>
                <w:noProof/>
                <w:webHidden/>
              </w:rPr>
            </w:r>
            <w:r w:rsidR="007D2AF6">
              <w:rPr>
                <w:noProof/>
                <w:webHidden/>
              </w:rPr>
              <w:fldChar w:fldCharType="separate"/>
            </w:r>
            <w:r w:rsidR="007D2AF6">
              <w:rPr>
                <w:noProof/>
                <w:webHidden/>
              </w:rPr>
              <w:t>75</w:t>
            </w:r>
            <w:r w:rsidR="007D2AF6">
              <w:rPr>
                <w:noProof/>
                <w:webHidden/>
              </w:rPr>
              <w:fldChar w:fldCharType="end"/>
            </w:r>
          </w:hyperlink>
        </w:p>
        <w:p w:rsidR="007D2AF6" w:rsidRDefault="00C24832">
          <w:pPr>
            <w:pStyle w:val="TOC3"/>
            <w:tabs>
              <w:tab w:val="right" w:leader="dot" w:pos="9350"/>
            </w:tabs>
            <w:rPr>
              <w:noProof/>
            </w:rPr>
          </w:pPr>
          <w:hyperlink w:anchor="_Toc15018690" w:history="1">
            <w:r w:rsidR="007D2AF6" w:rsidRPr="00221B72">
              <w:rPr>
                <w:rStyle w:val="Hyperlink"/>
                <w:rFonts w:ascii="Tahoma" w:hAnsi="Tahoma" w:cs="Tahoma"/>
                <w:bCs/>
                <w:noProof/>
              </w:rPr>
              <w:t>National Science Foundation Mind, Machine, and Motor Nexus</w:t>
            </w:r>
            <w:r w:rsidR="007D2AF6">
              <w:rPr>
                <w:noProof/>
                <w:webHidden/>
              </w:rPr>
              <w:tab/>
            </w:r>
            <w:r w:rsidR="007D2AF6">
              <w:rPr>
                <w:noProof/>
                <w:webHidden/>
              </w:rPr>
              <w:fldChar w:fldCharType="begin"/>
            </w:r>
            <w:r w:rsidR="007D2AF6">
              <w:rPr>
                <w:noProof/>
                <w:webHidden/>
              </w:rPr>
              <w:instrText xml:space="preserve"> PAGEREF _Toc15018690 \h </w:instrText>
            </w:r>
            <w:r w:rsidR="007D2AF6">
              <w:rPr>
                <w:noProof/>
                <w:webHidden/>
              </w:rPr>
            </w:r>
            <w:r w:rsidR="007D2AF6">
              <w:rPr>
                <w:noProof/>
                <w:webHidden/>
              </w:rPr>
              <w:fldChar w:fldCharType="separate"/>
            </w:r>
            <w:r w:rsidR="007D2AF6">
              <w:rPr>
                <w:noProof/>
                <w:webHidden/>
              </w:rPr>
              <w:t>75</w:t>
            </w:r>
            <w:r w:rsidR="007D2AF6">
              <w:rPr>
                <w:noProof/>
                <w:webHidden/>
              </w:rPr>
              <w:fldChar w:fldCharType="end"/>
            </w:r>
          </w:hyperlink>
        </w:p>
        <w:p w:rsidR="007D2AF6" w:rsidRDefault="00C24832">
          <w:pPr>
            <w:pStyle w:val="TOC3"/>
            <w:tabs>
              <w:tab w:val="right" w:leader="dot" w:pos="9350"/>
            </w:tabs>
            <w:rPr>
              <w:noProof/>
            </w:rPr>
          </w:pPr>
          <w:hyperlink w:anchor="_Toc15018691" w:history="1">
            <w:r w:rsidR="007D2AF6" w:rsidRPr="00221B72">
              <w:rPr>
                <w:rStyle w:val="Hyperlink"/>
                <w:rFonts w:ascii="Tahoma" w:hAnsi="Tahoma" w:cs="Tahoma"/>
                <w:bCs/>
                <w:noProof/>
              </w:rPr>
              <w:t>National Science Foundation Molecular Separations</w:t>
            </w:r>
            <w:r w:rsidR="007D2AF6">
              <w:rPr>
                <w:noProof/>
                <w:webHidden/>
              </w:rPr>
              <w:tab/>
            </w:r>
            <w:r w:rsidR="007D2AF6">
              <w:rPr>
                <w:noProof/>
                <w:webHidden/>
              </w:rPr>
              <w:fldChar w:fldCharType="begin"/>
            </w:r>
            <w:r w:rsidR="007D2AF6">
              <w:rPr>
                <w:noProof/>
                <w:webHidden/>
              </w:rPr>
              <w:instrText xml:space="preserve"> PAGEREF _Toc15018691 \h </w:instrText>
            </w:r>
            <w:r w:rsidR="007D2AF6">
              <w:rPr>
                <w:noProof/>
                <w:webHidden/>
              </w:rPr>
            </w:r>
            <w:r w:rsidR="007D2AF6">
              <w:rPr>
                <w:noProof/>
                <w:webHidden/>
              </w:rPr>
              <w:fldChar w:fldCharType="separate"/>
            </w:r>
            <w:r w:rsidR="007D2AF6">
              <w:rPr>
                <w:noProof/>
                <w:webHidden/>
              </w:rPr>
              <w:t>76</w:t>
            </w:r>
            <w:r w:rsidR="007D2AF6">
              <w:rPr>
                <w:noProof/>
                <w:webHidden/>
              </w:rPr>
              <w:fldChar w:fldCharType="end"/>
            </w:r>
          </w:hyperlink>
        </w:p>
        <w:p w:rsidR="007D2AF6" w:rsidRDefault="00C24832">
          <w:pPr>
            <w:pStyle w:val="TOC3"/>
            <w:tabs>
              <w:tab w:val="right" w:leader="dot" w:pos="9350"/>
            </w:tabs>
            <w:rPr>
              <w:noProof/>
            </w:rPr>
          </w:pPr>
          <w:hyperlink w:anchor="_Toc15018692" w:history="1">
            <w:r w:rsidR="007D2AF6" w:rsidRPr="00221B72">
              <w:rPr>
                <w:rStyle w:val="Hyperlink"/>
                <w:rFonts w:ascii="Tahoma" w:hAnsi="Tahoma" w:cs="Tahoma"/>
                <w:bCs/>
                <w:noProof/>
              </w:rPr>
              <w:t>National Science Foundation Ocean Drilling</w:t>
            </w:r>
            <w:r w:rsidR="007D2AF6">
              <w:rPr>
                <w:noProof/>
                <w:webHidden/>
              </w:rPr>
              <w:tab/>
            </w:r>
            <w:r w:rsidR="007D2AF6">
              <w:rPr>
                <w:noProof/>
                <w:webHidden/>
              </w:rPr>
              <w:fldChar w:fldCharType="begin"/>
            </w:r>
            <w:r w:rsidR="007D2AF6">
              <w:rPr>
                <w:noProof/>
                <w:webHidden/>
              </w:rPr>
              <w:instrText xml:space="preserve"> PAGEREF _Toc15018692 \h </w:instrText>
            </w:r>
            <w:r w:rsidR="007D2AF6">
              <w:rPr>
                <w:noProof/>
                <w:webHidden/>
              </w:rPr>
            </w:r>
            <w:r w:rsidR="007D2AF6">
              <w:rPr>
                <w:noProof/>
                <w:webHidden/>
              </w:rPr>
              <w:fldChar w:fldCharType="separate"/>
            </w:r>
            <w:r w:rsidR="007D2AF6">
              <w:rPr>
                <w:noProof/>
                <w:webHidden/>
              </w:rPr>
              <w:t>77</w:t>
            </w:r>
            <w:r w:rsidR="007D2AF6">
              <w:rPr>
                <w:noProof/>
                <w:webHidden/>
              </w:rPr>
              <w:fldChar w:fldCharType="end"/>
            </w:r>
          </w:hyperlink>
        </w:p>
        <w:p w:rsidR="007D2AF6" w:rsidRDefault="00C24832">
          <w:pPr>
            <w:pStyle w:val="TOC3"/>
            <w:tabs>
              <w:tab w:val="right" w:leader="dot" w:pos="9350"/>
            </w:tabs>
            <w:rPr>
              <w:noProof/>
            </w:rPr>
          </w:pPr>
          <w:hyperlink w:anchor="_Toc15018693" w:history="1">
            <w:r w:rsidR="007D2AF6" w:rsidRPr="00221B72">
              <w:rPr>
                <w:rStyle w:val="Hyperlink"/>
                <w:rFonts w:ascii="Tahoma" w:hAnsi="Tahoma" w:cs="Tahoma"/>
                <w:bCs/>
                <w:noProof/>
              </w:rPr>
              <w:t>National Science Foundation Opportunities for Promoting Understanding through Synthesis</w:t>
            </w:r>
            <w:r w:rsidR="007D2AF6">
              <w:rPr>
                <w:noProof/>
                <w:webHidden/>
              </w:rPr>
              <w:tab/>
            </w:r>
            <w:r w:rsidR="007D2AF6">
              <w:rPr>
                <w:noProof/>
                <w:webHidden/>
              </w:rPr>
              <w:fldChar w:fldCharType="begin"/>
            </w:r>
            <w:r w:rsidR="007D2AF6">
              <w:rPr>
                <w:noProof/>
                <w:webHidden/>
              </w:rPr>
              <w:instrText xml:space="preserve"> PAGEREF _Toc15018693 \h </w:instrText>
            </w:r>
            <w:r w:rsidR="007D2AF6">
              <w:rPr>
                <w:noProof/>
                <w:webHidden/>
              </w:rPr>
            </w:r>
            <w:r w:rsidR="007D2AF6">
              <w:rPr>
                <w:noProof/>
                <w:webHidden/>
              </w:rPr>
              <w:fldChar w:fldCharType="separate"/>
            </w:r>
            <w:r w:rsidR="007D2AF6">
              <w:rPr>
                <w:noProof/>
                <w:webHidden/>
              </w:rPr>
              <w:t>78</w:t>
            </w:r>
            <w:r w:rsidR="007D2AF6">
              <w:rPr>
                <w:noProof/>
                <w:webHidden/>
              </w:rPr>
              <w:fldChar w:fldCharType="end"/>
            </w:r>
          </w:hyperlink>
        </w:p>
        <w:p w:rsidR="007D2AF6" w:rsidRDefault="00C24832">
          <w:pPr>
            <w:pStyle w:val="TOC3"/>
            <w:tabs>
              <w:tab w:val="right" w:leader="dot" w:pos="9350"/>
            </w:tabs>
            <w:rPr>
              <w:noProof/>
            </w:rPr>
          </w:pPr>
          <w:hyperlink w:anchor="_Toc15018694" w:history="1">
            <w:r w:rsidR="007D2AF6" w:rsidRPr="00221B72">
              <w:rPr>
                <w:rStyle w:val="Hyperlink"/>
                <w:rFonts w:ascii="Tahoma" w:hAnsi="Tahoma" w:cs="Tahoma"/>
                <w:bCs/>
                <w:noProof/>
              </w:rPr>
              <w:t>National Science Foundation Perception, Action, and Cognition</w:t>
            </w:r>
            <w:r w:rsidR="007D2AF6">
              <w:rPr>
                <w:noProof/>
                <w:webHidden/>
              </w:rPr>
              <w:tab/>
            </w:r>
            <w:r w:rsidR="007D2AF6">
              <w:rPr>
                <w:noProof/>
                <w:webHidden/>
              </w:rPr>
              <w:fldChar w:fldCharType="begin"/>
            </w:r>
            <w:r w:rsidR="007D2AF6">
              <w:rPr>
                <w:noProof/>
                <w:webHidden/>
              </w:rPr>
              <w:instrText xml:space="preserve"> PAGEREF _Toc15018694 \h </w:instrText>
            </w:r>
            <w:r w:rsidR="007D2AF6">
              <w:rPr>
                <w:noProof/>
                <w:webHidden/>
              </w:rPr>
            </w:r>
            <w:r w:rsidR="007D2AF6">
              <w:rPr>
                <w:noProof/>
                <w:webHidden/>
              </w:rPr>
              <w:fldChar w:fldCharType="separate"/>
            </w:r>
            <w:r w:rsidR="007D2AF6">
              <w:rPr>
                <w:noProof/>
                <w:webHidden/>
              </w:rPr>
              <w:t>79</w:t>
            </w:r>
            <w:r w:rsidR="007D2AF6">
              <w:rPr>
                <w:noProof/>
                <w:webHidden/>
              </w:rPr>
              <w:fldChar w:fldCharType="end"/>
            </w:r>
          </w:hyperlink>
        </w:p>
        <w:p w:rsidR="007D2AF6" w:rsidRDefault="00C24832">
          <w:pPr>
            <w:pStyle w:val="TOC3"/>
            <w:tabs>
              <w:tab w:val="right" w:leader="dot" w:pos="9350"/>
            </w:tabs>
            <w:rPr>
              <w:noProof/>
            </w:rPr>
          </w:pPr>
          <w:hyperlink w:anchor="_Toc15018695" w:history="1">
            <w:r w:rsidR="007D2AF6" w:rsidRPr="00221B72">
              <w:rPr>
                <w:rStyle w:val="Hyperlink"/>
                <w:rFonts w:ascii="Tahoma" w:hAnsi="Tahoma" w:cs="Tahoma"/>
                <w:bCs/>
                <w:noProof/>
              </w:rPr>
              <w:t>National Science Foundation Petrology and Geochemistry</w:t>
            </w:r>
            <w:r w:rsidR="007D2AF6">
              <w:rPr>
                <w:noProof/>
                <w:webHidden/>
              </w:rPr>
              <w:tab/>
            </w:r>
            <w:r w:rsidR="007D2AF6">
              <w:rPr>
                <w:noProof/>
                <w:webHidden/>
              </w:rPr>
              <w:fldChar w:fldCharType="begin"/>
            </w:r>
            <w:r w:rsidR="007D2AF6">
              <w:rPr>
                <w:noProof/>
                <w:webHidden/>
              </w:rPr>
              <w:instrText xml:space="preserve"> PAGEREF _Toc15018695 \h </w:instrText>
            </w:r>
            <w:r w:rsidR="007D2AF6">
              <w:rPr>
                <w:noProof/>
                <w:webHidden/>
              </w:rPr>
            </w:r>
            <w:r w:rsidR="007D2AF6">
              <w:rPr>
                <w:noProof/>
                <w:webHidden/>
              </w:rPr>
              <w:fldChar w:fldCharType="separate"/>
            </w:r>
            <w:r w:rsidR="007D2AF6">
              <w:rPr>
                <w:noProof/>
                <w:webHidden/>
              </w:rPr>
              <w:t>79</w:t>
            </w:r>
            <w:r w:rsidR="007D2AF6">
              <w:rPr>
                <w:noProof/>
                <w:webHidden/>
              </w:rPr>
              <w:fldChar w:fldCharType="end"/>
            </w:r>
          </w:hyperlink>
        </w:p>
        <w:p w:rsidR="007D2AF6" w:rsidRDefault="00C24832">
          <w:pPr>
            <w:pStyle w:val="TOC3"/>
            <w:tabs>
              <w:tab w:val="right" w:leader="dot" w:pos="9350"/>
            </w:tabs>
            <w:rPr>
              <w:noProof/>
            </w:rPr>
          </w:pPr>
          <w:hyperlink w:anchor="_Toc15018696" w:history="1">
            <w:r w:rsidR="007D2AF6" w:rsidRPr="00221B72">
              <w:rPr>
                <w:rStyle w:val="Hyperlink"/>
                <w:rFonts w:ascii="Tahoma" w:hAnsi="Tahoma" w:cs="Tahoma"/>
                <w:bCs/>
                <w:noProof/>
              </w:rPr>
              <w:t>National Science Foundation Physical and Dynamic Meteorology</w:t>
            </w:r>
            <w:r w:rsidR="007D2AF6">
              <w:rPr>
                <w:noProof/>
                <w:webHidden/>
              </w:rPr>
              <w:tab/>
            </w:r>
            <w:r w:rsidR="007D2AF6">
              <w:rPr>
                <w:noProof/>
                <w:webHidden/>
              </w:rPr>
              <w:fldChar w:fldCharType="begin"/>
            </w:r>
            <w:r w:rsidR="007D2AF6">
              <w:rPr>
                <w:noProof/>
                <w:webHidden/>
              </w:rPr>
              <w:instrText xml:space="preserve"> PAGEREF _Toc15018696 \h </w:instrText>
            </w:r>
            <w:r w:rsidR="007D2AF6">
              <w:rPr>
                <w:noProof/>
                <w:webHidden/>
              </w:rPr>
            </w:r>
            <w:r w:rsidR="007D2AF6">
              <w:rPr>
                <w:noProof/>
                <w:webHidden/>
              </w:rPr>
              <w:fldChar w:fldCharType="separate"/>
            </w:r>
            <w:r w:rsidR="007D2AF6">
              <w:rPr>
                <w:noProof/>
                <w:webHidden/>
              </w:rPr>
              <w:t>79</w:t>
            </w:r>
            <w:r w:rsidR="007D2AF6">
              <w:rPr>
                <w:noProof/>
                <w:webHidden/>
              </w:rPr>
              <w:fldChar w:fldCharType="end"/>
            </w:r>
          </w:hyperlink>
        </w:p>
        <w:p w:rsidR="007D2AF6" w:rsidRDefault="00C24832">
          <w:pPr>
            <w:pStyle w:val="TOC3"/>
            <w:tabs>
              <w:tab w:val="right" w:leader="dot" w:pos="9350"/>
            </w:tabs>
            <w:rPr>
              <w:noProof/>
            </w:rPr>
          </w:pPr>
          <w:hyperlink w:anchor="_Toc15018697" w:history="1">
            <w:r w:rsidR="007D2AF6" w:rsidRPr="00221B72">
              <w:rPr>
                <w:rStyle w:val="Hyperlink"/>
                <w:rFonts w:ascii="Tahoma" w:hAnsi="Tahoma" w:cs="Tahoma"/>
                <w:bCs/>
                <w:noProof/>
              </w:rPr>
              <w:t>National Science Foundation Political Science</w:t>
            </w:r>
            <w:r w:rsidR="007D2AF6">
              <w:rPr>
                <w:noProof/>
                <w:webHidden/>
              </w:rPr>
              <w:tab/>
            </w:r>
            <w:r w:rsidR="007D2AF6">
              <w:rPr>
                <w:noProof/>
                <w:webHidden/>
              </w:rPr>
              <w:fldChar w:fldCharType="begin"/>
            </w:r>
            <w:r w:rsidR="007D2AF6">
              <w:rPr>
                <w:noProof/>
                <w:webHidden/>
              </w:rPr>
              <w:instrText xml:space="preserve"> PAGEREF _Toc15018697 \h </w:instrText>
            </w:r>
            <w:r w:rsidR="007D2AF6">
              <w:rPr>
                <w:noProof/>
                <w:webHidden/>
              </w:rPr>
            </w:r>
            <w:r w:rsidR="007D2AF6">
              <w:rPr>
                <w:noProof/>
                <w:webHidden/>
              </w:rPr>
              <w:fldChar w:fldCharType="separate"/>
            </w:r>
            <w:r w:rsidR="007D2AF6">
              <w:rPr>
                <w:noProof/>
                <w:webHidden/>
              </w:rPr>
              <w:t>79</w:t>
            </w:r>
            <w:r w:rsidR="007D2AF6">
              <w:rPr>
                <w:noProof/>
                <w:webHidden/>
              </w:rPr>
              <w:fldChar w:fldCharType="end"/>
            </w:r>
          </w:hyperlink>
        </w:p>
        <w:p w:rsidR="007D2AF6" w:rsidRDefault="00C24832">
          <w:pPr>
            <w:pStyle w:val="TOC3"/>
            <w:tabs>
              <w:tab w:val="right" w:leader="dot" w:pos="9350"/>
            </w:tabs>
            <w:rPr>
              <w:noProof/>
            </w:rPr>
          </w:pPr>
          <w:hyperlink w:anchor="_Toc15018698" w:history="1">
            <w:r w:rsidR="007D2AF6" w:rsidRPr="00221B72">
              <w:rPr>
                <w:rStyle w:val="Hyperlink"/>
                <w:rFonts w:ascii="Tahoma" w:hAnsi="Tahoma" w:cs="Tahoma"/>
                <w:bCs/>
                <w:noProof/>
              </w:rPr>
              <w:t>National Science Foundation Inclusion across the Nation of Communities of Learners of Underrepresented Discoverers in Engineering and Science (INCLUDES)</w:t>
            </w:r>
            <w:r w:rsidR="007D2AF6">
              <w:rPr>
                <w:noProof/>
                <w:webHidden/>
              </w:rPr>
              <w:tab/>
            </w:r>
            <w:r w:rsidR="007D2AF6">
              <w:rPr>
                <w:noProof/>
                <w:webHidden/>
              </w:rPr>
              <w:fldChar w:fldCharType="begin"/>
            </w:r>
            <w:r w:rsidR="007D2AF6">
              <w:rPr>
                <w:noProof/>
                <w:webHidden/>
              </w:rPr>
              <w:instrText xml:space="preserve"> PAGEREF _Toc15018698 \h </w:instrText>
            </w:r>
            <w:r w:rsidR="007D2AF6">
              <w:rPr>
                <w:noProof/>
                <w:webHidden/>
              </w:rPr>
            </w:r>
            <w:r w:rsidR="007D2AF6">
              <w:rPr>
                <w:noProof/>
                <w:webHidden/>
              </w:rPr>
              <w:fldChar w:fldCharType="separate"/>
            </w:r>
            <w:r w:rsidR="007D2AF6">
              <w:rPr>
                <w:noProof/>
                <w:webHidden/>
              </w:rPr>
              <w:t>80</w:t>
            </w:r>
            <w:r w:rsidR="007D2AF6">
              <w:rPr>
                <w:noProof/>
                <w:webHidden/>
              </w:rPr>
              <w:fldChar w:fldCharType="end"/>
            </w:r>
          </w:hyperlink>
        </w:p>
        <w:p w:rsidR="007D2AF6" w:rsidRDefault="00C24832">
          <w:pPr>
            <w:pStyle w:val="TOC3"/>
            <w:tabs>
              <w:tab w:val="right" w:leader="dot" w:pos="9350"/>
            </w:tabs>
            <w:rPr>
              <w:noProof/>
            </w:rPr>
          </w:pPr>
          <w:hyperlink w:anchor="_Toc15018699" w:history="1">
            <w:r w:rsidR="007D2AF6" w:rsidRPr="00221B72">
              <w:rPr>
                <w:rStyle w:val="Hyperlink"/>
                <w:rFonts w:ascii="Tahoma" w:hAnsi="Tahoma" w:cs="Tahoma"/>
                <w:bCs/>
                <w:noProof/>
              </w:rPr>
              <w:t>National Science Foundation Re-Entry to Active Research Program</w:t>
            </w:r>
            <w:r w:rsidR="007D2AF6">
              <w:rPr>
                <w:noProof/>
                <w:webHidden/>
              </w:rPr>
              <w:tab/>
            </w:r>
            <w:r w:rsidR="007D2AF6">
              <w:rPr>
                <w:noProof/>
                <w:webHidden/>
              </w:rPr>
              <w:fldChar w:fldCharType="begin"/>
            </w:r>
            <w:r w:rsidR="007D2AF6">
              <w:rPr>
                <w:noProof/>
                <w:webHidden/>
              </w:rPr>
              <w:instrText xml:space="preserve"> PAGEREF _Toc15018699 \h </w:instrText>
            </w:r>
            <w:r w:rsidR="007D2AF6">
              <w:rPr>
                <w:noProof/>
                <w:webHidden/>
              </w:rPr>
            </w:r>
            <w:r w:rsidR="007D2AF6">
              <w:rPr>
                <w:noProof/>
                <w:webHidden/>
              </w:rPr>
              <w:fldChar w:fldCharType="separate"/>
            </w:r>
            <w:r w:rsidR="007D2AF6">
              <w:rPr>
                <w:noProof/>
                <w:webHidden/>
              </w:rPr>
              <w:t>81</w:t>
            </w:r>
            <w:r w:rsidR="007D2AF6">
              <w:rPr>
                <w:noProof/>
                <w:webHidden/>
              </w:rPr>
              <w:fldChar w:fldCharType="end"/>
            </w:r>
          </w:hyperlink>
        </w:p>
        <w:p w:rsidR="007D2AF6" w:rsidRDefault="00C24832">
          <w:pPr>
            <w:pStyle w:val="TOC3"/>
            <w:tabs>
              <w:tab w:val="right" w:leader="dot" w:pos="9350"/>
            </w:tabs>
            <w:rPr>
              <w:noProof/>
            </w:rPr>
          </w:pPr>
          <w:hyperlink w:anchor="_Toc15018700" w:history="1">
            <w:r w:rsidR="007D2AF6" w:rsidRPr="00221B72">
              <w:rPr>
                <w:rStyle w:val="Hyperlink"/>
                <w:rFonts w:ascii="Tahoma" w:hAnsi="Tahoma" w:cs="Tahoma"/>
                <w:bCs/>
                <w:noProof/>
              </w:rPr>
              <w:t>National Science Foundation Research Experiences for Undergraduate Program</w:t>
            </w:r>
            <w:r w:rsidR="007D2AF6">
              <w:rPr>
                <w:noProof/>
                <w:webHidden/>
              </w:rPr>
              <w:tab/>
            </w:r>
            <w:r w:rsidR="007D2AF6">
              <w:rPr>
                <w:noProof/>
                <w:webHidden/>
              </w:rPr>
              <w:fldChar w:fldCharType="begin"/>
            </w:r>
            <w:r w:rsidR="007D2AF6">
              <w:rPr>
                <w:noProof/>
                <w:webHidden/>
              </w:rPr>
              <w:instrText xml:space="preserve"> PAGEREF _Toc15018700 \h </w:instrText>
            </w:r>
            <w:r w:rsidR="007D2AF6">
              <w:rPr>
                <w:noProof/>
                <w:webHidden/>
              </w:rPr>
            </w:r>
            <w:r w:rsidR="007D2AF6">
              <w:rPr>
                <w:noProof/>
                <w:webHidden/>
              </w:rPr>
              <w:fldChar w:fldCharType="separate"/>
            </w:r>
            <w:r w:rsidR="007D2AF6">
              <w:rPr>
                <w:noProof/>
                <w:webHidden/>
              </w:rPr>
              <w:t>81</w:t>
            </w:r>
            <w:r w:rsidR="007D2AF6">
              <w:rPr>
                <w:noProof/>
                <w:webHidden/>
              </w:rPr>
              <w:fldChar w:fldCharType="end"/>
            </w:r>
          </w:hyperlink>
        </w:p>
        <w:p w:rsidR="007D2AF6" w:rsidRDefault="00C24832">
          <w:pPr>
            <w:pStyle w:val="TOC3"/>
            <w:tabs>
              <w:tab w:val="right" w:leader="dot" w:pos="9350"/>
            </w:tabs>
            <w:rPr>
              <w:noProof/>
            </w:rPr>
          </w:pPr>
          <w:hyperlink w:anchor="_Toc15018701" w:history="1">
            <w:r w:rsidR="007D2AF6" w:rsidRPr="00221B72">
              <w:rPr>
                <w:rStyle w:val="Hyperlink"/>
                <w:rFonts w:ascii="Tahoma" w:hAnsi="Tahoma" w:cs="Tahoma"/>
                <w:bCs/>
                <w:noProof/>
              </w:rPr>
              <w:t>National Science Foundation Research Experiences for Teachers (RET) in Engineering and Computer Science</w:t>
            </w:r>
            <w:r w:rsidR="007D2AF6">
              <w:rPr>
                <w:noProof/>
                <w:webHidden/>
              </w:rPr>
              <w:tab/>
            </w:r>
            <w:r w:rsidR="007D2AF6">
              <w:rPr>
                <w:noProof/>
                <w:webHidden/>
              </w:rPr>
              <w:fldChar w:fldCharType="begin"/>
            </w:r>
            <w:r w:rsidR="007D2AF6">
              <w:rPr>
                <w:noProof/>
                <w:webHidden/>
              </w:rPr>
              <w:instrText xml:space="preserve"> PAGEREF _Toc15018701 \h </w:instrText>
            </w:r>
            <w:r w:rsidR="007D2AF6">
              <w:rPr>
                <w:noProof/>
                <w:webHidden/>
              </w:rPr>
            </w:r>
            <w:r w:rsidR="007D2AF6">
              <w:rPr>
                <w:noProof/>
                <w:webHidden/>
              </w:rPr>
              <w:fldChar w:fldCharType="separate"/>
            </w:r>
            <w:r w:rsidR="007D2AF6">
              <w:rPr>
                <w:noProof/>
                <w:webHidden/>
              </w:rPr>
              <w:t>81</w:t>
            </w:r>
            <w:r w:rsidR="007D2AF6">
              <w:rPr>
                <w:noProof/>
                <w:webHidden/>
              </w:rPr>
              <w:fldChar w:fldCharType="end"/>
            </w:r>
          </w:hyperlink>
        </w:p>
        <w:p w:rsidR="007D2AF6" w:rsidRDefault="00C24832">
          <w:pPr>
            <w:pStyle w:val="TOC3"/>
            <w:tabs>
              <w:tab w:val="right" w:leader="dot" w:pos="9350"/>
            </w:tabs>
            <w:rPr>
              <w:noProof/>
            </w:rPr>
          </w:pPr>
          <w:hyperlink w:anchor="_Toc15018702" w:history="1">
            <w:r w:rsidR="007D2AF6" w:rsidRPr="00221B72">
              <w:rPr>
                <w:rStyle w:val="Hyperlink"/>
                <w:rFonts w:ascii="Tahoma" w:hAnsi="Tahoma" w:cs="Tahoma"/>
                <w:bCs/>
                <w:noProof/>
              </w:rPr>
              <w:t>National Science Foundation Science of Learning</w:t>
            </w:r>
            <w:r w:rsidR="007D2AF6">
              <w:rPr>
                <w:noProof/>
                <w:webHidden/>
              </w:rPr>
              <w:tab/>
            </w:r>
            <w:r w:rsidR="007D2AF6">
              <w:rPr>
                <w:noProof/>
                <w:webHidden/>
              </w:rPr>
              <w:fldChar w:fldCharType="begin"/>
            </w:r>
            <w:r w:rsidR="007D2AF6">
              <w:rPr>
                <w:noProof/>
                <w:webHidden/>
              </w:rPr>
              <w:instrText xml:space="preserve"> PAGEREF _Toc15018702 \h </w:instrText>
            </w:r>
            <w:r w:rsidR="007D2AF6">
              <w:rPr>
                <w:noProof/>
                <w:webHidden/>
              </w:rPr>
            </w:r>
            <w:r w:rsidR="007D2AF6">
              <w:rPr>
                <w:noProof/>
                <w:webHidden/>
              </w:rPr>
              <w:fldChar w:fldCharType="separate"/>
            </w:r>
            <w:r w:rsidR="007D2AF6">
              <w:rPr>
                <w:noProof/>
                <w:webHidden/>
              </w:rPr>
              <w:t>82</w:t>
            </w:r>
            <w:r w:rsidR="007D2AF6">
              <w:rPr>
                <w:noProof/>
                <w:webHidden/>
              </w:rPr>
              <w:fldChar w:fldCharType="end"/>
            </w:r>
          </w:hyperlink>
        </w:p>
        <w:p w:rsidR="007D2AF6" w:rsidRDefault="00C24832">
          <w:pPr>
            <w:pStyle w:val="TOC3"/>
            <w:tabs>
              <w:tab w:val="right" w:leader="dot" w:pos="9350"/>
            </w:tabs>
            <w:rPr>
              <w:noProof/>
            </w:rPr>
          </w:pPr>
          <w:hyperlink w:anchor="_Toc15018703" w:history="1">
            <w:r w:rsidR="007D2AF6" w:rsidRPr="00221B72">
              <w:rPr>
                <w:rStyle w:val="Hyperlink"/>
                <w:rFonts w:ascii="Tahoma" w:hAnsi="Tahoma" w:cs="Tahoma"/>
                <w:bCs/>
                <w:noProof/>
              </w:rPr>
              <w:t>National Science Foundation Science of Organizations</w:t>
            </w:r>
            <w:r w:rsidR="007D2AF6">
              <w:rPr>
                <w:noProof/>
                <w:webHidden/>
              </w:rPr>
              <w:tab/>
            </w:r>
            <w:r w:rsidR="007D2AF6">
              <w:rPr>
                <w:noProof/>
                <w:webHidden/>
              </w:rPr>
              <w:fldChar w:fldCharType="begin"/>
            </w:r>
            <w:r w:rsidR="007D2AF6">
              <w:rPr>
                <w:noProof/>
                <w:webHidden/>
              </w:rPr>
              <w:instrText xml:space="preserve"> PAGEREF _Toc15018703 \h </w:instrText>
            </w:r>
            <w:r w:rsidR="007D2AF6">
              <w:rPr>
                <w:noProof/>
                <w:webHidden/>
              </w:rPr>
            </w:r>
            <w:r w:rsidR="007D2AF6">
              <w:rPr>
                <w:noProof/>
                <w:webHidden/>
              </w:rPr>
              <w:fldChar w:fldCharType="separate"/>
            </w:r>
            <w:r w:rsidR="007D2AF6">
              <w:rPr>
                <w:noProof/>
                <w:webHidden/>
              </w:rPr>
              <w:t>83</w:t>
            </w:r>
            <w:r w:rsidR="007D2AF6">
              <w:rPr>
                <w:noProof/>
                <w:webHidden/>
              </w:rPr>
              <w:fldChar w:fldCharType="end"/>
            </w:r>
          </w:hyperlink>
        </w:p>
        <w:p w:rsidR="007D2AF6" w:rsidRDefault="00C24832">
          <w:pPr>
            <w:pStyle w:val="TOC3"/>
            <w:tabs>
              <w:tab w:val="right" w:leader="dot" w:pos="9350"/>
            </w:tabs>
            <w:rPr>
              <w:noProof/>
            </w:rPr>
          </w:pPr>
          <w:hyperlink w:anchor="_Toc15018704" w:history="1">
            <w:r w:rsidR="007D2AF6" w:rsidRPr="00221B72">
              <w:rPr>
                <w:rStyle w:val="Hyperlink"/>
                <w:rFonts w:ascii="Tahoma" w:hAnsi="Tahoma" w:cs="Tahoma"/>
                <w:bCs/>
                <w:noProof/>
              </w:rPr>
              <w:t>National Science Foundation Sedimentary Geology and Paleobiology</w:t>
            </w:r>
            <w:r w:rsidR="007D2AF6">
              <w:rPr>
                <w:noProof/>
                <w:webHidden/>
              </w:rPr>
              <w:tab/>
            </w:r>
            <w:r w:rsidR="007D2AF6">
              <w:rPr>
                <w:noProof/>
                <w:webHidden/>
              </w:rPr>
              <w:fldChar w:fldCharType="begin"/>
            </w:r>
            <w:r w:rsidR="007D2AF6">
              <w:rPr>
                <w:noProof/>
                <w:webHidden/>
              </w:rPr>
              <w:instrText xml:space="preserve"> PAGEREF _Toc15018704 \h </w:instrText>
            </w:r>
            <w:r w:rsidR="007D2AF6">
              <w:rPr>
                <w:noProof/>
                <w:webHidden/>
              </w:rPr>
            </w:r>
            <w:r w:rsidR="007D2AF6">
              <w:rPr>
                <w:noProof/>
                <w:webHidden/>
              </w:rPr>
              <w:fldChar w:fldCharType="separate"/>
            </w:r>
            <w:r w:rsidR="007D2AF6">
              <w:rPr>
                <w:noProof/>
                <w:webHidden/>
              </w:rPr>
              <w:t>83</w:t>
            </w:r>
            <w:r w:rsidR="007D2AF6">
              <w:rPr>
                <w:noProof/>
                <w:webHidden/>
              </w:rPr>
              <w:fldChar w:fldCharType="end"/>
            </w:r>
          </w:hyperlink>
        </w:p>
        <w:p w:rsidR="007D2AF6" w:rsidRDefault="00C24832">
          <w:pPr>
            <w:pStyle w:val="TOC3"/>
            <w:tabs>
              <w:tab w:val="right" w:leader="dot" w:pos="9350"/>
            </w:tabs>
            <w:rPr>
              <w:noProof/>
            </w:rPr>
          </w:pPr>
          <w:hyperlink w:anchor="_Toc15018705" w:history="1">
            <w:r w:rsidR="007D2AF6" w:rsidRPr="00221B72">
              <w:rPr>
                <w:rStyle w:val="Hyperlink"/>
                <w:rFonts w:ascii="Tahoma" w:hAnsi="Tahoma" w:cs="Tahoma"/>
                <w:bCs/>
                <w:noProof/>
              </w:rPr>
              <w:t>National Science Foundation Social Psychology</w:t>
            </w:r>
            <w:r w:rsidR="007D2AF6">
              <w:rPr>
                <w:noProof/>
                <w:webHidden/>
              </w:rPr>
              <w:tab/>
            </w:r>
            <w:r w:rsidR="007D2AF6">
              <w:rPr>
                <w:noProof/>
                <w:webHidden/>
              </w:rPr>
              <w:fldChar w:fldCharType="begin"/>
            </w:r>
            <w:r w:rsidR="007D2AF6">
              <w:rPr>
                <w:noProof/>
                <w:webHidden/>
              </w:rPr>
              <w:instrText xml:space="preserve"> PAGEREF _Toc15018705 \h </w:instrText>
            </w:r>
            <w:r w:rsidR="007D2AF6">
              <w:rPr>
                <w:noProof/>
                <w:webHidden/>
              </w:rPr>
            </w:r>
            <w:r w:rsidR="007D2AF6">
              <w:rPr>
                <w:noProof/>
                <w:webHidden/>
              </w:rPr>
              <w:fldChar w:fldCharType="separate"/>
            </w:r>
            <w:r w:rsidR="007D2AF6">
              <w:rPr>
                <w:noProof/>
                <w:webHidden/>
              </w:rPr>
              <w:t>84</w:t>
            </w:r>
            <w:r w:rsidR="007D2AF6">
              <w:rPr>
                <w:noProof/>
                <w:webHidden/>
              </w:rPr>
              <w:fldChar w:fldCharType="end"/>
            </w:r>
          </w:hyperlink>
        </w:p>
        <w:p w:rsidR="007D2AF6" w:rsidRDefault="00C24832">
          <w:pPr>
            <w:pStyle w:val="TOC3"/>
            <w:tabs>
              <w:tab w:val="right" w:leader="dot" w:pos="9350"/>
            </w:tabs>
            <w:rPr>
              <w:noProof/>
            </w:rPr>
          </w:pPr>
          <w:hyperlink w:anchor="_Toc15018706" w:history="1">
            <w:r w:rsidR="007D2AF6" w:rsidRPr="00221B72">
              <w:rPr>
                <w:rStyle w:val="Hyperlink"/>
                <w:rFonts w:ascii="Tahoma" w:hAnsi="Tahoma" w:cs="Tahoma"/>
                <w:bCs/>
                <w:noProof/>
              </w:rPr>
              <w:t>National Science Foundation Solar Terrestrial</w:t>
            </w:r>
            <w:r w:rsidR="007D2AF6">
              <w:rPr>
                <w:noProof/>
                <w:webHidden/>
              </w:rPr>
              <w:tab/>
            </w:r>
            <w:r w:rsidR="007D2AF6">
              <w:rPr>
                <w:noProof/>
                <w:webHidden/>
              </w:rPr>
              <w:fldChar w:fldCharType="begin"/>
            </w:r>
            <w:r w:rsidR="007D2AF6">
              <w:rPr>
                <w:noProof/>
                <w:webHidden/>
              </w:rPr>
              <w:instrText xml:space="preserve"> PAGEREF _Toc15018706 \h </w:instrText>
            </w:r>
            <w:r w:rsidR="007D2AF6">
              <w:rPr>
                <w:noProof/>
                <w:webHidden/>
              </w:rPr>
            </w:r>
            <w:r w:rsidR="007D2AF6">
              <w:rPr>
                <w:noProof/>
                <w:webHidden/>
              </w:rPr>
              <w:fldChar w:fldCharType="separate"/>
            </w:r>
            <w:r w:rsidR="007D2AF6">
              <w:rPr>
                <w:noProof/>
                <w:webHidden/>
              </w:rPr>
              <w:t>85</w:t>
            </w:r>
            <w:r w:rsidR="007D2AF6">
              <w:rPr>
                <w:noProof/>
                <w:webHidden/>
              </w:rPr>
              <w:fldChar w:fldCharType="end"/>
            </w:r>
          </w:hyperlink>
        </w:p>
        <w:p w:rsidR="007D2AF6" w:rsidRDefault="00C24832">
          <w:pPr>
            <w:pStyle w:val="TOC3"/>
            <w:tabs>
              <w:tab w:val="right" w:leader="dot" w:pos="9350"/>
            </w:tabs>
            <w:rPr>
              <w:noProof/>
            </w:rPr>
          </w:pPr>
          <w:hyperlink w:anchor="_Toc15018707" w:history="1">
            <w:r w:rsidR="007D2AF6" w:rsidRPr="00221B72">
              <w:rPr>
                <w:rStyle w:val="Hyperlink"/>
                <w:rFonts w:ascii="Tahoma" w:hAnsi="Tahoma" w:cs="Tahoma"/>
                <w:bCs/>
                <w:noProof/>
              </w:rPr>
              <w:t>National Science Foundation STEM + Computing K-12 Education</w:t>
            </w:r>
            <w:r w:rsidR="007D2AF6">
              <w:rPr>
                <w:noProof/>
                <w:webHidden/>
              </w:rPr>
              <w:tab/>
            </w:r>
            <w:r w:rsidR="007D2AF6">
              <w:rPr>
                <w:noProof/>
                <w:webHidden/>
              </w:rPr>
              <w:fldChar w:fldCharType="begin"/>
            </w:r>
            <w:r w:rsidR="007D2AF6">
              <w:rPr>
                <w:noProof/>
                <w:webHidden/>
              </w:rPr>
              <w:instrText xml:space="preserve"> PAGEREF _Toc15018707 \h </w:instrText>
            </w:r>
            <w:r w:rsidR="007D2AF6">
              <w:rPr>
                <w:noProof/>
                <w:webHidden/>
              </w:rPr>
            </w:r>
            <w:r w:rsidR="007D2AF6">
              <w:rPr>
                <w:noProof/>
                <w:webHidden/>
              </w:rPr>
              <w:fldChar w:fldCharType="separate"/>
            </w:r>
            <w:r w:rsidR="007D2AF6">
              <w:rPr>
                <w:noProof/>
                <w:webHidden/>
              </w:rPr>
              <w:t>85</w:t>
            </w:r>
            <w:r w:rsidR="007D2AF6">
              <w:rPr>
                <w:noProof/>
                <w:webHidden/>
              </w:rPr>
              <w:fldChar w:fldCharType="end"/>
            </w:r>
          </w:hyperlink>
        </w:p>
        <w:p w:rsidR="007D2AF6" w:rsidRDefault="00C24832">
          <w:pPr>
            <w:pStyle w:val="TOC3"/>
            <w:tabs>
              <w:tab w:val="right" w:leader="dot" w:pos="9350"/>
            </w:tabs>
            <w:rPr>
              <w:noProof/>
            </w:rPr>
          </w:pPr>
          <w:hyperlink w:anchor="_Toc15018708" w:history="1">
            <w:r w:rsidR="007D2AF6" w:rsidRPr="00221B72">
              <w:rPr>
                <w:rStyle w:val="Hyperlink"/>
                <w:rFonts w:ascii="Tahoma" w:hAnsi="Tahoma" w:cs="Tahoma"/>
                <w:bCs/>
                <w:noProof/>
              </w:rPr>
              <w:t>National Science Foundation Tectonics</w:t>
            </w:r>
            <w:r w:rsidR="007D2AF6">
              <w:rPr>
                <w:noProof/>
                <w:webHidden/>
              </w:rPr>
              <w:tab/>
            </w:r>
            <w:r w:rsidR="007D2AF6">
              <w:rPr>
                <w:noProof/>
                <w:webHidden/>
              </w:rPr>
              <w:fldChar w:fldCharType="begin"/>
            </w:r>
            <w:r w:rsidR="007D2AF6">
              <w:rPr>
                <w:noProof/>
                <w:webHidden/>
              </w:rPr>
              <w:instrText xml:space="preserve"> PAGEREF _Toc15018708 \h </w:instrText>
            </w:r>
            <w:r w:rsidR="007D2AF6">
              <w:rPr>
                <w:noProof/>
                <w:webHidden/>
              </w:rPr>
            </w:r>
            <w:r w:rsidR="007D2AF6">
              <w:rPr>
                <w:noProof/>
                <w:webHidden/>
              </w:rPr>
              <w:fldChar w:fldCharType="separate"/>
            </w:r>
            <w:r w:rsidR="007D2AF6">
              <w:rPr>
                <w:noProof/>
                <w:webHidden/>
              </w:rPr>
              <w:t>85</w:t>
            </w:r>
            <w:r w:rsidR="007D2AF6">
              <w:rPr>
                <w:noProof/>
                <w:webHidden/>
              </w:rPr>
              <w:fldChar w:fldCharType="end"/>
            </w:r>
          </w:hyperlink>
        </w:p>
        <w:p w:rsidR="007D2AF6" w:rsidRDefault="00C24832">
          <w:pPr>
            <w:pStyle w:val="TOC3"/>
            <w:tabs>
              <w:tab w:val="right" w:leader="dot" w:pos="9350"/>
            </w:tabs>
            <w:rPr>
              <w:noProof/>
            </w:rPr>
          </w:pPr>
          <w:hyperlink w:anchor="_Toc15018709" w:history="1">
            <w:r w:rsidR="007D2AF6" w:rsidRPr="00221B72">
              <w:rPr>
                <w:rStyle w:val="Hyperlink"/>
                <w:rFonts w:ascii="Tahoma" w:hAnsi="Tahoma" w:cs="Tahoma"/>
                <w:bCs/>
                <w:noProof/>
              </w:rPr>
              <w:t>Neilson (Craig H.) Foundation Creating Opportunity and Independence (Spinal Cord Injuries)</w:t>
            </w:r>
            <w:r w:rsidR="007D2AF6">
              <w:rPr>
                <w:noProof/>
                <w:webHidden/>
              </w:rPr>
              <w:tab/>
            </w:r>
            <w:r w:rsidR="007D2AF6">
              <w:rPr>
                <w:noProof/>
                <w:webHidden/>
              </w:rPr>
              <w:fldChar w:fldCharType="begin"/>
            </w:r>
            <w:r w:rsidR="007D2AF6">
              <w:rPr>
                <w:noProof/>
                <w:webHidden/>
              </w:rPr>
              <w:instrText xml:space="preserve"> PAGEREF _Toc15018709 \h </w:instrText>
            </w:r>
            <w:r w:rsidR="007D2AF6">
              <w:rPr>
                <w:noProof/>
                <w:webHidden/>
              </w:rPr>
            </w:r>
            <w:r w:rsidR="007D2AF6">
              <w:rPr>
                <w:noProof/>
                <w:webHidden/>
              </w:rPr>
              <w:fldChar w:fldCharType="separate"/>
            </w:r>
            <w:r w:rsidR="007D2AF6">
              <w:rPr>
                <w:noProof/>
                <w:webHidden/>
              </w:rPr>
              <w:t>86</w:t>
            </w:r>
            <w:r w:rsidR="007D2AF6">
              <w:rPr>
                <w:noProof/>
                <w:webHidden/>
              </w:rPr>
              <w:fldChar w:fldCharType="end"/>
            </w:r>
          </w:hyperlink>
        </w:p>
        <w:p w:rsidR="007D2AF6" w:rsidRDefault="00C24832">
          <w:pPr>
            <w:pStyle w:val="TOC3"/>
            <w:tabs>
              <w:tab w:val="right" w:leader="dot" w:pos="9350"/>
            </w:tabs>
            <w:rPr>
              <w:noProof/>
            </w:rPr>
          </w:pPr>
          <w:hyperlink w:anchor="_Toc15018710" w:history="1">
            <w:r w:rsidR="007D2AF6" w:rsidRPr="00221B72">
              <w:rPr>
                <w:rStyle w:val="Hyperlink"/>
                <w:rFonts w:ascii="Tahoma" w:hAnsi="Tahoma" w:cs="Tahoma"/>
                <w:bCs/>
                <w:noProof/>
              </w:rPr>
              <w:t>Neilson (Craig H.) Foundation Psychosocial Research Grant (Spinal Cord Injuries)</w:t>
            </w:r>
            <w:r w:rsidR="007D2AF6">
              <w:rPr>
                <w:noProof/>
                <w:webHidden/>
              </w:rPr>
              <w:tab/>
            </w:r>
            <w:r w:rsidR="007D2AF6">
              <w:rPr>
                <w:noProof/>
                <w:webHidden/>
              </w:rPr>
              <w:fldChar w:fldCharType="begin"/>
            </w:r>
            <w:r w:rsidR="007D2AF6">
              <w:rPr>
                <w:noProof/>
                <w:webHidden/>
              </w:rPr>
              <w:instrText xml:space="preserve"> PAGEREF _Toc15018710 \h </w:instrText>
            </w:r>
            <w:r w:rsidR="007D2AF6">
              <w:rPr>
                <w:noProof/>
                <w:webHidden/>
              </w:rPr>
            </w:r>
            <w:r w:rsidR="007D2AF6">
              <w:rPr>
                <w:noProof/>
                <w:webHidden/>
              </w:rPr>
              <w:fldChar w:fldCharType="separate"/>
            </w:r>
            <w:r w:rsidR="007D2AF6">
              <w:rPr>
                <w:noProof/>
                <w:webHidden/>
              </w:rPr>
              <w:t>86</w:t>
            </w:r>
            <w:r w:rsidR="007D2AF6">
              <w:rPr>
                <w:noProof/>
                <w:webHidden/>
              </w:rPr>
              <w:fldChar w:fldCharType="end"/>
            </w:r>
          </w:hyperlink>
        </w:p>
        <w:p w:rsidR="007D2AF6" w:rsidRDefault="00C24832">
          <w:pPr>
            <w:pStyle w:val="TOC3"/>
            <w:tabs>
              <w:tab w:val="right" w:leader="dot" w:pos="9350"/>
            </w:tabs>
            <w:rPr>
              <w:noProof/>
            </w:rPr>
          </w:pPr>
          <w:hyperlink w:anchor="_Toc15018711" w:history="1">
            <w:r w:rsidR="007D2AF6" w:rsidRPr="00221B72">
              <w:rPr>
                <w:rStyle w:val="Hyperlink"/>
                <w:rFonts w:ascii="Tahoma" w:hAnsi="Tahoma" w:cs="Tahoma"/>
                <w:bCs/>
                <w:noProof/>
              </w:rPr>
              <w:t>Netherlands Institute for Advanced Study in the Humanities and Social Sciences</w:t>
            </w:r>
            <w:r w:rsidR="007D2AF6">
              <w:rPr>
                <w:noProof/>
                <w:webHidden/>
              </w:rPr>
              <w:tab/>
            </w:r>
            <w:r w:rsidR="007D2AF6">
              <w:rPr>
                <w:noProof/>
                <w:webHidden/>
              </w:rPr>
              <w:fldChar w:fldCharType="begin"/>
            </w:r>
            <w:r w:rsidR="007D2AF6">
              <w:rPr>
                <w:noProof/>
                <w:webHidden/>
              </w:rPr>
              <w:instrText xml:space="preserve"> PAGEREF _Toc15018711 \h </w:instrText>
            </w:r>
            <w:r w:rsidR="007D2AF6">
              <w:rPr>
                <w:noProof/>
                <w:webHidden/>
              </w:rPr>
            </w:r>
            <w:r w:rsidR="007D2AF6">
              <w:rPr>
                <w:noProof/>
                <w:webHidden/>
              </w:rPr>
              <w:fldChar w:fldCharType="separate"/>
            </w:r>
            <w:r w:rsidR="007D2AF6">
              <w:rPr>
                <w:noProof/>
                <w:webHidden/>
              </w:rPr>
              <w:t>87</w:t>
            </w:r>
            <w:r w:rsidR="007D2AF6">
              <w:rPr>
                <w:noProof/>
                <w:webHidden/>
              </w:rPr>
              <w:fldChar w:fldCharType="end"/>
            </w:r>
          </w:hyperlink>
        </w:p>
        <w:p w:rsidR="007D2AF6" w:rsidRDefault="00C24832">
          <w:pPr>
            <w:pStyle w:val="TOC3"/>
            <w:tabs>
              <w:tab w:val="right" w:leader="dot" w:pos="9350"/>
            </w:tabs>
            <w:rPr>
              <w:noProof/>
            </w:rPr>
          </w:pPr>
          <w:hyperlink w:anchor="_Toc15018712" w:history="1">
            <w:r w:rsidR="007D2AF6" w:rsidRPr="00221B72">
              <w:rPr>
                <w:rStyle w:val="Hyperlink"/>
                <w:rFonts w:ascii="Tahoma" w:hAnsi="Tahoma" w:cs="Tahoma"/>
                <w:bCs/>
                <w:noProof/>
              </w:rPr>
              <w:t>Office on Violence Against Women FY 2019 Training and Technical Assistance Initiative</w:t>
            </w:r>
            <w:r w:rsidR="007D2AF6">
              <w:rPr>
                <w:noProof/>
                <w:webHidden/>
              </w:rPr>
              <w:tab/>
            </w:r>
            <w:r w:rsidR="007D2AF6">
              <w:rPr>
                <w:noProof/>
                <w:webHidden/>
              </w:rPr>
              <w:fldChar w:fldCharType="begin"/>
            </w:r>
            <w:r w:rsidR="007D2AF6">
              <w:rPr>
                <w:noProof/>
                <w:webHidden/>
              </w:rPr>
              <w:instrText xml:space="preserve"> PAGEREF _Toc15018712 \h </w:instrText>
            </w:r>
            <w:r w:rsidR="007D2AF6">
              <w:rPr>
                <w:noProof/>
                <w:webHidden/>
              </w:rPr>
            </w:r>
            <w:r w:rsidR="007D2AF6">
              <w:rPr>
                <w:noProof/>
                <w:webHidden/>
              </w:rPr>
              <w:fldChar w:fldCharType="separate"/>
            </w:r>
            <w:r w:rsidR="007D2AF6">
              <w:rPr>
                <w:noProof/>
                <w:webHidden/>
              </w:rPr>
              <w:t>87</w:t>
            </w:r>
            <w:r w:rsidR="007D2AF6">
              <w:rPr>
                <w:noProof/>
                <w:webHidden/>
              </w:rPr>
              <w:fldChar w:fldCharType="end"/>
            </w:r>
          </w:hyperlink>
        </w:p>
        <w:p w:rsidR="007D2AF6" w:rsidRDefault="00C24832">
          <w:pPr>
            <w:pStyle w:val="TOC3"/>
            <w:tabs>
              <w:tab w:val="right" w:leader="dot" w:pos="9350"/>
            </w:tabs>
            <w:rPr>
              <w:noProof/>
            </w:rPr>
          </w:pPr>
          <w:hyperlink w:anchor="_Toc15018713" w:history="1">
            <w:r w:rsidR="007D2AF6" w:rsidRPr="00221B72">
              <w:rPr>
                <w:rStyle w:val="Hyperlink"/>
                <w:rFonts w:ascii="Tahoma" w:hAnsi="Tahoma" w:cs="Tahoma"/>
                <w:bCs/>
                <w:noProof/>
              </w:rPr>
              <w:t>Partnerships with the Millennium Challenge Corporation</w:t>
            </w:r>
            <w:r w:rsidR="007D2AF6">
              <w:rPr>
                <w:noProof/>
                <w:webHidden/>
              </w:rPr>
              <w:tab/>
            </w:r>
            <w:r w:rsidR="007D2AF6">
              <w:rPr>
                <w:noProof/>
                <w:webHidden/>
              </w:rPr>
              <w:fldChar w:fldCharType="begin"/>
            </w:r>
            <w:r w:rsidR="007D2AF6">
              <w:rPr>
                <w:noProof/>
                <w:webHidden/>
              </w:rPr>
              <w:instrText xml:space="preserve"> PAGEREF _Toc15018713 \h </w:instrText>
            </w:r>
            <w:r w:rsidR="007D2AF6">
              <w:rPr>
                <w:noProof/>
                <w:webHidden/>
              </w:rPr>
            </w:r>
            <w:r w:rsidR="007D2AF6">
              <w:rPr>
                <w:noProof/>
                <w:webHidden/>
              </w:rPr>
              <w:fldChar w:fldCharType="separate"/>
            </w:r>
            <w:r w:rsidR="007D2AF6">
              <w:rPr>
                <w:noProof/>
                <w:webHidden/>
              </w:rPr>
              <w:t>87</w:t>
            </w:r>
            <w:r w:rsidR="007D2AF6">
              <w:rPr>
                <w:noProof/>
                <w:webHidden/>
              </w:rPr>
              <w:fldChar w:fldCharType="end"/>
            </w:r>
          </w:hyperlink>
        </w:p>
        <w:p w:rsidR="007D2AF6" w:rsidRDefault="00C24832">
          <w:pPr>
            <w:pStyle w:val="TOC3"/>
            <w:tabs>
              <w:tab w:val="right" w:leader="dot" w:pos="9350"/>
            </w:tabs>
            <w:rPr>
              <w:noProof/>
            </w:rPr>
          </w:pPr>
          <w:hyperlink w:anchor="_Toc15018714" w:history="1">
            <w:r w:rsidR="007D2AF6" w:rsidRPr="00221B72">
              <w:rPr>
                <w:rStyle w:val="Hyperlink"/>
                <w:rFonts w:ascii="Tahoma" w:hAnsi="Tahoma" w:cs="Tahoma"/>
                <w:bCs/>
                <w:noProof/>
              </w:rPr>
              <w:t>Patient-Centered Outcomes Research Institute</w:t>
            </w:r>
            <w:r w:rsidR="007D2AF6">
              <w:rPr>
                <w:noProof/>
                <w:webHidden/>
              </w:rPr>
              <w:tab/>
            </w:r>
            <w:r w:rsidR="007D2AF6">
              <w:rPr>
                <w:noProof/>
                <w:webHidden/>
              </w:rPr>
              <w:fldChar w:fldCharType="begin"/>
            </w:r>
            <w:r w:rsidR="007D2AF6">
              <w:rPr>
                <w:noProof/>
                <w:webHidden/>
              </w:rPr>
              <w:instrText xml:space="preserve"> PAGEREF _Toc15018714 \h </w:instrText>
            </w:r>
            <w:r w:rsidR="007D2AF6">
              <w:rPr>
                <w:noProof/>
                <w:webHidden/>
              </w:rPr>
            </w:r>
            <w:r w:rsidR="007D2AF6">
              <w:rPr>
                <w:noProof/>
                <w:webHidden/>
              </w:rPr>
              <w:fldChar w:fldCharType="separate"/>
            </w:r>
            <w:r w:rsidR="007D2AF6">
              <w:rPr>
                <w:noProof/>
                <w:webHidden/>
              </w:rPr>
              <w:t>87</w:t>
            </w:r>
            <w:r w:rsidR="007D2AF6">
              <w:rPr>
                <w:noProof/>
                <w:webHidden/>
              </w:rPr>
              <w:fldChar w:fldCharType="end"/>
            </w:r>
          </w:hyperlink>
        </w:p>
        <w:p w:rsidR="007D2AF6" w:rsidRDefault="00C24832">
          <w:pPr>
            <w:pStyle w:val="TOC3"/>
            <w:tabs>
              <w:tab w:val="right" w:leader="dot" w:pos="9350"/>
            </w:tabs>
            <w:rPr>
              <w:noProof/>
            </w:rPr>
          </w:pPr>
          <w:hyperlink w:anchor="_Toc15018715" w:history="1">
            <w:r w:rsidR="007D2AF6" w:rsidRPr="00221B72">
              <w:rPr>
                <w:rStyle w:val="Hyperlink"/>
                <w:rFonts w:ascii="Tahoma" w:eastAsia="Times New Roman" w:hAnsi="Tahoma" w:cs="Tahoma"/>
                <w:noProof/>
              </w:rPr>
              <w:t>PEN America Pen/Heim Translation Fund Grants</w:t>
            </w:r>
            <w:r w:rsidR="007D2AF6">
              <w:rPr>
                <w:noProof/>
                <w:webHidden/>
              </w:rPr>
              <w:tab/>
            </w:r>
            <w:r w:rsidR="007D2AF6">
              <w:rPr>
                <w:noProof/>
                <w:webHidden/>
              </w:rPr>
              <w:fldChar w:fldCharType="begin"/>
            </w:r>
            <w:r w:rsidR="007D2AF6">
              <w:rPr>
                <w:noProof/>
                <w:webHidden/>
              </w:rPr>
              <w:instrText xml:space="preserve"> PAGEREF _Toc15018715 \h </w:instrText>
            </w:r>
            <w:r w:rsidR="007D2AF6">
              <w:rPr>
                <w:noProof/>
                <w:webHidden/>
              </w:rPr>
            </w:r>
            <w:r w:rsidR="007D2AF6">
              <w:rPr>
                <w:noProof/>
                <w:webHidden/>
              </w:rPr>
              <w:fldChar w:fldCharType="separate"/>
            </w:r>
            <w:r w:rsidR="007D2AF6">
              <w:rPr>
                <w:noProof/>
                <w:webHidden/>
              </w:rPr>
              <w:t>88</w:t>
            </w:r>
            <w:r w:rsidR="007D2AF6">
              <w:rPr>
                <w:noProof/>
                <w:webHidden/>
              </w:rPr>
              <w:fldChar w:fldCharType="end"/>
            </w:r>
          </w:hyperlink>
        </w:p>
        <w:p w:rsidR="007D2AF6" w:rsidRDefault="00C24832">
          <w:pPr>
            <w:pStyle w:val="TOC3"/>
            <w:tabs>
              <w:tab w:val="right" w:leader="dot" w:pos="9350"/>
            </w:tabs>
            <w:rPr>
              <w:noProof/>
            </w:rPr>
          </w:pPr>
          <w:hyperlink w:anchor="_Toc15018716" w:history="1">
            <w:r w:rsidR="007D2AF6" w:rsidRPr="00221B72">
              <w:rPr>
                <w:rStyle w:val="Hyperlink"/>
                <w:rFonts w:ascii="Tahoma" w:eastAsia="Times New Roman" w:hAnsi="Tahoma" w:cs="Tahoma"/>
                <w:noProof/>
              </w:rPr>
              <w:t>PEN America Literary Grants Jean Stein Grant for Literary Oral History</w:t>
            </w:r>
            <w:r w:rsidR="007D2AF6">
              <w:rPr>
                <w:noProof/>
                <w:webHidden/>
              </w:rPr>
              <w:tab/>
            </w:r>
            <w:r w:rsidR="007D2AF6">
              <w:rPr>
                <w:noProof/>
                <w:webHidden/>
              </w:rPr>
              <w:fldChar w:fldCharType="begin"/>
            </w:r>
            <w:r w:rsidR="007D2AF6">
              <w:rPr>
                <w:noProof/>
                <w:webHidden/>
              </w:rPr>
              <w:instrText xml:space="preserve"> PAGEREF _Toc15018716 \h </w:instrText>
            </w:r>
            <w:r w:rsidR="007D2AF6">
              <w:rPr>
                <w:noProof/>
                <w:webHidden/>
              </w:rPr>
            </w:r>
            <w:r w:rsidR="007D2AF6">
              <w:rPr>
                <w:noProof/>
                <w:webHidden/>
              </w:rPr>
              <w:fldChar w:fldCharType="separate"/>
            </w:r>
            <w:r w:rsidR="007D2AF6">
              <w:rPr>
                <w:noProof/>
                <w:webHidden/>
              </w:rPr>
              <w:t>88</w:t>
            </w:r>
            <w:r w:rsidR="007D2AF6">
              <w:rPr>
                <w:noProof/>
                <w:webHidden/>
              </w:rPr>
              <w:fldChar w:fldCharType="end"/>
            </w:r>
          </w:hyperlink>
        </w:p>
        <w:p w:rsidR="007D2AF6" w:rsidRDefault="00C24832">
          <w:pPr>
            <w:pStyle w:val="TOC3"/>
            <w:tabs>
              <w:tab w:val="right" w:leader="dot" w:pos="9350"/>
            </w:tabs>
            <w:rPr>
              <w:noProof/>
            </w:rPr>
          </w:pPr>
          <w:hyperlink w:anchor="_Toc15018717" w:history="1">
            <w:r w:rsidR="007D2AF6" w:rsidRPr="00221B72">
              <w:rPr>
                <w:rStyle w:val="Hyperlink"/>
                <w:rFonts w:ascii="Tahoma" w:hAnsi="Tahoma" w:cs="Tahoma"/>
                <w:bCs/>
                <w:noProof/>
              </w:rPr>
              <w:t>Planning Grants for Engineering Research Centers</w:t>
            </w:r>
            <w:r w:rsidR="007D2AF6">
              <w:rPr>
                <w:noProof/>
                <w:webHidden/>
              </w:rPr>
              <w:tab/>
            </w:r>
            <w:r w:rsidR="007D2AF6">
              <w:rPr>
                <w:noProof/>
                <w:webHidden/>
              </w:rPr>
              <w:fldChar w:fldCharType="begin"/>
            </w:r>
            <w:r w:rsidR="007D2AF6">
              <w:rPr>
                <w:noProof/>
                <w:webHidden/>
              </w:rPr>
              <w:instrText xml:space="preserve"> PAGEREF _Toc15018717 \h </w:instrText>
            </w:r>
            <w:r w:rsidR="007D2AF6">
              <w:rPr>
                <w:noProof/>
                <w:webHidden/>
              </w:rPr>
            </w:r>
            <w:r w:rsidR="007D2AF6">
              <w:rPr>
                <w:noProof/>
                <w:webHidden/>
              </w:rPr>
              <w:fldChar w:fldCharType="separate"/>
            </w:r>
            <w:r w:rsidR="007D2AF6">
              <w:rPr>
                <w:noProof/>
                <w:webHidden/>
              </w:rPr>
              <w:t>88</w:t>
            </w:r>
            <w:r w:rsidR="007D2AF6">
              <w:rPr>
                <w:noProof/>
                <w:webHidden/>
              </w:rPr>
              <w:fldChar w:fldCharType="end"/>
            </w:r>
          </w:hyperlink>
        </w:p>
        <w:p w:rsidR="007D2AF6" w:rsidRDefault="00C24832">
          <w:pPr>
            <w:pStyle w:val="TOC3"/>
            <w:tabs>
              <w:tab w:val="right" w:leader="dot" w:pos="9350"/>
            </w:tabs>
            <w:rPr>
              <w:noProof/>
            </w:rPr>
          </w:pPr>
          <w:hyperlink w:anchor="_Toc15018718" w:history="1">
            <w:r w:rsidR="007D2AF6" w:rsidRPr="00221B72">
              <w:rPr>
                <w:rStyle w:val="Hyperlink"/>
                <w:rFonts w:ascii="Tahoma" w:hAnsi="Tahoma" w:cs="Tahoma"/>
                <w:bCs/>
                <w:noProof/>
              </w:rPr>
              <w:t>Postconviction Testing of DNA Evidence</w:t>
            </w:r>
            <w:r w:rsidR="007D2AF6">
              <w:rPr>
                <w:noProof/>
                <w:webHidden/>
              </w:rPr>
              <w:tab/>
            </w:r>
            <w:r w:rsidR="007D2AF6">
              <w:rPr>
                <w:noProof/>
                <w:webHidden/>
              </w:rPr>
              <w:fldChar w:fldCharType="begin"/>
            </w:r>
            <w:r w:rsidR="007D2AF6">
              <w:rPr>
                <w:noProof/>
                <w:webHidden/>
              </w:rPr>
              <w:instrText xml:space="preserve"> PAGEREF _Toc15018718 \h </w:instrText>
            </w:r>
            <w:r w:rsidR="007D2AF6">
              <w:rPr>
                <w:noProof/>
                <w:webHidden/>
              </w:rPr>
            </w:r>
            <w:r w:rsidR="007D2AF6">
              <w:rPr>
                <w:noProof/>
                <w:webHidden/>
              </w:rPr>
              <w:fldChar w:fldCharType="separate"/>
            </w:r>
            <w:r w:rsidR="007D2AF6">
              <w:rPr>
                <w:noProof/>
                <w:webHidden/>
              </w:rPr>
              <w:t>88</w:t>
            </w:r>
            <w:r w:rsidR="007D2AF6">
              <w:rPr>
                <w:noProof/>
                <w:webHidden/>
              </w:rPr>
              <w:fldChar w:fldCharType="end"/>
            </w:r>
          </w:hyperlink>
        </w:p>
        <w:p w:rsidR="007D2AF6" w:rsidRDefault="00C24832">
          <w:pPr>
            <w:pStyle w:val="TOC3"/>
            <w:tabs>
              <w:tab w:val="right" w:leader="dot" w:pos="9350"/>
            </w:tabs>
            <w:rPr>
              <w:noProof/>
            </w:rPr>
          </w:pPr>
          <w:hyperlink w:anchor="_Toc15018719" w:history="1">
            <w:r w:rsidR="007D2AF6" w:rsidRPr="00221B72">
              <w:rPr>
                <w:rStyle w:val="Hyperlink"/>
                <w:rFonts w:ascii="Tahoma" w:hAnsi="Tahoma" w:cs="Tahoma"/>
                <w:bCs/>
                <w:noProof/>
              </w:rPr>
              <w:t>Primate Conservation Inc</w:t>
            </w:r>
            <w:r w:rsidR="007D2AF6">
              <w:rPr>
                <w:noProof/>
                <w:webHidden/>
              </w:rPr>
              <w:tab/>
            </w:r>
            <w:r w:rsidR="007D2AF6">
              <w:rPr>
                <w:noProof/>
                <w:webHidden/>
              </w:rPr>
              <w:fldChar w:fldCharType="begin"/>
            </w:r>
            <w:r w:rsidR="007D2AF6">
              <w:rPr>
                <w:noProof/>
                <w:webHidden/>
              </w:rPr>
              <w:instrText xml:space="preserve"> PAGEREF _Toc15018719 \h </w:instrText>
            </w:r>
            <w:r w:rsidR="007D2AF6">
              <w:rPr>
                <w:noProof/>
                <w:webHidden/>
              </w:rPr>
            </w:r>
            <w:r w:rsidR="007D2AF6">
              <w:rPr>
                <w:noProof/>
                <w:webHidden/>
              </w:rPr>
              <w:fldChar w:fldCharType="separate"/>
            </w:r>
            <w:r w:rsidR="007D2AF6">
              <w:rPr>
                <w:noProof/>
                <w:webHidden/>
              </w:rPr>
              <w:t>89</w:t>
            </w:r>
            <w:r w:rsidR="007D2AF6">
              <w:rPr>
                <w:noProof/>
                <w:webHidden/>
              </w:rPr>
              <w:fldChar w:fldCharType="end"/>
            </w:r>
          </w:hyperlink>
        </w:p>
        <w:p w:rsidR="007D2AF6" w:rsidRDefault="00C24832">
          <w:pPr>
            <w:pStyle w:val="TOC3"/>
            <w:tabs>
              <w:tab w:val="right" w:leader="dot" w:pos="9350"/>
            </w:tabs>
            <w:rPr>
              <w:noProof/>
            </w:rPr>
          </w:pPr>
          <w:hyperlink w:anchor="_Toc15018720" w:history="1">
            <w:r w:rsidR="007D2AF6" w:rsidRPr="00221B72">
              <w:rPr>
                <w:rStyle w:val="Hyperlink"/>
                <w:rFonts w:ascii="Tahoma" w:hAnsi="Tahoma" w:cs="Tahoma"/>
                <w:bCs/>
                <w:noProof/>
              </w:rPr>
              <w:t>Project Management Institute</w:t>
            </w:r>
            <w:r w:rsidR="007D2AF6">
              <w:rPr>
                <w:noProof/>
                <w:webHidden/>
              </w:rPr>
              <w:tab/>
            </w:r>
            <w:r w:rsidR="007D2AF6">
              <w:rPr>
                <w:noProof/>
                <w:webHidden/>
              </w:rPr>
              <w:fldChar w:fldCharType="begin"/>
            </w:r>
            <w:r w:rsidR="007D2AF6">
              <w:rPr>
                <w:noProof/>
                <w:webHidden/>
              </w:rPr>
              <w:instrText xml:space="preserve"> PAGEREF _Toc15018720 \h </w:instrText>
            </w:r>
            <w:r w:rsidR="007D2AF6">
              <w:rPr>
                <w:noProof/>
                <w:webHidden/>
              </w:rPr>
            </w:r>
            <w:r w:rsidR="007D2AF6">
              <w:rPr>
                <w:noProof/>
                <w:webHidden/>
              </w:rPr>
              <w:fldChar w:fldCharType="separate"/>
            </w:r>
            <w:r w:rsidR="007D2AF6">
              <w:rPr>
                <w:noProof/>
                <w:webHidden/>
              </w:rPr>
              <w:t>89</w:t>
            </w:r>
            <w:r w:rsidR="007D2AF6">
              <w:rPr>
                <w:noProof/>
                <w:webHidden/>
              </w:rPr>
              <w:fldChar w:fldCharType="end"/>
            </w:r>
          </w:hyperlink>
        </w:p>
        <w:p w:rsidR="007D2AF6" w:rsidRDefault="00C24832">
          <w:pPr>
            <w:pStyle w:val="TOC3"/>
            <w:tabs>
              <w:tab w:val="right" w:leader="dot" w:pos="9350"/>
            </w:tabs>
            <w:rPr>
              <w:noProof/>
            </w:rPr>
          </w:pPr>
          <w:hyperlink w:anchor="_Toc15018721" w:history="1">
            <w:r w:rsidR="007D2AF6" w:rsidRPr="00221B72">
              <w:rPr>
                <w:rStyle w:val="Hyperlink"/>
                <w:rFonts w:ascii="Tahoma" w:hAnsi="Tahoma" w:cs="Tahoma"/>
                <w:bCs/>
                <w:noProof/>
              </w:rPr>
              <w:t>Providing Research Education Experiences to Enhance Diversity in the Next Generation of Substance Abuse and Addiction Scientists (R25- Clinical Trials Not Allowed)</w:t>
            </w:r>
            <w:r w:rsidR="007D2AF6">
              <w:rPr>
                <w:noProof/>
                <w:webHidden/>
              </w:rPr>
              <w:tab/>
            </w:r>
            <w:r w:rsidR="007D2AF6">
              <w:rPr>
                <w:noProof/>
                <w:webHidden/>
              </w:rPr>
              <w:fldChar w:fldCharType="begin"/>
            </w:r>
            <w:r w:rsidR="007D2AF6">
              <w:rPr>
                <w:noProof/>
                <w:webHidden/>
              </w:rPr>
              <w:instrText xml:space="preserve"> PAGEREF _Toc15018721 \h </w:instrText>
            </w:r>
            <w:r w:rsidR="007D2AF6">
              <w:rPr>
                <w:noProof/>
                <w:webHidden/>
              </w:rPr>
            </w:r>
            <w:r w:rsidR="007D2AF6">
              <w:rPr>
                <w:noProof/>
                <w:webHidden/>
              </w:rPr>
              <w:fldChar w:fldCharType="separate"/>
            </w:r>
            <w:r w:rsidR="007D2AF6">
              <w:rPr>
                <w:noProof/>
                <w:webHidden/>
              </w:rPr>
              <w:t>89</w:t>
            </w:r>
            <w:r w:rsidR="007D2AF6">
              <w:rPr>
                <w:noProof/>
                <w:webHidden/>
              </w:rPr>
              <w:fldChar w:fldCharType="end"/>
            </w:r>
          </w:hyperlink>
        </w:p>
        <w:p w:rsidR="007D2AF6" w:rsidRDefault="00C24832">
          <w:pPr>
            <w:pStyle w:val="TOC3"/>
            <w:tabs>
              <w:tab w:val="right" w:leader="dot" w:pos="9350"/>
            </w:tabs>
            <w:rPr>
              <w:noProof/>
            </w:rPr>
          </w:pPr>
          <w:hyperlink w:anchor="_Toc15018722" w:history="1">
            <w:r w:rsidR="007D2AF6" w:rsidRPr="00221B72">
              <w:rPr>
                <w:rStyle w:val="Hyperlink"/>
                <w:rFonts w:ascii="Tahoma" w:hAnsi="Tahoma" w:cs="Tahoma"/>
                <w:bCs/>
                <w:noProof/>
              </w:rPr>
              <w:t>Rapaport Foundation</w:t>
            </w:r>
            <w:r w:rsidR="007D2AF6">
              <w:rPr>
                <w:noProof/>
                <w:webHidden/>
              </w:rPr>
              <w:tab/>
            </w:r>
            <w:r w:rsidR="007D2AF6">
              <w:rPr>
                <w:noProof/>
                <w:webHidden/>
              </w:rPr>
              <w:fldChar w:fldCharType="begin"/>
            </w:r>
            <w:r w:rsidR="007D2AF6">
              <w:rPr>
                <w:noProof/>
                <w:webHidden/>
              </w:rPr>
              <w:instrText xml:space="preserve"> PAGEREF _Toc15018722 \h </w:instrText>
            </w:r>
            <w:r w:rsidR="007D2AF6">
              <w:rPr>
                <w:noProof/>
                <w:webHidden/>
              </w:rPr>
            </w:r>
            <w:r w:rsidR="007D2AF6">
              <w:rPr>
                <w:noProof/>
                <w:webHidden/>
              </w:rPr>
              <w:fldChar w:fldCharType="separate"/>
            </w:r>
            <w:r w:rsidR="007D2AF6">
              <w:rPr>
                <w:noProof/>
                <w:webHidden/>
              </w:rPr>
              <w:t>89</w:t>
            </w:r>
            <w:r w:rsidR="007D2AF6">
              <w:rPr>
                <w:noProof/>
                <w:webHidden/>
              </w:rPr>
              <w:fldChar w:fldCharType="end"/>
            </w:r>
          </w:hyperlink>
        </w:p>
        <w:p w:rsidR="007D2AF6" w:rsidRDefault="00C24832">
          <w:pPr>
            <w:pStyle w:val="TOC3"/>
            <w:tabs>
              <w:tab w:val="right" w:leader="dot" w:pos="9350"/>
            </w:tabs>
            <w:rPr>
              <w:noProof/>
            </w:rPr>
          </w:pPr>
          <w:hyperlink w:anchor="_Toc15018723" w:history="1">
            <w:r w:rsidR="007D2AF6" w:rsidRPr="00221B72">
              <w:rPr>
                <w:rStyle w:val="Hyperlink"/>
                <w:rFonts w:ascii="Tahoma" w:hAnsi="Tahoma" w:cs="Tahoma"/>
                <w:bCs/>
                <w:noProof/>
              </w:rPr>
              <w:t>Reducing Revocations Challenge</w:t>
            </w:r>
            <w:r w:rsidR="007D2AF6">
              <w:rPr>
                <w:noProof/>
                <w:webHidden/>
              </w:rPr>
              <w:tab/>
            </w:r>
            <w:r w:rsidR="007D2AF6">
              <w:rPr>
                <w:noProof/>
                <w:webHidden/>
              </w:rPr>
              <w:fldChar w:fldCharType="begin"/>
            </w:r>
            <w:r w:rsidR="007D2AF6">
              <w:rPr>
                <w:noProof/>
                <w:webHidden/>
              </w:rPr>
              <w:instrText xml:space="preserve"> PAGEREF _Toc15018723 \h </w:instrText>
            </w:r>
            <w:r w:rsidR="007D2AF6">
              <w:rPr>
                <w:noProof/>
                <w:webHidden/>
              </w:rPr>
            </w:r>
            <w:r w:rsidR="007D2AF6">
              <w:rPr>
                <w:noProof/>
                <w:webHidden/>
              </w:rPr>
              <w:fldChar w:fldCharType="separate"/>
            </w:r>
            <w:r w:rsidR="007D2AF6">
              <w:rPr>
                <w:noProof/>
                <w:webHidden/>
              </w:rPr>
              <w:t>90</w:t>
            </w:r>
            <w:r w:rsidR="007D2AF6">
              <w:rPr>
                <w:noProof/>
                <w:webHidden/>
              </w:rPr>
              <w:fldChar w:fldCharType="end"/>
            </w:r>
          </w:hyperlink>
        </w:p>
        <w:p w:rsidR="007D2AF6" w:rsidRDefault="00C24832">
          <w:pPr>
            <w:pStyle w:val="TOC3"/>
            <w:tabs>
              <w:tab w:val="right" w:leader="dot" w:pos="9350"/>
            </w:tabs>
            <w:rPr>
              <w:noProof/>
            </w:rPr>
          </w:pPr>
          <w:hyperlink w:anchor="_Toc15018724" w:history="1">
            <w:r w:rsidR="007D2AF6" w:rsidRPr="00221B72">
              <w:rPr>
                <w:rStyle w:val="Hyperlink"/>
                <w:rFonts w:ascii="Tahoma" w:hAnsi="Tahoma" w:cs="Tahoma"/>
                <w:bCs/>
                <w:noProof/>
              </w:rPr>
              <w:t>Research and Evaluation, Demonstrations, and Data Analysis and Utilization Program (HUDRD)</w:t>
            </w:r>
            <w:r w:rsidR="007D2AF6">
              <w:rPr>
                <w:noProof/>
                <w:webHidden/>
              </w:rPr>
              <w:tab/>
            </w:r>
            <w:r w:rsidR="007D2AF6">
              <w:rPr>
                <w:noProof/>
                <w:webHidden/>
              </w:rPr>
              <w:fldChar w:fldCharType="begin"/>
            </w:r>
            <w:r w:rsidR="007D2AF6">
              <w:rPr>
                <w:noProof/>
                <w:webHidden/>
              </w:rPr>
              <w:instrText xml:space="preserve"> PAGEREF _Toc15018724 \h </w:instrText>
            </w:r>
            <w:r w:rsidR="007D2AF6">
              <w:rPr>
                <w:noProof/>
                <w:webHidden/>
              </w:rPr>
            </w:r>
            <w:r w:rsidR="007D2AF6">
              <w:rPr>
                <w:noProof/>
                <w:webHidden/>
              </w:rPr>
              <w:fldChar w:fldCharType="separate"/>
            </w:r>
            <w:r w:rsidR="007D2AF6">
              <w:rPr>
                <w:noProof/>
                <w:webHidden/>
              </w:rPr>
              <w:t>90</w:t>
            </w:r>
            <w:r w:rsidR="007D2AF6">
              <w:rPr>
                <w:noProof/>
                <w:webHidden/>
              </w:rPr>
              <w:fldChar w:fldCharType="end"/>
            </w:r>
          </w:hyperlink>
        </w:p>
        <w:p w:rsidR="007D2AF6" w:rsidRDefault="00C24832">
          <w:pPr>
            <w:pStyle w:val="TOC3"/>
            <w:tabs>
              <w:tab w:val="right" w:leader="dot" w:pos="9350"/>
            </w:tabs>
            <w:rPr>
              <w:noProof/>
            </w:rPr>
          </w:pPr>
          <w:hyperlink w:anchor="_Toc15018725" w:history="1">
            <w:r w:rsidR="007D2AF6" w:rsidRPr="00221B72">
              <w:rPr>
                <w:rStyle w:val="Hyperlink"/>
                <w:rFonts w:ascii="Tahoma" w:hAnsi="Tahoma" w:cs="Tahoma"/>
                <w:bCs/>
                <w:noProof/>
              </w:rPr>
              <w:t>Research and Evaluation of the Administration of Justice</w:t>
            </w:r>
            <w:r w:rsidR="007D2AF6">
              <w:rPr>
                <w:noProof/>
                <w:webHidden/>
              </w:rPr>
              <w:tab/>
            </w:r>
            <w:r w:rsidR="007D2AF6">
              <w:rPr>
                <w:noProof/>
                <w:webHidden/>
              </w:rPr>
              <w:fldChar w:fldCharType="begin"/>
            </w:r>
            <w:r w:rsidR="007D2AF6">
              <w:rPr>
                <w:noProof/>
                <w:webHidden/>
              </w:rPr>
              <w:instrText xml:space="preserve"> PAGEREF _Toc15018725 \h </w:instrText>
            </w:r>
            <w:r w:rsidR="007D2AF6">
              <w:rPr>
                <w:noProof/>
                <w:webHidden/>
              </w:rPr>
            </w:r>
            <w:r w:rsidR="007D2AF6">
              <w:rPr>
                <w:noProof/>
                <w:webHidden/>
              </w:rPr>
              <w:fldChar w:fldCharType="separate"/>
            </w:r>
            <w:r w:rsidR="007D2AF6">
              <w:rPr>
                <w:noProof/>
                <w:webHidden/>
              </w:rPr>
              <w:t>91</w:t>
            </w:r>
            <w:r w:rsidR="007D2AF6">
              <w:rPr>
                <w:noProof/>
                <w:webHidden/>
              </w:rPr>
              <w:fldChar w:fldCharType="end"/>
            </w:r>
          </w:hyperlink>
        </w:p>
        <w:p w:rsidR="007D2AF6" w:rsidRDefault="00C24832">
          <w:pPr>
            <w:pStyle w:val="TOC3"/>
            <w:tabs>
              <w:tab w:val="right" w:leader="dot" w:pos="9350"/>
            </w:tabs>
            <w:rPr>
              <w:noProof/>
            </w:rPr>
          </w:pPr>
          <w:hyperlink w:anchor="_Toc15018726" w:history="1">
            <w:r w:rsidR="007D2AF6" w:rsidRPr="00221B72">
              <w:rPr>
                <w:rStyle w:val="Hyperlink"/>
                <w:rFonts w:ascii="Tahoma" w:hAnsi="Tahoma" w:cs="Tahoma"/>
                <w:bCs/>
                <w:noProof/>
              </w:rPr>
              <w:t>Research and Evaluation on Policing, FY 2019</w:t>
            </w:r>
            <w:r w:rsidR="007D2AF6">
              <w:rPr>
                <w:noProof/>
                <w:webHidden/>
              </w:rPr>
              <w:tab/>
            </w:r>
            <w:r w:rsidR="007D2AF6">
              <w:rPr>
                <w:noProof/>
                <w:webHidden/>
              </w:rPr>
              <w:fldChar w:fldCharType="begin"/>
            </w:r>
            <w:r w:rsidR="007D2AF6">
              <w:rPr>
                <w:noProof/>
                <w:webHidden/>
              </w:rPr>
              <w:instrText xml:space="preserve"> PAGEREF _Toc15018726 \h </w:instrText>
            </w:r>
            <w:r w:rsidR="007D2AF6">
              <w:rPr>
                <w:noProof/>
                <w:webHidden/>
              </w:rPr>
            </w:r>
            <w:r w:rsidR="007D2AF6">
              <w:rPr>
                <w:noProof/>
                <w:webHidden/>
              </w:rPr>
              <w:fldChar w:fldCharType="separate"/>
            </w:r>
            <w:r w:rsidR="007D2AF6">
              <w:rPr>
                <w:noProof/>
                <w:webHidden/>
              </w:rPr>
              <w:t>91</w:t>
            </w:r>
            <w:r w:rsidR="007D2AF6">
              <w:rPr>
                <w:noProof/>
                <w:webHidden/>
              </w:rPr>
              <w:fldChar w:fldCharType="end"/>
            </w:r>
          </w:hyperlink>
        </w:p>
        <w:p w:rsidR="007D2AF6" w:rsidRDefault="00C24832">
          <w:pPr>
            <w:pStyle w:val="TOC3"/>
            <w:tabs>
              <w:tab w:val="right" w:leader="dot" w:pos="9350"/>
            </w:tabs>
            <w:rPr>
              <w:noProof/>
            </w:rPr>
          </w:pPr>
          <w:hyperlink w:anchor="_Toc15018727" w:history="1">
            <w:r w:rsidR="007D2AF6" w:rsidRPr="00221B72">
              <w:rPr>
                <w:rStyle w:val="Hyperlink"/>
                <w:rFonts w:ascii="Tahoma" w:hAnsi="Tahoma" w:cs="Tahoma"/>
                <w:bCs/>
                <w:noProof/>
              </w:rPr>
              <w:t>Research and Evaluation on Promising Reentry Initiatives, FY 2019</w:t>
            </w:r>
            <w:r w:rsidR="007D2AF6">
              <w:rPr>
                <w:noProof/>
                <w:webHidden/>
              </w:rPr>
              <w:tab/>
            </w:r>
            <w:r w:rsidR="007D2AF6">
              <w:rPr>
                <w:noProof/>
                <w:webHidden/>
              </w:rPr>
              <w:fldChar w:fldCharType="begin"/>
            </w:r>
            <w:r w:rsidR="007D2AF6">
              <w:rPr>
                <w:noProof/>
                <w:webHidden/>
              </w:rPr>
              <w:instrText xml:space="preserve"> PAGEREF _Toc15018727 \h </w:instrText>
            </w:r>
            <w:r w:rsidR="007D2AF6">
              <w:rPr>
                <w:noProof/>
                <w:webHidden/>
              </w:rPr>
            </w:r>
            <w:r w:rsidR="007D2AF6">
              <w:rPr>
                <w:noProof/>
                <w:webHidden/>
              </w:rPr>
              <w:fldChar w:fldCharType="separate"/>
            </w:r>
            <w:r w:rsidR="007D2AF6">
              <w:rPr>
                <w:noProof/>
                <w:webHidden/>
              </w:rPr>
              <w:t>91</w:t>
            </w:r>
            <w:r w:rsidR="007D2AF6">
              <w:rPr>
                <w:noProof/>
                <w:webHidden/>
              </w:rPr>
              <w:fldChar w:fldCharType="end"/>
            </w:r>
          </w:hyperlink>
        </w:p>
        <w:p w:rsidR="007D2AF6" w:rsidRDefault="00C24832">
          <w:pPr>
            <w:pStyle w:val="TOC3"/>
            <w:tabs>
              <w:tab w:val="right" w:leader="dot" w:pos="9350"/>
            </w:tabs>
            <w:rPr>
              <w:noProof/>
            </w:rPr>
          </w:pPr>
          <w:hyperlink w:anchor="_Toc15018728" w:history="1">
            <w:r w:rsidR="007D2AF6" w:rsidRPr="00221B72">
              <w:rPr>
                <w:rStyle w:val="Hyperlink"/>
                <w:rFonts w:ascii="Tahoma" w:hAnsi="Tahoma" w:cs="Tahoma"/>
                <w:bCs/>
                <w:noProof/>
              </w:rPr>
              <w:t>Research and Evaluation on Trafficking of Persons, FY 2019</w:t>
            </w:r>
            <w:r w:rsidR="007D2AF6">
              <w:rPr>
                <w:noProof/>
                <w:webHidden/>
              </w:rPr>
              <w:tab/>
            </w:r>
            <w:r w:rsidR="007D2AF6">
              <w:rPr>
                <w:noProof/>
                <w:webHidden/>
              </w:rPr>
              <w:fldChar w:fldCharType="begin"/>
            </w:r>
            <w:r w:rsidR="007D2AF6">
              <w:rPr>
                <w:noProof/>
                <w:webHidden/>
              </w:rPr>
              <w:instrText xml:space="preserve"> PAGEREF _Toc15018728 \h </w:instrText>
            </w:r>
            <w:r w:rsidR="007D2AF6">
              <w:rPr>
                <w:noProof/>
                <w:webHidden/>
              </w:rPr>
            </w:r>
            <w:r w:rsidR="007D2AF6">
              <w:rPr>
                <w:noProof/>
                <w:webHidden/>
              </w:rPr>
              <w:fldChar w:fldCharType="separate"/>
            </w:r>
            <w:r w:rsidR="007D2AF6">
              <w:rPr>
                <w:noProof/>
                <w:webHidden/>
              </w:rPr>
              <w:t>91</w:t>
            </w:r>
            <w:r w:rsidR="007D2AF6">
              <w:rPr>
                <w:noProof/>
                <w:webHidden/>
              </w:rPr>
              <w:fldChar w:fldCharType="end"/>
            </w:r>
          </w:hyperlink>
        </w:p>
        <w:p w:rsidR="007D2AF6" w:rsidRDefault="00C24832">
          <w:pPr>
            <w:pStyle w:val="TOC3"/>
            <w:tabs>
              <w:tab w:val="right" w:leader="dot" w:pos="9350"/>
            </w:tabs>
            <w:rPr>
              <w:noProof/>
            </w:rPr>
          </w:pPr>
          <w:hyperlink w:anchor="_Toc15018729" w:history="1">
            <w:r w:rsidR="007D2AF6" w:rsidRPr="00221B72">
              <w:rPr>
                <w:rStyle w:val="Hyperlink"/>
                <w:rFonts w:ascii="Tahoma" w:hAnsi="Tahoma" w:cs="Tahoma"/>
                <w:bCs/>
                <w:noProof/>
              </w:rPr>
              <w:t>Research and Evaluation Solicitation- Office on Violence Against Women</w:t>
            </w:r>
            <w:r w:rsidR="007D2AF6">
              <w:rPr>
                <w:noProof/>
                <w:webHidden/>
              </w:rPr>
              <w:tab/>
            </w:r>
            <w:r w:rsidR="007D2AF6">
              <w:rPr>
                <w:noProof/>
                <w:webHidden/>
              </w:rPr>
              <w:fldChar w:fldCharType="begin"/>
            </w:r>
            <w:r w:rsidR="007D2AF6">
              <w:rPr>
                <w:noProof/>
                <w:webHidden/>
              </w:rPr>
              <w:instrText xml:space="preserve"> PAGEREF _Toc15018729 \h </w:instrText>
            </w:r>
            <w:r w:rsidR="007D2AF6">
              <w:rPr>
                <w:noProof/>
                <w:webHidden/>
              </w:rPr>
            </w:r>
            <w:r w:rsidR="007D2AF6">
              <w:rPr>
                <w:noProof/>
                <w:webHidden/>
              </w:rPr>
              <w:fldChar w:fldCharType="separate"/>
            </w:r>
            <w:r w:rsidR="007D2AF6">
              <w:rPr>
                <w:noProof/>
                <w:webHidden/>
              </w:rPr>
              <w:t>91</w:t>
            </w:r>
            <w:r w:rsidR="007D2AF6">
              <w:rPr>
                <w:noProof/>
                <w:webHidden/>
              </w:rPr>
              <w:fldChar w:fldCharType="end"/>
            </w:r>
          </w:hyperlink>
        </w:p>
        <w:p w:rsidR="007D2AF6" w:rsidRDefault="00C24832">
          <w:pPr>
            <w:pStyle w:val="TOC3"/>
            <w:tabs>
              <w:tab w:val="right" w:leader="dot" w:pos="9350"/>
            </w:tabs>
            <w:rPr>
              <w:noProof/>
            </w:rPr>
          </w:pPr>
          <w:hyperlink w:anchor="_Toc15018730" w:history="1">
            <w:r w:rsidR="007D2AF6" w:rsidRPr="00221B72">
              <w:rPr>
                <w:rStyle w:val="Hyperlink"/>
                <w:rFonts w:ascii="Tahoma" w:hAnsi="Tahoma" w:cs="Tahoma"/>
                <w:bCs/>
                <w:noProof/>
              </w:rPr>
              <w:t>Research Labs (NEA)</w:t>
            </w:r>
            <w:r w:rsidR="007D2AF6">
              <w:rPr>
                <w:noProof/>
                <w:webHidden/>
              </w:rPr>
              <w:tab/>
            </w:r>
            <w:r w:rsidR="007D2AF6">
              <w:rPr>
                <w:noProof/>
                <w:webHidden/>
              </w:rPr>
              <w:fldChar w:fldCharType="begin"/>
            </w:r>
            <w:r w:rsidR="007D2AF6">
              <w:rPr>
                <w:noProof/>
                <w:webHidden/>
              </w:rPr>
              <w:instrText xml:space="preserve"> PAGEREF _Toc15018730 \h </w:instrText>
            </w:r>
            <w:r w:rsidR="007D2AF6">
              <w:rPr>
                <w:noProof/>
                <w:webHidden/>
              </w:rPr>
            </w:r>
            <w:r w:rsidR="007D2AF6">
              <w:rPr>
                <w:noProof/>
                <w:webHidden/>
              </w:rPr>
              <w:fldChar w:fldCharType="separate"/>
            </w:r>
            <w:r w:rsidR="007D2AF6">
              <w:rPr>
                <w:noProof/>
                <w:webHidden/>
              </w:rPr>
              <w:t>92</w:t>
            </w:r>
            <w:r w:rsidR="007D2AF6">
              <w:rPr>
                <w:noProof/>
                <w:webHidden/>
              </w:rPr>
              <w:fldChar w:fldCharType="end"/>
            </w:r>
          </w:hyperlink>
        </w:p>
        <w:p w:rsidR="007D2AF6" w:rsidRDefault="00C24832">
          <w:pPr>
            <w:pStyle w:val="TOC3"/>
            <w:tabs>
              <w:tab w:val="right" w:leader="dot" w:pos="9350"/>
            </w:tabs>
            <w:rPr>
              <w:noProof/>
            </w:rPr>
          </w:pPr>
          <w:hyperlink w:anchor="_Toc15018731" w:history="1">
            <w:r w:rsidR="007D2AF6" w:rsidRPr="00221B72">
              <w:rPr>
                <w:rStyle w:val="Hyperlink"/>
                <w:rFonts w:ascii="Tahoma" w:hAnsi="Tahoma" w:cs="Tahoma"/>
                <w:bCs/>
                <w:noProof/>
              </w:rPr>
              <w:t>Research on Immigration and Crime</w:t>
            </w:r>
            <w:r w:rsidR="007D2AF6">
              <w:rPr>
                <w:noProof/>
                <w:webHidden/>
              </w:rPr>
              <w:tab/>
            </w:r>
            <w:r w:rsidR="007D2AF6">
              <w:rPr>
                <w:noProof/>
                <w:webHidden/>
              </w:rPr>
              <w:fldChar w:fldCharType="begin"/>
            </w:r>
            <w:r w:rsidR="007D2AF6">
              <w:rPr>
                <w:noProof/>
                <w:webHidden/>
              </w:rPr>
              <w:instrText xml:space="preserve"> PAGEREF _Toc15018731 \h </w:instrText>
            </w:r>
            <w:r w:rsidR="007D2AF6">
              <w:rPr>
                <w:noProof/>
                <w:webHidden/>
              </w:rPr>
            </w:r>
            <w:r w:rsidR="007D2AF6">
              <w:rPr>
                <w:noProof/>
                <w:webHidden/>
              </w:rPr>
              <w:fldChar w:fldCharType="separate"/>
            </w:r>
            <w:r w:rsidR="007D2AF6">
              <w:rPr>
                <w:noProof/>
                <w:webHidden/>
              </w:rPr>
              <w:t>92</w:t>
            </w:r>
            <w:r w:rsidR="007D2AF6">
              <w:rPr>
                <w:noProof/>
                <w:webHidden/>
              </w:rPr>
              <w:fldChar w:fldCharType="end"/>
            </w:r>
          </w:hyperlink>
        </w:p>
        <w:p w:rsidR="007D2AF6" w:rsidRDefault="00C24832">
          <w:pPr>
            <w:pStyle w:val="TOC3"/>
            <w:tabs>
              <w:tab w:val="right" w:leader="dot" w:pos="9350"/>
            </w:tabs>
            <w:rPr>
              <w:noProof/>
            </w:rPr>
          </w:pPr>
          <w:hyperlink w:anchor="_Toc15018732" w:history="1">
            <w:r w:rsidR="007D2AF6" w:rsidRPr="00221B72">
              <w:rPr>
                <w:rStyle w:val="Hyperlink"/>
                <w:rFonts w:ascii="Tahoma" w:hAnsi="Tahoma" w:cs="Tahoma"/>
                <w:bCs/>
                <w:noProof/>
              </w:rPr>
              <w:t>Rehabilitation Research and Training Center (RRTC) on Employment of People with Intellectual and Developmental Disabilities</w:t>
            </w:r>
            <w:r w:rsidR="007D2AF6">
              <w:rPr>
                <w:noProof/>
                <w:webHidden/>
              </w:rPr>
              <w:tab/>
            </w:r>
            <w:r w:rsidR="007D2AF6">
              <w:rPr>
                <w:noProof/>
                <w:webHidden/>
              </w:rPr>
              <w:fldChar w:fldCharType="begin"/>
            </w:r>
            <w:r w:rsidR="007D2AF6">
              <w:rPr>
                <w:noProof/>
                <w:webHidden/>
              </w:rPr>
              <w:instrText xml:space="preserve"> PAGEREF _Toc15018732 \h </w:instrText>
            </w:r>
            <w:r w:rsidR="007D2AF6">
              <w:rPr>
                <w:noProof/>
                <w:webHidden/>
              </w:rPr>
            </w:r>
            <w:r w:rsidR="007D2AF6">
              <w:rPr>
                <w:noProof/>
                <w:webHidden/>
              </w:rPr>
              <w:fldChar w:fldCharType="separate"/>
            </w:r>
            <w:r w:rsidR="007D2AF6">
              <w:rPr>
                <w:noProof/>
                <w:webHidden/>
              </w:rPr>
              <w:t>92</w:t>
            </w:r>
            <w:r w:rsidR="007D2AF6">
              <w:rPr>
                <w:noProof/>
                <w:webHidden/>
              </w:rPr>
              <w:fldChar w:fldCharType="end"/>
            </w:r>
          </w:hyperlink>
        </w:p>
        <w:p w:rsidR="007D2AF6" w:rsidRDefault="00C24832">
          <w:pPr>
            <w:pStyle w:val="TOC3"/>
            <w:tabs>
              <w:tab w:val="right" w:leader="dot" w:pos="9350"/>
            </w:tabs>
            <w:rPr>
              <w:noProof/>
            </w:rPr>
          </w:pPr>
          <w:hyperlink w:anchor="_Toc15018733" w:history="1">
            <w:r w:rsidR="007D2AF6" w:rsidRPr="00221B72">
              <w:rPr>
                <w:rStyle w:val="Hyperlink"/>
                <w:rFonts w:ascii="Tahoma" w:hAnsi="Tahoma" w:cs="Tahoma"/>
                <w:bCs/>
                <w:noProof/>
              </w:rPr>
              <w:t>Rehabilitation Research and Training Center (RRTC) on Employment of Transition-Age-Youth</w:t>
            </w:r>
            <w:r w:rsidR="007D2AF6">
              <w:rPr>
                <w:noProof/>
                <w:webHidden/>
              </w:rPr>
              <w:tab/>
            </w:r>
            <w:r w:rsidR="007D2AF6">
              <w:rPr>
                <w:noProof/>
                <w:webHidden/>
              </w:rPr>
              <w:fldChar w:fldCharType="begin"/>
            </w:r>
            <w:r w:rsidR="007D2AF6">
              <w:rPr>
                <w:noProof/>
                <w:webHidden/>
              </w:rPr>
              <w:instrText xml:space="preserve"> PAGEREF _Toc15018733 \h </w:instrText>
            </w:r>
            <w:r w:rsidR="007D2AF6">
              <w:rPr>
                <w:noProof/>
                <w:webHidden/>
              </w:rPr>
            </w:r>
            <w:r w:rsidR="007D2AF6">
              <w:rPr>
                <w:noProof/>
                <w:webHidden/>
              </w:rPr>
              <w:fldChar w:fldCharType="separate"/>
            </w:r>
            <w:r w:rsidR="007D2AF6">
              <w:rPr>
                <w:noProof/>
                <w:webHidden/>
              </w:rPr>
              <w:t>93</w:t>
            </w:r>
            <w:r w:rsidR="007D2AF6">
              <w:rPr>
                <w:noProof/>
                <w:webHidden/>
              </w:rPr>
              <w:fldChar w:fldCharType="end"/>
            </w:r>
          </w:hyperlink>
        </w:p>
        <w:p w:rsidR="007D2AF6" w:rsidRDefault="00C24832">
          <w:pPr>
            <w:pStyle w:val="TOC3"/>
            <w:tabs>
              <w:tab w:val="right" w:leader="dot" w:pos="9350"/>
            </w:tabs>
            <w:rPr>
              <w:noProof/>
            </w:rPr>
          </w:pPr>
          <w:hyperlink w:anchor="_Toc15018734" w:history="1">
            <w:r w:rsidR="007D2AF6" w:rsidRPr="00221B72">
              <w:rPr>
                <w:rStyle w:val="Hyperlink"/>
                <w:rFonts w:ascii="Tahoma" w:hAnsi="Tahoma" w:cs="Tahoma"/>
                <w:bCs/>
                <w:noProof/>
              </w:rPr>
              <w:t>Ruth, Robert L. and Robert C, Fellowship- Army Heritage Center</w:t>
            </w:r>
            <w:r w:rsidR="007D2AF6">
              <w:rPr>
                <w:noProof/>
                <w:webHidden/>
              </w:rPr>
              <w:tab/>
            </w:r>
            <w:r w:rsidR="007D2AF6">
              <w:rPr>
                <w:noProof/>
                <w:webHidden/>
              </w:rPr>
              <w:fldChar w:fldCharType="begin"/>
            </w:r>
            <w:r w:rsidR="007D2AF6">
              <w:rPr>
                <w:noProof/>
                <w:webHidden/>
              </w:rPr>
              <w:instrText xml:space="preserve"> PAGEREF _Toc15018734 \h </w:instrText>
            </w:r>
            <w:r w:rsidR="007D2AF6">
              <w:rPr>
                <w:noProof/>
                <w:webHidden/>
              </w:rPr>
            </w:r>
            <w:r w:rsidR="007D2AF6">
              <w:rPr>
                <w:noProof/>
                <w:webHidden/>
              </w:rPr>
              <w:fldChar w:fldCharType="separate"/>
            </w:r>
            <w:r w:rsidR="007D2AF6">
              <w:rPr>
                <w:noProof/>
                <w:webHidden/>
              </w:rPr>
              <w:t>93</w:t>
            </w:r>
            <w:r w:rsidR="007D2AF6">
              <w:rPr>
                <w:noProof/>
                <w:webHidden/>
              </w:rPr>
              <w:fldChar w:fldCharType="end"/>
            </w:r>
          </w:hyperlink>
        </w:p>
        <w:p w:rsidR="007D2AF6" w:rsidRDefault="00C24832">
          <w:pPr>
            <w:pStyle w:val="TOC3"/>
            <w:tabs>
              <w:tab w:val="right" w:leader="dot" w:pos="9350"/>
            </w:tabs>
            <w:rPr>
              <w:noProof/>
            </w:rPr>
          </w:pPr>
          <w:hyperlink w:anchor="_Toc15018735" w:history="1">
            <w:r w:rsidR="007D2AF6" w:rsidRPr="00221B72">
              <w:rPr>
                <w:rStyle w:val="Hyperlink"/>
                <w:rFonts w:ascii="Tahoma" w:hAnsi="Tahoma" w:cs="Tahoma"/>
                <w:bCs/>
                <w:noProof/>
              </w:rPr>
              <w:t>Russell Sage Foundation Decision Making and Human Behavior in Context</w:t>
            </w:r>
            <w:r w:rsidR="007D2AF6">
              <w:rPr>
                <w:noProof/>
                <w:webHidden/>
              </w:rPr>
              <w:tab/>
            </w:r>
            <w:r w:rsidR="007D2AF6">
              <w:rPr>
                <w:noProof/>
                <w:webHidden/>
              </w:rPr>
              <w:fldChar w:fldCharType="begin"/>
            </w:r>
            <w:r w:rsidR="007D2AF6">
              <w:rPr>
                <w:noProof/>
                <w:webHidden/>
              </w:rPr>
              <w:instrText xml:space="preserve"> PAGEREF _Toc15018735 \h </w:instrText>
            </w:r>
            <w:r w:rsidR="007D2AF6">
              <w:rPr>
                <w:noProof/>
                <w:webHidden/>
              </w:rPr>
            </w:r>
            <w:r w:rsidR="007D2AF6">
              <w:rPr>
                <w:noProof/>
                <w:webHidden/>
              </w:rPr>
              <w:fldChar w:fldCharType="separate"/>
            </w:r>
            <w:r w:rsidR="007D2AF6">
              <w:rPr>
                <w:noProof/>
                <w:webHidden/>
              </w:rPr>
              <w:t>94</w:t>
            </w:r>
            <w:r w:rsidR="007D2AF6">
              <w:rPr>
                <w:noProof/>
                <w:webHidden/>
              </w:rPr>
              <w:fldChar w:fldCharType="end"/>
            </w:r>
          </w:hyperlink>
        </w:p>
        <w:p w:rsidR="007D2AF6" w:rsidRDefault="00C24832">
          <w:pPr>
            <w:pStyle w:val="TOC3"/>
            <w:tabs>
              <w:tab w:val="right" w:leader="dot" w:pos="9350"/>
            </w:tabs>
            <w:rPr>
              <w:noProof/>
            </w:rPr>
          </w:pPr>
          <w:hyperlink w:anchor="_Toc15018736" w:history="1">
            <w:r w:rsidR="007D2AF6" w:rsidRPr="00221B72">
              <w:rPr>
                <w:rStyle w:val="Hyperlink"/>
                <w:rFonts w:ascii="Tahoma" w:hAnsi="Tahoma" w:cs="Tahoma"/>
                <w:bCs/>
                <w:noProof/>
              </w:rPr>
              <w:t>Russell Sage Foundation Research and Scholar Programs</w:t>
            </w:r>
            <w:r w:rsidR="007D2AF6">
              <w:rPr>
                <w:noProof/>
                <w:webHidden/>
              </w:rPr>
              <w:tab/>
            </w:r>
            <w:r w:rsidR="007D2AF6">
              <w:rPr>
                <w:noProof/>
                <w:webHidden/>
              </w:rPr>
              <w:fldChar w:fldCharType="begin"/>
            </w:r>
            <w:r w:rsidR="007D2AF6">
              <w:rPr>
                <w:noProof/>
                <w:webHidden/>
              </w:rPr>
              <w:instrText xml:space="preserve"> PAGEREF _Toc15018736 \h </w:instrText>
            </w:r>
            <w:r w:rsidR="007D2AF6">
              <w:rPr>
                <w:noProof/>
                <w:webHidden/>
              </w:rPr>
            </w:r>
            <w:r w:rsidR="007D2AF6">
              <w:rPr>
                <w:noProof/>
                <w:webHidden/>
              </w:rPr>
              <w:fldChar w:fldCharType="separate"/>
            </w:r>
            <w:r w:rsidR="007D2AF6">
              <w:rPr>
                <w:noProof/>
                <w:webHidden/>
              </w:rPr>
              <w:t>94</w:t>
            </w:r>
            <w:r w:rsidR="007D2AF6">
              <w:rPr>
                <w:noProof/>
                <w:webHidden/>
              </w:rPr>
              <w:fldChar w:fldCharType="end"/>
            </w:r>
          </w:hyperlink>
        </w:p>
        <w:p w:rsidR="007D2AF6" w:rsidRDefault="00C24832">
          <w:pPr>
            <w:pStyle w:val="TOC3"/>
            <w:tabs>
              <w:tab w:val="right" w:leader="dot" w:pos="9350"/>
            </w:tabs>
            <w:rPr>
              <w:noProof/>
            </w:rPr>
          </w:pPr>
          <w:hyperlink w:anchor="_Toc15018737" w:history="1">
            <w:r w:rsidR="007D2AF6" w:rsidRPr="00221B72">
              <w:rPr>
                <w:rStyle w:val="Hyperlink"/>
                <w:rFonts w:ascii="Tahoma" w:hAnsi="Tahoma" w:cs="Tahoma"/>
                <w:bCs/>
                <w:noProof/>
              </w:rPr>
              <w:t>Sarah Scaife Foundation</w:t>
            </w:r>
            <w:r w:rsidR="007D2AF6">
              <w:rPr>
                <w:noProof/>
                <w:webHidden/>
              </w:rPr>
              <w:tab/>
            </w:r>
            <w:r w:rsidR="007D2AF6">
              <w:rPr>
                <w:noProof/>
                <w:webHidden/>
              </w:rPr>
              <w:fldChar w:fldCharType="begin"/>
            </w:r>
            <w:r w:rsidR="007D2AF6">
              <w:rPr>
                <w:noProof/>
                <w:webHidden/>
              </w:rPr>
              <w:instrText xml:space="preserve"> PAGEREF _Toc15018737 \h </w:instrText>
            </w:r>
            <w:r w:rsidR="007D2AF6">
              <w:rPr>
                <w:noProof/>
                <w:webHidden/>
              </w:rPr>
            </w:r>
            <w:r w:rsidR="007D2AF6">
              <w:rPr>
                <w:noProof/>
                <w:webHidden/>
              </w:rPr>
              <w:fldChar w:fldCharType="separate"/>
            </w:r>
            <w:r w:rsidR="007D2AF6">
              <w:rPr>
                <w:noProof/>
                <w:webHidden/>
              </w:rPr>
              <w:t>94</w:t>
            </w:r>
            <w:r w:rsidR="007D2AF6">
              <w:rPr>
                <w:noProof/>
                <w:webHidden/>
              </w:rPr>
              <w:fldChar w:fldCharType="end"/>
            </w:r>
          </w:hyperlink>
        </w:p>
        <w:p w:rsidR="007D2AF6" w:rsidRDefault="00C24832">
          <w:pPr>
            <w:pStyle w:val="TOC3"/>
            <w:tabs>
              <w:tab w:val="right" w:leader="dot" w:pos="9350"/>
            </w:tabs>
            <w:rPr>
              <w:noProof/>
            </w:rPr>
          </w:pPr>
          <w:hyperlink w:anchor="_Toc15018738" w:history="1">
            <w:r w:rsidR="007D2AF6" w:rsidRPr="00221B72">
              <w:rPr>
                <w:rStyle w:val="Hyperlink"/>
                <w:rFonts w:ascii="Tahoma" w:hAnsi="Tahoma" w:cs="Tahoma"/>
                <w:bCs/>
                <w:noProof/>
              </w:rPr>
              <w:t>Small Business Innovation Research (SBIR) Program Phase II</w:t>
            </w:r>
            <w:r w:rsidR="007D2AF6">
              <w:rPr>
                <w:noProof/>
                <w:webHidden/>
              </w:rPr>
              <w:tab/>
            </w:r>
            <w:r w:rsidR="007D2AF6">
              <w:rPr>
                <w:noProof/>
                <w:webHidden/>
              </w:rPr>
              <w:fldChar w:fldCharType="begin"/>
            </w:r>
            <w:r w:rsidR="007D2AF6">
              <w:rPr>
                <w:noProof/>
                <w:webHidden/>
              </w:rPr>
              <w:instrText xml:space="preserve"> PAGEREF _Toc15018738 \h </w:instrText>
            </w:r>
            <w:r w:rsidR="007D2AF6">
              <w:rPr>
                <w:noProof/>
                <w:webHidden/>
              </w:rPr>
            </w:r>
            <w:r w:rsidR="007D2AF6">
              <w:rPr>
                <w:noProof/>
                <w:webHidden/>
              </w:rPr>
              <w:fldChar w:fldCharType="separate"/>
            </w:r>
            <w:r w:rsidR="007D2AF6">
              <w:rPr>
                <w:noProof/>
                <w:webHidden/>
              </w:rPr>
              <w:t>94</w:t>
            </w:r>
            <w:r w:rsidR="007D2AF6">
              <w:rPr>
                <w:noProof/>
                <w:webHidden/>
              </w:rPr>
              <w:fldChar w:fldCharType="end"/>
            </w:r>
          </w:hyperlink>
        </w:p>
        <w:p w:rsidR="007D2AF6" w:rsidRDefault="00C24832">
          <w:pPr>
            <w:pStyle w:val="TOC3"/>
            <w:tabs>
              <w:tab w:val="right" w:leader="dot" w:pos="9350"/>
            </w:tabs>
            <w:rPr>
              <w:noProof/>
            </w:rPr>
          </w:pPr>
          <w:hyperlink w:anchor="_Toc15018739" w:history="1">
            <w:r w:rsidR="007D2AF6" w:rsidRPr="00221B72">
              <w:rPr>
                <w:rStyle w:val="Hyperlink"/>
                <w:rFonts w:ascii="Tahoma" w:eastAsia="Times New Roman" w:hAnsi="Tahoma" w:cs="Tahoma"/>
                <w:noProof/>
              </w:rPr>
              <w:t>Smart and Connected Communities</w:t>
            </w:r>
            <w:r w:rsidR="007D2AF6">
              <w:rPr>
                <w:noProof/>
                <w:webHidden/>
              </w:rPr>
              <w:tab/>
            </w:r>
            <w:r w:rsidR="007D2AF6">
              <w:rPr>
                <w:noProof/>
                <w:webHidden/>
              </w:rPr>
              <w:fldChar w:fldCharType="begin"/>
            </w:r>
            <w:r w:rsidR="007D2AF6">
              <w:rPr>
                <w:noProof/>
                <w:webHidden/>
              </w:rPr>
              <w:instrText xml:space="preserve"> PAGEREF _Toc15018739 \h </w:instrText>
            </w:r>
            <w:r w:rsidR="007D2AF6">
              <w:rPr>
                <w:noProof/>
                <w:webHidden/>
              </w:rPr>
            </w:r>
            <w:r w:rsidR="007D2AF6">
              <w:rPr>
                <w:noProof/>
                <w:webHidden/>
              </w:rPr>
              <w:fldChar w:fldCharType="separate"/>
            </w:r>
            <w:r w:rsidR="007D2AF6">
              <w:rPr>
                <w:noProof/>
                <w:webHidden/>
              </w:rPr>
              <w:t>95</w:t>
            </w:r>
            <w:r w:rsidR="007D2AF6">
              <w:rPr>
                <w:noProof/>
                <w:webHidden/>
              </w:rPr>
              <w:fldChar w:fldCharType="end"/>
            </w:r>
          </w:hyperlink>
        </w:p>
        <w:p w:rsidR="007D2AF6" w:rsidRDefault="00C24832">
          <w:pPr>
            <w:pStyle w:val="TOC3"/>
            <w:tabs>
              <w:tab w:val="right" w:leader="dot" w:pos="9350"/>
            </w:tabs>
            <w:rPr>
              <w:noProof/>
            </w:rPr>
          </w:pPr>
          <w:hyperlink w:anchor="_Toc15018740" w:history="1">
            <w:r w:rsidR="007D2AF6" w:rsidRPr="00221B72">
              <w:rPr>
                <w:rStyle w:val="Hyperlink"/>
                <w:rFonts w:ascii="Tahoma" w:eastAsia="Times New Roman" w:hAnsi="Tahoma" w:cs="Tahoma"/>
                <w:noProof/>
              </w:rPr>
              <w:t>Sociological Initiatives Foundation Grant</w:t>
            </w:r>
            <w:r w:rsidR="007D2AF6">
              <w:rPr>
                <w:noProof/>
                <w:webHidden/>
              </w:rPr>
              <w:tab/>
            </w:r>
            <w:r w:rsidR="007D2AF6">
              <w:rPr>
                <w:noProof/>
                <w:webHidden/>
              </w:rPr>
              <w:fldChar w:fldCharType="begin"/>
            </w:r>
            <w:r w:rsidR="007D2AF6">
              <w:rPr>
                <w:noProof/>
                <w:webHidden/>
              </w:rPr>
              <w:instrText xml:space="preserve"> PAGEREF _Toc15018740 \h </w:instrText>
            </w:r>
            <w:r w:rsidR="007D2AF6">
              <w:rPr>
                <w:noProof/>
                <w:webHidden/>
              </w:rPr>
            </w:r>
            <w:r w:rsidR="007D2AF6">
              <w:rPr>
                <w:noProof/>
                <w:webHidden/>
              </w:rPr>
              <w:fldChar w:fldCharType="separate"/>
            </w:r>
            <w:r w:rsidR="007D2AF6">
              <w:rPr>
                <w:noProof/>
                <w:webHidden/>
              </w:rPr>
              <w:t>96</w:t>
            </w:r>
            <w:r w:rsidR="007D2AF6">
              <w:rPr>
                <w:noProof/>
                <w:webHidden/>
              </w:rPr>
              <w:fldChar w:fldCharType="end"/>
            </w:r>
          </w:hyperlink>
        </w:p>
        <w:p w:rsidR="007D2AF6" w:rsidRDefault="00C24832">
          <w:pPr>
            <w:pStyle w:val="TOC3"/>
            <w:tabs>
              <w:tab w:val="right" w:leader="dot" w:pos="9350"/>
            </w:tabs>
            <w:rPr>
              <w:noProof/>
            </w:rPr>
          </w:pPr>
          <w:hyperlink w:anchor="_Toc15018741" w:history="1">
            <w:r w:rsidR="007D2AF6" w:rsidRPr="00221B72">
              <w:rPr>
                <w:rStyle w:val="Hyperlink"/>
                <w:rFonts w:ascii="Tahoma" w:eastAsia="Times New Roman" w:hAnsi="Tahoma" w:cs="Tahoma"/>
                <w:noProof/>
              </w:rPr>
              <w:t>Staff Research Program</w:t>
            </w:r>
            <w:r w:rsidR="007D2AF6">
              <w:rPr>
                <w:noProof/>
                <w:webHidden/>
              </w:rPr>
              <w:tab/>
            </w:r>
            <w:r w:rsidR="007D2AF6">
              <w:rPr>
                <w:noProof/>
                <w:webHidden/>
              </w:rPr>
              <w:fldChar w:fldCharType="begin"/>
            </w:r>
            <w:r w:rsidR="007D2AF6">
              <w:rPr>
                <w:noProof/>
                <w:webHidden/>
              </w:rPr>
              <w:instrText xml:space="preserve"> PAGEREF _Toc15018741 \h </w:instrText>
            </w:r>
            <w:r w:rsidR="007D2AF6">
              <w:rPr>
                <w:noProof/>
                <w:webHidden/>
              </w:rPr>
            </w:r>
            <w:r w:rsidR="007D2AF6">
              <w:rPr>
                <w:noProof/>
                <w:webHidden/>
              </w:rPr>
              <w:fldChar w:fldCharType="separate"/>
            </w:r>
            <w:r w:rsidR="007D2AF6">
              <w:rPr>
                <w:noProof/>
                <w:webHidden/>
              </w:rPr>
              <w:t>96</w:t>
            </w:r>
            <w:r w:rsidR="007D2AF6">
              <w:rPr>
                <w:noProof/>
                <w:webHidden/>
              </w:rPr>
              <w:fldChar w:fldCharType="end"/>
            </w:r>
          </w:hyperlink>
        </w:p>
        <w:p w:rsidR="007D2AF6" w:rsidRDefault="00C24832">
          <w:pPr>
            <w:pStyle w:val="TOC3"/>
            <w:tabs>
              <w:tab w:val="right" w:leader="dot" w:pos="9350"/>
            </w:tabs>
            <w:rPr>
              <w:noProof/>
            </w:rPr>
          </w:pPr>
          <w:hyperlink w:anchor="_Toc15018742" w:history="1">
            <w:r w:rsidR="007D2AF6" w:rsidRPr="00221B72">
              <w:rPr>
                <w:rStyle w:val="Hyperlink"/>
                <w:rFonts w:ascii="Tahoma" w:eastAsia="Times New Roman" w:hAnsi="Tahoma" w:cs="Tahoma"/>
                <w:noProof/>
              </w:rPr>
              <w:t>State Justice Institute Grants</w:t>
            </w:r>
            <w:r w:rsidR="007D2AF6">
              <w:rPr>
                <w:noProof/>
                <w:webHidden/>
              </w:rPr>
              <w:tab/>
            </w:r>
            <w:r w:rsidR="007D2AF6">
              <w:rPr>
                <w:noProof/>
                <w:webHidden/>
              </w:rPr>
              <w:fldChar w:fldCharType="begin"/>
            </w:r>
            <w:r w:rsidR="007D2AF6">
              <w:rPr>
                <w:noProof/>
                <w:webHidden/>
              </w:rPr>
              <w:instrText xml:space="preserve"> PAGEREF _Toc15018742 \h </w:instrText>
            </w:r>
            <w:r w:rsidR="007D2AF6">
              <w:rPr>
                <w:noProof/>
                <w:webHidden/>
              </w:rPr>
            </w:r>
            <w:r w:rsidR="007D2AF6">
              <w:rPr>
                <w:noProof/>
                <w:webHidden/>
              </w:rPr>
              <w:fldChar w:fldCharType="separate"/>
            </w:r>
            <w:r w:rsidR="007D2AF6">
              <w:rPr>
                <w:noProof/>
                <w:webHidden/>
              </w:rPr>
              <w:t>96</w:t>
            </w:r>
            <w:r w:rsidR="007D2AF6">
              <w:rPr>
                <w:noProof/>
                <w:webHidden/>
              </w:rPr>
              <w:fldChar w:fldCharType="end"/>
            </w:r>
          </w:hyperlink>
        </w:p>
        <w:p w:rsidR="007D2AF6" w:rsidRDefault="00C24832">
          <w:pPr>
            <w:pStyle w:val="TOC3"/>
            <w:tabs>
              <w:tab w:val="right" w:leader="dot" w:pos="9350"/>
            </w:tabs>
            <w:rPr>
              <w:noProof/>
            </w:rPr>
          </w:pPr>
          <w:hyperlink w:anchor="_Toc15018743" w:history="1">
            <w:r w:rsidR="007D2AF6" w:rsidRPr="00221B72">
              <w:rPr>
                <w:rStyle w:val="Hyperlink"/>
                <w:rFonts w:ascii="Tahoma" w:eastAsia="Times New Roman" w:hAnsi="Tahoma" w:cs="Tahoma"/>
                <w:noProof/>
              </w:rPr>
              <w:t>Steven O. Walfish Grants</w:t>
            </w:r>
            <w:r w:rsidR="007D2AF6">
              <w:rPr>
                <w:noProof/>
                <w:webHidden/>
              </w:rPr>
              <w:tab/>
            </w:r>
            <w:r w:rsidR="007D2AF6">
              <w:rPr>
                <w:noProof/>
                <w:webHidden/>
              </w:rPr>
              <w:fldChar w:fldCharType="begin"/>
            </w:r>
            <w:r w:rsidR="007D2AF6">
              <w:rPr>
                <w:noProof/>
                <w:webHidden/>
              </w:rPr>
              <w:instrText xml:space="preserve"> PAGEREF _Toc15018743 \h </w:instrText>
            </w:r>
            <w:r w:rsidR="007D2AF6">
              <w:rPr>
                <w:noProof/>
                <w:webHidden/>
              </w:rPr>
            </w:r>
            <w:r w:rsidR="007D2AF6">
              <w:rPr>
                <w:noProof/>
                <w:webHidden/>
              </w:rPr>
              <w:fldChar w:fldCharType="separate"/>
            </w:r>
            <w:r w:rsidR="007D2AF6">
              <w:rPr>
                <w:noProof/>
                <w:webHidden/>
              </w:rPr>
              <w:t>96</w:t>
            </w:r>
            <w:r w:rsidR="007D2AF6">
              <w:rPr>
                <w:noProof/>
                <w:webHidden/>
              </w:rPr>
              <w:fldChar w:fldCharType="end"/>
            </w:r>
          </w:hyperlink>
        </w:p>
        <w:p w:rsidR="007D2AF6" w:rsidRDefault="00C24832">
          <w:pPr>
            <w:pStyle w:val="TOC3"/>
            <w:tabs>
              <w:tab w:val="right" w:leader="dot" w:pos="9350"/>
            </w:tabs>
            <w:rPr>
              <w:noProof/>
            </w:rPr>
          </w:pPr>
          <w:hyperlink w:anchor="_Toc15018744" w:history="1">
            <w:r w:rsidR="007D2AF6" w:rsidRPr="00221B72">
              <w:rPr>
                <w:rStyle w:val="Hyperlink"/>
                <w:rFonts w:cstheme="minorHAnsi"/>
                <w:noProof/>
              </w:rPr>
              <w:t xml:space="preserve">Stop School Violence Training and Technical Assistance </w:t>
            </w:r>
            <w:r w:rsidR="007D2AF6" w:rsidRPr="00221B72">
              <w:rPr>
                <w:rStyle w:val="Hyperlink"/>
                <w:rFonts w:eastAsia="Times New Roman" w:cstheme="minorHAnsi"/>
                <w:noProof/>
              </w:rPr>
              <w:t>Program</w:t>
            </w:r>
            <w:r w:rsidR="007D2AF6">
              <w:rPr>
                <w:noProof/>
                <w:webHidden/>
              </w:rPr>
              <w:tab/>
            </w:r>
            <w:r w:rsidR="007D2AF6">
              <w:rPr>
                <w:noProof/>
                <w:webHidden/>
              </w:rPr>
              <w:fldChar w:fldCharType="begin"/>
            </w:r>
            <w:r w:rsidR="007D2AF6">
              <w:rPr>
                <w:noProof/>
                <w:webHidden/>
              </w:rPr>
              <w:instrText xml:space="preserve"> PAGEREF _Toc15018744 \h </w:instrText>
            </w:r>
            <w:r w:rsidR="007D2AF6">
              <w:rPr>
                <w:noProof/>
                <w:webHidden/>
              </w:rPr>
            </w:r>
            <w:r w:rsidR="007D2AF6">
              <w:rPr>
                <w:noProof/>
                <w:webHidden/>
              </w:rPr>
              <w:fldChar w:fldCharType="separate"/>
            </w:r>
            <w:r w:rsidR="007D2AF6">
              <w:rPr>
                <w:noProof/>
                <w:webHidden/>
              </w:rPr>
              <w:t>96</w:t>
            </w:r>
            <w:r w:rsidR="007D2AF6">
              <w:rPr>
                <w:noProof/>
                <w:webHidden/>
              </w:rPr>
              <w:fldChar w:fldCharType="end"/>
            </w:r>
          </w:hyperlink>
        </w:p>
        <w:p w:rsidR="007D2AF6" w:rsidRDefault="00C24832">
          <w:pPr>
            <w:pStyle w:val="TOC3"/>
            <w:tabs>
              <w:tab w:val="right" w:leader="dot" w:pos="9350"/>
            </w:tabs>
            <w:rPr>
              <w:noProof/>
            </w:rPr>
          </w:pPr>
          <w:hyperlink w:anchor="_Toc15018745" w:history="1">
            <w:r w:rsidR="007D2AF6" w:rsidRPr="00221B72">
              <w:rPr>
                <w:rStyle w:val="Hyperlink"/>
                <w:rFonts w:cstheme="minorHAnsi"/>
                <w:noProof/>
              </w:rPr>
              <w:t>Strategy and Policy Fellows Pr</w:t>
            </w:r>
            <w:r w:rsidR="007D2AF6" w:rsidRPr="00221B72">
              <w:rPr>
                <w:rStyle w:val="Hyperlink"/>
                <w:rFonts w:eastAsia="Times New Roman" w:cstheme="minorHAnsi"/>
                <w:noProof/>
              </w:rPr>
              <w:t>ogram</w:t>
            </w:r>
            <w:r w:rsidR="007D2AF6">
              <w:rPr>
                <w:noProof/>
                <w:webHidden/>
              </w:rPr>
              <w:tab/>
            </w:r>
            <w:r w:rsidR="007D2AF6">
              <w:rPr>
                <w:noProof/>
                <w:webHidden/>
              </w:rPr>
              <w:fldChar w:fldCharType="begin"/>
            </w:r>
            <w:r w:rsidR="007D2AF6">
              <w:rPr>
                <w:noProof/>
                <w:webHidden/>
              </w:rPr>
              <w:instrText xml:space="preserve"> PAGEREF _Toc15018745 \h </w:instrText>
            </w:r>
            <w:r w:rsidR="007D2AF6">
              <w:rPr>
                <w:noProof/>
                <w:webHidden/>
              </w:rPr>
            </w:r>
            <w:r w:rsidR="007D2AF6">
              <w:rPr>
                <w:noProof/>
                <w:webHidden/>
              </w:rPr>
              <w:fldChar w:fldCharType="separate"/>
            </w:r>
            <w:r w:rsidR="007D2AF6">
              <w:rPr>
                <w:noProof/>
                <w:webHidden/>
              </w:rPr>
              <w:t>97</w:t>
            </w:r>
            <w:r w:rsidR="007D2AF6">
              <w:rPr>
                <w:noProof/>
                <w:webHidden/>
              </w:rPr>
              <w:fldChar w:fldCharType="end"/>
            </w:r>
          </w:hyperlink>
        </w:p>
        <w:p w:rsidR="007D2AF6" w:rsidRDefault="00C24832">
          <w:pPr>
            <w:pStyle w:val="TOC3"/>
            <w:tabs>
              <w:tab w:val="right" w:leader="dot" w:pos="9350"/>
            </w:tabs>
            <w:rPr>
              <w:noProof/>
            </w:rPr>
          </w:pPr>
          <w:hyperlink w:anchor="_Toc15018746" w:history="1">
            <w:r w:rsidR="007D2AF6" w:rsidRPr="00221B72">
              <w:rPr>
                <w:rStyle w:val="Hyperlink"/>
                <w:rFonts w:ascii="Tahoma" w:eastAsia="Times New Roman" w:hAnsi="Tahoma" w:cs="Tahoma"/>
                <w:noProof/>
              </w:rPr>
              <w:t>Student Computer and Digital Forensics Educational Opportunities Program</w:t>
            </w:r>
            <w:r w:rsidR="007D2AF6">
              <w:rPr>
                <w:noProof/>
                <w:webHidden/>
              </w:rPr>
              <w:tab/>
            </w:r>
            <w:r w:rsidR="007D2AF6">
              <w:rPr>
                <w:noProof/>
                <w:webHidden/>
              </w:rPr>
              <w:fldChar w:fldCharType="begin"/>
            </w:r>
            <w:r w:rsidR="007D2AF6">
              <w:rPr>
                <w:noProof/>
                <w:webHidden/>
              </w:rPr>
              <w:instrText xml:space="preserve"> PAGEREF _Toc15018746 \h </w:instrText>
            </w:r>
            <w:r w:rsidR="007D2AF6">
              <w:rPr>
                <w:noProof/>
                <w:webHidden/>
              </w:rPr>
            </w:r>
            <w:r w:rsidR="007D2AF6">
              <w:rPr>
                <w:noProof/>
                <w:webHidden/>
              </w:rPr>
              <w:fldChar w:fldCharType="separate"/>
            </w:r>
            <w:r w:rsidR="007D2AF6">
              <w:rPr>
                <w:noProof/>
                <w:webHidden/>
              </w:rPr>
              <w:t>97</w:t>
            </w:r>
            <w:r w:rsidR="007D2AF6">
              <w:rPr>
                <w:noProof/>
                <w:webHidden/>
              </w:rPr>
              <w:fldChar w:fldCharType="end"/>
            </w:r>
          </w:hyperlink>
        </w:p>
        <w:p w:rsidR="007D2AF6" w:rsidRDefault="00C24832">
          <w:pPr>
            <w:pStyle w:val="TOC3"/>
            <w:tabs>
              <w:tab w:val="right" w:leader="dot" w:pos="9350"/>
            </w:tabs>
            <w:rPr>
              <w:noProof/>
            </w:rPr>
          </w:pPr>
          <w:hyperlink w:anchor="_Toc15018747" w:history="1">
            <w:r w:rsidR="007D2AF6" w:rsidRPr="00221B72">
              <w:rPr>
                <w:rStyle w:val="Hyperlink"/>
                <w:rFonts w:ascii="Tahoma" w:eastAsia="Times New Roman" w:hAnsi="Tahoma" w:cs="Tahoma"/>
                <w:noProof/>
              </w:rPr>
              <w:t>Summer Research Education Experience Program</w:t>
            </w:r>
            <w:r w:rsidR="007D2AF6">
              <w:rPr>
                <w:noProof/>
                <w:webHidden/>
              </w:rPr>
              <w:tab/>
            </w:r>
            <w:r w:rsidR="007D2AF6">
              <w:rPr>
                <w:noProof/>
                <w:webHidden/>
              </w:rPr>
              <w:fldChar w:fldCharType="begin"/>
            </w:r>
            <w:r w:rsidR="007D2AF6">
              <w:rPr>
                <w:noProof/>
                <w:webHidden/>
              </w:rPr>
              <w:instrText xml:space="preserve"> PAGEREF _Toc15018747 \h </w:instrText>
            </w:r>
            <w:r w:rsidR="007D2AF6">
              <w:rPr>
                <w:noProof/>
                <w:webHidden/>
              </w:rPr>
            </w:r>
            <w:r w:rsidR="007D2AF6">
              <w:rPr>
                <w:noProof/>
                <w:webHidden/>
              </w:rPr>
              <w:fldChar w:fldCharType="separate"/>
            </w:r>
            <w:r w:rsidR="007D2AF6">
              <w:rPr>
                <w:noProof/>
                <w:webHidden/>
              </w:rPr>
              <w:t>98</w:t>
            </w:r>
            <w:r w:rsidR="007D2AF6">
              <w:rPr>
                <w:noProof/>
                <w:webHidden/>
              </w:rPr>
              <w:fldChar w:fldCharType="end"/>
            </w:r>
          </w:hyperlink>
        </w:p>
        <w:p w:rsidR="007D2AF6" w:rsidRDefault="00C24832">
          <w:pPr>
            <w:pStyle w:val="TOC3"/>
            <w:tabs>
              <w:tab w:val="right" w:leader="dot" w:pos="9350"/>
            </w:tabs>
            <w:rPr>
              <w:noProof/>
            </w:rPr>
          </w:pPr>
          <w:hyperlink w:anchor="_Toc15018748" w:history="1">
            <w:r w:rsidR="007D2AF6" w:rsidRPr="00221B72">
              <w:rPr>
                <w:rStyle w:val="Hyperlink"/>
                <w:rFonts w:ascii="Tahoma" w:eastAsia="Times New Roman" w:hAnsi="Tahoma" w:cs="Tahoma"/>
                <w:noProof/>
              </w:rPr>
              <w:t>Summer Research Education Experience Program</w:t>
            </w:r>
            <w:r w:rsidR="007D2AF6">
              <w:rPr>
                <w:noProof/>
                <w:webHidden/>
              </w:rPr>
              <w:tab/>
            </w:r>
            <w:r w:rsidR="007D2AF6">
              <w:rPr>
                <w:noProof/>
                <w:webHidden/>
              </w:rPr>
              <w:fldChar w:fldCharType="begin"/>
            </w:r>
            <w:r w:rsidR="007D2AF6">
              <w:rPr>
                <w:noProof/>
                <w:webHidden/>
              </w:rPr>
              <w:instrText xml:space="preserve"> PAGEREF _Toc15018748 \h </w:instrText>
            </w:r>
            <w:r w:rsidR="007D2AF6">
              <w:rPr>
                <w:noProof/>
                <w:webHidden/>
              </w:rPr>
            </w:r>
            <w:r w:rsidR="007D2AF6">
              <w:rPr>
                <w:noProof/>
                <w:webHidden/>
              </w:rPr>
              <w:fldChar w:fldCharType="separate"/>
            </w:r>
            <w:r w:rsidR="007D2AF6">
              <w:rPr>
                <w:noProof/>
                <w:webHidden/>
              </w:rPr>
              <w:t>98</w:t>
            </w:r>
            <w:r w:rsidR="007D2AF6">
              <w:rPr>
                <w:noProof/>
                <w:webHidden/>
              </w:rPr>
              <w:fldChar w:fldCharType="end"/>
            </w:r>
          </w:hyperlink>
        </w:p>
        <w:p w:rsidR="007D2AF6" w:rsidRDefault="00C24832">
          <w:pPr>
            <w:pStyle w:val="TOC3"/>
            <w:tabs>
              <w:tab w:val="right" w:leader="dot" w:pos="9350"/>
            </w:tabs>
            <w:rPr>
              <w:noProof/>
            </w:rPr>
          </w:pPr>
          <w:hyperlink w:anchor="_Toc15018749" w:history="1">
            <w:r w:rsidR="007D2AF6" w:rsidRPr="00221B72">
              <w:rPr>
                <w:rStyle w:val="Hyperlink"/>
                <w:rFonts w:ascii="Tahoma" w:eastAsia="Times New Roman" w:hAnsi="Tahoma" w:cs="Tahoma"/>
                <w:noProof/>
              </w:rPr>
              <w:t>Surdna Foundation</w:t>
            </w:r>
            <w:r w:rsidR="007D2AF6">
              <w:rPr>
                <w:noProof/>
                <w:webHidden/>
              </w:rPr>
              <w:tab/>
            </w:r>
            <w:r w:rsidR="007D2AF6">
              <w:rPr>
                <w:noProof/>
                <w:webHidden/>
              </w:rPr>
              <w:fldChar w:fldCharType="begin"/>
            </w:r>
            <w:r w:rsidR="007D2AF6">
              <w:rPr>
                <w:noProof/>
                <w:webHidden/>
              </w:rPr>
              <w:instrText xml:space="preserve"> PAGEREF _Toc15018749 \h </w:instrText>
            </w:r>
            <w:r w:rsidR="007D2AF6">
              <w:rPr>
                <w:noProof/>
                <w:webHidden/>
              </w:rPr>
            </w:r>
            <w:r w:rsidR="007D2AF6">
              <w:rPr>
                <w:noProof/>
                <w:webHidden/>
              </w:rPr>
              <w:fldChar w:fldCharType="separate"/>
            </w:r>
            <w:r w:rsidR="007D2AF6">
              <w:rPr>
                <w:noProof/>
                <w:webHidden/>
              </w:rPr>
              <w:t>98</w:t>
            </w:r>
            <w:r w:rsidR="007D2AF6">
              <w:rPr>
                <w:noProof/>
                <w:webHidden/>
              </w:rPr>
              <w:fldChar w:fldCharType="end"/>
            </w:r>
          </w:hyperlink>
        </w:p>
        <w:p w:rsidR="007D2AF6" w:rsidRDefault="00C24832">
          <w:pPr>
            <w:pStyle w:val="TOC3"/>
            <w:tabs>
              <w:tab w:val="right" w:leader="dot" w:pos="9350"/>
            </w:tabs>
            <w:rPr>
              <w:noProof/>
            </w:rPr>
          </w:pPr>
          <w:hyperlink w:anchor="_Toc15018750" w:history="1">
            <w:r w:rsidR="007D2AF6" w:rsidRPr="00221B72">
              <w:rPr>
                <w:rStyle w:val="Hyperlink"/>
                <w:rFonts w:ascii="Tahoma" w:hAnsi="Tahoma" w:cs="Tahoma"/>
                <w:bCs/>
                <w:noProof/>
              </w:rPr>
              <w:t>Survey of Public Defenders</w:t>
            </w:r>
            <w:r w:rsidR="007D2AF6">
              <w:rPr>
                <w:noProof/>
                <w:webHidden/>
              </w:rPr>
              <w:tab/>
            </w:r>
            <w:r w:rsidR="007D2AF6">
              <w:rPr>
                <w:noProof/>
                <w:webHidden/>
              </w:rPr>
              <w:fldChar w:fldCharType="begin"/>
            </w:r>
            <w:r w:rsidR="007D2AF6">
              <w:rPr>
                <w:noProof/>
                <w:webHidden/>
              </w:rPr>
              <w:instrText xml:space="preserve"> PAGEREF _Toc15018750 \h </w:instrText>
            </w:r>
            <w:r w:rsidR="007D2AF6">
              <w:rPr>
                <w:noProof/>
                <w:webHidden/>
              </w:rPr>
            </w:r>
            <w:r w:rsidR="007D2AF6">
              <w:rPr>
                <w:noProof/>
                <w:webHidden/>
              </w:rPr>
              <w:fldChar w:fldCharType="separate"/>
            </w:r>
            <w:r w:rsidR="007D2AF6">
              <w:rPr>
                <w:noProof/>
                <w:webHidden/>
              </w:rPr>
              <w:t>98</w:t>
            </w:r>
            <w:r w:rsidR="007D2AF6">
              <w:rPr>
                <w:noProof/>
                <w:webHidden/>
              </w:rPr>
              <w:fldChar w:fldCharType="end"/>
            </w:r>
          </w:hyperlink>
        </w:p>
        <w:p w:rsidR="007D2AF6" w:rsidRDefault="00C24832">
          <w:pPr>
            <w:pStyle w:val="TOC3"/>
            <w:tabs>
              <w:tab w:val="right" w:leader="dot" w:pos="9350"/>
            </w:tabs>
            <w:rPr>
              <w:noProof/>
            </w:rPr>
          </w:pPr>
          <w:hyperlink w:anchor="_Toc15018751" w:history="1">
            <w:r w:rsidR="007D2AF6" w:rsidRPr="00221B72">
              <w:rPr>
                <w:rStyle w:val="Hyperlink"/>
                <w:rFonts w:ascii="Tahoma" w:hAnsi="Tahoma" w:cs="Tahoma"/>
                <w:bCs/>
                <w:noProof/>
              </w:rPr>
              <w:t>Thomas Jefferson Fund: French-American Research Collaborations</w:t>
            </w:r>
            <w:r w:rsidR="007D2AF6">
              <w:rPr>
                <w:noProof/>
                <w:webHidden/>
              </w:rPr>
              <w:tab/>
            </w:r>
            <w:r w:rsidR="007D2AF6">
              <w:rPr>
                <w:noProof/>
                <w:webHidden/>
              </w:rPr>
              <w:fldChar w:fldCharType="begin"/>
            </w:r>
            <w:r w:rsidR="007D2AF6">
              <w:rPr>
                <w:noProof/>
                <w:webHidden/>
              </w:rPr>
              <w:instrText xml:space="preserve"> PAGEREF _Toc15018751 \h </w:instrText>
            </w:r>
            <w:r w:rsidR="007D2AF6">
              <w:rPr>
                <w:noProof/>
                <w:webHidden/>
              </w:rPr>
            </w:r>
            <w:r w:rsidR="007D2AF6">
              <w:rPr>
                <w:noProof/>
                <w:webHidden/>
              </w:rPr>
              <w:fldChar w:fldCharType="separate"/>
            </w:r>
            <w:r w:rsidR="007D2AF6">
              <w:rPr>
                <w:noProof/>
                <w:webHidden/>
              </w:rPr>
              <w:t>99</w:t>
            </w:r>
            <w:r w:rsidR="007D2AF6">
              <w:rPr>
                <w:noProof/>
                <w:webHidden/>
              </w:rPr>
              <w:fldChar w:fldCharType="end"/>
            </w:r>
          </w:hyperlink>
        </w:p>
        <w:p w:rsidR="007D2AF6" w:rsidRDefault="00C24832">
          <w:pPr>
            <w:pStyle w:val="TOC3"/>
            <w:tabs>
              <w:tab w:val="right" w:leader="dot" w:pos="9350"/>
            </w:tabs>
            <w:rPr>
              <w:noProof/>
            </w:rPr>
          </w:pPr>
          <w:hyperlink w:anchor="_Toc15018752" w:history="1">
            <w:r w:rsidR="007D2AF6" w:rsidRPr="00221B72">
              <w:rPr>
                <w:rStyle w:val="Hyperlink"/>
                <w:rFonts w:ascii="Tahoma" w:hAnsi="Tahoma" w:cs="Tahoma"/>
                <w:bCs/>
                <w:noProof/>
              </w:rPr>
              <w:t>Thinking for a Change Initiative (Alabama Department of Corrections)</w:t>
            </w:r>
            <w:r w:rsidR="007D2AF6">
              <w:rPr>
                <w:noProof/>
                <w:webHidden/>
              </w:rPr>
              <w:tab/>
            </w:r>
            <w:r w:rsidR="007D2AF6">
              <w:rPr>
                <w:noProof/>
                <w:webHidden/>
              </w:rPr>
              <w:fldChar w:fldCharType="begin"/>
            </w:r>
            <w:r w:rsidR="007D2AF6">
              <w:rPr>
                <w:noProof/>
                <w:webHidden/>
              </w:rPr>
              <w:instrText xml:space="preserve"> PAGEREF _Toc15018752 \h </w:instrText>
            </w:r>
            <w:r w:rsidR="007D2AF6">
              <w:rPr>
                <w:noProof/>
                <w:webHidden/>
              </w:rPr>
            </w:r>
            <w:r w:rsidR="007D2AF6">
              <w:rPr>
                <w:noProof/>
                <w:webHidden/>
              </w:rPr>
              <w:fldChar w:fldCharType="separate"/>
            </w:r>
            <w:r w:rsidR="007D2AF6">
              <w:rPr>
                <w:noProof/>
                <w:webHidden/>
              </w:rPr>
              <w:t>99</w:t>
            </w:r>
            <w:r w:rsidR="007D2AF6">
              <w:rPr>
                <w:noProof/>
                <w:webHidden/>
              </w:rPr>
              <w:fldChar w:fldCharType="end"/>
            </w:r>
          </w:hyperlink>
        </w:p>
        <w:p w:rsidR="007D2AF6" w:rsidRDefault="00C24832">
          <w:pPr>
            <w:pStyle w:val="TOC3"/>
            <w:tabs>
              <w:tab w:val="right" w:leader="dot" w:pos="9350"/>
            </w:tabs>
            <w:rPr>
              <w:noProof/>
            </w:rPr>
          </w:pPr>
          <w:hyperlink w:anchor="_Toc15018753" w:history="1">
            <w:r w:rsidR="007D2AF6" w:rsidRPr="00221B72">
              <w:rPr>
                <w:rStyle w:val="Hyperlink"/>
                <w:rFonts w:ascii="Tahoma" w:hAnsi="Tahoma" w:cs="Tahoma"/>
                <w:bCs/>
                <w:noProof/>
              </w:rPr>
              <w:t>Topics in Human Health Countermeasures, Human Factors, and Behavioral Performance</w:t>
            </w:r>
            <w:r w:rsidR="007D2AF6">
              <w:rPr>
                <w:noProof/>
                <w:webHidden/>
              </w:rPr>
              <w:tab/>
            </w:r>
            <w:r w:rsidR="007D2AF6">
              <w:rPr>
                <w:noProof/>
                <w:webHidden/>
              </w:rPr>
              <w:fldChar w:fldCharType="begin"/>
            </w:r>
            <w:r w:rsidR="007D2AF6">
              <w:rPr>
                <w:noProof/>
                <w:webHidden/>
              </w:rPr>
              <w:instrText xml:space="preserve"> PAGEREF _Toc15018753 \h </w:instrText>
            </w:r>
            <w:r w:rsidR="007D2AF6">
              <w:rPr>
                <w:noProof/>
                <w:webHidden/>
              </w:rPr>
            </w:r>
            <w:r w:rsidR="007D2AF6">
              <w:rPr>
                <w:noProof/>
                <w:webHidden/>
              </w:rPr>
              <w:fldChar w:fldCharType="separate"/>
            </w:r>
            <w:r w:rsidR="007D2AF6">
              <w:rPr>
                <w:noProof/>
                <w:webHidden/>
              </w:rPr>
              <w:t>99</w:t>
            </w:r>
            <w:r w:rsidR="007D2AF6">
              <w:rPr>
                <w:noProof/>
                <w:webHidden/>
              </w:rPr>
              <w:fldChar w:fldCharType="end"/>
            </w:r>
          </w:hyperlink>
        </w:p>
        <w:p w:rsidR="007D2AF6" w:rsidRDefault="00C24832">
          <w:pPr>
            <w:pStyle w:val="TOC3"/>
            <w:tabs>
              <w:tab w:val="right" w:leader="dot" w:pos="9350"/>
            </w:tabs>
            <w:rPr>
              <w:noProof/>
            </w:rPr>
          </w:pPr>
          <w:hyperlink w:anchor="_Toc15018754" w:history="1">
            <w:r w:rsidR="007D2AF6" w:rsidRPr="00221B72">
              <w:rPr>
                <w:rStyle w:val="Hyperlink"/>
                <w:rFonts w:ascii="Tahoma" w:hAnsi="Tahoma" w:cs="Tahoma"/>
                <w:bCs/>
                <w:noProof/>
              </w:rPr>
              <w:t>Truman Library Institute Research Grants</w:t>
            </w:r>
            <w:r w:rsidR="007D2AF6">
              <w:rPr>
                <w:noProof/>
                <w:webHidden/>
              </w:rPr>
              <w:tab/>
            </w:r>
            <w:r w:rsidR="007D2AF6">
              <w:rPr>
                <w:noProof/>
                <w:webHidden/>
              </w:rPr>
              <w:fldChar w:fldCharType="begin"/>
            </w:r>
            <w:r w:rsidR="007D2AF6">
              <w:rPr>
                <w:noProof/>
                <w:webHidden/>
              </w:rPr>
              <w:instrText xml:space="preserve"> PAGEREF _Toc15018754 \h </w:instrText>
            </w:r>
            <w:r w:rsidR="007D2AF6">
              <w:rPr>
                <w:noProof/>
                <w:webHidden/>
              </w:rPr>
            </w:r>
            <w:r w:rsidR="007D2AF6">
              <w:rPr>
                <w:noProof/>
                <w:webHidden/>
              </w:rPr>
              <w:fldChar w:fldCharType="separate"/>
            </w:r>
            <w:r w:rsidR="007D2AF6">
              <w:rPr>
                <w:noProof/>
                <w:webHidden/>
              </w:rPr>
              <w:t>100</w:t>
            </w:r>
            <w:r w:rsidR="007D2AF6">
              <w:rPr>
                <w:noProof/>
                <w:webHidden/>
              </w:rPr>
              <w:fldChar w:fldCharType="end"/>
            </w:r>
          </w:hyperlink>
        </w:p>
        <w:p w:rsidR="007D2AF6" w:rsidRDefault="00C24832">
          <w:pPr>
            <w:pStyle w:val="TOC3"/>
            <w:tabs>
              <w:tab w:val="right" w:leader="dot" w:pos="9350"/>
            </w:tabs>
            <w:rPr>
              <w:noProof/>
            </w:rPr>
          </w:pPr>
          <w:hyperlink w:anchor="_Toc15018755" w:history="1">
            <w:r w:rsidR="007D2AF6" w:rsidRPr="00221B72">
              <w:rPr>
                <w:rStyle w:val="Hyperlink"/>
                <w:rFonts w:ascii="Tahoma" w:hAnsi="Tahoma" w:cs="Tahoma"/>
                <w:bCs/>
                <w:noProof/>
              </w:rPr>
              <w:t>Truman Library Institute Scholar’s Award</w:t>
            </w:r>
            <w:r w:rsidR="007D2AF6">
              <w:rPr>
                <w:noProof/>
                <w:webHidden/>
              </w:rPr>
              <w:tab/>
            </w:r>
            <w:r w:rsidR="007D2AF6">
              <w:rPr>
                <w:noProof/>
                <w:webHidden/>
              </w:rPr>
              <w:fldChar w:fldCharType="begin"/>
            </w:r>
            <w:r w:rsidR="007D2AF6">
              <w:rPr>
                <w:noProof/>
                <w:webHidden/>
              </w:rPr>
              <w:instrText xml:space="preserve"> PAGEREF _Toc15018755 \h </w:instrText>
            </w:r>
            <w:r w:rsidR="007D2AF6">
              <w:rPr>
                <w:noProof/>
                <w:webHidden/>
              </w:rPr>
            </w:r>
            <w:r w:rsidR="007D2AF6">
              <w:rPr>
                <w:noProof/>
                <w:webHidden/>
              </w:rPr>
              <w:fldChar w:fldCharType="separate"/>
            </w:r>
            <w:r w:rsidR="007D2AF6">
              <w:rPr>
                <w:noProof/>
                <w:webHidden/>
              </w:rPr>
              <w:t>100</w:t>
            </w:r>
            <w:r w:rsidR="007D2AF6">
              <w:rPr>
                <w:noProof/>
                <w:webHidden/>
              </w:rPr>
              <w:fldChar w:fldCharType="end"/>
            </w:r>
          </w:hyperlink>
        </w:p>
        <w:p w:rsidR="007D2AF6" w:rsidRDefault="00C24832">
          <w:pPr>
            <w:pStyle w:val="TOC3"/>
            <w:tabs>
              <w:tab w:val="right" w:leader="dot" w:pos="9350"/>
            </w:tabs>
            <w:rPr>
              <w:noProof/>
            </w:rPr>
          </w:pPr>
          <w:hyperlink w:anchor="_Toc15018756" w:history="1">
            <w:r w:rsidR="007D2AF6" w:rsidRPr="00221B72">
              <w:rPr>
                <w:rStyle w:val="Hyperlink"/>
                <w:rFonts w:ascii="Tahoma" w:hAnsi="Tahoma" w:cs="Tahoma"/>
                <w:bCs/>
                <w:noProof/>
              </w:rPr>
              <w:t>Undergraduate</w:t>
            </w:r>
            <w:r w:rsidR="007D2AF6" w:rsidRPr="00221B72">
              <w:rPr>
                <w:rStyle w:val="Hyperlink"/>
                <w:rFonts w:ascii="Tahoma" w:hAnsi="Tahoma" w:cs="Tahoma"/>
                <w:noProof/>
              </w:rPr>
              <w:t xml:space="preserve"> Research Training Initiative for Student Enhancement (U-RISE)</w:t>
            </w:r>
            <w:r w:rsidR="007D2AF6">
              <w:rPr>
                <w:noProof/>
                <w:webHidden/>
              </w:rPr>
              <w:tab/>
            </w:r>
            <w:r w:rsidR="007D2AF6">
              <w:rPr>
                <w:noProof/>
                <w:webHidden/>
              </w:rPr>
              <w:fldChar w:fldCharType="begin"/>
            </w:r>
            <w:r w:rsidR="007D2AF6">
              <w:rPr>
                <w:noProof/>
                <w:webHidden/>
              </w:rPr>
              <w:instrText xml:space="preserve"> PAGEREF _Toc15018756 \h </w:instrText>
            </w:r>
            <w:r w:rsidR="007D2AF6">
              <w:rPr>
                <w:noProof/>
                <w:webHidden/>
              </w:rPr>
            </w:r>
            <w:r w:rsidR="007D2AF6">
              <w:rPr>
                <w:noProof/>
                <w:webHidden/>
              </w:rPr>
              <w:fldChar w:fldCharType="separate"/>
            </w:r>
            <w:r w:rsidR="007D2AF6">
              <w:rPr>
                <w:noProof/>
                <w:webHidden/>
              </w:rPr>
              <w:t>100</w:t>
            </w:r>
            <w:r w:rsidR="007D2AF6">
              <w:rPr>
                <w:noProof/>
                <w:webHidden/>
              </w:rPr>
              <w:fldChar w:fldCharType="end"/>
            </w:r>
          </w:hyperlink>
        </w:p>
        <w:p w:rsidR="007D2AF6" w:rsidRDefault="00C24832">
          <w:pPr>
            <w:pStyle w:val="TOC3"/>
            <w:tabs>
              <w:tab w:val="right" w:leader="dot" w:pos="9350"/>
            </w:tabs>
            <w:rPr>
              <w:noProof/>
            </w:rPr>
          </w:pPr>
          <w:hyperlink w:anchor="_Toc15018757" w:history="1">
            <w:r w:rsidR="007D2AF6" w:rsidRPr="00221B72">
              <w:rPr>
                <w:rStyle w:val="Hyperlink"/>
                <w:rFonts w:ascii="Tahoma" w:hAnsi="Tahoma" w:cs="Tahoma"/>
                <w:bCs/>
                <w:noProof/>
              </w:rPr>
              <w:t>Upjohn Institute for Employment Research</w:t>
            </w:r>
            <w:r w:rsidR="007D2AF6">
              <w:rPr>
                <w:noProof/>
                <w:webHidden/>
              </w:rPr>
              <w:tab/>
            </w:r>
            <w:r w:rsidR="007D2AF6">
              <w:rPr>
                <w:noProof/>
                <w:webHidden/>
              </w:rPr>
              <w:fldChar w:fldCharType="begin"/>
            </w:r>
            <w:r w:rsidR="007D2AF6">
              <w:rPr>
                <w:noProof/>
                <w:webHidden/>
              </w:rPr>
              <w:instrText xml:space="preserve"> PAGEREF _Toc15018757 \h </w:instrText>
            </w:r>
            <w:r w:rsidR="007D2AF6">
              <w:rPr>
                <w:noProof/>
                <w:webHidden/>
              </w:rPr>
            </w:r>
            <w:r w:rsidR="007D2AF6">
              <w:rPr>
                <w:noProof/>
                <w:webHidden/>
              </w:rPr>
              <w:fldChar w:fldCharType="separate"/>
            </w:r>
            <w:r w:rsidR="007D2AF6">
              <w:rPr>
                <w:noProof/>
                <w:webHidden/>
              </w:rPr>
              <w:t>100</w:t>
            </w:r>
            <w:r w:rsidR="007D2AF6">
              <w:rPr>
                <w:noProof/>
                <w:webHidden/>
              </w:rPr>
              <w:fldChar w:fldCharType="end"/>
            </w:r>
          </w:hyperlink>
        </w:p>
        <w:p w:rsidR="007D2AF6" w:rsidRDefault="00C24832">
          <w:pPr>
            <w:pStyle w:val="TOC3"/>
            <w:tabs>
              <w:tab w:val="right" w:leader="dot" w:pos="9350"/>
            </w:tabs>
            <w:rPr>
              <w:noProof/>
            </w:rPr>
          </w:pPr>
          <w:hyperlink w:anchor="_Toc15018758" w:history="1">
            <w:r w:rsidR="007D2AF6" w:rsidRPr="00221B72">
              <w:rPr>
                <w:rStyle w:val="Hyperlink"/>
                <w:rFonts w:ascii="Tahoma" w:hAnsi="Tahoma" w:cs="Tahoma"/>
                <w:bCs/>
                <w:noProof/>
              </w:rPr>
              <w:t>USAID</w:t>
            </w:r>
            <w:r w:rsidR="007D2AF6" w:rsidRPr="00221B72">
              <w:rPr>
                <w:rStyle w:val="Hyperlink"/>
                <w:rFonts w:ascii="Tahoma" w:hAnsi="Tahoma" w:cs="Tahoma"/>
                <w:noProof/>
              </w:rPr>
              <w:t xml:space="preserve"> Development Innovation Ventures (DIV)</w:t>
            </w:r>
            <w:r w:rsidR="007D2AF6">
              <w:rPr>
                <w:noProof/>
                <w:webHidden/>
              </w:rPr>
              <w:tab/>
            </w:r>
            <w:r w:rsidR="007D2AF6">
              <w:rPr>
                <w:noProof/>
                <w:webHidden/>
              </w:rPr>
              <w:fldChar w:fldCharType="begin"/>
            </w:r>
            <w:r w:rsidR="007D2AF6">
              <w:rPr>
                <w:noProof/>
                <w:webHidden/>
              </w:rPr>
              <w:instrText xml:space="preserve"> PAGEREF _Toc15018758 \h </w:instrText>
            </w:r>
            <w:r w:rsidR="007D2AF6">
              <w:rPr>
                <w:noProof/>
                <w:webHidden/>
              </w:rPr>
            </w:r>
            <w:r w:rsidR="007D2AF6">
              <w:rPr>
                <w:noProof/>
                <w:webHidden/>
              </w:rPr>
              <w:fldChar w:fldCharType="separate"/>
            </w:r>
            <w:r w:rsidR="007D2AF6">
              <w:rPr>
                <w:noProof/>
                <w:webHidden/>
              </w:rPr>
              <w:t>101</w:t>
            </w:r>
            <w:r w:rsidR="007D2AF6">
              <w:rPr>
                <w:noProof/>
                <w:webHidden/>
              </w:rPr>
              <w:fldChar w:fldCharType="end"/>
            </w:r>
          </w:hyperlink>
        </w:p>
        <w:p w:rsidR="007D2AF6" w:rsidRDefault="00C24832">
          <w:pPr>
            <w:pStyle w:val="TOC3"/>
            <w:tabs>
              <w:tab w:val="right" w:leader="dot" w:pos="9350"/>
            </w:tabs>
            <w:rPr>
              <w:noProof/>
            </w:rPr>
          </w:pPr>
          <w:hyperlink w:anchor="_Toc15018759" w:history="1">
            <w:r w:rsidR="007D2AF6" w:rsidRPr="00221B72">
              <w:rPr>
                <w:rStyle w:val="Hyperlink"/>
                <w:rFonts w:ascii="Tahoma" w:hAnsi="Tahoma" w:cs="Tahoma"/>
                <w:bCs/>
                <w:noProof/>
              </w:rPr>
              <w:t>USA</w:t>
            </w:r>
            <w:r w:rsidR="007D2AF6" w:rsidRPr="00221B72">
              <w:rPr>
                <w:rStyle w:val="Hyperlink"/>
                <w:rFonts w:ascii="Tahoma" w:hAnsi="Tahoma" w:cs="Tahoma"/>
                <w:noProof/>
              </w:rPr>
              <w:t xml:space="preserve"> Today Network A Community Thrives</w:t>
            </w:r>
            <w:r w:rsidR="007D2AF6">
              <w:rPr>
                <w:noProof/>
                <w:webHidden/>
              </w:rPr>
              <w:tab/>
            </w:r>
            <w:r w:rsidR="007D2AF6">
              <w:rPr>
                <w:noProof/>
                <w:webHidden/>
              </w:rPr>
              <w:fldChar w:fldCharType="begin"/>
            </w:r>
            <w:r w:rsidR="007D2AF6">
              <w:rPr>
                <w:noProof/>
                <w:webHidden/>
              </w:rPr>
              <w:instrText xml:space="preserve"> PAGEREF _Toc15018759 \h </w:instrText>
            </w:r>
            <w:r w:rsidR="007D2AF6">
              <w:rPr>
                <w:noProof/>
                <w:webHidden/>
              </w:rPr>
            </w:r>
            <w:r w:rsidR="007D2AF6">
              <w:rPr>
                <w:noProof/>
                <w:webHidden/>
              </w:rPr>
              <w:fldChar w:fldCharType="separate"/>
            </w:r>
            <w:r w:rsidR="007D2AF6">
              <w:rPr>
                <w:noProof/>
                <w:webHidden/>
              </w:rPr>
              <w:t>101</w:t>
            </w:r>
            <w:r w:rsidR="007D2AF6">
              <w:rPr>
                <w:noProof/>
                <w:webHidden/>
              </w:rPr>
              <w:fldChar w:fldCharType="end"/>
            </w:r>
          </w:hyperlink>
        </w:p>
        <w:p w:rsidR="007D2AF6" w:rsidRDefault="00C24832">
          <w:pPr>
            <w:pStyle w:val="TOC3"/>
            <w:tabs>
              <w:tab w:val="right" w:leader="dot" w:pos="9350"/>
            </w:tabs>
            <w:rPr>
              <w:noProof/>
            </w:rPr>
          </w:pPr>
          <w:hyperlink w:anchor="_Toc15018760" w:history="1">
            <w:r w:rsidR="007D2AF6" w:rsidRPr="00221B72">
              <w:rPr>
                <w:rStyle w:val="Hyperlink"/>
                <w:rFonts w:ascii="Tahoma" w:hAnsi="Tahoma" w:cs="Tahoma"/>
                <w:bCs/>
                <w:noProof/>
              </w:rPr>
              <w:t>USDA</w:t>
            </w:r>
            <w:r w:rsidR="007D2AF6" w:rsidRPr="00221B72">
              <w:rPr>
                <w:rStyle w:val="Hyperlink"/>
                <w:rFonts w:ascii="Tahoma" w:hAnsi="Tahoma" w:cs="Tahoma"/>
                <w:noProof/>
              </w:rPr>
              <w:t xml:space="preserve"> Women and Minorities in STEM Fields</w:t>
            </w:r>
            <w:r w:rsidR="007D2AF6">
              <w:rPr>
                <w:noProof/>
                <w:webHidden/>
              </w:rPr>
              <w:tab/>
            </w:r>
            <w:r w:rsidR="007D2AF6">
              <w:rPr>
                <w:noProof/>
                <w:webHidden/>
              </w:rPr>
              <w:fldChar w:fldCharType="begin"/>
            </w:r>
            <w:r w:rsidR="007D2AF6">
              <w:rPr>
                <w:noProof/>
                <w:webHidden/>
              </w:rPr>
              <w:instrText xml:space="preserve"> PAGEREF _Toc15018760 \h </w:instrText>
            </w:r>
            <w:r w:rsidR="007D2AF6">
              <w:rPr>
                <w:noProof/>
                <w:webHidden/>
              </w:rPr>
            </w:r>
            <w:r w:rsidR="007D2AF6">
              <w:rPr>
                <w:noProof/>
                <w:webHidden/>
              </w:rPr>
              <w:fldChar w:fldCharType="separate"/>
            </w:r>
            <w:r w:rsidR="007D2AF6">
              <w:rPr>
                <w:noProof/>
                <w:webHidden/>
              </w:rPr>
              <w:t>101</w:t>
            </w:r>
            <w:r w:rsidR="007D2AF6">
              <w:rPr>
                <w:noProof/>
                <w:webHidden/>
              </w:rPr>
              <w:fldChar w:fldCharType="end"/>
            </w:r>
          </w:hyperlink>
        </w:p>
        <w:p w:rsidR="007D2AF6" w:rsidRDefault="00C24832">
          <w:pPr>
            <w:pStyle w:val="TOC3"/>
            <w:tabs>
              <w:tab w:val="right" w:leader="dot" w:pos="9350"/>
            </w:tabs>
            <w:rPr>
              <w:noProof/>
            </w:rPr>
          </w:pPr>
          <w:hyperlink w:anchor="_Toc15018761" w:history="1">
            <w:r w:rsidR="007D2AF6" w:rsidRPr="00221B72">
              <w:rPr>
                <w:rStyle w:val="Hyperlink"/>
                <w:rFonts w:ascii="Tahoma" w:hAnsi="Tahoma" w:cs="Tahoma"/>
                <w:bCs/>
                <w:noProof/>
              </w:rPr>
              <w:t>USGS Earthquake Hazards External Grants Program</w:t>
            </w:r>
            <w:r w:rsidR="007D2AF6">
              <w:rPr>
                <w:noProof/>
                <w:webHidden/>
              </w:rPr>
              <w:tab/>
            </w:r>
            <w:r w:rsidR="007D2AF6">
              <w:rPr>
                <w:noProof/>
                <w:webHidden/>
              </w:rPr>
              <w:fldChar w:fldCharType="begin"/>
            </w:r>
            <w:r w:rsidR="007D2AF6">
              <w:rPr>
                <w:noProof/>
                <w:webHidden/>
              </w:rPr>
              <w:instrText xml:space="preserve"> PAGEREF _Toc15018761 \h </w:instrText>
            </w:r>
            <w:r w:rsidR="007D2AF6">
              <w:rPr>
                <w:noProof/>
                <w:webHidden/>
              </w:rPr>
            </w:r>
            <w:r w:rsidR="007D2AF6">
              <w:rPr>
                <w:noProof/>
                <w:webHidden/>
              </w:rPr>
              <w:fldChar w:fldCharType="separate"/>
            </w:r>
            <w:r w:rsidR="007D2AF6">
              <w:rPr>
                <w:noProof/>
                <w:webHidden/>
              </w:rPr>
              <w:t>102</w:t>
            </w:r>
            <w:r w:rsidR="007D2AF6">
              <w:rPr>
                <w:noProof/>
                <w:webHidden/>
              </w:rPr>
              <w:fldChar w:fldCharType="end"/>
            </w:r>
          </w:hyperlink>
        </w:p>
        <w:p w:rsidR="007D2AF6" w:rsidRDefault="00C24832">
          <w:pPr>
            <w:pStyle w:val="TOC3"/>
            <w:tabs>
              <w:tab w:val="right" w:leader="dot" w:pos="9350"/>
            </w:tabs>
            <w:rPr>
              <w:noProof/>
            </w:rPr>
          </w:pPr>
          <w:hyperlink w:anchor="_Toc15018762" w:history="1">
            <w:r w:rsidR="007D2AF6" w:rsidRPr="00221B72">
              <w:rPr>
                <w:rStyle w:val="Hyperlink"/>
                <w:rFonts w:ascii="Tahoma" w:hAnsi="Tahoma" w:cs="Tahoma"/>
                <w:bCs/>
                <w:noProof/>
              </w:rPr>
              <w:t>Vera Institute of Justice Rural Jails Research &amp; Policy Network</w:t>
            </w:r>
            <w:r w:rsidR="007D2AF6">
              <w:rPr>
                <w:noProof/>
                <w:webHidden/>
              </w:rPr>
              <w:tab/>
            </w:r>
            <w:r w:rsidR="007D2AF6">
              <w:rPr>
                <w:noProof/>
                <w:webHidden/>
              </w:rPr>
              <w:fldChar w:fldCharType="begin"/>
            </w:r>
            <w:r w:rsidR="007D2AF6">
              <w:rPr>
                <w:noProof/>
                <w:webHidden/>
              </w:rPr>
              <w:instrText xml:space="preserve"> PAGEREF _Toc15018762 \h </w:instrText>
            </w:r>
            <w:r w:rsidR="007D2AF6">
              <w:rPr>
                <w:noProof/>
                <w:webHidden/>
              </w:rPr>
            </w:r>
            <w:r w:rsidR="007D2AF6">
              <w:rPr>
                <w:noProof/>
                <w:webHidden/>
              </w:rPr>
              <w:fldChar w:fldCharType="separate"/>
            </w:r>
            <w:r w:rsidR="007D2AF6">
              <w:rPr>
                <w:noProof/>
                <w:webHidden/>
              </w:rPr>
              <w:t>102</w:t>
            </w:r>
            <w:r w:rsidR="007D2AF6">
              <w:rPr>
                <w:noProof/>
                <w:webHidden/>
              </w:rPr>
              <w:fldChar w:fldCharType="end"/>
            </w:r>
          </w:hyperlink>
        </w:p>
        <w:p w:rsidR="007D2AF6" w:rsidRDefault="00C24832">
          <w:pPr>
            <w:pStyle w:val="TOC3"/>
            <w:tabs>
              <w:tab w:val="right" w:leader="dot" w:pos="9350"/>
            </w:tabs>
            <w:rPr>
              <w:noProof/>
            </w:rPr>
          </w:pPr>
          <w:hyperlink w:anchor="_Toc15018763" w:history="1">
            <w:r w:rsidR="007D2AF6" w:rsidRPr="00221B72">
              <w:rPr>
                <w:rStyle w:val="Hyperlink"/>
                <w:rFonts w:ascii="Tahoma" w:hAnsi="Tahoma" w:cs="Tahoma"/>
                <w:bCs/>
                <w:noProof/>
              </w:rPr>
              <w:t>Whitehall Foundation Bioscience Research Projects</w:t>
            </w:r>
            <w:r w:rsidR="007D2AF6">
              <w:rPr>
                <w:noProof/>
                <w:webHidden/>
              </w:rPr>
              <w:tab/>
            </w:r>
            <w:r w:rsidR="007D2AF6">
              <w:rPr>
                <w:noProof/>
                <w:webHidden/>
              </w:rPr>
              <w:fldChar w:fldCharType="begin"/>
            </w:r>
            <w:r w:rsidR="007D2AF6">
              <w:rPr>
                <w:noProof/>
                <w:webHidden/>
              </w:rPr>
              <w:instrText xml:space="preserve"> PAGEREF _Toc15018763 \h </w:instrText>
            </w:r>
            <w:r w:rsidR="007D2AF6">
              <w:rPr>
                <w:noProof/>
                <w:webHidden/>
              </w:rPr>
            </w:r>
            <w:r w:rsidR="007D2AF6">
              <w:rPr>
                <w:noProof/>
                <w:webHidden/>
              </w:rPr>
              <w:fldChar w:fldCharType="separate"/>
            </w:r>
            <w:r w:rsidR="007D2AF6">
              <w:rPr>
                <w:noProof/>
                <w:webHidden/>
              </w:rPr>
              <w:t>103</w:t>
            </w:r>
            <w:r w:rsidR="007D2AF6">
              <w:rPr>
                <w:noProof/>
                <w:webHidden/>
              </w:rPr>
              <w:fldChar w:fldCharType="end"/>
            </w:r>
          </w:hyperlink>
        </w:p>
        <w:p w:rsidR="007D2AF6" w:rsidRDefault="00C24832">
          <w:pPr>
            <w:pStyle w:val="TOC3"/>
            <w:tabs>
              <w:tab w:val="right" w:leader="dot" w:pos="9350"/>
            </w:tabs>
            <w:rPr>
              <w:noProof/>
            </w:rPr>
          </w:pPr>
          <w:hyperlink w:anchor="_Toc15018764" w:history="1">
            <w:r w:rsidR="007D2AF6" w:rsidRPr="00221B72">
              <w:rPr>
                <w:rStyle w:val="Hyperlink"/>
                <w:rFonts w:ascii="Tahoma" w:hAnsi="Tahoma" w:cs="Tahoma"/>
                <w:bCs/>
                <w:noProof/>
              </w:rPr>
              <w:t>Wildlife Acoustics’ Scientific Products Grant</w:t>
            </w:r>
            <w:r w:rsidR="007D2AF6">
              <w:rPr>
                <w:noProof/>
                <w:webHidden/>
              </w:rPr>
              <w:tab/>
            </w:r>
            <w:r w:rsidR="007D2AF6">
              <w:rPr>
                <w:noProof/>
                <w:webHidden/>
              </w:rPr>
              <w:fldChar w:fldCharType="begin"/>
            </w:r>
            <w:r w:rsidR="007D2AF6">
              <w:rPr>
                <w:noProof/>
                <w:webHidden/>
              </w:rPr>
              <w:instrText xml:space="preserve"> PAGEREF _Toc15018764 \h </w:instrText>
            </w:r>
            <w:r w:rsidR="007D2AF6">
              <w:rPr>
                <w:noProof/>
                <w:webHidden/>
              </w:rPr>
            </w:r>
            <w:r w:rsidR="007D2AF6">
              <w:rPr>
                <w:noProof/>
                <w:webHidden/>
              </w:rPr>
              <w:fldChar w:fldCharType="separate"/>
            </w:r>
            <w:r w:rsidR="007D2AF6">
              <w:rPr>
                <w:noProof/>
                <w:webHidden/>
              </w:rPr>
              <w:t>103</w:t>
            </w:r>
            <w:r w:rsidR="007D2AF6">
              <w:rPr>
                <w:noProof/>
                <w:webHidden/>
              </w:rPr>
              <w:fldChar w:fldCharType="end"/>
            </w:r>
          </w:hyperlink>
        </w:p>
        <w:p w:rsidR="007D2AF6" w:rsidRDefault="00C24832">
          <w:pPr>
            <w:pStyle w:val="TOC3"/>
            <w:tabs>
              <w:tab w:val="right" w:leader="dot" w:pos="9350"/>
            </w:tabs>
            <w:rPr>
              <w:noProof/>
            </w:rPr>
          </w:pPr>
          <w:hyperlink w:anchor="_Toc15018765" w:history="1">
            <w:r w:rsidR="007D2AF6" w:rsidRPr="00221B72">
              <w:rPr>
                <w:rStyle w:val="Hyperlink"/>
                <w:rFonts w:ascii="Tahoma" w:hAnsi="Tahoma" w:cs="Tahoma"/>
                <w:bCs/>
                <w:noProof/>
              </w:rPr>
              <w:t>William T. Grant Foundation Research Grants</w:t>
            </w:r>
            <w:r w:rsidR="007D2AF6">
              <w:rPr>
                <w:noProof/>
                <w:webHidden/>
              </w:rPr>
              <w:tab/>
            </w:r>
            <w:r w:rsidR="007D2AF6">
              <w:rPr>
                <w:noProof/>
                <w:webHidden/>
              </w:rPr>
              <w:fldChar w:fldCharType="begin"/>
            </w:r>
            <w:r w:rsidR="007D2AF6">
              <w:rPr>
                <w:noProof/>
                <w:webHidden/>
              </w:rPr>
              <w:instrText xml:space="preserve"> PAGEREF _Toc15018765 \h </w:instrText>
            </w:r>
            <w:r w:rsidR="007D2AF6">
              <w:rPr>
                <w:noProof/>
                <w:webHidden/>
              </w:rPr>
            </w:r>
            <w:r w:rsidR="007D2AF6">
              <w:rPr>
                <w:noProof/>
                <w:webHidden/>
              </w:rPr>
              <w:fldChar w:fldCharType="separate"/>
            </w:r>
            <w:r w:rsidR="007D2AF6">
              <w:rPr>
                <w:noProof/>
                <w:webHidden/>
              </w:rPr>
              <w:t>103</w:t>
            </w:r>
            <w:r w:rsidR="007D2AF6">
              <w:rPr>
                <w:noProof/>
                <w:webHidden/>
              </w:rPr>
              <w:fldChar w:fldCharType="end"/>
            </w:r>
          </w:hyperlink>
        </w:p>
        <w:p w:rsidR="007D2AF6" w:rsidRDefault="00C24832">
          <w:pPr>
            <w:pStyle w:val="TOC1"/>
            <w:tabs>
              <w:tab w:val="right" w:leader="dot" w:pos="9350"/>
            </w:tabs>
            <w:rPr>
              <w:noProof/>
            </w:rPr>
          </w:pPr>
          <w:hyperlink w:anchor="_Toc15018766" w:history="1">
            <w:r w:rsidR="007D2AF6" w:rsidRPr="00221B72">
              <w:rPr>
                <w:rStyle w:val="Hyperlink"/>
                <w:rFonts w:eastAsia="Times New Roman" w:cstheme="minorHAnsi"/>
                <w:noProof/>
              </w:rPr>
              <w:t>SCHOOL OF THE ARTS</w:t>
            </w:r>
            <w:r w:rsidR="007D2AF6">
              <w:rPr>
                <w:noProof/>
                <w:webHidden/>
              </w:rPr>
              <w:tab/>
            </w:r>
            <w:r w:rsidR="007D2AF6">
              <w:rPr>
                <w:noProof/>
                <w:webHidden/>
              </w:rPr>
              <w:fldChar w:fldCharType="begin"/>
            </w:r>
            <w:r w:rsidR="007D2AF6">
              <w:rPr>
                <w:noProof/>
                <w:webHidden/>
              </w:rPr>
              <w:instrText xml:space="preserve"> PAGEREF _Toc15018766 \h </w:instrText>
            </w:r>
            <w:r w:rsidR="007D2AF6">
              <w:rPr>
                <w:noProof/>
                <w:webHidden/>
              </w:rPr>
            </w:r>
            <w:r w:rsidR="007D2AF6">
              <w:rPr>
                <w:noProof/>
                <w:webHidden/>
              </w:rPr>
              <w:fldChar w:fldCharType="separate"/>
            </w:r>
            <w:r w:rsidR="007D2AF6">
              <w:rPr>
                <w:noProof/>
                <w:webHidden/>
              </w:rPr>
              <w:t>104</w:t>
            </w:r>
            <w:r w:rsidR="007D2AF6">
              <w:rPr>
                <w:noProof/>
                <w:webHidden/>
              </w:rPr>
              <w:fldChar w:fldCharType="end"/>
            </w:r>
          </w:hyperlink>
        </w:p>
        <w:p w:rsidR="007D2AF6" w:rsidRDefault="00C24832">
          <w:pPr>
            <w:pStyle w:val="TOC3"/>
            <w:tabs>
              <w:tab w:val="right" w:leader="dot" w:pos="9350"/>
            </w:tabs>
            <w:rPr>
              <w:noProof/>
            </w:rPr>
          </w:pPr>
          <w:hyperlink w:anchor="_Toc15018767" w:history="1">
            <w:r w:rsidR="007D2AF6" w:rsidRPr="00221B72">
              <w:rPr>
                <w:rStyle w:val="Hyperlink"/>
                <w:rFonts w:ascii="Tahoma" w:hAnsi="Tahoma" w:cs="Tahoma"/>
                <w:bCs/>
                <w:noProof/>
              </w:rPr>
              <w:t>Alabama Humanities Foundation</w:t>
            </w:r>
            <w:r w:rsidR="007D2AF6">
              <w:rPr>
                <w:noProof/>
                <w:webHidden/>
              </w:rPr>
              <w:tab/>
            </w:r>
            <w:r w:rsidR="007D2AF6">
              <w:rPr>
                <w:noProof/>
                <w:webHidden/>
              </w:rPr>
              <w:fldChar w:fldCharType="begin"/>
            </w:r>
            <w:r w:rsidR="007D2AF6">
              <w:rPr>
                <w:noProof/>
                <w:webHidden/>
              </w:rPr>
              <w:instrText xml:space="preserve"> PAGEREF _Toc15018767 \h </w:instrText>
            </w:r>
            <w:r w:rsidR="007D2AF6">
              <w:rPr>
                <w:noProof/>
                <w:webHidden/>
              </w:rPr>
            </w:r>
            <w:r w:rsidR="007D2AF6">
              <w:rPr>
                <w:noProof/>
                <w:webHidden/>
              </w:rPr>
              <w:fldChar w:fldCharType="separate"/>
            </w:r>
            <w:r w:rsidR="007D2AF6">
              <w:rPr>
                <w:noProof/>
                <w:webHidden/>
              </w:rPr>
              <w:t>104</w:t>
            </w:r>
            <w:r w:rsidR="007D2AF6">
              <w:rPr>
                <w:noProof/>
                <w:webHidden/>
              </w:rPr>
              <w:fldChar w:fldCharType="end"/>
            </w:r>
          </w:hyperlink>
        </w:p>
        <w:p w:rsidR="007D2AF6" w:rsidRDefault="00C24832">
          <w:pPr>
            <w:pStyle w:val="TOC3"/>
            <w:tabs>
              <w:tab w:val="right" w:leader="dot" w:pos="9350"/>
            </w:tabs>
            <w:rPr>
              <w:noProof/>
            </w:rPr>
          </w:pPr>
          <w:hyperlink w:anchor="_Toc15018768" w:history="1">
            <w:r w:rsidR="007D2AF6" w:rsidRPr="00221B72">
              <w:rPr>
                <w:rStyle w:val="Hyperlink"/>
                <w:rFonts w:ascii="Tahoma" w:hAnsi="Tahoma" w:cs="Tahoma"/>
                <w:bCs/>
                <w:noProof/>
              </w:rPr>
              <w:t>Alabama State Council on the Arts</w:t>
            </w:r>
            <w:r w:rsidR="007D2AF6">
              <w:rPr>
                <w:noProof/>
                <w:webHidden/>
              </w:rPr>
              <w:tab/>
            </w:r>
            <w:r w:rsidR="007D2AF6">
              <w:rPr>
                <w:noProof/>
                <w:webHidden/>
              </w:rPr>
              <w:fldChar w:fldCharType="begin"/>
            </w:r>
            <w:r w:rsidR="007D2AF6">
              <w:rPr>
                <w:noProof/>
                <w:webHidden/>
              </w:rPr>
              <w:instrText xml:space="preserve"> PAGEREF _Toc15018768 \h </w:instrText>
            </w:r>
            <w:r w:rsidR="007D2AF6">
              <w:rPr>
                <w:noProof/>
                <w:webHidden/>
              </w:rPr>
            </w:r>
            <w:r w:rsidR="007D2AF6">
              <w:rPr>
                <w:noProof/>
                <w:webHidden/>
              </w:rPr>
              <w:fldChar w:fldCharType="separate"/>
            </w:r>
            <w:r w:rsidR="007D2AF6">
              <w:rPr>
                <w:noProof/>
                <w:webHidden/>
              </w:rPr>
              <w:t>104</w:t>
            </w:r>
            <w:r w:rsidR="007D2AF6">
              <w:rPr>
                <w:noProof/>
                <w:webHidden/>
              </w:rPr>
              <w:fldChar w:fldCharType="end"/>
            </w:r>
          </w:hyperlink>
        </w:p>
        <w:p w:rsidR="007D2AF6" w:rsidRDefault="00C24832">
          <w:pPr>
            <w:pStyle w:val="TOC3"/>
            <w:tabs>
              <w:tab w:val="right" w:leader="dot" w:pos="9350"/>
            </w:tabs>
            <w:rPr>
              <w:noProof/>
            </w:rPr>
          </w:pPr>
          <w:hyperlink w:anchor="_Toc15018769" w:history="1">
            <w:r w:rsidR="007D2AF6" w:rsidRPr="00221B72">
              <w:rPr>
                <w:rStyle w:val="Hyperlink"/>
                <w:rFonts w:ascii="Tahoma" w:eastAsia="Times New Roman" w:hAnsi="Tahoma" w:cs="Tahoma"/>
                <w:noProof/>
              </w:rPr>
              <w:t>American Musicological Society- List of Recurring Grants and Fellowships</w:t>
            </w:r>
            <w:r w:rsidR="007D2AF6">
              <w:rPr>
                <w:noProof/>
                <w:webHidden/>
              </w:rPr>
              <w:tab/>
            </w:r>
            <w:r w:rsidR="007D2AF6">
              <w:rPr>
                <w:noProof/>
                <w:webHidden/>
              </w:rPr>
              <w:fldChar w:fldCharType="begin"/>
            </w:r>
            <w:r w:rsidR="007D2AF6">
              <w:rPr>
                <w:noProof/>
                <w:webHidden/>
              </w:rPr>
              <w:instrText xml:space="preserve"> PAGEREF _Toc15018769 \h </w:instrText>
            </w:r>
            <w:r w:rsidR="007D2AF6">
              <w:rPr>
                <w:noProof/>
                <w:webHidden/>
              </w:rPr>
            </w:r>
            <w:r w:rsidR="007D2AF6">
              <w:rPr>
                <w:noProof/>
                <w:webHidden/>
              </w:rPr>
              <w:fldChar w:fldCharType="separate"/>
            </w:r>
            <w:r w:rsidR="007D2AF6">
              <w:rPr>
                <w:noProof/>
                <w:webHidden/>
              </w:rPr>
              <w:t>104</w:t>
            </w:r>
            <w:r w:rsidR="007D2AF6">
              <w:rPr>
                <w:noProof/>
                <w:webHidden/>
              </w:rPr>
              <w:fldChar w:fldCharType="end"/>
            </w:r>
          </w:hyperlink>
        </w:p>
        <w:p w:rsidR="007D2AF6" w:rsidRDefault="00C24832">
          <w:pPr>
            <w:pStyle w:val="TOC3"/>
            <w:tabs>
              <w:tab w:val="right" w:leader="dot" w:pos="9350"/>
            </w:tabs>
            <w:rPr>
              <w:noProof/>
            </w:rPr>
          </w:pPr>
          <w:hyperlink w:anchor="_Toc15018770" w:history="1">
            <w:r w:rsidR="007D2AF6" w:rsidRPr="00221B72">
              <w:rPr>
                <w:rStyle w:val="Hyperlink"/>
                <w:rFonts w:ascii="Tahoma" w:eastAsia="Times New Roman" w:hAnsi="Tahoma" w:cs="Tahoma"/>
                <w:noProof/>
              </w:rPr>
              <w:t>American Musicological Society Subventions for Publications</w:t>
            </w:r>
            <w:r w:rsidR="007D2AF6">
              <w:rPr>
                <w:noProof/>
                <w:webHidden/>
              </w:rPr>
              <w:tab/>
            </w:r>
            <w:r w:rsidR="007D2AF6">
              <w:rPr>
                <w:noProof/>
                <w:webHidden/>
              </w:rPr>
              <w:fldChar w:fldCharType="begin"/>
            </w:r>
            <w:r w:rsidR="007D2AF6">
              <w:rPr>
                <w:noProof/>
                <w:webHidden/>
              </w:rPr>
              <w:instrText xml:space="preserve"> PAGEREF _Toc15018770 \h </w:instrText>
            </w:r>
            <w:r w:rsidR="007D2AF6">
              <w:rPr>
                <w:noProof/>
                <w:webHidden/>
              </w:rPr>
            </w:r>
            <w:r w:rsidR="007D2AF6">
              <w:rPr>
                <w:noProof/>
                <w:webHidden/>
              </w:rPr>
              <w:fldChar w:fldCharType="separate"/>
            </w:r>
            <w:r w:rsidR="007D2AF6">
              <w:rPr>
                <w:noProof/>
                <w:webHidden/>
              </w:rPr>
              <w:t>104</w:t>
            </w:r>
            <w:r w:rsidR="007D2AF6">
              <w:rPr>
                <w:noProof/>
                <w:webHidden/>
              </w:rPr>
              <w:fldChar w:fldCharType="end"/>
            </w:r>
          </w:hyperlink>
        </w:p>
        <w:p w:rsidR="007D2AF6" w:rsidRDefault="00C24832">
          <w:pPr>
            <w:pStyle w:val="TOC3"/>
            <w:tabs>
              <w:tab w:val="right" w:leader="dot" w:pos="9350"/>
            </w:tabs>
            <w:rPr>
              <w:noProof/>
            </w:rPr>
          </w:pPr>
          <w:hyperlink w:anchor="_Toc15018771" w:history="1">
            <w:r w:rsidR="007D2AF6" w:rsidRPr="00221B72">
              <w:rPr>
                <w:rStyle w:val="Hyperlink"/>
                <w:rFonts w:ascii="Tahoma" w:eastAsia="Times New Roman" w:hAnsi="Tahoma" w:cs="Tahoma"/>
                <w:noProof/>
              </w:rPr>
              <w:t>American Musicological Society Travel and Research Grants</w:t>
            </w:r>
            <w:r w:rsidR="007D2AF6">
              <w:rPr>
                <w:noProof/>
                <w:webHidden/>
              </w:rPr>
              <w:tab/>
            </w:r>
            <w:r w:rsidR="007D2AF6">
              <w:rPr>
                <w:noProof/>
                <w:webHidden/>
              </w:rPr>
              <w:fldChar w:fldCharType="begin"/>
            </w:r>
            <w:r w:rsidR="007D2AF6">
              <w:rPr>
                <w:noProof/>
                <w:webHidden/>
              </w:rPr>
              <w:instrText xml:space="preserve"> PAGEREF _Toc15018771 \h </w:instrText>
            </w:r>
            <w:r w:rsidR="007D2AF6">
              <w:rPr>
                <w:noProof/>
                <w:webHidden/>
              </w:rPr>
            </w:r>
            <w:r w:rsidR="007D2AF6">
              <w:rPr>
                <w:noProof/>
                <w:webHidden/>
              </w:rPr>
              <w:fldChar w:fldCharType="separate"/>
            </w:r>
            <w:r w:rsidR="007D2AF6">
              <w:rPr>
                <w:noProof/>
                <w:webHidden/>
              </w:rPr>
              <w:t>105</w:t>
            </w:r>
            <w:r w:rsidR="007D2AF6">
              <w:rPr>
                <w:noProof/>
                <w:webHidden/>
              </w:rPr>
              <w:fldChar w:fldCharType="end"/>
            </w:r>
          </w:hyperlink>
        </w:p>
        <w:p w:rsidR="007D2AF6" w:rsidRDefault="00C24832">
          <w:pPr>
            <w:pStyle w:val="TOC3"/>
            <w:tabs>
              <w:tab w:val="right" w:leader="dot" w:pos="9350"/>
            </w:tabs>
            <w:rPr>
              <w:noProof/>
            </w:rPr>
          </w:pPr>
          <w:hyperlink w:anchor="_Toc15018772" w:history="1">
            <w:r w:rsidR="007D2AF6" w:rsidRPr="00221B72">
              <w:rPr>
                <w:rStyle w:val="Hyperlink"/>
                <w:rFonts w:ascii="Tahoma" w:hAnsi="Tahoma" w:cs="Tahoma"/>
                <w:bCs/>
                <w:noProof/>
              </w:rPr>
              <w:t>Amphion Foundation Grants (Performing Ensemble)</w:t>
            </w:r>
            <w:r w:rsidR="007D2AF6">
              <w:rPr>
                <w:noProof/>
                <w:webHidden/>
              </w:rPr>
              <w:tab/>
            </w:r>
            <w:r w:rsidR="007D2AF6">
              <w:rPr>
                <w:noProof/>
                <w:webHidden/>
              </w:rPr>
              <w:fldChar w:fldCharType="begin"/>
            </w:r>
            <w:r w:rsidR="007D2AF6">
              <w:rPr>
                <w:noProof/>
                <w:webHidden/>
              </w:rPr>
              <w:instrText xml:space="preserve"> PAGEREF _Toc15018772 \h </w:instrText>
            </w:r>
            <w:r w:rsidR="007D2AF6">
              <w:rPr>
                <w:noProof/>
                <w:webHidden/>
              </w:rPr>
            </w:r>
            <w:r w:rsidR="007D2AF6">
              <w:rPr>
                <w:noProof/>
                <w:webHidden/>
              </w:rPr>
              <w:fldChar w:fldCharType="separate"/>
            </w:r>
            <w:r w:rsidR="007D2AF6">
              <w:rPr>
                <w:noProof/>
                <w:webHidden/>
              </w:rPr>
              <w:t>105</w:t>
            </w:r>
            <w:r w:rsidR="007D2AF6">
              <w:rPr>
                <w:noProof/>
                <w:webHidden/>
              </w:rPr>
              <w:fldChar w:fldCharType="end"/>
            </w:r>
          </w:hyperlink>
        </w:p>
        <w:p w:rsidR="007D2AF6" w:rsidRDefault="00C24832">
          <w:pPr>
            <w:pStyle w:val="TOC3"/>
            <w:tabs>
              <w:tab w:val="right" w:leader="dot" w:pos="9350"/>
            </w:tabs>
            <w:rPr>
              <w:noProof/>
            </w:rPr>
          </w:pPr>
          <w:hyperlink w:anchor="_Toc15018773" w:history="1">
            <w:r w:rsidR="007D2AF6" w:rsidRPr="00221B72">
              <w:rPr>
                <w:rStyle w:val="Hyperlink"/>
                <w:rFonts w:ascii="Tahoma" w:hAnsi="Tahoma" w:cs="Tahoma"/>
                <w:bCs/>
                <w:noProof/>
              </w:rPr>
              <w:t>Apprenticeships: Closing the Skills Gap</w:t>
            </w:r>
            <w:r w:rsidR="007D2AF6">
              <w:rPr>
                <w:noProof/>
                <w:webHidden/>
              </w:rPr>
              <w:tab/>
            </w:r>
            <w:r w:rsidR="007D2AF6">
              <w:rPr>
                <w:noProof/>
                <w:webHidden/>
              </w:rPr>
              <w:fldChar w:fldCharType="begin"/>
            </w:r>
            <w:r w:rsidR="007D2AF6">
              <w:rPr>
                <w:noProof/>
                <w:webHidden/>
              </w:rPr>
              <w:instrText xml:space="preserve"> PAGEREF _Toc15018773 \h </w:instrText>
            </w:r>
            <w:r w:rsidR="007D2AF6">
              <w:rPr>
                <w:noProof/>
                <w:webHidden/>
              </w:rPr>
            </w:r>
            <w:r w:rsidR="007D2AF6">
              <w:rPr>
                <w:noProof/>
                <w:webHidden/>
              </w:rPr>
              <w:fldChar w:fldCharType="separate"/>
            </w:r>
            <w:r w:rsidR="007D2AF6">
              <w:rPr>
                <w:noProof/>
                <w:webHidden/>
              </w:rPr>
              <w:t>105</w:t>
            </w:r>
            <w:r w:rsidR="007D2AF6">
              <w:rPr>
                <w:noProof/>
                <w:webHidden/>
              </w:rPr>
              <w:fldChar w:fldCharType="end"/>
            </w:r>
          </w:hyperlink>
        </w:p>
        <w:p w:rsidR="007D2AF6" w:rsidRDefault="00C24832">
          <w:pPr>
            <w:pStyle w:val="TOC3"/>
            <w:tabs>
              <w:tab w:val="right" w:leader="dot" w:pos="9350"/>
            </w:tabs>
            <w:rPr>
              <w:noProof/>
            </w:rPr>
          </w:pPr>
          <w:hyperlink w:anchor="_Toc15018774" w:history="1">
            <w:r w:rsidR="007D2AF6" w:rsidRPr="00221B72">
              <w:rPr>
                <w:rStyle w:val="Hyperlink"/>
                <w:rFonts w:ascii="Tahoma" w:hAnsi="Tahoma" w:cs="Tahoma"/>
                <w:bCs/>
                <w:noProof/>
              </w:rPr>
              <w:t>Artists in Residence Open Call</w:t>
            </w:r>
            <w:r w:rsidR="007D2AF6">
              <w:rPr>
                <w:noProof/>
                <w:webHidden/>
              </w:rPr>
              <w:tab/>
            </w:r>
            <w:r w:rsidR="007D2AF6">
              <w:rPr>
                <w:noProof/>
                <w:webHidden/>
              </w:rPr>
              <w:fldChar w:fldCharType="begin"/>
            </w:r>
            <w:r w:rsidR="007D2AF6">
              <w:rPr>
                <w:noProof/>
                <w:webHidden/>
              </w:rPr>
              <w:instrText xml:space="preserve"> PAGEREF _Toc15018774 \h </w:instrText>
            </w:r>
            <w:r w:rsidR="007D2AF6">
              <w:rPr>
                <w:noProof/>
                <w:webHidden/>
              </w:rPr>
            </w:r>
            <w:r w:rsidR="007D2AF6">
              <w:rPr>
                <w:noProof/>
                <w:webHidden/>
              </w:rPr>
              <w:fldChar w:fldCharType="separate"/>
            </w:r>
            <w:r w:rsidR="007D2AF6">
              <w:rPr>
                <w:noProof/>
                <w:webHidden/>
              </w:rPr>
              <w:t>105</w:t>
            </w:r>
            <w:r w:rsidR="007D2AF6">
              <w:rPr>
                <w:noProof/>
                <w:webHidden/>
              </w:rPr>
              <w:fldChar w:fldCharType="end"/>
            </w:r>
          </w:hyperlink>
        </w:p>
        <w:p w:rsidR="007D2AF6" w:rsidRDefault="00C24832">
          <w:pPr>
            <w:pStyle w:val="TOC3"/>
            <w:tabs>
              <w:tab w:val="right" w:leader="dot" w:pos="9350"/>
            </w:tabs>
            <w:rPr>
              <w:noProof/>
            </w:rPr>
          </w:pPr>
          <w:hyperlink w:anchor="_Toc15018775" w:history="1">
            <w:r w:rsidR="007D2AF6" w:rsidRPr="00221B72">
              <w:rPr>
                <w:rStyle w:val="Hyperlink"/>
                <w:rFonts w:ascii="Tahoma" w:hAnsi="Tahoma" w:cs="Tahoma"/>
                <w:bCs/>
                <w:noProof/>
              </w:rPr>
              <w:t>Art Works</w:t>
            </w:r>
            <w:r w:rsidR="007D2AF6">
              <w:rPr>
                <w:noProof/>
                <w:webHidden/>
              </w:rPr>
              <w:tab/>
            </w:r>
            <w:r w:rsidR="007D2AF6">
              <w:rPr>
                <w:noProof/>
                <w:webHidden/>
              </w:rPr>
              <w:fldChar w:fldCharType="begin"/>
            </w:r>
            <w:r w:rsidR="007D2AF6">
              <w:rPr>
                <w:noProof/>
                <w:webHidden/>
              </w:rPr>
              <w:instrText xml:space="preserve"> PAGEREF _Toc15018775 \h </w:instrText>
            </w:r>
            <w:r w:rsidR="007D2AF6">
              <w:rPr>
                <w:noProof/>
                <w:webHidden/>
              </w:rPr>
            </w:r>
            <w:r w:rsidR="007D2AF6">
              <w:rPr>
                <w:noProof/>
                <w:webHidden/>
              </w:rPr>
              <w:fldChar w:fldCharType="separate"/>
            </w:r>
            <w:r w:rsidR="007D2AF6">
              <w:rPr>
                <w:noProof/>
                <w:webHidden/>
              </w:rPr>
              <w:t>106</w:t>
            </w:r>
            <w:r w:rsidR="007D2AF6">
              <w:rPr>
                <w:noProof/>
                <w:webHidden/>
              </w:rPr>
              <w:fldChar w:fldCharType="end"/>
            </w:r>
          </w:hyperlink>
        </w:p>
        <w:p w:rsidR="007D2AF6" w:rsidRDefault="00C24832">
          <w:pPr>
            <w:pStyle w:val="TOC3"/>
            <w:tabs>
              <w:tab w:val="right" w:leader="dot" w:pos="9350"/>
            </w:tabs>
            <w:rPr>
              <w:noProof/>
            </w:rPr>
          </w:pPr>
          <w:hyperlink w:anchor="_Toc15018776" w:history="1">
            <w:r w:rsidR="007D2AF6" w:rsidRPr="00221B72">
              <w:rPr>
                <w:rStyle w:val="Hyperlink"/>
                <w:rFonts w:ascii="Tahoma" w:hAnsi="Tahoma" w:cs="Tahoma"/>
                <w:bCs/>
                <w:noProof/>
              </w:rPr>
              <w:t>Arts Writers Grants Program- Andy Warhol Foundation for the Visual Arts</w:t>
            </w:r>
            <w:r w:rsidR="007D2AF6">
              <w:rPr>
                <w:noProof/>
                <w:webHidden/>
              </w:rPr>
              <w:tab/>
            </w:r>
            <w:r w:rsidR="007D2AF6">
              <w:rPr>
                <w:noProof/>
                <w:webHidden/>
              </w:rPr>
              <w:fldChar w:fldCharType="begin"/>
            </w:r>
            <w:r w:rsidR="007D2AF6">
              <w:rPr>
                <w:noProof/>
                <w:webHidden/>
              </w:rPr>
              <w:instrText xml:space="preserve"> PAGEREF _Toc15018776 \h </w:instrText>
            </w:r>
            <w:r w:rsidR="007D2AF6">
              <w:rPr>
                <w:noProof/>
                <w:webHidden/>
              </w:rPr>
            </w:r>
            <w:r w:rsidR="007D2AF6">
              <w:rPr>
                <w:noProof/>
                <w:webHidden/>
              </w:rPr>
              <w:fldChar w:fldCharType="separate"/>
            </w:r>
            <w:r w:rsidR="007D2AF6">
              <w:rPr>
                <w:noProof/>
                <w:webHidden/>
              </w:rPr>
              <w:t>106</w:t>
            </w:r>
            <w:r w:rsidR="007D2AF6">
              <w:rPr>
                <w:noProof/>
                <w:webHidden/>
              </w:rPr>
              <w:fldChar w:fldCharType="end"/>
            </w:r>
          </w:hyperlink>
        </w:p>
        <w:p w:rsidR="007D2AF6" w:rsidRDefault="00C24832">
          <w:pPr>
            <w:pStyle w:val="TOC3"/>
            <w:tabs>
              <w:tab w:val="right" w:leader="dot" w:pos="9350"/>
            </w:tabs>
            <w:rPr>
              <w:noProof/>
            </w:rPr>
          </w:pPr>
          <w:hyperlink w:anchor="_Toc15018777" w:history="1">
            <w:r w:rsidR="007D2AF6" w:rsidRPr="00221B72">
              <w:rPr>
                <w:rStyle w:val="Hyperlink"/>
                <w:rFonts w:ascii="Tahoma" w:hAnsi="Tahoma" w:cs="Tahoma"/>
                <w:bCs/>
                <w:noProof/>
              </w:rPr>
              <w:t>Association of Performing Arts Professionals Cultural Exchange Fund</w:t>
            </w:r>
            <w:r w:rsidR="007D2AF6">
              <w:rPr>
                <w:noProof/>
                <w:webHidden/>
              </w:rPr>
              <w:tab/>
            </w:r>
            <w:r w:rsidR="007D2AF6">
              <w:rPr>
                <w:noProof/>
                <w:webHidden/>
              </w:rPr>
              <w:fldChar w:fldCharType="begin"/>
            </w:r>
            <w:r w:rsidR="007D2AF6">
              <w:rPr>
                <w:noProof/>
                <w:webHidden/>
              </w:rPr>
              <w:instrText xml:space="preserve"> PAGEREF _Toc15018777 \h </w:instrText>
            </w:r>
            <w:r w:rsidR="007D2AF6">
              <w:rPr>
                <w:noProof/>
                <w:webHidden/>
              </w:rPr>
            </w:r>
            <w:r w:rsidR="007D2AF6">
              <w:rPr>
                <w:noProof/>
                <w:webHidden/>
              </w:rPr>
              <w:fldChar w:fldCharType="separate"/>
            </w:r>
            <w:r w:rsidR="007D2AF6">
              <w:rPr>
                <w:noProof/>
                <w:webHidden/>
              </w:rPr>
              <w:t>106</w:t>
            </w:r>
            <w:r w:rsidR="007D2AF6">
              <w:rPr>
                <w:noProof/>
                <w:webHidden/>
              </w:rPr>
              <w:fldChar w:fldCharType="end"/>
            </w:r>
          </w:hyperlink>
        </w:p>
        <w:p w:rsidR="007D2AF6" w:rsidRDefault="00C24832">
          <w:pPr>
            <w:pStyle w:val="TOC3"/>
            <w:tabs>
              <w:tab w:val="right" w:leader="dot" w:pos="9350"/>
            </w:tabs>
            <w:rPr>
              <w:noProof/>
            </w:rPr>
          </w:pPr>
          <w:hyperlink w:anchor="_Toc15018778" w:history="1">
            <w:r w:rsidR="007D2AF6" w:rsidRPr="00221B72">
              <w:rPr>
                <w:rStyle w:val="Hyperlink"/>
                <w:rFonts w:ascii="Tahoma" w:eastAsia="Times New Roman" w:hAnsi="Tahoma" w:cs="Tahoma"/>
                <w:noProof/>
              </w:rPr>
              <w:t>Black History Month Performance Program 2020</w:t>
            </w:r>
            <w:r w:rsidR="007D2AF6">
              <w:rPr>
                <w:noProof/>
                <w:webHidden/>
              </w:rPr>
              <w:tab/>
            </w:r>
            <w:r w:rsidR="007D2AF6">
              <w:rPr>
                <w:noProof/>
                <w:webHidden/>
              </w:rPr>
              <w:fldChar w:fldCharType="begin"/>
            </w:r>
            <w:r w:rsidR="007D2AF6">
              <w:rPr>
                <w:noProof/>
                <w:webHidden/>
              </w:rPr>
              <w:instrText xml:space="preserve"> PAGEREF _Toc15018778 \h </w:instrText>
            </w:r>
            <w:r w:rsidR="007D2AF6">
              <w:rPr>
                <w:noProof/>
                <w:webHidden/>
              </w:rPr>
            </w:r>
            <w:r w:rsidR="007D2AF6">
              <w:rPr>
                <w:noProof/>
                <w:webHidden/>
              </w:rPr>
              <w:fldChar w:fldCharType="separate"/>
            </w:r>
            <w:r w:rsidR="007D2AF6">
              <w:rPr>
                <w:noProof/>
                <w:webHidden/>
              </w:rPr>
              <w:t>107</w:t>
            </w:r>
            <w:r w:rsidR="007D2AF6">
              <w:rPr>
                <w:noProof/>
                <w:webHidden/>
              </w:rPr>
              <w:fldChar w:fldCharType="end"/>
            </w:r>
          </w:hyperlink>
        </w:p>
        <w:p w:rsidR="007D2AF6" w:rsidRDefault="00C24832">
          <w:pPr>
            <w:pStyle w:val="TOC3"/>
            <w:tabs>
              <w:tab w:val="right" w:leader="dot" w:pos="9350"/>
            </w:tabs>
            <w:rPr>
              <w:noProof/>
            </w:rPr>
          </w:pPr>
          <w:hyperlink w:anchor="_Toc15018779" w:history="1">
            <w:r w:rsidR="007D2AF6" w:rsidRPr="00221B72">
              <w:rPr>
                <w:rStyle w:val="Hyperlink"/>
                <w:rFonts w:ascii="Tahoma" w:eastAsia="Times New Roman" w:hAnsi="Tahoma" w:cs="Tahoma"/>
                <w:noProof/>
              </w:rPr>
              <w:t>Challenge America Grant Program</w:t>
            </w:r>
            <w:r w:rsidR="007D2AF6">
              <w:rPr>
                <w:noProof/>
                <w:webHidden/>
              </w:rPr>
              <w:tab/>
            </w:r>
            <w:r w:rsidR="007D2AF6">
              <w:rPr>
                <w:noProof/>
                <w:webHidden/>
              </w:rPr>
              <w:fldChar w:fldCharType="begin"/>
            </w:r>
            <w:r w:rsidR="007D2AF6">
              <w:rPr>
                <w:noProof/>
                <w:webHidden/>
              </w:rPr>
              <w:instrText xml:space="preserve"> PAGEREF _Toc15018779 \h </w:instrText>
            </w:r>
            <w:r w:rsidR="007D2AF6">
              <w:rPr>
                <w:noProof/>
                <w:webHidden/>
              </w:rPr>
            </w:r>
            <w:r w:rsidR="007D2AF6">
              <w:rPr>
                <w:noProof/>
                <w:webHidden/>
              </w:rPr>
              <w:fldChar w:fldCharType="separate"/>
            </w:r>
            <w:r w:rsidR="007D2AF6">
              <w:rPr>
                <w:noProof/>
                <w:webHidden/>
              </w:rPr>
              <w:t>107</w:t>
            </w:r>
            <w:r w:rsidR="007D2AF6">
              <w:rPr>
                <w:noProof/>
                <w:webHidden/>
              </w:rPr>
              <w:fldChar w:fldCharType="end"/>
            </w:r>
          </w:hyperlink>
        </w:p>
        <w:p w:rsidR="007D2AF6" w:rsidRDefault="00C24832">
          <w:pPr>
            <w:pStyle w:val="TOC3"/>
            <w:tabs>
              <w:tab w:val="right" w:leader="dot" w:pos="9350"/>
            </w:tabs>
            <w:rPr>
              <w:noProof/>
            </w:rPr>
          </w:pPr>
          <w:hyperlink w:anchor="_Toc15018780" w:history="1">
            <w:r w:rsidR="007D2AF6" w:rsidRPr="00221B72">
              <w:rPr>
                <w:rStyle w:val="Hyperlink"/>
                <w:rFonts w:ascii="Tahoma" w:hAnsi="Tahoma" w:cs="Tahoma"/>
                <w:bCs/>
                <w:noProof/>
              </w:rPr>
              <w:t>Coca-Cola Foundation</w:t>
            </w:r>
            <w:r w:rsidR="007D2AF6">
              <w:rPr>
                <w:noProof/>
                <w:webHidden/>
              </w:rPr>
              <w:tab/>
            </w:r>
            <w:r w:rsidR="007D2AF6">
              <w:rPr>
                <w:noProof/>
                <w:webHidden/>
              </w:rPr>
              <w:fldChar w:fldCharType="begin"/>
            </w:r>
            <w:r w:rsidR="007D2AF6">
              <w:rPr>
                <w:noProof/>
                <w:webHidden/>
              </w:rPr>
              <w:instrText xml:space="preserve"> PAGEREF _Toc15018780 \h </w:instrText>
            </w:r>
            <w:r w:rsidR="007D2AF6">
              <w:rPr>
                <w:noProof/>
                <w:webHidden/>
              </w:rPr>
            </w:r>
            <w:r w:rsidR="007D2AF6">
              <w:rPr>
                <w:noProof/>
                <w:webHidden/>
              </w:rPr>
              <w:fldChar w:fldCharType="separate"/>
            </w:r>
            <w:r w:rsidR="007D2AF6">
              <w:rPr>
                <w:noProof/>
                <w:webHidden/>
              </w:rPr>
              <w:t>107</w:t>
            </w:r>
            <w:r w:rsidR="007D2AF6">
              <w:rPr>
                <w:noProof/>
                <w:webHidden/>
              </w:rPr>
              <w:fldChar w:fldCharType="end"/>
            </w:r>
          </w:hyperlink>
        </w:p>
        <w:p w:rsidR="007D2AF6" w:rsidRDefault="00C24832">
          <w:pPr>
            <w:pStyle w:val="TOC3"/>
            <w:tabs>
              <w:tab w:val="right" w:leader="dot" w:pos="9350"/>
            </w:tabs>
            <w:rPr>
              <w:noProof/>
            </w:rPr>
          </w:pPr>
          <w:hyperlink w:anchor="_Toc15018781" w:history="1">
            <w:r w:rsidR="007D2AF6" w:rsidRPr="00221B72">
              <w:rPr>
                <w:rStyle w:val="Hyperlink"/>
                <w:rFonts w:ascii="Tahoma" w:hAnsi="Tahoma" w:cs="Tahoma"/>
                <w:bCs/>
                <w:noProof/>
              </w:rPr>
              <w:t>College Are Association Millard Meiss Publication Fund</w:t>
            </w:r>
            <w:r w:rsidR="007D2AF6">
              <w:rPr>
                <w:noProof/>
                <w:webHidden/>
              </w:rPr>
              <w:tab/>
            </w:r>
            <w:r w:rsidR="007D2AF6">
              <w:rPr>
                <w:noProof/>
                <w:webHidden/>
              </w:rPr>
              <w:fldChar w:fldCharType="begin"/>
            </w:r>
            <w:r w:rsidR="007D2AF6">
              <w:rPr>
                <w:noProof/>
                <w:webHidden/>
              </w:rPr>
              <w:instrText xml:space="preserve"> PAGEREF _Toc15018781 \h </w:instrText>
            </w:r>
            <w:r w:rsidR="007D2AF6">
              <w:rPr>
                <w:noProof/>
                <w:webHidden/>
              </w:rPr>
            </w:r>
            <w:r w:rsidR="007D2AF6">
              <w:rPr>
                <w:noProof/>
                <w:webHidden/>
              </w:rPr>
              <w:fldChar w:fldCharType="separate"/>
            </w:r>
            <w:r w:rsidR="007D2AF6">
              <w:rPr>
                <w:noProof/>
                <w:webHidden/>
              </w:rPr>
              <w:t>107</w:t>
            </w:r>
            <w:r w:rsidR="007D2AF6">
              <w:rPr>
                <w:noProof/>
                <w:webHidden/>
              </w:rPr>
              <w:fldChar w:fldCharType="end"/>
            </w:r>
          </w:hyperlink>
        </w:p>
        <w:p w:rsidR="007D2AF6" w:rsidRDefault="00C24832">
          <w:pPr>
            <w:pStyle w:val="TOC3"/>
            <w:tabs>
              <w:tab w:val="right" w:leader="dot" w:pos="9350"/>
            </w:tabs>
            <w:rPr>
              <w:noProof/>
            </w:rPr>
          </w:pPr>
          <w:hyperlink w:anchor="_Toc15018782" w:history="1">
            <w:r w:rsidR="007D2AF6" w:rsidRPr="00221B72">
              <w:rPr>
                <w:rStyle w:val="Hyperlink"/>
                <w:rFonts w:ascii="Tahoma" w:hAnsi="Tahoma" w:cs="Tahoma"/>
                <w:bCs/>
                <w:noProof/>
              </w:rPr>
              <w:t>Creative Placemaking Grants</w:t>
            </w:r>
            <w:r w:rsidR="007D2AF6">
              <w:rPr>
                <w:noProof/>
                <w:webHidden/>
              </w:rPr>
              <w:tab/>
            </w:r>
            <w:r w:rsidR="007D2AF6">
              <w:rPr>
                <w:noProof/>
                <w:webHidden/>
              </w:rPr>
              <w:fldChar w:fldCharType="begin"/>
            </w:r>
            <w:r w:rsidR="007D2AF6">
              <w:rPr>
                <w:noProof/>
                <w:webHidden/>
              </w:rPr>
              <w:instrText xml:space="preserve"> PAGEREF _Toc15018782 \h </w:instrText>
            </w:r>
            <w:r w:rsidR="007D2AF6">
              <w:rPr>
                <w:noProof/>
                <w:webHidden/>
              </w:rPr>
            </w:r>
            <w:r w:rsidR="007D2AF6">
              <w:rPr>
                <w:noProof/>
                <w:webHidden/>
              </w:rPr>
              <w:fldChar w:fldCharType="separate"/>
            </w:r>
            <w:r w:rsidR="007D2AF6">
              <w:rPr>
                <w:noProof/>
                <w:webHidden/>
              </w:rPr>
              <w:t>108</w:t>
            </w:r>
            <w:r w:rsidR="007D2AF6">
              <w:rPr>
                <w:noProof/>
                <w:webHidden/>
              </w:rPr>
              <w:fldChar w:fldCharType="end"/>
            </w:r>
          </w:hyperlink>
        </w:p>
        <w:p w:rsidR="007D2AF6" w:rsidRDefault="00C24832">
          <w:pPr>
            <w:pStyle w:val="TOC3"/>
            <w:tabs>
              <w:tab w:val="right" w:leader="dot" w:pos="9350"/>
            </w:tabs>
            <w:rPr>
              <w:noProof/>
            </w:rPr>
          </w:pPr>
          <w:hyperlink w:anchor="_Toc15018783" w:history="1">
            <w:r w:rsidR="007D2AF6" w:rsidRPr="00221B72">
              <w:rPr>
                <w:rStyle w:val="Hyperlink"/>
                <w:rFonts w:ascii="Tahoma" w:hAnsi="Tahoma" w:cs="Tahoma"/>
                <w:bCs/>
                <w:noProof/>
              </w:rPr>
              <w:t>Cultural Programming Support</w:t>
            </w:r>
            <w:r w:rsidR="007D2AF6">
              <w:rPr>
                <w:noProof/>
                <w:webHidden/>
              </w:rPr>
              <w:tab/>
            </w:r>
            <w:r w:rsidR="007D2AF6">
              <w:rPr>
                <w:noProof/>
                <w:webHidden/>
              </w:rPr>
              <w:fldChar w:fldCharType="begin"/>
            </w:r>
            <w:r w:rsidR="007D2AF6">
              <w:rPr>
                <w:noProof/>
                <w:webHidden/>
              </w:rPr>
              <w:instrText xml:space="preserve"> PAGEREF _Toc15018783 \h </w:instrText>
            </w:r>
            <w:r w:rsidR="007D2AF6">
              <w:rPr>
                <w:noProof/>
                <w:webHidden/>
              </w:rPr>
            </w:r>
            <w:r w:rsidR="007D2AF6">
              <w:rPr>
                <w:noProof/>
                <w:webHidden/>
              </w:rPr>
              <w:fldChar w:fldCharType="separate"/>
            </w:r>
            <w:r w:rsidR="007D2AF6">
              <w:rPr>
                <w:noProof/>
                <w:webHidden/>
              </w:rPr>
              <w:t>108</w:t>
            </w:r>
            <w:r w:rsidR="007D2AF6">
              <w:rPr>
                <w:noProof/>
                <w:webHidden/>
              </w:rPr>
              <w:fldChar w:fldCharType="end"/>
            </w:r>
          </w:hyperlink>
        </w:p>
        <w:p w:rsidR="007D2AF6" w:rsidRDefault="00C24832">
          <w:pPr>
            <w:pStyle w:val="TOC3"/>
            <w:tabs>
              <w:tab w:val="right" w:leader="dot" w:pos="9350"/>
            </w:tabs>
            <w:rPr>
              <w:noProof/>
            </w:rPr>
          </w:pPr>
          <w:hyperlink w:anchor="_Toc15018784" w:history="1">
            <w:r w:rsidR="007D2AF6" w:rsidRPr="00221B72">
              <w:rPr>
                <w:rStyle w:val="Hyperlink"/>
                <w:rFonts w:ascii="Tahoma" w:hAnsi="Tahoma" w:cs="Tahoma"/>
                <w:bCs/>
                <w:noProof/>
              </w:rPr>
              <w:t>Herb Block Foundation Defending Basic Freedoms</w:t>
            </w:r>
            <w:r w:rsidR="007D2AF6">
              <w:rPr>
                <w:noProof/>
                <w:webHidden/>
              </w:rPr>
              <w:tab/>
            </w:r>
            <w:r w:rsidR="007D2AF6">
              <w:rPr>
                <w:noProof/>
                <w:webHidden/>
              </w:rPr>
              <w:fldChar w:fldCharType="begin"/>
            </w:r>
            <w:r w:rsidR="007D2AF6">
              <w:rPr>
                <w:noProof/>
                <w:webHidden/>
              </w:rPr>
              <w:instrText xml:space="preserve"> PAGEREF _Toc15018784 \h </w:instrText>
            </w:r>
            <w:r w:rsidR="007D2AF6">
              <w:rPr>
                <w:noProof/>
                <w:webHidden/>
              </w:rPr>
            </w:r>
            <w:r w:rsidR="007D2AF6">
              <w:rPr>
                <w:noProof/>
                <w:webHidden/>
              </w:rPr>
              <w:fldChar w:fldCharType="separate"/>
            </w:r>
            <w:r w:rsidR="007D2AF6">
              <w:rPr>
                <w:noProof/>
                <w:webHidden/>
              </w:rPr>
              <w:t>109</w:t>
            </w:r>
            <w:r w:rsidR="007D2AF6">
              <w:rPr>
                <w:noProof/>
                <w:webHidden/>
              </w:rPr>
              <w:fldChar w:fldCharType="end"/>
            </w:r>
          </w:hyperlink>
        </w:p>
        <w:p w:rsidR="007D2AF6" w:rsidRDefault="00C24832">
          <w:pPr>
            <w:pStyle w:val="TOC3"/>
            <w:tabs>
              <w:tab w:val="right" w:leader="dot" w:pos="9350"/>
            </w:tabs>
            <w:rPr>
              <w:noProof/>
            </w:rPr>
          </w:pPr>
          <w:hyperlink w:anchor="_Toc15018785" w:history="1">
            <w:r w:rsidR="007D2AF6" w:rsidRPr="00221B72">
              <w:rPr>
                <w:rStyle w:val="Hyperlink"/>
                <w:rFonts w:ascii="Tahoma" w:hAnsi="Tahoma" w:cs="Tahoma"/>
                <w:bCs/>
                <w:noProof/>
              </w:rPr>
              <w:t>Herb Block Foundation Encouraging Citizen Involvement</w:t>
            </w:r>
            <w:r w:rsidR="007D2AF6">
              <w:rPr>
                <w:noProof/>
                <w:webHidden/>
              </w:rPr>
              <w:tab/>
            </w:r>
            <w:r w:rsidR="007D2AF6">
              <w:rPr>
                <w:noProof/>
                <w:webHidden/>
              </w:rPr>
              <w:fldChar w:fldCharType="begin"/>
            </w:r>
            <w:r w:rsidR="007D2AF6">
              <w:rPr>
                <w:noProof/>
                <w:webHidden/>
              </w:rPr>
              <w:instrText xml:space="preserve"> PAGEREF _Toc15018785 \h </w:instrText>
            </w:r>
            <w:r w:rsidR="007D2AF6">
              <w:rPr>
                <w:noProof/>
                <w:webHidden/>
              </w:rPr>
            </w:r>
            <w:r w:rsidR="007D2AF6">
              <w:rPr>
                <w:noProof/>
                <w:webHidden/>
              </w:rPr>
              <w:fldChar w:fldCharType="separate"/>
            </w:r>
            <w:r w:rsidR="007D2AF6">
              <w:rPr>
                <w:noProof/>
                <w:webHidden/>
              </w:rPr>
              <w:t>109</w:t>
            </w:r>
            <w:r w:rsidR="007D2AF6">
              <w:rPr>
                <w:noProof/>
                <w:webHidden/>
              </w:rPr>
              <w:fldChar w:fldCharType="end"/>
            </w:r>
          </w:hyperlink>
        </w:p>
        <w:p w:rsidR="007D2AF6" w:rsidRDefault="00C24832">
          <w:pPr>
            <w:pStyle w:val="TOC3"/>
            <w:tabs>
              <w:tab w:val="right" w:leader="dot" w:pos="9350"/>
            </w:tabs>
            <w:rPr>
              <w:noProof/>
            </w:rPr>
          </w:pPr>
          <w:hyperlink w:anchor="_Toc15018786" w:history="1">
            <w:r w:rsidR="007D2AF6" w:rsidRPr="00221B72">
              <w:rPr>
                <w:rStyle w:val="Hyperlink"/>
                <w:rFonts w:ascii="Tahoma" w:hAnsi="Tahoma" w:cs="Tahoma"/>
                <w:bCs/>
                <w:noProof/>
              </w:rPr>
              <w:t>The Hewlett (William and Flora) Foundation</w:t>
            </w:r>
            <w:r w:rsidR="007D2AF6">
              <w:rPr>
                <w:noProof/>
                <w:webHidden/>
              </w:rPr>
              <w:tab/>
            </w:r>
            <w:r w:rsidR="007D2AF6">
              <w:rPr>
                <w:noProof/>
                <w:webHidden/>
              </w:rPr>
              <w:fldChar w:fldCharType="begin"/>
            </w:r>
            <w:r w:rsidR="007D2AF6">
              <w:rPr>
                <w:noProof/>
                <w:webHidden/>
              </w:rPr>
              <w:instrText xml:space="preserve"> PAGEREF _Toc15018786 \h </w:instrText>
            </w:r>
            <w:r w:rsidR="007D2AF6">
              <w:rPr>
                <w:noProof/>
                <w:webHidden/>
              </w:rPr>
            </w:r>
            <w:r w:rsidR="007D2AF6">
              <w:rPr>
                <w:noProof/>
                <w:webHidden/>
              </w:rPr>
              <w:fldChar w:fldCharType="separate"/>
            </w:r>
            <w:r w:rsidR="007D2AF6">
              <w:rPr>
                <w:noProof/>
                <w:webHidden/>
              </w:rPr>
              <w:t>109</w:t>
            </w:r>
            <w:r w:rsidR="007D2AF6">
              <w:rPr>
                <w:noProof/>
                <w:webHidden/>
              </w:rPr>
              <w:fldChar w:fldCharType="end"/>
            </w:r>
          </w:hyperlink>
        </w:p>
        <w:p w:rsidR="007D2AF6" w:rsidRDefault="00C24832">
          <w:pPr>
            <w:pStyle w:val="TOC3"/>
            <w:tabs>
              <w:tab w:val="right" w:leader="dot" w:pos="9350"/>
            </w:tabs>
            <w:rPr>
              <w:noProof/>
            </w:rPr>
          </w:pPr>
          <w:hyperlink w:anchor="_Toc15018787" w:history="1">
            <w:r w:rsidR="007D2AF6" w:rsidRPr="00221B72">
              <w:rPr>
                <w:rStyle w:val="Hyperlink"/>
                <w:rFonts w:ascii="Tahoma" w:hAnsi="Tahoma" w:cs="Tahoma"/>
                <w:bCs/>
                <w:noProof/>
              </w:rPr>
              <w:t>The Jim Henson Foundation</w:t>
            </w:r>
            <w:r w:rsidR="007D2AF6">
              <w:rPr>
                <w:noProof/>
                <w:webHidden/>
              </w:rPr>
              <w:tab/>
            </w:r>
            <w:r w:rsidR="007D2AF6">
              <w:rPr>
                <w:noProof/>
                <w:webHidden/>
              </w:rPr>
              <w:fldChar w:fldCharType="begin"/>
            </w:r>
            <w:r w:rsidR="007D2AF6">
              <w:rPr>
                <w:noProof/>
                <w:webHidden/>
              </w:rPr>
              <w:instrText xml:space="preserve"> PAGEREF _Toc15018787 \h </w:instrText>
            </w:r>
            <w:r w:rsidR="007D2AF6">
              <w:rPr>
                <w:noProof/>
                <w:webHidden/>
              </w:rPr>
            </w:r>
            <w:r w:rsidR="007D2AF6">
              <w:rPr>
                <w:noProof/>
                <w:webHidden/>
              </w:rPr>
              <w:fldChar w:fldCharType="separate"/>
            </w:r>
            <w:r w:rsidR="007D2AF6">
              <w:rPr>
                <w:noProof/>
                <w:webHidden/>
              </w:rPr>
              <w:t>110</w:t>
            </w:r>
            <w:r w:rsidR="007D2AF6">
              <w:rPr>
                <w:noProof/>
                <w:webHidden/>
              </w:rPr>
              <w:fldChar w:fldCharType="end"/>
            </w:r>
          </w:hyperlink>
        </w:p>
        <w:p w:rsidR="007D2AF6" w:rsidRDefault="00C24832">
          <w:pPr>
            <w:pStyle w:val="TOC3"/>
            <w:tabs>
              <w:tab w:val="right" w:leader="dot" w:pos="9350"/>
            </w:tabs>
            <w:rPr>
              <w:noProof/>
            </w:rPr>
          </w:pPr>
          <w:hyperlink w:anchor="_Toc15018788" w:history="1">
            <w:r w:rsidR="007D2AF6" w:rsidRPr="00221B72">
              <w:rPr>
                <w:rStyle w:val="Hyperlink"/>
                <w:rFonts w:ascii="Tahoma" w:hAnsi="Tahoma" w:cs="Tahoma"/>
                <w:bCs/>
                <w:noProof/>
              </w:rPr>
              <w:t>Kellog (W.K.) Foundation</w:t>
            </w:r>
            <w:r w:rsidR="007D2AF6">
              <w:rPr>
                <w:noProof/>
                <w:webHidden/>
              </w:rPr>
              <w:tab/>
            </w:r>
            <w:r w:rsidR="007D2AF6">
              <w:rPr>
                <w:noProof/>
                <w:webHidden/>
              </w:rPr>
              <w:fldChar w:fldCharType="begin"/>
            </w:r>
            <w:r w:rsidR="007D2AF6">
              <w:rPr>
                <w:noProof/>
                <w:webHidden/>
              </w:rPr>
              <w:instrText xml:space="preserve"> PAGEREF _Toc15018788 \h </w:instrText>
            </w:r>
            <w:r w:rsidR="007D2AF6">
              <w:rPr>
                <w:noProof/>
                <w:webHidden/>
              </w:rPr>
            </w:r>
            <w:r w:rsidR="007D2AF6">
              <w:rPr>
                <w:noProof/>
                <w:webHidden/>
              </w:rPr>
              <w:fldChar w:fldCharType="separate"/>
            </w:r>
            <w:r w:rsidR="007D2AF6">
              <w:rPr>
                <w:noProof/>
                <w:webHidden/>
              </w:rPr>
              <w:t>110</w:t>
            </w:r>
            <w:r w:rsidR="007D2AF6">
              <w:rPr>
                <w:noProof/>
                <w:webHidden/>
              </w:rPr>
              <w:fldChar w:fldCharType="end"/>
            </w:r>
          </w:hyperlink>
        </w:p>
        <w:p w:rsidR="007D2AF6" w:rsidRDefault="00C24832">
          <w:pPr>
            <w:pStyle w:val="TOC3"/>
            <w:tabs>
              <w:tab w:val="right" w:leader="dot" w:pos="9350"/>
            </w:tabs>
            <w:rPr>
              <w:noProof/>
            </w:rPr>
          </w:pPr>
          <w:hyperlink w:anchor="_Toc15018789" w:history="1">
            <w:r w:rsidR="007D2AF6" w:rsidRPr="00221B72">
              <w:rPr>
                <w:rStyle w:val="Hyperlink"/>
                <w:rFonts w:ascii="Tahoma" w:hAnsi="Tahoma" w:cs="Tahoma"/>
                <w:bCs/>
                <w:noProof/>
              </w:rPr>
              <w:t>Kress Digital Resources Grants Program</w:t>
            </w:r>
            <w:r w:rsidR="007D2AF6">
              <w:rPr>
                <w:noProof/>
                <w:webHidden/>
              </w:rPr>
              <w:tab/>
            </w:r>
            <w:r w:rsidR="007D2AF6">
              <w:rPr>
                <w:noProof/>
                <w:webHidden/>
              </w:rPr>
              <w:fldChar w:fldCharType="begin"/>
            </w:r>
            <w:r w:rsidR="007D2AF6">
              <w:rPr>
                <w:noProof/>
                <w:webHidden/>
              </w:rPr>
              <w:instrText xml:space="preserve"> PAGEREF _Toc15018789 \h </w:instrText>
            </w:r>
            <w:r w:rsidR="007D2AF6">
              <w:rPr>
                <w:noProof/>
                <w:webHidden/>
              </w:rPr>
            </w:r>
            <w:r w:rsidR="007D2AF6">
              <w:rPr>
                <w:noProof/>
                <w:webHidden/>
              </w:rPr>
              <w:fldChar w:fldCharType="separate"/>
            </w:r>
            <w:r w:rsidR="007D2AF6">
              <w:rPr>
                <w:noProof/>
                <w:webHidden/>
              </w:rPr>
              <w:t>110</w:t>
            </w:r>
            <w:r w:rsidR="007D2AF6">
              <w:rPr>
                <w:noProof/>
                <w:webHidden/>
              </w:rPr>
              <w:fldChar w:fldCharType="end"/>
            </w:r>
          </w:hyperlink>
        </w:p>
        <w:p w:rsidR="007D2AF6" w:rsidRDefault="00C24832">
          <w:pPr>
            <w:pStyle w:val="TOC3"/>
            <w:tabs>
              <w:tab w:val="right" w:leader="dot" w:pos="9350"/>
            </w:tabs>
            <w:rPr>
              <w:noProof/>
            </w:rPr>
          </w:pPr>
          <w:hyperlink w:anchor="_Toc15018790" w:history="1">
            <w:r w:rsidR="007D2AF6" w:rsidRPr="00221B72">
              <w:rPr>
                <w:rStyle w:val="Hyperlink"/>
                <w:rFonts w:ascii="Tahoma" w:hAnsi="Tahoma" w:cs="Tahoma"/>
                <w:bCs/>
                <w:noProof/>
              </w:rPr>
              <w:t>Kress History of Art Grants Program</w:t>
            </w:r>
            <w:r w:rsidR="007D2AF6">
              <w:rPr>
                <w:noProof/>
                <w:webHidden/>
              </w:rPr>
              <w:tab/>
            </w:r>
            <w:r w:rsidR="007D2AF6">
              <w:rPr>
                <w:noProof/>
                <w:webHidden/>
              </w:rPr>
              <w:fldChar w:fldCharType="begin"/>
            </w:r>
            <w:r w:rsidR="007D2AF6">
              <w:rPr>
                <w:noProof/>
                <w:webHidden/>
              </w:rPr>
              <w:instrText xml:space="preserve"> PAGEREF _Toc15018790 \h </w:instrText>
            </w:r>
            <w:r w:rsidR="007D2AF6">
              <w:rPr>
                <w:noProof/>
                <w:webHidden/>
              </w:rPr>
            </w:r>
            <w:r w:rsidR="007D2AF6">
              <w:rPr>
                <w:noProof/>
                <w:webHidden/>
              </w:rPr>
              <w:fldChar w:fldCharType="separate"/>
            </w:r>
            <w:r w:rsidR="007D2AF6">
              <w:rPr>
                <w:noProof/>
                <w:webHidden/>
              </w:rPr>
              <w:t>110</w:t>
            </w:r>
            <w:r w:rsidR="007D2AF6">
              <w:rPr>
                <w:noProof/>
                <w:webHidden/>
              </w:rPr>
              <w:fldChar w:fldCharType="end"/>
            </w:r>
          </w:hyperlink>
        </w:p>
        <w:p w:rsidR="007D2AF6" w:rsidRDefault="00C24832">
          <w:pPr>
            <w:pStyle w:val="TOC3"/>
            <w:tabs>
              <w:tab w:val="right" w:leader="dot" w:pos="9350"/>
            </w:tabs>
            <w:rPr>
              <w:noProof/>
            </w:rPr>
          </w:pPr>
          <w:hyperlink w:anchor="_Toc15018791" w:history="1">
            <w:r w:rsidR="007D2AF6" w:rsidRPr="00221B72">
              <w:rPr>
                <w:rStyle w:val="Hyperlink"/>
                <w:rFonts w:ascii="Tahoma" w:hAnsi="Tahoma" w:cs="Tahoma"/>
                <w:bCs/>
                <w:noProof/>
              </w:rPr>
              <w:t>Kress Interpretive Fellowships at Art Museums</w:t>
            </w:r>
            <w:r w:rsidR="007D2AF6">
              <w:rPr>
                <w:noProof/>
                <w:webHidden/>
              </w:rPr>
              <w:tab/>
            </w:r>
            <w:r w:rsidR="007D2AF6">
              <w:rPr>
                <w:noProof/>
                <w:webHidden/>
              </w:rPr>
              <w:fldChar w:fldCharType="begin"/>
            </w:r>
            <w:r w:rsidR="007D2AF6">
              <w:rPr>
                <w:noProof/>
                <w:webHidden/>
              </w:rPr>
              <w:instrText xml:space="preserve"> PAGEREF _Toc15018791 \h </w:instrText>
            </w:r>
            <w:r w:rsidR="007D2AF6">
              <w:rPr>
                <w:noProof/>
                <w:webHidden/>
              </w:rPr>
            </w:r>
            <w:r w:rsidR="007D2AF6">
              <w:rPr>
                <w:noProof/>
                <w:webHidden/>
              </w:rPr>
              <w:fldChar w:fldCharType="separate"/>
            </w:r>
            <w:r w:rsidR="007D2AF6">
              <w:rPr>
                <w:noProof/>
                <w:webHidden/>
              </w:rPr>
              <w:t>111</w:t>
            </w:r>
            <w:r w:rsidR="007D2AF6">
              <w:rPr>
                <w:noProof/>
                <w:webHidden/>
              </w:rPr>
              <w:fldChar w:fldCharType="end"/>
            </w:r>
          </w:hyperlink>
        </w:p>
        <w:p w:rsidR="007D2AF6" w:rsidRDefault="00C24832">
          <w:pPr>
            <w:pStyle w:val="TOC3"/>
            <w:tabs>
              <w:tab w:val="right" w:leader="dot" w:pos="9350"/>
            </w:tabs>
            <w:rPr>
              <w:noProof/>
            </w:rPr>
          </w:pPr>
          <w:hyperlink w:anchor="_Toc15018792" w:history="1">
            <w:r w:rsidR="007D2AF6" w:rsidRPr="00221B72">
              <w:rPr>
                <w:rStyle w:val="Hyperlink"/>
                <w:rFonts w:ascii="Tahoma" w:hAnsi="Tahoma" w:cs="Tahoma"/>
                <w:bCs/>
                <w:noProof/>
              </w:rPr>
              <w:t>Kresge Foundation</w:t>
            </w:r>
            <w:r w:rsidR="007D2AF6">
              <w:rPr>
                <w:noProof/>
                <w:webHidden/>
              </w:rPr>
              <w:tab/>
            </w:r>
            <w:r w:rsidR="007D2AF6">
              <w:rPr>
                <w:noProof/>
                <w:webHidden/>
              </w:rPr>
              <w:fldChar w:fldCharType="begin"/>
            </w:r>
            <w:r w:rsidR="007D2AF6">
              <w:rPr>
                <w:noProof/>
                <w:webHidden/>
              </w:rPr>
              <w:instrText xml:space="preserve"> PAGEREF _Toc15018792 \h </w:instrText>
            </w:r>
            <w:r w:rsidR="007D2AF6">
              <w:rPr>
                <w:noProof/>
                <w:webHidden/>
              </w:rPr>
            </w:r>
            <w:r w:rsidR="007D2AF6">
              <w:rPr>
                <w:noProof/>
                <w:webHidden/>
              </w:rPr>
              <w:fldChar w:fldCharType="separate"/>
            </w:r>
            <w:r w:rsidR="007D2AF6">
              <w:rPr>
                <w:noProof/>
                <w:webHidden/>
              </w:rPr>
              <w:t>111</w:t>
            </w:r>
            <w:r w:rsidR="007D2AF6">
              <w:rPr>
                <w:noProof/>
                <w:webHidden/>
              </w:rPr>
              <w:fldChar w:fldCharType="end"/>
            </w:r>
          </w:hyperlink>
        </w:p>
        <w:p w:rsidR="007D2AF6" w:rsidRDefault="00C24832">
          <w:pPr>
            <w:pStyle w:val="TOC3"/>
            <w:tabs>
              <w:tab w:val="right" w:leader="dot" w:pos="9350"/>
            </w:tabs>
            <w:rPr>
              <w:noProof/>
            </w:rPr>
          </w:pPr>
          <w:hyperlink w:anchor="_Toc15018793" w:history="1">
            <w:r w:rsidR="007D2AF6" w:rsidRPr="00221B72">
              <w:rPr>
                <w:rStyle w:val="Hyperlink"/>
                <w:rFonts w:ascii="Tahoma" w:hAnsi="Tahoma" w:cs="Tahoma"/>
                <w:bCs/>
                <w:noProof/>
              </w:rPr>
              <w:t>Kurt Weill Foundation Grant Program</w:t>
            </w:r>
            <w:r w:rsidR="007D2AF6">
              <w:rPr>
                <w:noProof/>
                <w:webHidden/>
              </w:rPr>
              <w:tab/>
            </w:r>
            <w:r w:rsidR="007D2AF6">
              <w:rPr>
                <w:noProof/>
                <w:webHidden/>
              </w:rPr>
              <w:fldChar w:fldCharType="begin"/>
            </w:r>
            <w:r w:rsidR="007D2AF6">
              <w:rPr>
                <w:noProof/>
                <w:webHidden/>
              </w:rPr>
              <w:instrText xml:space="preserve"> PAGEREF _Toc15018793 \h </w:instrText>
            </w:r>
            <w:r w:rsidR="007D2AF6">
              <w:rPr>
                <w:noProof/>
                <w:webHidden/>
              </w:rPr>
            </w:r>
            <w:r w:rsidR="007D2AF6">
              <w:rPr>
                <w:noProof/>
                <w:webHidden/>
              </w:rPr>
              <w:fldChar w:fldCharType="separate"/>
            </w:r>
            <w:r w:rsidR="007D2AF6">
              <w:rPr>
                <w:noProof/>
                <w:webHidden/>
              </w:rPr>
              <w:t>111</w:t>
            </w:r>
            <w:r w:rsidR="007D2AF6">
              <w:rPr>
                <w:noProof/>
                <w:webHidden/>
              </w:rPr>
              <w:fldChar w:fldCharType="end"/>
            </w:r>
          </w:hyperlink>
        </w:p>
        <w:p w:rsidR="007D2AF6" w:rsidRDefault="00C24832">
          <w:pPr>
            <w:pStyle w:val="TOC3"/>
            <w:tabs>
              <w:tab w:val="right" w:leader="dot" w:pos="9350"/>
            </w:tabs>
            <w:rPr>
              <w:noProof/>
            </w:rPr>
          </w:pPr>
          <w:hyperlink w:anchor="_Toc15018794" w:history="1">
            <w:r w:rsidR="007D2AF6" w:rsidRPr="00221B72">
              <w:rPr>
                <w:rStyle w:val="Hyperlink"/>
                <w:rFonts w:ascii="Tahoma" w:eastAsia="Times New Roman" w:hAnsi="Tahoma" w:cs="Tahoma"/>
                <w:noProof/>
              </w:rPr>
              <w:t>Luce Fund in American Art (Exhibits and Publications)</w:t>
            </w:r>
            <w:r w:rsidR="007D2AF6">
              <w:rPr>
                <w:noProof/>
                <w:webHidden/>
              </w:rPr>
              <w:tab/>
            </w:r>
            <w:r w:rsidR="007D2AF6">
              <w:rPr>
                <w:noProof/>
                <w:webHidden/>
              </w:rPr>
              <w:fldChar w:fldCharType="begin"/>
            </w:r>
            <w:r w:rsidR="007D2AF6">
              <w:rPr>
                <w:noProof/>
                <w:webHidden/>
              </w:rPr>
              <w:instrText xml:space="preserve"> PAGEREF _Toc15018794 \h </w:instrText>
            </w:r>
            <w:r w:rsidR="007D2AF6">
              <w:rPr>
                <w:noProof/>
                <w:webHidden/>
              </w:rPr>
            </w:r>
            <w:r w:rsidR="007D2AF6">
              <w:rPr>
                <w:noProof/>
                <w:webHidden/>
              </w:rPr>
              <w:fldChar w:fldCharType="separate"/>
            </w:r>
            <w:r w:rsidR="007D2AF6">
              <w:rPr>
                <w:noProof/>
                <w:webHidden/>
              </w:rPr>
              <w:t>111</w:t>
            </w:r>
            <w:r w:rsidR="007D2AF6">
              <w:rPr>
                <w:noProof/>
                <w:webHidden/>
              </w:rPr>
              <w:fldChar w:fldCharType="end"/>
            </w:r>
          </w:hyperlink>
        </w:p>
        <w:p w:rsidR="007D2AF6" w:rsidRDefault="00C24832">
          <w:pPr>
            <w:pStyle w:val="TOC3"/>
            <w:tabs>
              <w:tab w:val="right" w:leader="dot" w:pos="9350"/>
            </w:tabs>
            <w:rPr>
              <w:noProof/>
            </w:rPr>
          </w:pPr>
          <w:hyperlink w:anchor="_Toc15018795" w:history="1">
            <w:r w:rsidR="007D2AF6" w:rsidRPr="00221B72">
              <w:rPr>
                <w:rStyle w:val="Hyperlink"/>
                <w:rFonts w:ascii="Tahoma" w:eastAsia="Times New Roman" w:hAnsi="Tahoma" w:cs="Tahoma"/>
                <w:noProof/>
              </w:rPr>
              <w:t>Millard Meiss Publication Fund</w:t>
            </w:r>
            <w:r w:rsidR="007D2AF6">
              <w:rPr>
                <w:noProof/>
                <w:webHidden/>
              </w:rPr>
              <w:tab/>
            </w:r>
            <w:r w:rsidR="007D2AF6">
              <w:rPr>
                <w:noProof/>
                <w:webHidden/>
              </w:rPr>
              <w:fldChar w:fldCharType="begin"/>
            </w:r>
            <w:r w:rsidR="007D2AF6">
              <w:rPr>
                <w:noProof/>
                <w:webHidden/>
              </w:rPr>
              <w:instrText xml:space="preserve"> PAGEREF _Toc15018795 \h </w:instrText>
            </w:r>
            <w:r w:rsidR="007D2AF6">
              <w:rPr>
                <w:noProof/>
                <w:webHidden/>
              </w:rPr>
            </w:r>
            <w:r w:rsidR="007D2AF6">
              <w:rPr>
                <w:noProof/>
                <w:webHidden/>
              </w:rPr>
              <w:fldChar w:fldCharType="separate"/>
            </w:r>
            <w:r w:rsidR="007D2AF6">
              <w:rPr>
                <w:noProof/>
                <w:webHidden/>
              </w:rPr>
              <w:t>111</w:t>
            </w:r>
            <w:r w:rsidR="007D2AF6">
              <w:rPr>
                <w:noProof/>
                <w:webHidden/>
              </w:rPr>
              <w:fldChar w:fldCharType="end"/>
            </w:r>
          </w:hyperlink>
        </w:p>
        <w:p w:rsidR="007D2AF6" w:rsidRDefault="00C24832">
          <w:pPr>
            <w:pStyle w:val="TOC3"/>
            <w:tabs>
              <w:tab w:val="right" w:leader="dot" w:pos="9350"/>
            </w:tabs>
            <w:rPr>
              <w:noProof/>
            </w:rPr>
          </w:pPr>
          <w:hyperlink w:anchor="_Toc15018796" w:history="1">
            <w:r w:rsidR="007D2AF6" w:rsidRPr="00221B72">
              <w:rPr>
                <w:rStyle w:val="Hyperlink"/>
                <w:rFonts w:ascii="Tahoma" w:hAnsi="Tahoma" w:cs="Tahoma"/>
                <w:bCs/>
                <w:noProof/>
              </w:rPr>
              <w:t>National Council of Teachers of Mathematics Using Music to Teach Mathematics Grants</w:t>
            </w:r>
            <w:r w:rsidR="007D2AF6">
              <w:rPr>
                <w:noProof/>
                <w:webHidden/>
              </w:rPr>
              <w:tab/>
            </w:r>
            <w:r w:rsidR="007D2AF6">
              <w:rPr>
                <w:noProof/>
                <w:webHidden/>
              </w:rPr>
              <w:fldChar w:fldCharType="begin"/>
            </w:r>
            <w:r w:rsidR="007D2AF6">
              <w:rPr>
                <w:noProof/>
                <w:webHidden/>
              </w:rPr>
              <w:instrText xml:space="preserve"> PAGEREF _Toc15018796 \h </w:instrText>
            </w:r>
            <w:r w:rsidR="007D2AF6">
              <w:rPr>
                <w:noProof/>
                <w:webHidden/>
              </w:rPr>
            </w:r>
            <w:r w:rsidR="007D2AF6">
              <w:rPr>
                <w:noProof/>
                <w:webHidden/>
              </w:rPr>
              <w:fldChar w:fldCharType="separate"/>
            </w:r>
            <w:r w:rsidR="007D2AF6">
              <w:rPr>
                <w:noProof/>
                <w:webHidden/>
              </w:rPr>
              <w:t>112</w:t>
            </w:r>
            <w:r w:rsidR="007D2AF6">
              <w:rPr>
                <w:noProof/>
                <w:webHidden/>
              </w:rPr>
              <w:fldChar w:fldCharType="end"/>
            </w:r>
          </w:hyperlink>
        </w:p>
        <w:p w:rsidR="007D2AF6" w:rsidRDefault="00C24832">
          <w:pPr>
            <w:pStyle w:val="TOC3"/>
            <w:tabs>
              <w:tab w:val="right" w:leader="dot" w:pos="9350"/>
            </w:tabs>
            <w:rPr>
              <w:noProof/>
            </w:rPr>
          </w:pPr>
          <w:hyperlink w:anchor="_Toc15018797" w:history="1">
            <w:r w:rsidR="007D2AF6" w:rsidRPr="00221B72">
              <w:rPr>
                <w:rStyle w:val="Hyperlink"/>
                <w:rFonts w:ascii="Tahoma" w:hAnsi="Tahoma" w:cs="Tahoma"/>
                <w:bCs/>
                <w:noProof/>
              </w:rPr>
              <w:t>National Endowment for the Humanities Public Humanities Projects</w:t>
            </w:r>
            <w:r w:rsidR="007D2AF6">
              <w:rPr>
                <w:noProof/>
                <w:webHidden/>
              </w:rPr>
              <w:tab/>
            </w:r>
            <w:r w:rsidR="007D2AF6">
              <w:rPr>
                <w:noProof/>
                <w:webHidden/>
              </w:rPr>
              <w:fldChar w:fldCharType="begin"/>
            </w:r>
            <w:r w:rsidR="007D2AF6">
              <w:rPr>
                <w:noProof/>
                <w:webHidden/>
              </w:rPr>
              <w:instrText xml:space="preserve"> PAGEREF _Toc15018797 \h </w:instrText>
            </w:r>
            <w:r w:rsidR="007D2AF6">
              <w:rPr>
                <w:noProof/>
                <w:webHidden/>
              </w:rPr>
            </w:r>
            <w:r w:rsidR="007D2AF6">
              <w:rPr>
                <w:noProof/>
                <w:webHidden/>
              </w:rPr>
              <w:fldChar w:fldCharType="separate"/>
            </w:r>
            <w:r w:rsidR="007D2AF6">
              <w:rPr>
                <w:noProof/>
                <w:webHidden/>
              </w:rPr>
              <w:t>112</w:t>
            </w:r>
            <w:r w:rsidR="007D2AF6">
              <w:rPr>
                <w:noProof/>
                <w:webHidden/>
              </w:rPr>
              <w:fldChar w:fldCharType="end"/>
            </w:r>
          </w:hyperlink>
        </w:p>
        <w:p w:rsidR="007D2AF6" w:rsidRDefault="00C24832">
          <w:pPr>
            <w:pStyle w:val="TOC3"/>
            <w:tabs>
              <w:tab w:val="right" w:leader="dot" w:pos="9350"/>
            </w:tabs>
            <w:rPr>
              <w:noProof/>
            </w:rPr>
          </w:pPr>
          <w:hyperlink w:anchor="_Toc15018798" w:history="1">
            <w:r w:rsidR="007D2AF6" w:rsidRPr="00221B72">
              <w:rPr>
                <w:rStyle w:val="Hyperlink"/>
                <w:rFonts w:ascii="Tahoma" w:hAnsi="Tahoma" w:cs="Tahoma"/>
                <w:bCs/>
                <w:noProof/>
              </w:rPr>
              <w:t>National Endowment for the Humanities Short Documentaries</w:t>
            </w:r>
            <w:r w:rsidR="007D2AF6">
              <w:rPr>
                <w:noProof/>
                <w:webHidden/>
              </w:rPr>
              <w:tab/>
            </w:r>
            <w:r w:rsidR="007D2AF6">
              <w:rPr>
                <w:noProof/>
                <w:webHidden/>
              </w:rPr>
              <w:fldChar w:fldCharType="begin"/>
            </w:r>
            <w:r w:rsidR="007D2AF6">
              <w:rPr>
                <w:noProof/>
                <w:webHidden/>
              </w:rPr>
              <w:instrText xml:space="preserve"> PAGEREF _Toc15018798 \h </w:instrText>
            </w:r>
            <w:r w:rsidR="007D2AF6">
              <w:rPr>
                <w:noProof/>
                <w:webHidden/>
              </w:rPr>
            </w:r>
            <w:r w:rsidR="007D2AF6">
              <w:rPr>
                <w:noProof/>
                <w:webHidden/>
              </w:rPr>
              <w:fldChar w:fldCharType="separate"/>
            </w:r>
            <w:r w:rsidR="007D2AF6">
              <w:rPr>
                <w:noProof/>
                <w:webHidden/>
              </w:rPr>
              <w:t>112</w:t>
            </w:r>
            <w:r w:rsidR="007D2AF6">
              <w:rPr>
                <w:noProof/>
                <w:webHidden/>
              </w:rPr>
              <w:fldChar w:fldCharType="end"/>
            </w:r>
          </w:hyperlink>
        </w:p>
        <w:p w:rsidR="007D2AF6" w:rsidRDefault="00C24832">
          <w:pPr>
            <w:pStyle w:val="TOC3"/>
            <w:tabs>
              <w:tab w:val="right" w:leader="dot" w:pos="9350"/>
            </w:tabs>
            <w:rPr>
              <w:noProof/>
            </w:rPr>
          </w:pPr>
          <w:hyperlink w:anchor="_Toc15018799" w:history="1">
            <w:r w:rsidR="007D2AF6" w:rsidRPr="00221B72">
              <w:rPr>
                <w:rStyle w:val="Hyperlink"/>
                <w:rFonts w:ascii="Tahoma" w:eastAsia="Times New Roman" w:hAnsi="Tahoma" w:cs="Tahoma"/>
                <w:noProof/>
              </w:rPr>
              <w:t>Our Town</w:t>
            </w:r>
            <w:r w:rsidR="007D2AF6">
              <w:rPr>
                <w:noProof/>
                <w:webHidden/>
              </w:rPr>
              <w:tab/>
            </w:r>
            <w:r w:rsidR="007D2AF6">
              <w:rPr>
                <w:noProof/>
                <w:webHidden/>
              </w:rPr>
              <w:fldChar w:fldCharType="begin"/>
            </w:r>
            <w:r w:rsidR="007D2AF6">
              <w:rPr>
                <w:noProof/>
                <w:webHidden/>
              </w:rPr>
              <w:instrText xml:space="preserve"> PAGEREF _Toc15018799 \h </w:instrText>
            </w:r>
            <w:r w:rsidR="007D2AF6">
              <w:rPr>
                <w:noProof/>
                <w:webHidden/>
              </w:rPr>
            </w:r>
            <w:r w:rsidR="007D2AF6">
              <w:rPr>
                <w:noProof/>
                <w:webHidden/>
              </w:rPr>
              <w:fldChar w:fldCharType="separate"/>
            </w:r>
            <w:r w:rsidR="007D2AF6">
              <w:rPr>
                <w:noProof/>
                <w:webHidden/>
              </w:rPr>
              <w:t>112</w:t>
            </w:r>
            <w:r w:rsidR="007D2AF6">
              <w:rPr>
                <w:noProof/>
                <w:webHidden/>
              </w:rPr>
              <w:fldChar w:fldCharType="end"/>
            </w:r>
          </w:hyperlink>
        </w:p>
        <w:p w:rsidR="007D2AF6" w:rsidRDefault="00C24832">
          <w:pPr>
            <w:pStyle w:val="TOC3"/>
            <w:tabs>
              <w:tab w:val="right" w:leader="dot" w:pos="9350"/>
            </w:tabs>
            <w:rPr>
              <w:noProof/>
            </w:rPr>
          </w:pPr>
          <w:hyperlink w:anchor="_Toc15018800" w:history="1">
            <w:r w:rsidR="007D2AF6" w:rsidRPr="00221B72">
              <w:rPr>
                <w:rStyle w:val="Hyperlink"/>
                <w:rFonts w:ascii="Tahoma" w:eastAsia="Times New Roman" w:hAnsi="Tahoma" w:cs="Tahoma"/>
                <w:noProof/>
              </w:rPr>
              <w:t>Our Town</w:t>
            </w:r>
            <w:r w:rsidR="007D2AF6">
              <w:rPr>
                <w:noProof/>
                <w:webHidden/>
              </w:rPr>
              <w:tab/>
            </w:r>
            <w:r w:rsidR="007D2AF6">
              <w:rPr>
                <w:noProof/>
                <w:webHidden/>
              </w:rPr>
              <w:fldChar w:fldCharType="begin"/>
            </w:r>
            <w:r w:rsidR="007D2AF6">
              <w:rPr>
                <w:noProof/>
                <w:webHidden/>
              </w:rPr>
              <w:instrText xml:space="preserve"> PAGEREF _Toc15018800 \h </w:instrText>
            </w:r>
            <w:r w:rsidR="007D2AF6">
              <w:rPr>
                <w:noProof/>
                <w:webHidden/>
              </w:rPr>
            </w:r>
            <w:r w:rsidR="007D2AF6">
              <w:rPr>
                <w:noProof/>
                <w:webHidden/>
              </w:rPr>
              <w:fldChar w:fldCharType="separate"/>
            </w:r>
            <w:r w:rsidR="007D2AF6">
              <w:rPr>
                <w:noProof/>
                <w:webHidden/>
              </w:rPr>
              <w:t>113</w:t>
            </w:r>
            <w:r w:rsidR="007D2AF6">
              <w:rPr>
                <w:noProof/>
                <w:webHidden/>
              </w:rPr>
              <w:fldChar w:fldCharType="end"/>
            </w:r>
          </w:hyperlink>
        </w:p>
        <w:p w:rsidR="007D2AF6" w:rsidRDefault="00C24832">
          <w:pPr>
            <w:pStyle w:val="TOC3"/>
            <w:tabs>
              <w:tab w:val="right" w:leader="dot" w:pos="9350"/>
            </w:tabs>
            <w:rPr>
              <w:noProof/>
            </w:rPr>
          </w:pPr>
          <w:hyperlink w:anchor="_Toc15018801" w:history="1">
            <w:r w:rsidR="007D2AF6" w:rsidRPr="00221B72">
              <w:rPr>
                <w:rStyle w:val="Hyperlink"/>
                <w:rFonts w:ascii="Tahoma" w:eastAsia="Times New Roman" w:hAnsi="Tahoma" w:cs="Tahoma"/>
                <w:noProof/>
              </w:rPr>
              <w:t>Princess Grace Foundation-USA 2019 Theater Award Program</w:t>
            </w:r>
            <w:r w:rsidR="007D2AF6">
              <w:rPr>
                <w:noProof/>
                <w:webHidden/>
              </w:rPr>
              <w:tab/>
            </w:r>
            <w:r w:rsidR="007D2AF6">
              <w:rPr>
                <w:noProof/>
                <w:webHidden/>
              </w:rPr>
              <w:fldChar w:fldCharType="begin"/>
            </w:r>
            <w:r w:rsidR="007D2AF6">
              <w:rPr>
                <w:noProof/>
                <w:webHidden/>
              </w:rPr>
              <w:instrText xml:space="preserve"> PAGEREF _Toc15018801 \h </w:instrText>
            </w:r>
            <w:r w:rsidR="007D2AF6">
              <w:rPr>
                <w:noProof/>
                <w:webHidden/>
              </w:rPr>
            </w:r>
            <w:r w:rsidR="007D2AF6">
              <w:rPr>
                <w:noProof/>
                <w:webHidden/>
              </w:rPr>
              <w:fldChar w:fldCharType="separate"/>
            </w:r>
            <w:r w:rsidR="007D2AF6">
              <w:rPr>
                <w:noProof/>
                <w:webHidden/>
              </w:rPr>
              <w:t>113</w:t>
            </w:r>
            <w:r w:rsidR="007D2AF6">
              <w:rPr>
                <w:noProof/>
                <w:webHidden/>
              </w:rPr>
              <w:fldChar w:fldCharType="end"/>
            </w:r>
          </w:hyperlink>
        </w:p>
        <w:p w:rsidR="007D2AF6" w:rsidRDefault="00C24832">
          <w:pPr>
            <w:pStyle w:val="TOC3"/>
            <w:tabs>
              <w:tab w:val="right" w:leader="dot" w:pos="9350"/>
            </w:tabs>
            <w:rPr>
              <w:noProof/>
            </w:rPr>
          </w:pPr>
          <w:hyperlink w:anchor="_Toc15018802" w:history="1">
            <w:r w:rsidR="007D2AF6" w:rsidRPr="00221B72">
              <w:rPr>
                <w:rStyle w:val="Hyperlink"/>
                <w:rFonts w:ascii="Tahoma" w:hAnsi="Tahoma" w:cs="Tahoma"/>
                <w:bCs/>
                <w:noProof/>
              </w:rPr>
              <w:t>Research Labs (NEA)</w:t>
            </w:r>
            <w:r w:rsidR="007D2AF6">
              <w:rPr>
                <w:noProof/>
                <w:webHidden/>
              </w:rPr>
              <w:tab/>
            </w:r>
            <w:r w:rsidR="007D2AF6">
              <w:rPr>
                <w:noProof/>
                <w:webHidden/>
              </w:rPr>
              <w:fldChar w:fldCharType="begin"/>
            </w:r>
            <w:r w:rsidR="007D2AF6">
              <w:rPr>
                <w:noProof/>
                <w:webHidden/>
              </w:rPr>
              <w:instrText xml:space="preserve"> PAGEREF _Toc15018802 \h </w:instrText>
            </w:r>
            <w:r w:rsidR="007D2AF6">
              <w:rPr>
                <w:noProof/>
                <w:webHidden/>
              </w:rPr>
            </w:r>
            <w:r w:rsidR="007D2AF6">
              <w:rPr>
                <w:noProof/>
                <w:webHidden/>
              </w:rPr>
              <w:fldChar w:fldCharType="separate"/>
            </w:r>
            <w:r w:rsidR="007D2AF6">
              <w:rPr>
                <w:noProof/>
                <w:webHidden/>
              </w:rPr>
              <w:t>114</w:t>
            </w:r>
            <w:r w:rsidR="007D2AF6">
              <w:rPr>
                <w:noProof/>
                <w:webHidden/>
              </w:rPr>
              <w:fldChar w:fldCharType="end"/>
            </w:r>
          </w:hyperlink>
        </w:p>
        <w:p w:rsidR="007D2AF6" w:rsidRDefault="00C24832">
          <w:pPr>
            <w:pStyle w:val="TOC3"/>
            <w:tabs>
              <w:tab w:val="right" w:leader="dot" w:pos="9350"/>
            </w:tabs>
            <w:rPr>
              <w:noProof/>
            </w:rPr>
          </w:pPr>
          <w:hyperlink w:anchor="_Toc15018803" w:history="1">
            <w:r w:rsidR="007D2AF6" w:rsidRPr="00221B72">
              <w:rPr>
                <w:rStyle w:val="Hyperlink"/>
                <w:rFonts w:ascii="Tahoma" w:hAnsi="Tahoma" w:cs="Tahoma"/>
                <w:bCs/>
                <w:noProof/>
              </w:rPr>
              <w:t>Southern</w:t>
            </w:r>
            <w:r w:rsidR="007D2AF6" w:rsidRPr="00221B72">
              <w:rPr>
                <w:rStyle w:val="Hyperlink"/>
                <w:rFonts w:ascii="Tahoma" w:hAnsi="Tahoma" w:cs="Tahoma"/>
                <w:noProof/>
              </w:rPr>
              <w:t xml:space="preserve"> Documentary Fund Production Grant</w:t>
            </w:r>
            <w:r w:rsidR="007D2AF6">
              <w:rPr>
                <w:noProof/>
                <w:webHidden/>
              </w:rPr>
              <w:tab/>
            </w:r>
            <w:r w:rsidR="007D2AF6">
              <w:rPr>
                <w:noProof/>
                <w:webHidden/>
              </w:rPr>
              <w:fldChar w:fldCharType="begin"/>
            </w:r>
            <w:r w:rsidR="007D2AF6">
              <w:rPr>
                <w:noProof/>
                <w:webHidden/>
              </w:rPr>
              <w:instrText xml:space="preserve"> PAGEREF _Toc15018803 \h </w:instrText>
            </w:r>
            <w:r w:rsidR="007D2AF6">
              <w:rPr>
                <w:noProof/>
                <w:webHidden/>
              </w:rPr>
            </w:r>
            <w:r w:rsidR="007D2AF6">
              <w:rPr>
                <w:noProof/>
                <w:webHidden/>
              </w:rPr>
              <w:fldChar w:fldCharType="separate"/>
            </w:r>
            <w:r w:rsidR="007D2AF6">
              <w:rPr>
                <w:noProof/>
                <w:webHidden/>
              </w:rPr>
              <w:t>114</w:t>
            </w:r>
            <w:r w:rsidR="007D2AF6">
              <w:rPr>
                <w:noProof/>
                <w:webHidden/>
              </w:rPr>
              <w:fldChar w:fldCharType="end"/>
            </w:r>
          </w:hyperlink>
        </w:p>
        <w:p w:rsidR="007D2AF6" w:rsidRDefault="00C24832">
          <w:pPr>
            <w:pStyle w:val="TOC3"/>
            <w:tabs>
              <w:tab w:val="right" w:leader="dot" w:pos="9350"/>
            </w:tabs>
            <w:rPr>
              <w:noProof/>
            </w:rPr>
          </w:pPr>
          <w:hyperlink w:anchor="_Toc15018804" w:history="1">
            <w:r w:rsidR="007D2AF6" w:rsidRPr="00221B72">
              <w:rPr>
                <w:rStyle w:val="Hyperlink"/>
                <w:rFonts w:ascii="Tahoma" w:hAnsi="Tahoma" w:cs="Tahoma"/>
                <w:bCs/>
                <w:noProof/>
              </w:rPr>
              <w:t>Southern</w:t>
            </w:r>
            <w:r w:rsidR="007D2AF6" w:rsidRPr="00221B72">
              <w:rPr>
                <w:rStyle w:val="Hyperlink"/>
                <w:rFonts w:ascii="Tahoma" w:hAnsi="Tahoma" w:cs="Tahoma"/>
                <w:noProof/>
              </w:rPr>
              <w:t xml:space="preserve"> Documentary Fund Research and Development Grant</w:t>
            </w:r>
            <w:r w:rsidR="007D2AF6">
              <w:rPr>
                <w:noProof/>
                <w:webHidden/>
              </w:rPr>
              <w:tab/>
            </w:r>
            <w:r w:rsidR="007D2AF6">
              <w:rPr>
                <w:noProof/>
                <w:webHidden/>
              </w:rPr>
              <w:fldChar w:fldCharType="begin"/>
            </w:r>
            <w:r w:rsidR="007D2AF6">
              <w:rPr>
                <w:noProof/>
                <w:webHidden/>
              </w:rPr>
              <w:instrText xml:space="preserve"> PAGEREF _Toc15018804 \h </w:instrText>
            </w:r>
            <w:r w:rsidR="007D2AF6">
              <w:rPr>
                <w:noProof/>
                <w:webHidden/>
              </w:rPr>
            </w:r>
            <w:r w:rsidR="007D2AF6">
              <w:rPr>
                <w:noProof/>
                <w:webHidden/>
              </w:rPr>
              <w:fldChar w:fldCharType="separate"/>
            </w:r>
            <w:r w:rsidR="007D2AF6">
              <w:rPr>
                <w:noProof/>
                <w:webHidden/>
              </w:rPr>
              <w:t>114</w:t>
            </w:r>
            <w:r w:rsidR="007D2AF6">
              <w:rPr>
                <w:noProof/>
                <w:webHidden/>
              </w:rPr>
              <w:fldChar w:fldCharType="end"/>
            </w:r>
          </w:hyperlink>
        </w:p>
        <w:p w:rsidR="007D2AF6" w:rsidRDefault="00C24832">
          <w:pPr>
            <w:pStyle w:val="TOC3"/>
            <w:tabs>
              <w:tab w:val="right" w:leader="dot" w:pos="9350"/>
            </w:tabs>
            <w:rPr>
              <w:noProof/>
            </w:rPr>
          </w:pPr>
          <w:hyperlink w:anchor="_Toc15018805" w:history="1">
            <w:r w:rsidR="007D2AF6" w:rsidRPr="00221B72">
              <w:rPr>
                <w:rStyle w:val="Hyperlink"/>
                <w:rFonts w:ascii="Tahoma" w:hAnsi="Tahoma" w:cs="Tahoma"/>
                <w:bCs/>
                <w:noProof/>
              </w:rPr>
              <w:t>USA</w:t>
            </w:r>
            <w:r w:rsidR="007D2AF6" w:rsidRPr="00221B72">
              <w:rPr>
                <w:rStyle w:val="Hyperlink"/>
                <w:rFonts w:ascii="Tahoma" w:hAnsi="Tahoma" w:cs="Tahoma"/>
                <w:noProof/>
              </w:rPr>
              <w:t xml:space="preserve"> Today Network A Community Thrives</w:t>
            </w:r>
            <w:r w:rsidR="007D2AF6">
              <w:rPr>
                <w:noProof/>
                <w:webHidden/>
              </w:rPr>
              <w:tab/>
            </w:r>
            <w:r w:rsidR="007D2AF6">
              <w:rPr>
                <w:noProof/>
                <w:webHidden/>
              </w:rPr>
              <w:fldChar w:fldCharType="begin"/>
            </w:r>
            <w:r w:rsidR="007D2AF6">
              <w:rPr>
                <w:noProof/>
                <w:webHidden/>
              </w:rPr>
              <w:instrText xml:space="preserve"> PAGEREF _Toc15018805 \h </w:instrText>
            </w:r>
            <w:r w:rsidR="007D2AF6">
              <w:rPr>
                <w:noProof/>
                <w:webHidden/>
              </w:rPr>
            </w:r>
            <w:r w:rsidR="007D2AF6">
              <w:rPr>
                <w:noProof/>
                <w:webHidden/>
              </w:rPr>
              <w:fldChar w:fldCharType="separate"/>
            </w:r>
            <w:r w:rsidR="007D2AF6">
              <w:rPr>
                <w:noProof/>
                <w:webHidden/>
              </w:rPr>
              <w:t>114</w:t>
            </w:r>
            <w:r w:rsidR="007D2AF6">
              <w:rPr>
                <w:noProof/>
                <w:webHidden/>
              </w:rPr>
              <w:fldChar w:fldCharType="end"/>
            </w:r>
          </w:hyperlink>
        </w:p>
        <w:p w:rsidR="007D2AF6" w:rsidRDefault="00C24832">
          <w:pPr>
            <w:pStyle w:val="TOC3"/>
            <w:tabs>
              <w:tab w:val="right" w:leader="dot" w:pos="9350"/>
            </w:tabs>
            <w:rPr>
              <w:noProof/>
            </w:rPr>
          </w:pPr>
          <w:hyperlink w:anchor="_Toc15018806" w:history="1">
            <w:r w:rsidR="007D2AF6" w:rsidRPr="00221B72">
              <w:rPr>
                <w:rStyle w:val="Hyperlink"/>
                <w:rFonts w:ascii="Tahoma" w:hAnsi="Tahoma" w:cs="Tahoma"/>
                <w:bCs/>
                <w:noProof/>
              </w:rPr>
              <w:t>W. Eugene Smith Grant in Humanities Photography</w:t>
            </w:r>
            <w:r w:rsidR="007D2AF6">
              <w:rPr>
                <w:noProof/>
                <w:webHidden/>
              </w:rPr>
              <w:tab/>
            </w:r>
            <w:r w:rsidR="007D2AF6">
              <w:rPr>
                <w:noProof/>
                <w:webHidden/>
              </w:rPr>
              <w:fldChar w:fldCharType="begin"/>
            </w:r>
            <w:r w:rsidR="007D2AF6">
              <w:rPr>
                <w:noProof/>
                <w:webHidden/>
              </w:rPr>
              <w:instrText xml:space="preserve"> PAGEREF _Toc15018806 \h </w:instrText>
            </w:r>
            <w:r w:rsidR="007D2AF6">
              <w:rPr>
                <w:noProof/>
                <w:webHidden/>
              </w:rPr>
            </w:r>
            <w:r w:rsidR="007D2AF6">
              <w:rPr>
                <w:noProof/>
                <w:webHidden/>
              </w:rPr>
              <w:fldChar w:fldCharType="separate"/>
            </w:r>
            <w:r w:rsidR="007D2AF6">
              <w:rPr>
                <w:noProof/>
                <w:webHidden/>
              </w:rPr>
              <w:t>115</w:t>
            </w:r>
            <w:r w:rsidR="007D2AF6">
              <w:rPr>
                <w:noProof/>
                <w:webHidden/>
              </w:rPr>
              <w:fldChar w:fldCharType="end"/>
            </w:r>
          </w:hyperlink>
        </w:p>
        <w:p w:rsidR="007D2AF6" w:rsidRDefault="00C24832">
          <w:pPr>
            <w:pStyle w:val="TOC3"/>
            <w:tabs>
              <w:tab w:val="right" w:leader="dot" w:pos="9350"/>
            </w:tabs>
            <w:rPr>
              <w:noProof/>
            </w:rPr>
          </w:pPr>
          <w:hyperlink w:anchor="_Toc15018807" w:history="1">
            <w:r w:rsidR="007D2AF6" w:rsidRPr="00221B72">
              <w:rPr>
                <w:rStyle w:val="Hyperlink"/>
                <w:rFonts w:ascii="Tahoma" w:hAnsi="Tahoma" w:cs="Tahoma"/>
                <w:bCs/>
                <w:noProof/>
              </w:rPr>
              <w:t>Women’s Studio Workshop Art-in-Ed Artist’s Residency Grant</w:t>
            </w:r>
            <w:r w:rsidR="007D2AF6">
              <w:rPr>
                <w:noProof/>
                <w:webHidden/>
              </w:rPr>
              <w:tab/>
            </w:r>
            <w:r w:rsidR="007D2AF6">
              <w:rPr>
                <w:noProof/>
                <w:webHidden/>
              </w:rPr>
              <w:fldChar w:fldCharType="begin"/>
            </w:r>
            <w:r w:rsidR="007D2AF6">
              <w:rPr>
                <w:noProof/>
                <w:webHidden/>
              </w:rPr>
              <w:instrText xml:space="preserve"> PAGEREF _Toc15018807 \h </w:instrText>
            </w:r>
            <w:r w:rsidR="007D2AF6">
              <w:rPr>
                <w:noProof/>
                <w:webHidden/>
              </w:rPr>
            </w:r>
            <w:r w:rsidR="007D2AF6">
              <w:rPr>
                <w:noProof/>
                <w:webHidden/>
              </w:rPr>
              <w:fldChar w:fldCharType="separate"/>
            </w:r>
            <w:r w:rsidR="007D2AF6">
              <w:rPr>
                <w:noProof/>
                <w:webHidden/>
              </w:rPr>
              <w:t>115</w:t>
            </w:r>
            <w:r w:rsidR="007D2AF6">
              <w:rPr>
                <w:noProof/>
                <w:webHidden/>
              </w:rPr>
              <w:fldChar w:fldCharType="end"/>
            </w:r>
          </w:hyperlink>
        </w:p>
        <w:p w:rsidR="007D2AF6" w:rsidRDefault="00C24832">
          <w:pPr>
            <w:pStyle w:val="TOC3"/>
            <w:tabs>
              <w:tab w:val="right" w:leader="dot" w:pos="9350"/>
            </w:tabs>
            <w:rPr>
              <w:noProof/>
            </w:rPr>
          </w:pPr>
          <w:hyperlink w:anchor="_Toc15018808" w:history="1">
            <w:r w:rsidR="007D2AF6" w:rsidRPr="00221B72">
              <w:rPr>
                <w:rStyle w:val="Hyperlink"/>
                <w:rFonts w:ascii="Tahoma" w:hAnsi="Tahoma" w:cs="Tahoma"/>
                <w:bCs/>
                <w:noProof/>
              </w:rPr>
              <w:t>Women’s Studio Workshop Studio Residency Grant</w:t>
            </w:r>
            <w:r w:rsidR="007D2AF6">
              <w:rPr>
                <w:noProof/>
                <w:webHidden/>
              </w:rPr>
              <w:tab/>
            </w:r>
            <w:r w:rsidR="007D2AF6">
              <w:rPr>
                <w:noProof/>
                <w:webHidden/>
              </w:rPr>
              <w:fldChar w:fldCharType="begin"/>
            </w:r>
            <w:r w:rsidR="007D2AF6">
              <w:rPr>
                <w:noProof/>
                <w:webHidden/>
              </w:rPr>
              <w:instrText xml:space="preserve"> PAGEREF _Toc15018808 \h </w:instrText>
            </w:r>
            <w:r w:rsidR="007D2AF6">
              <w:rPr>
                <w:noProof/>
                <w:webHidden/>
              </w:rPr>
            </w:r>
            <w:r w:rsidR="007D2AF6">
              <w:rPr>
                <w:noProof/>
                <w:webHidden/>
              </w:rPr>
              <w:fldChar w:fldCharType="separate"/>
            </w:r>
            <w:r w:rsidR="007D2AF6">
              <w:rPr>
                <w:noProof/>
                <w:webHidden/>
              </w:rPr>
              <w:t>115</w:t>
            </w:r>
            <w:r w:rsidR="007D2AF6">
              <w:rPr>
                <w:noProof/>
                <w:webHidden/>
              </w:rPr>
              <w:fldChar w:fldCharType="end"/>
            </w:r>
          </w:hyperlink>
        </w:p>
        <w:p w:rsidR="007D2AF6" w:rsidRDefault="00C24832">
          <w:pPr>
            <w:pStyle w:val="TOC1"/>
            <w:tabs>
              <w:tab w:val="right" w:leader="dot" w:pos="9350"/>
            </w:tabs>
            <w:rPr>
              <w:noProof/>
            </w:rPr>
          </w:pPr>
          <w:hyperlink w:anchor="_Toc15018809" w:history="1">
            <w:r w:rsidR="007D2AF6" w:rsidRPr="00221B72">
              <w:rPr>
                <w:rStyle w:val="Hyperlink"/>
                <w:rFonts w:cstheme="minorHAnsi"/>
                <w:bCs/>
                <w:smallCaps/>
                <w:noProof/>
                <w:spacing w:val="7"/>
              </w:rPr>
              <w:t>Anderson College of Nursing and Health Professions</w:t>
            </w:r>
            <w:r w:rsidR="007D2AF6">
              <w:rPr>
                <w:noProof/>
                <w:webHidden/>
              </w:rPr>
              <w:tab/>
            </w:r>
            <w:r w:rsidR="007D2AF6">
              <w:rPr>
                <w:noProof/>
                <w:webHidden/>
              </w:rPr>
              <w:fldChar w:fldCharType="begin"/>
            </w:r>
            <w:r w:rsidR="007D2AF6">
              <w:rPr>
                <w:noProof/>
                <w:webHidden/>
              </w:rPr>
              <w:instrText xml:space="preserve"> PAGEREF _Toc15018809 \h </w:instrText>
            </w:r>
            <w:r w:rsidR="007D2AF6">
              <w:rPr>
                <w:noProof/>
                <w:webHidden/>
              </w:rPr>
            </w:r>
            <w:r w:rsidR="007D2AF6">
              <w:rPr>
                <w:noProof/>
                <w:webHidden/>
              </w:rPr>
              <w:fldChar w:fldCharType="separate"/>
            </w:r>
            <w:r w:rsidR="007D2AF6">
              <w:rPr>
                <w:noProof/>
                <w:webHidden/>
              </w:rPr>
              <w:t>116</w:t>
            </w:r>
            <w:r w:rsidR="007D2AF6">
              <w:rPr>
                <w:noProof/>
                <w:webHidden/>
              </w:rPr>
              <w:fldChar w:fldCharType="end"/>
            </w:r>
          </w:hyperlink>
        </w:p>
        <w:p w:rsidR="007D2AF6" w:rsidRDefault="00C24832">
          <w:pPr>
            <w:pStyle w:val="TOC3"/>
            <w:tabs>
              <w:tab w:val="right" w:leader="dot" w:pos="9350"/>
            </w:tabs>
            <w:rPr>
              <w:noProof/>
            </w:rPr>
          </w:pPr>
          <w:hyperlink w:anchor="_Toc15018810" w:history="1">
            <w:r w:rsidR="007D2AF6" w:rsidRPr="00221B72">
              <w:rPr>
                <w:rStyle w:val="Hyperlink"/>
                <w:rFonts w:ascii="Tahoma" w:hAnsi="Tahoma" w:cs="Tahoma"/>
                <w:bCs/>
                <w:noProof/>
              </w:rPr>
              <w:t>AETNA Foundation</w:t>
            </w:r>
            <w:r w:rsidR="007D2AF6">
              <w:rPr>
                <w:noProof/>
                <w:webHidden/>
              </w:rPr>
              <w:tab/>
            </w:r>
            <w:r w:rsidR="007D2AF6">
              <w:rPr>
                <w:noProof/>
                <w:webHidden/>
              </w:rPr>
              <w:fldChar w:fldCharType="begin"/>
            </w:r>
            <w:r w:rsidR="007D2AF6">
              <w:rPr>
                <w:noProof/>
                <w:webHidden/>
              </w:rPr>
              <w:instrText xml:space="preserve"> PAGEREF _Toc15018810 \h </w:instrText>
            </w:r>
            <w:r w:rsidR="007D2AF6">
              <w:rPr>
                <w:noProof/>
                <w:webHidden/>
              </w:rPr>
            </w:r>
            <w:r w:rsidR="007D2AF6">
              <w:rPr>
                <w:noProof/>
                <w:webHidden/>
              </w:rPr>
              <w:fldChar w:fldCharType="separate"/>
            </w:r>
            <w:r w:rsidR="007D2AF6">
              <w:rPr>
                <w:noProof/>
                <w:webHidden/>
              </w:rPr>
              <w:t>116</w:t>
            </w:r>
            <w:r w:rsidR="007D2AF6">
              <w:rPr>
                <w:noProof/>
                <w:webHidden/>
              </w:rPr>
              <w:fldChar w:fldCharType="end"/>
            </w:r>
          </w:hyperlink>
        </w:p>
        <w:p w:rsidR="007D2AF6" w:rsidRDefault="00C24832">
          <w:pPr>
            <w:pStyle w:val="TOC3"/>
            <w:tabs>
              <w:tab w:val="right" w:leader="dot" w:pos="9350"/>
            </w:tabs>
            <w:rPr>
              <w:noProof/>
            </w:rPr>
          </w:pPr>
          <w:hyperlink w:anchor="_Toc15018811" w:history="1">
            <w:r w:rsidR="007D2AF6" w:rsidRPr="00221B72">
              <w:rPr>
                <w:rStyle w:val="Hyperlink"/>
                <w:rFonts w:ascii="Tahoma" w:eastAsia="Times New Roman" w:hAnsi="Tahoma" w:cs="Tahoma"/>
                <w:noProof/>
              </w:rPr>
              <w:t>Agency for Healthcare Research and Quality (AHRQ)-Conference Grants (R13)</w:t>
            </w:r>
            <w:r w:rsidR="007D2AF6">
              <w:rPr>
                <w:noProof/>
                <w:webHidden/>
              </w:rPr>
              <w:tab/>
            </w:r>
            <w:r w:rsidR="007D2AF6">
              <w:rPr>
                <w:noProof/>
                <w:webHidden/>
              </w:rPr>
              <w:fldChar w:fldCharType="begin"/>
            </w:r>
            <w:r w:rsidR="007D2AF6">
              <w:rPr>
                <w:noProof/>
                <w:webHidden/>
              </w:rPr>
              <w:instrText xml:space="preserve"> PAGEREF _Toc15018811 \h </w:instrText>
            </w:r>
            <w:r w:rsidR="007D2AF6">
              <w:rPr>
                <w:noProof/>
                <w:webHidden/>
              </w:rPr>
            </w:r>
            <w:r w:rsidR="007D2AF6">
              <w:rPr>
                <w:noProof/>
                <w:webHidden/>
              </w:rPr>
              <w:fldChar w:fldCharType="separate"/>
            </w:r>
            <w:r w:rsidR="007D2AF6">
              <w:rPr>
                <w:noProof/>
                <w:webHidden/>
              </w:rPr>
              <w:t>116</w:t>
            </w:r>
            <w:r w:rsidR="007D2AF6">
              <w:rPr>
                <w:noProof/>
                <w:webHidden/>
              </w:rPr>
              <w:fldChar w:fldCharType="end"/>
            </w:r>
          </w:hyperlink>
        </w:p>
        <w:p w:rsidR="007D2AF6" w:rsidRDefault="00C24832">
          <w:pPr>
            <w:pStyle w:val="TOC3"/>
            <w:tabs>
              <w:tab w:val="right" w:leader="dot" w:pos="9350"/>
            </w:tabs>
            <w:rPr>
              <w:noProof/>
            </w:rPr>
          </w:pPr>
          <w:hyperlink w:anchor="_Toc15018812" w:history="1">
            <w:r w:rsidR="007D2AF6" w:rsidRPr="00221B72">
              <w:rPr>
                <w:rStyle w:val="Hyperlink"/>
                <w:rFonts w:ascii="Tahoma" w:eastAsia="Times New Roman" w:hAnsi="Tahoma" w:cs="Tahoma"/>
                <w:noProof/>
              </w:rPr>
              <w:t>Agency for Healthcare Research and Quality (AHRQ)-Health Services Research Projects (R01)</w:t>
            </w:r>
            <w:r w:rsidR="007D2AF6">
              <w:rPr>
                <w:noProof/>
                <w:webHidden/>
              </w:rPr>
              <w:tab/>
            </w:r>
            <w:r w:rsidR="007D2AF6">
              <w:rPr>
                <w:noProof/>
                <w:webHidden/>
              </w:rPr>
              <w:fldChar w:fldCharType="begin"/>
            </w:r>
            <w:r w:rsidR="007D2AF6">
              <w:rPr>
                <w:noProof/>
                <w:webHidden/>
              </w:rPr>
              <w:instrText xml:space="preserve"> PAGEREF _Toc15018812 \h </w:instrText>
            </w:r>
            <w:r w:rsidR="007D2AF6">
              <w:rPr>
                <w:noProof/>
                <w:webHidden/>
              </w:rPr>
            </w:r>
            <w:r w:rsidR="007D2AF6">
              <w:rPr>
                <w:noProof/>
                <w:webHidden/>
              </w:rPr>
              <w:fldChar w:fldCharType="separate"/>
            </w:r>
            <w:r w:rsidR="007D2AF6">
              <w:rPr>
                <w:noProof/>
                <w:webHidden/>
              </w:rPr>
              <w:t>116</w:t>
            </w:r>
            <w:r w:rsidR="007D2AF6">
              <w:rPr>
                <w:noProof/>
                <w:webHidden/>
              </w:rPr>
              <w:fldChar w:fldCharType="end"/>
            </w:r>
          </w:hyperlink>
        </w:p>
        <w:p w:rsidR="007D2AF6" w:rsidRDefault="00C24832">
          <w:pPr>
            <w:pStyle w:val="TOC3"/>
            <w:tabs>
              <w:tab w:val="right" w:leader="dot" w:pos="9350"/>
            </w:tabs>
            <w:rPr>
              <w:noProof/>
            </w:rPr>
          </w:pPr>
          <w:hyperlink w:anchor="_Toc15018813" w:history="1">
            <w:r w:rsidR="007D2AF6" w:rsidRPr="00221B72">
              <w:rPr>
                <w:rStyle w:val="Hyperlink"/>
                <w:rFonts w:ascii="Tahoma" w:eastAsia="Times New Roman" w:hAnsi="Tahoma" w:cs="Tahoma"/>
                <w:noProof/>
              </w:rPr>
              <w:t>Agency for Healthcare Research and Quality (AHRQ)-Small Research Grant Program (03)</w:t>
            </w:r>
            <w:r w:rsidR="007D2AF6">
              <w:rPr>
                <w:noProof/>
                <w:webHidden/>
              </w:rPr>
              <w:tab/>
            </w:r>
            <w:r w:rsidR="007D2AF6">
              <w:rPr>
                <w:noProof/>
                <w:webHidden/>
              </w:rPr>
              <w:fldChar w:fldCharType="begin"/>
            </w:r>
            <w:r w:rsidR="007D2AF6">
              <w:rPr>
                <w:noProof/>
                <w:webHidden/>
              </w:rPr>
              <w:instrText xml:space="preserve"> PAGEREF _Toc15018813 \h </w:instrText>
            </w:r>
            <w:r w:rsidR="007D2AF6">
              <w:rPr>
                <w:noProof/>
                <w:webHidden/>
              </w:rPr>
            </w:r>
            <w:r w:rsidR="007D2AF6">
              <w:rPr>
                <w:noProof/>
                <w:webHidden/>
              </w:rPr>
              <w:fldChar w:fldCharType="separate"/>
            </w:r>
            <w:r w:rsidR="007D2AF6">
              <w:rPr>
                <w:noProof/>
                <w:webHidden/>
              </w:rPr>
              <w:t>117</w:t>
            </w:r>
            <w:r w:rsidR="007D2AF6">
              <w:rPr>
                <w:noProof/>
                <w:webHidden/>
              </w:rPr>
              <w:fldChar w:fldCharType="end"/>
            </w:r>
          </w:hyperlink>
        </w:p>
        <w:p w:rsidR="007D2AF6" w:rsidRDefault="00C24832">
          <w:pPr>
            <w:pStyle w:val="TOC3"/>
            <w:tabs>
              <w:tab w:val="right" w:leader="dot" w:pos="9350"/>
            </w:tabs>
            <w:rPr>
              <w:noProof/>
            </w:rPr>
          </w:pPr>
          <w:hyperlink w:anchor="_Toc15018814" w:history="1">
            <w:r w:rsidR="007D2AF6" w:rsidRPr="00221B72">
              <w:rPr>
                <w:rStyle w:val="Hyperlink"/>
                <w:rFonts w:ascii="Tahoma" w:eastAsia="Times New Roman" w:hAnsi="Tahoma" w:cs="Tahoma"/>
                <w:noProof/>
              </w:rPr>
              <w:t>Agency for Healthcare Research and Quality (AHRQ)-Sponsored National Research Service Award (NRSA) Individual Postdoctoral Fellowship (F32)</w:t>
            </w:r>
            <w:r w:rsidR="007D2AF6">
              <w:rPr>
                <w:noProof/>
                <w:webHidden/>
              </w:rPr>
              <w:tab/>
            </w:r>
            <w:r w:rsidR="007D2AF6">
              <w:rPr>
                <w:noProof/>
                <w:webHidden/>
              </w:rPr>
              <w:fldChar w:fldCharType="begin"/>
            </w:r>
            <w:r w:rsidR="007D2AF6">
              <w:rPr>
                <w:noProof/>
                <w:webHidden/>
              </w:rPr>
              <w:instrText xml:space="preserve"> PAGEREF _Toc15018814 \h </w:instrText>
            </w:r>
            <w:r w:rsidR="007D2AF6">
              <w:rPr>
                <w:noProof/>
                <w:webHidden/>
              </w:rPr>
            </w:r>
            <w:r w:rsidR="007D2AF6">
              <w:rPr>
                <w:noProof/>
                <w:webHidden/>
              </w:rPr>
              <w:fldChar w:fldCharType="separate"/>
            </w:r>
            <w:r w:rsidR="007D2AF6">
              <w:rPr>
                <w:noProof/>
                <w:webHidden/>
              </w:rPr>
              <w:t>117</w:t>
            </w:r>
            <w:r w:rsidR="007D2AF6">
              <w:rPr>
                <w:noProof/>
                <w:webHidden/>
              </w:rPr>
              <w:fldChar w:fldCharType="end"/>
            </w:r>
          </w:hyperlink>
        </w:p>
        <w:p w:rsidR="007D2AF6" w:rsidRDefault="00C24832">
          <w:pPr>
            <w:pStyle w:val="TOC3"/>
            <w:tabs>
              <w:tab w:val="right" w:leader="dot" w:pos="9350"/>
            </w:tabs>
            <w:rPr>
              <w:noProof/>
            </w:rPr>
          </w:pPr>
          <w:hyperlink w:anchor="_Toc15018815" w:history="1">
            <w:r w:rsidR="007D2AF6" w:rsidRPr="00221B72">
              <w:rPr>
                <w:rStyle w:val="Hyperlink"/>
                <w:rFonts w:ascii="Tahoma" w:eastAsia="Times New Roman" w:hAnsi="Tahoma" w:cs="Tahoma"/>
                <w:noProof/>
              </w:rPr>
              <w:t>Alcohol and Other Substance Use Research Education Programs</w:t>
            </w:r>
            <w:r w:rsidR="007D2AF6">
              <w:rPr>
                <w:noProof/>
                <w:webHidden/>
              </w:rPr>
              <w:tab/>
            </w:r>
            <w:r w:rsidR="007D2AF6">
              <w:rPr>
                <w:noProof/>
                <w:webHidden/>
              </w:rPr>
              <w:fldChar w:fldCharType="begin"/>
            </w:r>
            <w:r w:rsidR="007D2AF6">
              <w:rPr>
                <w:noProof/>
                <w:webHidden/>
              </w:rPr>
              <w:instrText xml:space="preserve"> PAGEREF _Toc15018815 \h </w:instrText>
            </w:r>
            <w:r w:rsidR="007D2AF6">
              <w:rPr>
                <w:noProof/>
                <w:webHidden/>
              </w:rPr>
            </w:r>
            <w:r w:rsidR="007D2AF6">
              <w:rPr>
                <w:noProof/>
                <w:webHidden/>
              </w:rPr>
              <w:fldChar w:fldCharType="separate"/>
            </w:r>
            <w:r w:rsidR="007D2AF6">
              <w:rPr>
                <w:noProof/>
                <w:webHidden/>
              </w:rPr>
              <w:t>117</w:t>
            </w:r>
            <w:r w:rsidR="007D2AF6">
              <w:rPr>
                <w:noProof/>
                <w:webHidden/>
              </w:rPr>
              <w:fldChar w:fldCharType="end"/>
            </w:r>
          </w:hyperlink>
        </w:p>
        <w:p w:rsidR="007D2AF6" w:rsidRDefault="00C24832">
          <w:pPr>
            <w:pStyle w:val="TOC3"/>
            <w:tabs>
              <w:tab w:val="right" w:leader="dot" w:pos="9350"/>
            </w:tabs>
            <w:rPr>
              <w:noProof/>
            </w:rPr>
          </w:pPr>
          <w:hyperlink w:anchor="_Toc15018816" w:history="1">
            <w:r w:rsidR="007D2AF6" w:rsidRPr="00221B72">
              <w:rPr>
                <w:rStyle w:val="Hyperlink"/>
                <w:rFonts w:ascii="Tahoma" w:eastAsia="Times New Roman" w:hAnsi="Tahoma" w:cs="Tahoma"/>
                <w:noProof/>
              </w:rPr>
              <w:t>American Academy of Family Physicians Foundation Existing Clinics Grants</w:t>
            </w:r>
            <w:r w:rsidR="007D2AF6">
              <w:rPr>
                <w:noProof/>
                <w:webHidden/>
              </w:rPr>
              <w:tab/>
            </w:r>
            <w:r w:rsidR="007D2AF6">
              <w:rPr>
                <w:noProof/>
                <w:webHidden/>
              </w:rPr>
              <w:fldChar w:fldCharType="begin"/>
            </w:r>
            <w:r w:rsidR="007D2AF6">
              <w:rPr>
                <w:noProof/>
                <w:webHidden/>
              </w:rPr>
              <w:instrText xml:space="preserve"> PAGEREF _Toc15018816 \h </w:instrText>
            </w:r>
            <w:r w:rsidR="007D2AF6">
              <w:rPr>
                <w:noProof/>
                <w:webHidden/>
              </w:rPr>
            </w:r>
            <w:r w:rsidR="007D2AF6">
              <w:rPr>
                <w:noProof/>
                <w:webHidden/>
              </w:rPr>
              <w:fldChar w:fldCharType="separate"/>
            </w:r>
            <w:r w:rsidR="007D2AF6">
              <w:rPr>
                <w:noProof/>
                <w:webHidden/>
              </w:rPr>
              <w:t>118</w:t>
            </w:r>
            <w:r w:rsidR="007D2AF6">
              <w:rPr>
                <w:noProof/>
                <w:webHidden/>
              </w:rPr>
              <w:fldChar w:fldCharType="end"/>
            </w:r>
          </w:hyperlink>
        </w:p>
        <w:p w:rsidR="007D2AF6" w:rsidRDefault="00C24832">
          <w:pPr>
            <w:pStyle w:val="TOC3"/>
            <w:tabs>
              <w:tab w:val="right" w:leader="dot" w:pos="9350"/>
            </w:tabs>
            <w:rPr>
              <w:noProof/>
            </w:rPr>
          </w:pPr>
          <w:hyperlink w:anchor="_Toc15018817" w:history="1">
            <w:r w:rsidR="007D2AF6" w:rsidRPr="00221B72">
              <w:rPr>
                <w:rStyle w:val="Hyperlink"/>
                <w:rFonts w:ascii="Tahoma" w:eastAsia="Times New Roman" w:hAnsi="Tahoma" w:cs="Tahoma"/>
                <w:noProof/>
              </w:rPr>
              <w:t>American Cancer RFA: Understanding the Role of Health Policy and Health Insurance in Improving Access to and Performance of Cancer Prevention, Early Detection, and Treatment Services</w:t>
            </w:r>
            <w:r w:rsidR="007D2AF6">
              <w:rPr>
                <w:noProof/>
                <w:webHidden/>
              </w:rPr>
              <w:tab/>
            </w:r>
            <w:r w:rsidR="007D2AF6">
              <w:rPr>
                <w:noProof/>
                <w:webHidden/>
              </w:rPr>
              <w:fldChar w:fldCharType="begin"/>
            </w:r>
            <w:r w:rsidR="007D2AF6">
              <w:rPr>
                <w:noProof/>
                <w:webHidden/>
              </w:rPr>
              <w:instrText xml:space="preserve"> PAGEREF _Toc15018817 \h </w:instrText>
            </w:r>
            <w:r w:rsidR="007D2AF6">
              <w:rPr>
                <w:noProof/>
                <w:webHidden/>
              </w:rPr>
            </w:r>
            <w:r w:rsidR="007D2AF6">
              <w:rPr>
                <w:noProof/>
                <w:webHidden/>
              </w:rPr>
              <w:fldChar w:fldCharType="separate"/>
            </w:r>
            <w:r w:rsidR="007D2AF6">
              <w:rPr>
                <w:noProof/>
                <w:webHidden/>
              </w:rPr>
              <w:t>118</w:t>
            </w:r>
            <w:r w:rsidR="007D2AF6">
              <w:rPr>
                <w:noProof/>
                <w:webHidden/>
              </w:rPr>
              <w:fldChar w:fldCharType="end"/>
            </w:r>
          </w:hyperlink>
        </w:p>
        <w:p w:rsidR="007D2AF6" w:rsidRDefault="00C24832">
          <w:pPr>
            <w:pStyle w:val="TOC3"/>
            <w:tabs>
              <w:tab w:val="right" w:leader="dot" w:pos="9350"/>
            </w:tabs>
            <w:rPr>
              <w:noProof/>
            </w:rPr>
          </w:pPr>
          <w:hyperlink w:anchor="_Toc15018818" w:history="1">
            <w:r w:rsidR="007D2AF6" w:rsidRPr="00221B72">
              <w:rPr>
                <w:rStyle w:val="Hyperlink"/>
                <w:rFonts w:ascii="Tahoma" w:eastAsia="Times New Roman" w:hAnsi="Tahoma" w:cs="Tahoma"/>
                <w:noProof/>
              </w:rPr>
              <w:t>American Cancer Society Research, Training, and Professorship Grants</w:t>
            </w:r>
            <w:r w:rsidR="007D2AF6">
              <w:rPr>
                <w:noProof/>
                <w:webHidden/>
              </w:rPr>
              <w:tab/>
            </w:r>
            <w:r w:rsidR="007D2AF6">
              <w:rPr>
                <w:noProof/>
                <w:webHidden/>
              </w:rPr>
              <w:fldChar w:fldCharType="begin"/>
            </w:r>
            <w:r w:rsidR="007D2AF6">
              <w:rPr>
                <w:noProof/>
                <w:webHidden/>
              </w:rPr>
              <w:instrText xml:space="preserve"> PAGEREF _Toc15018818 \h </w:instrText>
            </w:r>
            <w:r w:rsidR="007D2AF6">
              <w:rPr>
                <w:noProof/>
                <w:webHidden/>
              </w:rPr>
            </w:r>
            <w:r w:rsidR="007D2AF6">
              <w:rPr>
                <w:noProof/>
                <w:webHidden/>
              </w:rPr>
              <w:fldChar w:fldCharType="separate"/>
            </w:r>
            <w:r w:rsidR="007D2AF6">
              <w:rPr>
                <w:noProof/>
                <w:webHidden/>
              </w:rPr>
              <w:t>118</w:t>
            </w:r>
            <w:r w:rsidR="007D2AF6">
              <w:rPr>
                <w:noProof/>
                <w:webHidden/>
              </w:rPr>
              <w:fldChar w:fldCharType="end"/>
            </w:r>
          </w:hyperlink>
        </w:p>
        <w:p w:rsidR="007D2AF6" w:rsidRDefault="00C24832">
          <w:pPr>
            <w:pStyle w:val="TOC3"/>
            <w:tabs>
              <w:tab w:val="right" w:leader="dot" w:pos="9350"/>
            </w:tabs>
            <w:rPr>
              <w:noProof/>
            </w:rPr>
          </w:pPr>
          <w:hyperlink w:anchor="_Toc15018819" w:history="1">
            <w:r w:rsidR="007D2AF6" w:rsidRPr="00221B72">
              <w:rPr>
                <w:rStyle w:val="Hyperlink"/>
                <w:rFonts w:ascii="Tahoma" w:hAnsi="Tahoma" w:cs="Tahoma"/>
                <w:bCs/>
                <w:noProof/>
              </w:rPr>
              <w:t>American Nurses Foundation</w:t>
            </w:r>
            <w:r w:rsidR="007D2AF6">
              <w:rPr>
                <w:noProof/>
                <w:webHidden/>
              </w:rPr>
              <w:tab/>
            </w:r>
            <w:r w:rsidR="007D2AF6">
              <w:rPr>
                <w:noProof/>
                <w:webHidden/>
              </w:rPr>
              <w:fldChar w:fldCharType="begin"/>
            </w:r>
            <w:r w:rsidR="007D2AF6">
              <w:rPr>
                <w:noProof/>
                <w:webHidden/>
              </w:rPr>
              <w:instrText xml:space="preserve"> PAGEREF _Toc15018819 \h </w:instrText>
            </w:r>
            <w:r w:rsidR="007D2AF6">
              <w:rPr>
                <w:noProof/>
                <w:webHidden/>
              </w:rPr>
            </w:r>
            <w:r w:rsidR="007D2AF6">
              <w:rPr>
                <w:noProof/>
                <w:webHidden/>
              </w:rPr>
              <w:fldChar w:fldCharType="separate"/>
            </w:r>
            <w:r w:rsidR="007D2AF6">
              <w:rPr>
                <w:noProof/>
                <w:webHidden/>
              </w:rPr>
              <w:t>118</w:t>
            </w:r>
            <w:r w:rsidR="007D2AF6">
              <w:rPr>
                <w:noProof/>
                <w:webHidden/>
              </w:rPr>
              <w:fldChar w:fldCharType="end"/>
            </w:r>
          </w:hyperlink>
        </w:p>
        <w:p w:rsidR="007D2AF6" w:rsidRDefault="00C24832">
          <w:pPr>
            <w:pStyle w:val="TOC3"/>
            <w:tabs>
              <w:tab w:val="right" w:leader="dot" w:pos="9350"/>
            </w:tabs>
            <w:rPr>
              <w:noProof/>
            </w:rPr>
          </w:pPr>
          <w:hyperlink w:anchor="_Toc15018820" w:history="1">
            <w:r w:rsidR="007D2AF6" w:rsidRPr="00221B72">
              <w:rPr>
                <w:rStyle w:val="Hyperlink"/>
                <w:rFonts w:ascii="Tahoma" w:hAnsi="Tahoma" w:cs="Tahoma"/>
                <w:bCs/>
                <w:noProof/>
              </w:rPr>
              <w:t>Career Public Education Project</w:t>
            </w:r>
            <w:r w:rsidR="007D2AF6">
              <w:rPr>
                <w:noProof/>
                <w:webHidden/>
              </w:rPr>
              <w:tab/>
            </w:r>
            <w:r w:rsidR="007D2AF6">
              <w:rPr>
                <w:noProof/>
                <w:webHidden/>
              </w:rPr>
              <w:fldChar w:fldCharType="begin"/>
            </w:r>
            <w:r w:rsidR="007D2AF6">
              <w:rPr>
                <w:noProof/>
                <w:webHidden/>
              </w:rPr>
              <w:instrText xml:space="preserve"> PAGEREF _Toc15018820 \h </w:instrText>
            </w:r>
            <w:r w:rsidR="007D2AF6">
              <w:rPr>
                <w:noProof/>
                <w:webHidden/>
              </w:rPr>
            </w:r>
            <w:r w:rsidR="007D2AF6">
              <w:rPr>
                <w:noProof/>
                <w:webHidden/>
              </w:rPr>
              <w:fldChar w:fldCharType="separate"/>
            </w:r>
            <w:r w:rsidR="007D2AF6">
              <w:rPr>
                <w:noProof/>
                <w:webHidden/>
              </w:rPr>
              <w:t>119</w:t>
            </w:r>
            <w:r w:rsidR="007D2AF6">
              <w:rPr>
                <w:noProof/>
                <w:webHidden/>
              </w:rPr>
              <w:fldChar w:fldCharType="end"/>
            </w:r>
          </w:hyperlink>
        </w:p>
        <w:p w:rsidR="007D2AF6" w:rsidRDefault="00C24832">
          <w:pPr>
            <w:pStyle w:val="TOC3"/>
            <w:tabs>
              <w:tab w:val="right" w:leader="dot" w:pos="9350"/>
            </w:tabs>
            <w:rPr>
              <w:noProof/>
            </w:rPr>
          </w:pPr>
          <w:hyperlink w:anchor="_Toc15018821" w:history="1">
            <w:r w:rsidR="007D2AF6" w:rsidRPr="00221B72">
              <w:rPr>
                <w:rStyle w:val="Hyperlink"/>
                <w:rFonts w:ascii="Tahoma" w:hAnsi="Tahoma" w:cs="Tahoma"/>
                <w:bCs/>
                <w:noProof/>
              </w:rPr>
              <w:t>Cedar Tree Foundation’s Children’s Environmental Health Initiative</w:t>
            </w:r>
            <w:r w:rsidR="007D2AF6">
              <w:rPr>
                <w:noProof/>
                <w:webHidden/>
              </w:rPr>
              <w:tab/>
            </w:r>
            <w:r w:rsidR="007D2AF6">
              <w:rPr>
                <w:noProof/>
                <w:webHidden/>
              </w:rPr>
              <w:fldChar w:fldCharType="begin"/>
            </w:r>
            <w:r w:rsidR="007D2AF6">
              <w:rPr>
                <w:noProof/>
                <w:webHidden/>
              </w:rPr>
              <w:instrText xml:space="preserve"> PAGEREF _Toc15018821 \h </w:instrText>
            </w:r>
            <w:r w:rsidR="007D2AF6">
              <w:rPr>
                <w:noProof/>
                <w:webHidden/>
              </w:rPr>
            </w:r>
            <w:r w:rsidR="007D2AF6">
              <w:rPr>
                <w:noProof/>
                <w:webHidden/>
              </w:rPr>
              <w:fldChar w:fldCharType="separate"/>
            </w:r>
            <w:r w:rsidR="007D2AF6">
              <w:rPr>
                <w:noProof/>
                <w:webHidden/>
              </w:rPr>
              <w:t>119</w:t>
            </w:r>
            <w:r w:rsidR="007D2AF6">
              <w:rPr>
                <w:noProof/>
                <w:webHidden/>
              </w:rPr>
              <w:fldChar w:fldCharType="end"/>
            </w:r>
          </w:hyperlink>
        </w:p>
        <w:p w:rsidR="007D2AF6" w:rsidRDefault="00C24832">
          <w:pPr>
            <w:pStyle w:val="TOC3"/>
            <w:tabs>
              <w:tab w:val="right" w:leader="dot" w:pos="9350"/>
            </w:tabs>
            <w:rPr>
              <w:noProof/>
            </w:rPr>
          </w:pPr>
          <w:hyperlink w:anchor="_Toc15018822" w:history="1">
            <w:r w:rsidR="007D2AF6" w:rsidRPr="00221B72">
              <w:rPr>
                <w:rStyle w:val="Hyperlink"/>
                <w:rFonts w:ascii="Tahoma" w:hAnsi="Tahoma" w:cs="Tahoma"/>
                <w:bCs/>
                <w:noProof/>
              </w:rPr>
              <w:t>Child Health Foundation</w:t>
            </w:r>
            <w:r w:rsidR="007D2AF6">
              <w:rPr>
                <w:noProof/>
                <w:webHidden/>
              </w:rPr>
              <w:tab/>
            </w:r>
            <w:r w:rsidR="007D2AF6">
              <w:rPr>
                <w:noProof/>
                <w:webHidden/>
              </w:rPr>
              <w:fldChar w:fldCharType="begin"/>
            </w:r>
            <w:r w:rsidR="007D2AF6">
              <w:rPr>
                <w:noProof/>
                <w:webHidden/>
              </w:rPr>
              <w:instrText xml:space="preserve"> PAGEREF _Toc15018822 \h </w:instrText>
            </w:r>
            <w:r w:rsidR="007D2AF6">
              <w:rPr>
                <w:noProof/>
                <w:webHidden/>
              </w:rPr>
            </w:r>
            <w:r w:rsidR="007D2AF6">
              <w:rPr>
                <w:noProof/>
                <w:webHidden/>
              </w:rPr>
              <w:fldChar w:fldCharType="separate"/>
            </w:r>
            <w:r w:rsidR="007D2AF6">
              <w:rPr>
                <w:noProof/>
                <w:webHidden/>
              </w:rPr>
              <w:t>119</w:t>
            </w:r>
            <w:r w:rsidR="007D2AF6">
              <w:rPr>
                <w:noProof/>
                <w:webHidden/>
              </w:rPr>
              <w:fldChar w:fldCharType="end"/>
            </w:r>
          </w:hyperlink>
        </w:p>
        <w:p w:rsidR="007D2AF6" w:rsidRDefault="00C24832">
          <w:pPr>
            <w:pStyle w:val="TOC3"/>
            <w:tabs>
              <w:tab w:val="right" w:leader="dot" w:pos="9350"/>
            </w:tabs>
            <w:rPr>
              <w:noProof/>
            </w:rPr>
          </w:pPr>
          <w:hyperlink w:anchor="_Toc15018823" w:history="1">
            <w:r w:rsidR="007D2AF6" w:rsidRPr="00221B72">
              <w:rPr>
                <w:rStyle w:val="Hyperlink"/>
                <w:rFonts w:ascii="Tahoma" w:hAnsi="Tahoma" w:cs="Tahoma"/>
                <w:bCs/>
                <w:noProof/>
              </w:rPr>
              <w:t>Christopher and Dana Reeve Foundation</w:t>
            </w:r>
            <w:r w:rsidR="007D2AF6">
              <w:rPr>
                <w:noProof/>
                <w:webHidden/>
              </w:rPr>
              <w:tab/>
            </w:r>
            <w:r w:rsidR="007D2AF6">
              <w:rPr>
                <w:noProof/>
                <w:webHidden/>
              </w:rPr>
              <w:fldChar w:fldCharType="begin"/>
            </w:r>
            <w:r w:rsidR="007D2AF6">
              <w:rPr>
                <w:noProof/>
                <w:webHidden/>
              </w:rPr>
              <w:instrText xml:space="preserve"> PAGEREF _Toc15018823 \h </w:instrText>
            </w:r>
            <w:r w:rsidR="007D2AF6">
              <w:rPr>
                <w:noProof/>
                <w:webHidden/>
              </w:rPr>
            </w:r>
            <w:r w:rsidR="007D2AF6">
              <w:rPr>
                <w:noProof/>
                <w:webHidden/>
              </w:rPr>
              <w:fldChar w:fldCharType="separate"/>
            </w:r>
            <w:r w:rsidR="007D2AF6">
              <w:rPr>
                <w:noProof/>
                <w:webHidden/>
              </w:rPr>
              <w:t>120</w:t>
            </w:r>
            <w:r w:rsidR="007D2AF6">
              <w:rPr>
                <w:noProof/>
                <w:webHidden/>
              </w:rPr>
              <w:fldChar w:fldCharType="end"/>
            </w:r>
          </w:hyperlink>
        </w:p>
        <w:p w:rsidR="007D2AF6" w:rsidRDefault="00C24832">
          <w:pPr>
            <w:pStyle w:val="TOC3"/>
            <w:tabs>
              <w:tab w:val="right" w:leader="dot" w:pos="9350"/>
            </w:tabs>
            <w:rPr>
              <w:noProof/>
            </w:rPr>
          </w:pPr>
          <w:hyperlink w:anchor="_Toc15018824" w:history="1">
            <w:r w:rsidR="007D2AF6" w:rsidRPr="00221B72">
              <w:rPr>
                <w:rStyle w:val="Hyperlink"/>
                <w:rFonts w:ascii="Tahoma" w:hAnsi="Tahoma" w:cs="Tahoma"/>
                <w:bCs/>
                <w:noProof/>
              </w:rPr>
              <w:t>Coca-Cola Foundation</w:t>
            </w:r>
            <w:r w:rsidR="007D2AF6">
              <w:rPr>
                <w:noProof/>
                <w:webHidden/>
              </w:rPr>
              <w:tab/>
            </w:r>
            <w:r w:rsidR="007D2AF6">
              <w:rPr>
                <w:noProof/>
                <w:webHidden/>
              </w:rPr>
              <w:fldChar w:fldCharType="begin"/>
            </w:r>
            <w:r w:rsidR="007D2AF6">
              <w:rPr>
                <w:noProof/>
                <w:webHidden/>
              </w:rPr>
              <w:instrText xml:space="preserve"> PAGEREF _Toc15018824 \h </w:instrText>
            </w:r>
            <w:r w:rsidR="007D2AF6">
              <w:rPr>
                <w:noProof/>
                <w:webHidden/>
              </w:rPr>
            </w:r>
            <w:r w:rsidR="007D2AF6">
              <w:rPr>
                <w:noProof/>
                <w:webHidden/>
              </w:rPr>
              <w:fldChar w:fldCharType="separate"/>
            </w:r>
            <w:r w:rsidR="007D2AF6">
              <w:rPr>
                <w:noProof/>
                <w:webHidden/>
              </w:rPr>
              <w:t>120</w:t>
            </w:r>
            <w:r w:rsidR="007D2AF6">
              <w:rPr>
                <w:noProof/>
                <w:webHidden/>
              </w:rPr>
              <w:fldChar w:fldCharType="end"/>
            </w:r>
          </w:hyperlink>
        </w:p>
        <w:p w:rsidR="007D2AF6" w:rsidRDefault="00C24832">
          <w:pPr>
            <w:pStyle w:val="TOC3"/>
            <w:tabs>
              <w:tab w:val="right" w:leader="dot" w:pos="9350"/>
            </w:tabs>
            <w:rPr>
              <w:noProof/>
            </w:rPr>
          </w:pPr>
          <w:hyperlink w:anchor="_Toc15018825" w:history="1">
            <w:r w:rsidR="007D2AF6" w:rsidRPr="00221B72">
              <w:rPr>
                <w:rStyle w:val="Hyperlink"/>
                <w:rFonts w:ascii="Tahoma" w:hAnsi="Tahoma" w:cs="Tahoma"/>
                <w:bCs/>
                <w:noProof/>
              </w:rPr>
              <w:t>Community Health Grants</w:t>
            </w:r>
            <w:r w:rsidR="007D2AF6">
              <w:rPr>
                <w:noProof/>
                <w:webHidden/>
              </w:rPr>
              <w:tab/>
            </w:r>
            <w:r w:rsidR="007D2AF6">
              <w:rPr>
                <w:noProof/>
                <w:webHidden/>
              </w:rPr>
              <w:fldChar w:fldCharType="begin"/>
            </w:r>
            <w:r w:rsidR="007D2AF6">
              <w:rPr>
                <w:noProof/>
                <w:webHidden/>
              </w:rPr>
              <w:instrText xml:space="preserve"> PAGEREF _Toc15018825 \h </w:instrText>
            </w:r>
            <w:r w:rsidR="007D2AF6">
              <w:rPr>
                <w:noProof/>
                <w:webHidden/>
              </w:rPr>
            </w:r>
            <w:r w:rsidR="007D2AF6">
              <w:rPr>
                <w:noProof/>
                <w:webHidden/>
              </w:rPr>
              <w:fldChar w:fldCharType="separate"/>
            </w:r>
            <w:r w:rsidR="007D2AF6">
              <w:rPr>
                <w:noProof/>
                <w:webHidden/>
              </w:rPr>
              <w:t>120</w:t>
            </w:r>
            <w:r w:rsidR="007D2AF6">
              <w:rPr>
                <w:noProof/>
                <w:webHidden/>
              </w:rPr>
              <w:fldChar w:fldCharType="end"/>
            </w:r>
          </w:hyperlink>
        </w:p>
        <w:p w:rsidR="007D2AF6" w:rsidRDefault="00C24832">
          <w:pPr>
            <w:pStyle w:val="TOC3"/>
            <w:tabs>
              <w:tab w:val="right" w:leader="dot" w:pos="9350"/>
            </w:tabs>
            <w:rPr>
              <w:noProof/>
            </w:rPr>
          </w:pPr>
          <w:hyperlink w:anchor="_Toc15018826" w:history="1">
            <w:r w:rsidR="007D2AF6" w:rsidRPr="00221B72">
              <w:rPr>
                <w:rStyle w:val="Hyperlink"/>
                <w:rFonts w:ascii="Tahoma" w:hAnsi="Tahoma" w:cs="Tahoma"/>
                <w:bCs/>
                <w:noProof/>
              </w:rPr>
              <w:t>Department of Education Office of Postsecondary Education: Strengthening Institutions Program (SIP)</w:t>
            </w:r>
            <w:r w:rsidR="007D2AF6">
              <w:rPr>
                <w:noProof/>
                <w:webHidden/>
              </w:rPr>
              <w:tab/>
            </w:r>
            <w:r w:rsidR="007D2AF6">
              <w:rPr>
                <w:noProof/>
                <w:webHidden/>
              </w:rPr>
              <w:fldChar w:fldCharType="begin"/>
            </w:r>
            <w:r w:rsidR="007D2AF6">
              <w:rPr>
                <w:noProof/>
                <w:webHidden/>
              </w:rPr>
              <w:instrText xml:space="preserve"> PAGEREF _Toc15018826 \h </w:instrText>
            </w:r>
            <w:r w:rsidR="007D2AF6">
              <w:rPr>
                <w:noProof/>
                <w:webHidden/>
              </w:rPr>
            </w:r>
            <w:r w:rsidR="007D2AF6">
              <w:rPr>
                <w:noProof/>
                <w:webHidden/>
              </w:rPr>
              <w:fldChar w:fldCharType="separate"/>
            </w:r>
            <w:r w:rsidR="007D2AF6">
              <w:rPr>
                <w:noProof/>
                <w:webHidden/>
              </w:rPr>
              <w:t>120</w:t>
            </w:r>
            <w:r w:rsidR="007D2AF6">
              <w:rPr>
                <w:noProof/>
                <w:webHidden/>
              </w:rPr>
              <w:fldChar w:fldCharType="end"/>
            </w:r>
          </w:hyperlink>
        </w:p>
        <w:p w:rsidR="007D2AF6" w:rsidRDefault="00C24832">
          <w:pPr>
            <w:pStyle w:val="TOC3"/>
            <w:tabs>
              <w:tab w:val="right" w:leader="dot" w:pos="9350"/>
            </w:tabs>
            <w:rPr>
              <w:noProof/>
            </w:rPr>
          </w:pPr>
          <w:hyperlink w:anchor="_Toc15018827" w:history="1">
            <w:r w:rsidR="007D2AF6" w:rsidRPr="00221B72">
              <w:rPr>
                <w:rStyle w:val="Hyperlink"/>
                <w:rFonts w:ascii="Tahoma" w:hAnsi="Tahoma" w:cs="Tahoma"/>
                <w:bCs/>
                <w:noProof/>
              </w:rPr>
              <w:t>Distance Learning and Telemedicine Grants</w:t>
            </w:r>
            <w:r w:rsidR="007D2AF6">
              <w:rPr>
                <w:noProof/>
                <w:webHidden/>
              </w:rPr>
              <w:tab/>
            </w:r>
            <w:r w:rsidR="007D2AF6">
              <w:rPr>
                <w:noProof/>
                <w:webHidden/>
              </w:rPr>
              <w:fldChar w:fldCharType="begin"/>
            </w:r>
            <w:r w:rsidR="007D2AF6">
              <w:rPr>
                <w:noProof/>
                <w:webHidden/>
              </w:rPr>
              <w:instrText xml:space="preserve"> PAGEREF _Toc15018827 \h </w:instrText>
            </w:r>
            <w:r w:rsidR="007D2AF6">
              <w:rPr>
                <w:noProof/>
                <w:webHidden/>
              </w:rPr>
            </w:r>
            <w:r w:rsidR="007D2AF6">
              <w:rPr>
                <w:noProof/>
                <w:webHidden/>
              </w:rPr>
              <w:fldChar w:fldCharType="separate"/>
            </w:r>
            <w:r w:rsidR="007D2AF6">
              <w:rPr>
                <w:noProof/>
                <w:webHidden/>
              </w:rPr>
              <w:t>121</w:t>
            </w:r>
            <w:r w:rsidR="007D2AF6">
              <w:rPr>
                <w:noProof/>
                <w:webHidden/>
              </w:rPr>
              <w:fldChar w:fldCharType="end"/>
            </w:r>
          </w:hyperlink>
        </w:p>
        <w:p w:rsidR="007D2AF6" w:rsidRDefault="00C24832">
          <w:pPr>
            <w:pStyle w:val="TOC3"/>
            <w:tabs>
              <w:tab w:val="right" w:leader="dot" w:pos="9350"/>
            </w:tabs>
            <w:rPr>
              <w:noProof/>
            </w:rPr>
          </w:pPr>
          <w:hyperlink w:anchor="_Toc15018828" w:history="1">
            <w:r w:rsidR="007D2AF6" w:rsidRPr="00221B72">
              <w:rPr>
                <w:rStyle w:val="Hyperlink"/>
                <w:rFonts w:ascii="Tahoma" w:hAnsi="Tahoma" w:cs="Tahoma"/>
                <w:bCs/>
                <w:noProof/>
              </w:rPr>
              <w:t>Distance Learning and Telemedicine (OPIOID) Grants</w:t>
            </w:r>
            <w:r w:rsidR="007D2AF6">
              <w:rPr>
                <w:noProof/>
                <w:webHidden/>
              </w:rPr>
              <w:tab/>
            </w:r>
            <w:r w:rsidR="007D2AF6">
              <w:rPr>
                <w:noProof/>
                <w:webHidden/>
              </w:rPr>
              <w:fldChar w:fldCharType="begin"/>
            </w:r>
            <w:r w:rsidR="007D2AF6">
              <w:rPr>
                <w:noProof/>
                <w:webHidden/>
              </w:rPr>
              <w:instrText xml:space="preserve"> PAGEREF _Toc15018828 \h </w:instrText>
            </w:r>
            <w:r w:rsidR="007D2AF6">
              <w:rPr>
                <w:noProof/>
                <w:webHidden/>
              </w:rPr>
            </w:r>
            <w:r w:rsidR="007D2AF6">
              <w:rPr>
                <w:noProof/>
                <w:webHidden/>
              </w:rPr>
              <w:fldChar w:fldCharType="separate"/>
            </w:r>
            <w:r w:rsidR="007D2AF6">
              <w:rPr>
                <w:noProof/>
                <w:webHidden/>
              </w:rPr>
              <w:t>121</w:t>
            </w:r>
            <w:r w:rsidR="007D2AF6">
              <w:rPr>
                <w:noProof/>
                <w:webHidden/>
              </w:rPr>
              <w:fldChar w:fldCharType="end"/>
            </w:r>
          </w:hyperlink>
        </w:p>
        <w:p w:rsidR="007D2AF6" w:rsidRDefault="00C24832">
          <w:pPr>
            <w:pStyle w:val="TOC3"/>
            <w:tabs>
              <w:tab w:val="right" w:leader="dot" w:pos="9350"/>
            </w:tabs>
            <w:rPr>
              <w:noProof/>
            </w:rPr>
          </w:pPr>
          <w:hyperlink w:anchor="_Toc15018829" w:history="1">
            <w:r w:rsidR="007D2AF6" w:rsidRPr="00221B72">
              <w:rPr>
                <w:rStyle w:val="Hyperlink"/>
                <w:rFonts w:ascii="Tahoma" w:hAnsi="Tahoma" w:cs="Tahoma"/>
                <w:bCs/>
                <w:noProof/>
              </w:rPr>
              <w:t>Evaluation of Return to School Programs for Traumatic Brain Injury</w:t>
            </w:r>
            <w:r w:rsidR="007D2AF6">
              <w:rPr>
                <w:noProof/>
                <w:webHidden/>
              </w:rPr>
              <w:tab/>
            </w:r>
            <w:r w:rsidR="007D2AF6">
              <w:rPr>
                <w:noProof/>
                <w:webHidden/>
              </w:rPr>
              <w:fldChar w:fldCharType="begin"/>
            </w:r>
            <w:r w:rsidR="007D2AF6">
              <w:rPr>
                <w:noProof/>
                <w:webHidden/>
              </w:rPr>
              <w:instrText xml:space="preserve"> PAGEREF _Toc15018829 \h </w:instrText>
            </w:r>
            <w:r w:rsidR="007D2AF6">
              <w:rPr>
                <w:noProof/>
                <w:webHidden/>
              </w:rPr>
            </w:r>
            <w:r w:rsidR="007D2AF6">
              <w:rPr>
                <w:noProof/>
                <w:webHidden/>
              </w:rPr>
              <w:fldChar w:fldCharType="separate"/>
            </w:r>
            <w:r w:rsidR="007D2AF6">
              <w:rPr>
                <w:noProof/>
                <w:webHidden/>
              </w:rPr>
              <w:t>122</w:t>
            </w:r>
            <w:r w:rsidR="007D2AF6">
              <w:rPr>
                <w:noProof/>
                <w:webHidden/>
              </w:rPr>
              <w:fldChar w:fldCharType="end"/>
            </w:r>
          </w:hyperlink>
        </w:p>
        <w:p w:rsidR="007D2AF6" w:rsidRDefault="00C24832">
          <w:pPr>
            <w:pStyle w:val="TOC3"/>
            <w:tabs>
              <w:tab w:val="right" w:leader="dot" w:pos="9350"/>
            </w:tabs>
            <w:rPr>
              <w:noProof/>
            </w:rPr>
          </w:pPr>
          <w:hyperlink w:anchor="_Toc15018830" w:history="1">
            <w:r w:rsidR="007D2AF6" w:rsidRPr="00221B72">
              <w:rPr>
                <w:rStyle w:val="Hyperlink"/>
                <w:rFonts w:ascii="Tahoma" w:hAnsi="Tahoma" w:cs="Tahoma"/>
                <w:bCs/>
                <w:noProof/>
              </w:rPr>
              <w:t>Gerber Foundation Research Grants- Novice Researcher Grant</w:t>
            </w:r>
            <w:r w:rsidR="007D2AF6">
              <w:rPr>
                <w:noProof/>
                <w:webHidden/>
              </w:rPr>
              <w:tab/>
            </w:r>
            <w:r w:rsidR="007D2AF6">
              <w:rPr>
                <w:noProof/>
                <w:webHidden/>
              </w:rPr>
              <w:fldChar w:fldCharType="begin"/>
            </w:r>
            <w:r w:rsidR="007D2AF6">
              <w:rPr>
                <w:noProof/>
                <w:webHidden/>
              </w:rPr>
              <w:instrText xml:space="preserve"> PAGEREF _Toc15018830 \h </w:instrText>
            </w:r>
            <w:r w:rsidR="007D2AF6">
              <w:rPr>
                <w:noProof/>
                <w:webHidden/>
              </w:rPr>
            </w:r>
            <w:r w:rsidR="007D2AF6">
              <w:rPr>
                <w:noProof/>
                <w:webHidden/>
              </w:rPr>
              <w:fldChar w:fldCharType="separate"/>
            </w:r>
            <w:r w:rsidR="007D2AF6">
              <w:rPr>
                <w:noProof/>
                <w:webHidden/>
              </w:rPr>
              <w:t>122</w:t>
            </w:r>
            <w:r w:rsidR="007D2AF6">
              <w:rPr>
                <w:noProof/>
                <w:webHidden/>
              </w:rPr>
              <w:fldChar w:fldCharType="end"/>
            </w:r>
          </w:hyperlink>
        </w:p>
        <w:p w:rsidR="007D2AF6" w:rsidRDefault="00C24832">
          <w:pPr>
            <w:pStyle w:val="TOC3"/>
            <w:tabs>
              <w:tab w:val="right" w:leader="dot" w:pos="9350"/>
            </w:tabs>
            <w:rPr>
              <w:noProof/>
            </w:rPr>
          </w:pPr>
          <w:hyperlink w:anchor="_Toc15018831" w:history="1">
            <w:r w:rsidR="007D2AF6" w:rsidRPr="00221B72">
              <w:rPr>
                <w:rStyle w:val="Hyperlink"/>
                <w:rFonts w:ascii="Tahoma" w:hAnsi="Tahoma" w:cs="Tahoma"/>
                <w:bCs/>
                <w:noProof/>
              </w:rPr>
              <w:t>Grants to Identify Effective Strategies for Opioid Overdoes Prevention</w:t>
            </w:r>
            <w:r w:rsidR="007D2AF6">
              <w:rPr>
                <w:noProof/>
                <w:webHidden/>
              </w:rPr>
              <w:tab/>
            </w:r>
            <w:r w:rsidR="007D2AF6">
              <w:rPr>
                <w:noProof/>
                <w:webHidden/>
              </w:rPr>
              <w:fldChar w:fldCharType="begin"/>
            </w:r>
            <w:r w:rsidR="007D2AF6">
              <w:rPr>
                <w:noProof/>
                <w:webHidden/>
              </w:rPr>
              <w:instrText xml:space="preserve"> PAGEREF _Toc15018831 \h </w:instrText>
            </w:r>
            <w:r w:rsidR="007D2AF6">
              <w:rPr>
                <w:noProof/>
                <w:webHidden/>
              </w:rPr>
            </w:r>
            <w:r w:rsidR="007D2AF6">
              <w:rPr>
                <w:noProof/>
                <w:webHidden/>
              </w:rPr>
              <w:fldChar w:fldCharType="separate"/>
            </w:r>
            <w:r w:rsidR="007D2AF6">
              <w:rPr>
                <w:noProof/>
                <w:webHidden/>
              </w:rPr>
              <w:t>122</w:t>
            </w:r>
            <w:r w:rsidR="007D2AF6">
              <w:rPr>
                <w:noProof/>
                <w:webHidden/>
              </w:rPr>
              <w:fldChar w:fldCharType="end"/>
            </w:r>
          </w:hyperlink>
        </w:p>
        <w:p w:rsidR="007D2AF6" w:rsidRDefault="00C24832">
          <w:pPr>
            <w:pStyle w:val="TOC3"/>
            <w:tabs>
              <w:tab w:val="right" w:leader="dot" w:pos="9350"/>
            </w:tabs>
            <w:rPr>
              <w:noProof/>
            </w:rPr>
          </w:pPr>
          <w:hyperlink w:anchor="_Toc15018832" w:history="1">
            <w:r w:rsidR="007D2AF6" w:rsidRPr="00221B72">
              <w:rPr>
                <w:rStyle w:val="Hyperlink"/>
                <w:rFonts w:ascii="Tahoma" w:hAnsi="Tahoma" w:cs="Tahoma"/>
                <w:bCs/>
                <w:noProof/>
              </w:rPr>
              <w:t>Grants to Support New Investigators in Addressing Cross-Cutting Violence Prevention and Opioid Overdose Prevention</w:t>
            </w:r>
            <w:r w:rsidR="007D2AF6">
              <w:rPr>
                <w:noProof/>
                <w:webHidden/>
              </w:rPr>
              <w:tab/>
            </w:r>
            <w:r w:rsidR="007D2AF6">
              <w:rPr>
                <w:noProof/>
                <w:webHidden/>
              </w:rPr>
              <w:fldChar w:fldCharType="begin"/>
            </w:r>
            <w:r w:rsidR="007D2AF6">
              <w:rPr>
                <w:noProof/>
                <w:webHidden/>
              </w:rPr>
              <w:instrText xml:space="preserve"> PAGEREF _Toc15018832 \h </w:instrText>
            </w:r>
            <w:r w:rsidR="007D2AF6">
              <w:rPr>
                <w:noProof/>
                <w:webHidden/>
              </w:rPr>
            </w:r>
            <w:r w:rsidR="007D2AF6">
              <w:rPr>
                <w:noProof/>
                <w:webHidden/>
              </w:rPr>
              <w:fldChar w:fldCharType="separate"/>
            </w:r>
            <w:r w:rsidR="007D2AF6">
              <w:rPr>
                <w:noProof/>
                <w:webHidden/>
              </w:rPr>
              <w:t>122</w:t>
            </w:r>
            <w:r w:rsidR="007D2AF6">
              <w:rPr>
                <w:noProof/>
                <w:webHidden/>
              </w:rPr>
              <w:fldChar w:fldCharType="end"/>
            </w:r>
          </w:hyperlink>
        </w:p>
        <w:p w:rsidR="007D2AF6" w:rsidRDefault="00C24832">
          <w:pPr>
            <w:pStyle w:val="TOC3"/>
            <w:tabs>
              <w:tab w:val="right" w:leader="dot" w:pos="9350"/>
            </w:tabs>
            <w:rPr>
              <w:noProof/>
            </w:rPr>
          </w:pPr>
          <w:hyperlink w:anchor="_Toc15018833" w:history="1">
            <w:r w:rsidR="007D2AF6" w:rsidRPr="00221B72">
              <w:rPr>
                <w:rStyle w:val="Hyperlink"/>
                <w:rFonts w:ascii="Tahoma" w:hAnsi="Tahoma" w:cs="Tahoma"/>
                <w:bCs/>
                <w:noProof/>
              </w:rPr>
              <w:t>Health Resources &amp; Services Administration Advanced Nursing Education Nurse Practitioner Residency (ANE-NPR) Program</w:t>
            </w:r>
            <w:r w:rsidR="007D2AF6">
              <w:rPr>
                <w:noProof/>
                <w:webHidden/>
              </w:rPr>
              <w:tab/>
            </w:r>
            <w:r w:rsidR="007D2AF6">
              <w:rPr>
                <w:noProof/>
                <w:webHidden/>
              </w:rPr>
              <w:fldChar w:fldCharType="begin"/>
            </w:r>
            <w:r w:rsidR="007D2AF6">
              <w:rPr>
                <w:noProof/>
                <w:webHidden/>
              </w:rPr>
              <w:instrText xml:space="preserve"> PAGEREF _Toc15018833 \h </w:instrText>
            </w:r>
            <w:r w:rsidR="007D2AF6">
              <w:rPr>
                <w:noProof/>
                <w:webHidden/>
              </w:rPr>
            </w:r>
            <w:r w:rsidR="007D2AF6">
              <w:rPr>
                <w:noProof/>
                <w:webHidden/>
              </w:rPr>
              <w:fldChar w:fldCharType="separate"/>
            </w:r>
            <w:r w:rsidR="007D2AF6">
              <w:rPr>
                <w:noProof/>
                <w:webHidden/>
              </w:rPr>
              <w:t>123</w:t>
            </w:r>
            <w:r w:rsidR="007D2AF6">
              <w:rPr>
                <w:noProof/>
                <w:webHidden/>
              </w:rPr>
              <w:fldChar w:fldCharType="end"/>
            </w:r>
          </w:hyperlink>
        </w:p>
        <w:p w:rsidR="007D2AF6" w:rsidRDefault="00C24832">
          <w:pPr>
            <w:pStyle w:val="TOC3"/>
            <w:tabs>
              <w:tab w:val="right" w:leader="dot" w:pos="9350"/>
            </w:tabs>
            <w:rPr>
              <w:noProof/>
            </w:rPr>
          </w:pPr>
          <w:hyperlink w:anchor="_Toc15018834" w:history="1">
            <w:r w:rsidR="007D2AF6" w:rsidRPr="00221B72">
              <w:rPr>
                <w:rStyle w:val="Hyperlink"/>
                <w:rFonts w:ascii="Tahoma" w:hAnsi="Tahoma" w:cs="Tahoma"/>
                <w:bCs/>
                <w:noProof/>
              </w:rPr>
              <w:t>Health Resources &amp; Services Administration American Indians into Nursing</w:t>
            </w:r>
            <w:r w:rsidR="007D2AF6">
              <w:rPr>
                <w:noProof/>
                <w:webHidden/>
              </w:rPr>
              <w:tab/>
            </w:r>
            <w:r w:rsidR="007D2AF6">
              <w:rPr>
                <w:noProof/>
                <w:webHidden/>
              </w:rPr>
              <w:fldChar w:fldCharType="begin"/>
            </w:r>
            <w:r w:rsidR="007D2AF6">
              <w:rPr>
                <w:noProof/>
                <w:webHidden/>
              </w:rPr>
              <w:instrText xml:space="preserve"> PAGEREF _Toc15018834 \h </w:instrText>
            </w:r>
            <w:r w:rsidR="007D2AF6">
              <w:rPr>
                <w:noProof/>
                <w:webHidden/>
              </w:rPr>
            </w:r>
            <w:r w:rsidR="007D2AF6">
              <w:rPr>
                <w:noProof/>
                <w:webHidden/>
              </w:rPr>
              <w:fldChar w:fldCharType="separate"/>
            </w:r>
            <w:r w:rsidR="007D2AF6">
              <w:rPr>
                <w:noProof/>
                <w:webHidden/>
              </w:rPr>
              <w:t>123</w:t>
            </w:r>
            <w:r w:rsidR="007D2AF6">
              <w:rPr>
                <w:noProof/>
                <w:webHidden/>
              </w:rPr>
              <w:fldChar w:fldCharType="end"/>
            </w:r>
          </w:hyperlink>
        </w:p>
        <w:p w:rsidR="007D2AF6" w:rsidRDefault="00C24832">
          <w:pPr>
            <w:pStyle w:val="TOC3"/>
            <w:tabs>
              <w:tab w:val="right" w:leader="dot" w:pos="9350"/>
            </w:tabs>
            <w:rPr>
              <w:noProof/>
            </w:rPr>
          </w:pPr>
          <w:hyperlink w:anchor="_Toc15018835" w:history="1">
            <w:r w:rsidR="007D2AF6" w:rsidRPr="00221B72">
              <w:rPr>
                <w:rStyle w:val="Hyperlink"/>
                <w:rFonts w:ascii="Tahoma" w:hAnsi="Tahoma" w:cs="Tahoma"/>
                <w:bCs/>
                <w:noProof/>
              </w:rPr>
              <w:t>Health Resources &amp; Services Administration Geriatrics Academic Career Award</w:t>
            </w:r>
            <w:r w:rsidR="007D2AF6">
              <w:rPr>
                <w:noProof/>
                <w:webHidden/>
              </w:rPr>
              <w:tab/>
            </w:r>
            <w:r w:rsidR="007D2AF6">
              <w:rPr>
                <w:noProof/>
                <w:webHidden/>
              </w:rPr>
              <w:fldChar w:fldCharType="begin"/>
            </w:r>
            <w:r w:rsidR="007D2AF6">
              <w:rPr>
                <w:noProof/>
                <w:webHidden/>
              </w:rPr>
              <w:instrText xml:space="preserve"> PAGEREF _Toc15018835 \h </w:instrText>
            </w:r>
            <w:r w:rsidR="007D2AF6">
              <w:rPr>
                <w:noProof/>
                <w:webHidden/>
              </w:rPr>
            </w:r>
            <w:r w:rsidR="007D2AF6">
              <w:rPr>
                <w:noProof/>
                <w:webHidden/>
              </w:rPr>
              <w:fldChar w:fldCharType="separate"/>
            </w:r>
            <w:r w:rsidR="007D2AF6">
              <w:rPr>
                <w:noProof/>
                <w:webHidden/>
              </w:rPr>
              <w:t>124</w:t>
            </w:r>
            <w:r w:rsidR="007D2AF6">
              <w:rPr>
                <w:noProof/>
                <w:webHidden/>
              </w:rPr>
              <w:fldChar w:fldCharType="end"/>
            </w:r>
          </w:hyperlink>
        </w:p>
        <w:p w:rsidR="007D2AF6" w:rsidRDefault="00C24832">
          <w:pPr>
            <w:pStyle w:val="TOC3"/>
            <w:tabs>
              <w:tab w:val="right" w:leader="dot" w:pos="9350"/>
            </w:tabs>
            <w:rPr>
              <w:noProof/>
            </w:rPr>
          </w:pPr>
          <w:hyperlink w:anchor="_Toc15018836" w:history="1">
            <w:r w:rsidR="007D2AF6" w:rsidRPr="00221B72">
              <w:rPr>
                <w:rStyle w:val="Hyperlink"/>
                <w:rFonts w:ascii="Tahoma" w:hAnsi="Tahoma" w:cs="Tahoma"/>
                <w:bCs/>
                <w:noProof/>
              </w:rPr>
              <w:t>Health Resources &amp; Services Administration Nurse Education, Practice, Quality and Retention (NEPQR)- Veteran Nurses in Primary Care (VNPC) Training Program</w:t>
            </w:r>
            <w:r w:rsidR="007D2AF6">
              <w:rPr>
                <w:noProof/>
                <w:webHidden/>
              </w:rPr>
              <w:tab/>
            </w:r>
            <w:r w:rsidR="007D2AF6">
              <w:rPr>
                <w:noProof/>
                <w:webHidden/>
              </w:rPr>
              <w:fldChar w:fldCharType="begin"/>
            </w:r>
            <w:r w:rsidR="007D2AF6">
              <w:rPr>
                <w:noProof/>
                <w:webHidden/>
              </w:rPr>
              <w:instrText xml:space="preserve"> PAGEREF _Toc15018836 \h </w:instrText>
            </w:r>
            <w:r w:rsidR="007D2AF6">
              <w:rPr>
                <w:noProof/>
                <w:webHidden/>
              </w:rPr>
            </w:r>
            <w:r w:rsidR="007D2AF6">
              <w:rPr>
                <w:noProof/>
                <w:webHidden/>
              </w:rPr>
              <w:fldChar w:fldCharType="separate"/>
            </w:r>
            <w:r w:rsidR="007D2AF6">
              <w:rPr>
                <w:noProof/>
                <w:webHidden/>
              </w:rPr>
              <w:t>124</w:t>
            </w:r>
            <w:r w:rsidR="007D2AF6">
              <w:rPr>
                <w:noProof/>
                <w:webHidden/>
              </w:rPr>
              <w:fldChar w:fldCharType="end"/>
            </w:r>
          </w:hyperlink>
        </w:p>
        <w:p w:rsidR="007D2AF6" w:rsidRDefault="00C24832">
          <w:pPr>
            <w:pStyle w:val="TOC3"/>
            <w:tabs>
              <w:tab w:val="right" w:leader="dot" w:pos="9350"/>
            </w:tabs>
            <w:rPr>
              <w:noProof/>
            </w:rPr>
          </w:pPr>
          <w:hyperlink w:anchor="_Toc15018837" w:history="1">
            <w:r w:rsidR="007D2AF6" w:rsidRPr="00221B72">
              <w:rPr>
                <w:rStyle w:val="Hyperlink"/>
                <w:rFonts w:ascii="Tahoma" w:hAnsi="Tahoma" w:cs="Tahoma"/>
                <w:bCs/>
                <w:noProof/>
              </w:rPr>
              <w:t>Health Resources &amp; Services Administration Rural Health and Economic Development Analysis</w:t>
            </w:r>
            <w:r w:rsidR="007D2AF6">
              <w:rPr>
                <w:noProof/>
                <w:webHidden/>
              </w:rPr>
              <w:tab/>
            </w:r>
            <w:r w:rsidR="007D2AF6">
              <w:rPr>
                <w:noProof/>
                <w:webHidden/>
              </w:rPr>
              <w:fldChar w:fldCharType="begin"/>
            </w:r>
            <w:r w:rsidR="007D2AF6">
              <w:rPr>
                <w:noProof/>
                <w:webHidden/>
              </w:rPr>
              <w:instrText xml:space="preserve"> PAGEREF _Toc15018837 \h </w:instrText>
            </w:r>
            <w:r w:rsidR="007D2AF6">
              <w:rPr>
                <w:noProof/>
                <w:webHidden/>
              </w:rPr>
            </w:r>
            <w:r w:rsidR="007D2AF6">
              <w:rPr>
                <w:noProof/>
                <w:webHidden/>
              </w:rPr>
              <w:fldChar w:fldCharType="separate"/>
            </w:r>
            <w:r w:rsidR="007D2AF6">
              <w:rPr>
                <w:noProof/>
                <w:webHidden/>
              </w:rPr>
              <w:t>124</w:t>
            </w:r>
            <w:r w:rsidR="007D2AF6">
              <w:rPr>
                <w:noProof/>
                <w:webHidden/>
              </w:rPr>
              <w:fldChar w:fldCharType="end"/>
            </w:r>
          </w:hyperlink>
        </w:p>
        <w:p w:rsidR="007D2AF6" w:rsidRDefault="00C24832">
          <w:pPr>
            <w:pStyle w:val="TOC3"/>
            <w:tabs>
              <w:tab w:val="right" w:leader="dot" w:pos="9350"/>
            </w:tabs>
            <w:rPr>
              <w:noProof/>
            </w:rPr>
          </w:pPr>
          <w:hyperlink w:anchor="_Toc15018838" w:history="1">
            <w:r w:rsidR="007D2AF6" w:rsidRPr="00221B72">
              <w:rPr>
                <w:rStyle w:val="Hyperlink"/>
                <w:rFonts w:ascii="Tahoma" w:hAnsi="Tahoma" w:cs="Tahoma"/>
                <w:bCs/>
                <w:noProof/>
              </w:rPr>
              <w:t>Health Resources &amp; Services Administration Rural Health Innovation and Transformation Technical Assistance</w:t>
            </w:r>
            <w:r w:rsidR="007D2AF6">
              <w:rPr>
                <w:noProof/>
                <w:webHidden/>
              </w:rPr>
              <w:tab/>
            </w:r>
            <w:r w:rsidR="007D2AF6">
              <w:rPr>
                <w:noProof/>
                <w:webHidden/>
              </w:rPr>
              <w:fldChar w:fldCharType="begin"/>
            </w:r>
            <w:r w:rsidR="007D2AF6">
              <w:rPr>
                <w:noProof/>
                <w:webHidden/>
              </w:rPr>
              <w:instrText xml:space="preserve"> PAGEREF _Toc15018838 \h </w:instrText>
            </w:r>
            <w:r w:rsidR="007D2AF6">
              <w:rPr>
                <w:noProof/>
                <w:webHidden/>
              </w:rPr>
            </w:r>
            <w:r w:rsidR="007D2AF6">
              <w:rPr>
                <w:noProof/>
                <w:webHidden/>
              </w:rPr>
              <w:fldChar w:fldCharType="separate"/>
            </w:r>
            <w:r w:rsidR="007D2AF6">
              <w:rPr>
                <w:noProof/>
                <w:webHidden/>
              </w:rPr>
              <w:t>125</w:t>
            </w:r>
            <w:r w:rsidR="007D2AF6">
              <w:rPr>
                <w:noProof/>
                <w:webHidden/>
              </w:rPr>
              <w:fldChar w:fldCharType="end"/>
            </w:r>
          </w:hyperlink>
        </w:p>
        <w:p w:rsidR="007D2AF6" w:rsidRDefault="00C24832">
          <w:pPr>
            <w:pStyle w:val="TOC3"/>
            <w:tabs>
              <w:tab w:val="right" w:leader="dot" w:pos="9350"/>
            </w:tabs>
            <w:rPr>
              <w:noProof/>
            </w:rPr>
          </w:pPr>
          <w:hyperlink w:anchor="_Toc15018839" w:history="1">
            <w:r w:rsidR="007D2AF6" w:rsidRPr="00221B72">
              <w:rPr>
                <w:rStyle w:val="Hyperlink"/>
                <w:rFonts w:ascii="Tahoma" w:hAnsi="Tahoma" w:cs="Tahoma"/>
                <w:bCs/>
                <w:noProof/>
              </w:rPr>
              <w:t>Hospice and Palliative Nurses Foundation Certification Research Grants</w:t>
            </w:r>
            <w:r w:rsidR="007D2AF6">
              <w:rPr>
                <w:noProof/>
                <w:webHidden/>
              </w:rPr>
              <w:tab/>
            </w:r>
            <w:r w:rsidR="007D2AF6">
              <w:rPr>
                <w:noProof/>
                <w:webHidden/>
              </w:rPr>
              <w:fldChar w:fldCharType="begin"/>
            </w:r>
            <w:r w:rsidR="007D2AF6">
              <w:rPr>
                <w:noProof/>
                <w:webHidden/>
              </w:rPr>
              <w:instrText xml:space="preserve"> PAGEREF _Toc15018839 \h </w:instrText>
            </w:r>
            <w:r w:rsidR="007D2AF6">
              <w:rPr>
                <w:noProof/>
                <w:webHidden/>
              </w:rPr>
            </w:r>
            <w:r w:rsidR="007D2AF6">
              <w:rPr>
                <w:noProof/>
                <w:webHidden/>
              </w:rPr>
              <w:fldChar w:fldCharType="separate"/>
            </w:r>
            <w:r w:rsidR="007D2AF6">
              <w:rPr>
                <w:noProof/>
                <w:webHidden/>
              </w:rPr>
              <w:t>125</w:t>
            </w:r>
            <w:r w:rsidR="007D2AF6">
              <w:rPr>
                <w:noProof/>
                <w:webHidden/>
              </w:rPr>
              <w:fldChar w:fldCharType="end"/>
            </w:r>
          </w:hyperlink>
        </w:p>
        <w:p w:rsidR="007D2AF6" w:rsidRDefault="00C24832">
          <w:pPr>
            <w:pStyle w:val="TOC3"/>
            <w:tabs>
              <w:tab w:val="right" w:leader="dot" w:pos="9350"/>
            </w:tabs>
            <w:rPr>
              <w:noProof/>
            </w:rPr>
          </w:pPr>
          <w:hyperlink w:anchor="_Toc15018840" w:history="1">
            <w:r w:rsidR="007D2AF6" w:rsidRPr="00221B72">
              <w:rPr>
                <w:rStyle w:val="Hyperlink"/>
                <w:rFonts w:ascii="Tahoma" w:hAnsi="Tahoma" w:cs="Tahoma"/>
                <w:bCs/>
                <w:noProof/>
              </w:rPr>
              <w:t>Hillman Emergent Innovation Program</w:t>
            </w:r>
            <w:r w:rsidR="007D2AF6">
              <w:rPr>
                <w:noProof/>
                <w:webHidden/>
              </w:rPr>
              <w:tab/>
            </w:r>
            <w:r w:rsidR="007D2AF6">
              <w:rPr>
                <w:noProof/>
                <w:webHidden/>
              </w:rPr>
              <w:fldChar w:fldCharType="begin"/>
            </w:r>
            <w:r w:rsidR="007D2AF6">
              <w:rPr>
                <w:noProof/>
                <w:webHidden/>
              </w:rPr>
              <w:instrText xml:space="preserve"> PAGEREF _Toc15018840 \h </w:instrText>
            </w:r>
            <w:r w:rsidR="007D2AF6">
              <w:rPr>
                <w:noProof/>
                <w:webHidden/>
              </w:rPr>
            </w:r>
            <w:r w:rsidR="007D2AF6">
              <w:rPr>
                <w:noProof/>
                <w:webHidden/>
              </w:rPr>
              <w:fldChar w:fldCharType="separate"/>
            </w:r>
            <w:r w:rsidR="007D2AF6">
              <w:rPr>
                <w:noProof/>
                <w:webHidden/>
              </w:rPr>
              <w:t>126</w:t>
            </w:r>
            <w:r w:rsidR="007D2AF6">
              <w:rPr>
                <w:noProof/>
                <w:webHidden/>
              </w:rPr>
              <w:fldChar w:fldCharType="end"/>
            </w:r>
          </w:hyperlink>
        </w:p>
        <w:p w:rsidR="007D2AF6" w:rsidRDefault="00C24832">
          <w:pPr>
            <w:pStyle w:val="TOC3"/>
            <w:tabs>
              <w:tab w:val="right" w:leader="dot" w:pos="9350"/>
            </w:tabs>
            <w:rPr>
              <w:noProof/>
            </w:rPr>
          </w:pPr>
          <w:hyperlink w:anchor="_Toc15018841" w:history="1">
            <w:r w:rsidR="007D2AF6" w:rsidRPr="00221B72">
              <w:rPr>
                <w:rStyle w:val="Hyperlink"/>
                <w:rFonts w:ascii="Tahoma" w:hAnsi="Tahoma" w:cs="Tahoma"/>
                <w:bCs/>
                <w:noProof/>
              </w:rPr>
              <w:t>Kellog (W.K.) Foundation</w:t>
            </w:r>
            <w:r w:rsidR="007D2AF6">
              <w:rPr>
                <w:noProof/>
                <w:webHidden/>
              </w:rPr>
              <w:tab/>
            </w:r>
            <w:r w:rsidR="007D2AF6">
              <w:rPr>
                <w:noProof/>
                <w:webHidden/>
              </w:rPr>
              <w:fldChar w:fldCharType="begin"/>
            </w:r>
            <w:r w:rsidR="007D2AF6">
              <w:rPr>
                <w:noProof/>
                <w:webHidden/>
              </w:rPr>
              <w:instrText xml:space="preserve"> PAGEREF _Toc15018841 \h </w:instrText>
            </w:r>
            <w:r w:rsidR="007D2AF6">
              <w:rPr>
                <w:noProof/>
                <w:webHidden/>
              </w:rPr>
            </w:r>
            <w:r w:rsidR="007D2AF6">
              <w:rPr>
                <w:noProof/>
                <w:webHidden/>
              </w:rPr>
              <w:fldChar w:fldCharType="separate"/>
            </w:r>
            <w:r w:rsidR="007D2AF6">
              <w:rPr>
                <w:noProof/>
                <w:webHidden/>
              </w:rPr>
              <w:t>126</w:t>
            </w:r>
            <w:r w:rsidR="007D2AF6">
              <w:rPr>
                <w:noProof/>
                <w:webHidden/>
              </w:rPr>
              <w:fldChar w:fldCharType="end"/>
            </w:r>
          </w:hyperlink>
        </w:p>
        <w:p w:rsidR="007D2AF6" w:rsidRDefault="00C24832">
          <w:pPr>
            <w:pStyle w:val="TOC3"/>
            <w:tabs>
              <w:tab w:val="right" w:leader="dot" w:pos="9350"/>
            </w:tabs>
            <w:rPr>
              <w:noProof/>
            </w:rPr>
          </w:pPr>
          <w:hyperlink w:anchor="_Toc15018842" w:history="1">
            <w:r w:rsidR="007D2AF6" w:rsidRPr="00221B72">
              <w:rPr>
                <w:rStyle w:val="Hyperlink"/>
                <w:rFonts w:ascii="Tahoma" w:hAnsi="Tahoma" w:cs="Tahoma"/>
                <w:bCs/>
                <w:noProof/>
              </w:rPr>
              <w:t>Kresge Foundation</w:t>
            </w:r>
            <w:r w:rsidR="007D2AF6">
              <w:rPr>
                <w:noProof/>
                <w:webHidden/>
              </w:rPr>
              <w:tab/>
            </w:r>
            <w:r w:rsidR="007D2AF6">
              <w:rPr>
                <w:noProof/>
                <w:webHidden/>
              </w:rPr>
              <w:fldChar w:fldCharType="begin"/>
            </w:r>
            <w:r w:rsidR="007D2AF6">
              <w:rPr>
                <w:noProof/>
                <w:webHidden/>
              </w:rPr>
              <w:instrText xml:space="preserve"> PAGEREF _Toc15018842 \h </w:instrText>
            </w:r>
            <w:r w:rsidR="007D2AF6">
              <w:rPr>
                <w:noProof/>
                <w:webHidden/>
              </w:rPr>
            </w:r>
            <w:r w:rsidR="007D2AF6">
              <w:rPr>
                <w:noProof/>
                <w:webHidden/>
              </w:rPr>
              <w:fldChar w:fldCharType="separate"/>
            </w:r>
            <w:r w:rsidR="007D2AF6">
              <w:rPr>
                <w:noProof/>
                <w:webHidden/>
              </w:rPr>
              <w:t>126</w:t>
            </w:r>
            <w:r w:rsidR="007D2AF6">
              <w:rPr>
                <w:noProof/>
                <w:webHidden/>
              </w:rPr>
              <w:fldChar w:fldCharType="end"/>
            </w:r>
          </w:hyperlink>
        </w:p>
        <w:p w:rsidR="007D2AF6" w:rsidRDefault="00C24832">
          <w:pPr>
            <w:pStyle w:val="TOC3"/>
            <w:tabs>
              <w:tab w:val="right" w:leader="dot" w:pos="9350"/>
            </w:tabs>
            <w:rPr>
              <w:noProof/>
            </w:rPr>
          </w:pPr>
          <w:hyperlink w:anchor="_Toc15018843" w:history="1">
            <w:r w:rsidR="007D2AF6" w:rsidRPr="00221B72">
              <w:rPr>
                <w:rStyle w:val="Hyperlink"/>
                <w:rFonts w:ascii="Tahoma" w:hAnsi="Tahoma" w:cs="Tahoma"/>
                <w:bCs/>
                <w:noProof/>
              </w:rPr>
              <w:t>Kresge Foundation Advanced Health Equity Through Housing</w:t>
            </w:r>
            <w:r w:rsidR="007D2AF6">
              <w:rPr>
                <w:noProof/>
                <w:webHidden/>
              </w:rPr>
              <w:tab/>
            </w:r>
            <w:r w:rsidR="007D2AF6">
              <w:rPr>
                <w:noProof/>
                <w:webHidden/>
              </w:rPr>
              <w:fldChar w:fldCharType="begin"/>
            </w:r>
            <w:r w:rsidR="007D2AF6">
              <w:rPr>
                <w:noProof/>
                <w:webHidden/>
              </w:rPr>
              <w:instrText xml:space="preserve"> PAGEREF _Toc15018843 \h </w:instrText>
            </w:r>
            <w:r w:rsidR="007D2AF6">
              <w:rPr>
                <w:noProof/>
                <w:webHidden/>
              </w:rPr>
            </w:r>
            <w:r w:rsidR="007D2AF6">
              <w:rPr>
                <w:noProof/>
                <w:webHidden/>
              </w:rPr>
              <w:fldChar w:fldCharType="separate"/>
            </w:r>
            <w:r w:rsidR="007D2AF6">
              <w:rPr>
                <w:noProof/>
                <w:webHidden/>
              </w:rPr>
              <w:t>126</w:t>
            </w:r>
            <w:r w:rsidR="007D2AF6">
              <w:rPr>
                <w:noProof/>
                <w:webHidden/>
              </w:rPr>
              <w:fldChar w:fldCharType="end"/>
            </w:r>
          </w:hyperlink>
        </w:p>
        <w:p w:rsidR="007D2AF6" w:rsidRDefault="00C24832">
          <w:pPr>
            <w:pStyle w:val="TOC3"/>
            <w:tabs>
              <w:tab w:val="right" w:leader="dot" w:pos="9350"/>
            </w:tabs>
            <w:rPr>
              <w:noProof/>
            </w:rPr>
          </w:pPr>
          <w:hyperlink w:anchor="_Toc15018844" w:history="1">
            <w:r w:rsidR="007D2AF6" w:rsidRPr="00221B72">
              <w:rPr>
                <w:rStyle w:val="Hyperlink"/>
                <w:rFonts w:ascii="Tahoma" w:hAnsi="Tahoma" w:cs="Tahoma"/>
                <w:bCs/>
                <w:noProof/>
              </w:rPr>
              <w:t>Macy (Josiah Macy,Jr.) Foundation</w:t>
            </w:r>
            <w:r w:rsidR="007D2AF6">
              <w:rPr>
                <w:noProof/>
                <w:webHidden/>
              </w:rPr>
              <w:tab/>
            </w:r>
            <w:r w:rsidR="007D2AF6">
              <w:rPr>
                <w:noProof/>
                <w:webHidden/>
              </w:rPr>
              <w:fldChar w:fldCharType="begin"/>
            </w:r>
            <w:r w:rsidR="007D2AF6">
              <w:rPr>
                <w:noProof/>
                <w:webHidden/>
              </w:rPr>
              <w:instrText xml:space="preserve"> PAGEREF _Toc15018844 \h </w:instrText>
            </w:r>
            <w:r w:rsidR="007D2AF6">
              <w:rPr>
                <w:noProof/>
                <w:webHidden/>
              </w:rPr>
            </w:r>
            <w:r w:rsidR="007D2AF6">
              <w:rPr>
                <w:noProof/>
                <w:webHidden/>
              </w:rPr>
              <w:fldChar w:fldCharType="separate"/>
            </w:r>
            <w:r w:rsidR="007D2AF6">
              <w:rPr>
                <w:noProof/>
                <w:webHidden/>
              </w:rPr>
              <w:t>127</w:t>
            </w:r>
            <w:r w:rsidR="007D2AF6">
              <w:rPr>
                <w:noProof/>
                <w:webHidden/>
              </w:rPr>
              <w:fldChar w:fldCharType="end"/>
            </w:r>
          </w:hyperlink>
        </w:p>
        <w:p w:rsidR="007D2AF6" w:rsidRDefault="00C24832">
          <w:pPr>
            <w:pStyle w:val="TOC3"/>
            <w:tabs>
              <w:tab w:val="right" w:leader="dot" w:pos="9350"/>
            </w:tabs>
            <w:rPr>
              <w:noProof/>
            </w:rPr>
          </w:pPr>
          <w:hyperlink w:anchor="_Toc15018845" w:history="1">
            <w:r w:rsidR="007D2AF6" w:rsidRPr="00221B72">
              <w:rPr>
                <w:rStyle w:val="Hyperlink"/>
                <w:rFonts w:ascii="Tahoma" w:hAnsi="Tahoma" w:cs="Tahoma"/>
                <w:bCs/>
                <w:noProof/>
              </w:rPr>
              <w:t>Medical Library Association Scholarship for Minority Students</w:t>
            </w:r>
            <w:r w:rsidR="007D2AF6">
              <w:rPr>
                <w:noProof/>
                <w:webHidden/>
              </w:rPr>
              <w:tab/>
            </w:r>
            <w:r w:rsidR="007D2AF6">
              <w:rPr>
                <w:noProof/>
                <w:webHidden/>
              </w:rPr>
              <w:fldChar w:fldCharType="begin"/>
            </w:r>
            <w:r w:rsidR="007D2AF6">
              <w:rPr>
                <w:noProof/>
                <w:webHidden/>
              </w:rPr>
              <w:instrText xml:space="preserve"> PAGEREF _Toc15018845 \h </w:instrText>
            </w:r>
            <w:r w:rsidR="007D2AF6">
              <w:rPr>
                <w:noProof/>
                <w:webHidden/>
              </w:rPr>
            </w:r>
            <w:r w:rsidR="007D2AF6">
              <w:rPr>
                <w:noProof/>
                <w:webHidden/>
              </w:rPr>
              <w:fldChar w:fldCharType="separate"/>
            </w:r>
            <w:r w:rsidR="007D2AF6">
              <w:rPr>
                <w:noProof/>
                <w:webHidden/>
              </w:rPr>
              <w:t>127</w:t>
            </w:r>
            <w:r w:rsidR="007D2AF6">
              <w:rPr>
                <w:noProof/>
                <w:webHidden/>
              </w:rPr>
              <w:fldChar w:fldCharType="end"/>
            </w:r>
          </w:hyperlink>
        </w:p>
        <w:p w:rsidR="007D2AF6" w:rsidRDefault="00C24832">
          <w:pPr>
            <w:pStyle w:val="TOC3"/>
            <w:tabs>
              <w:tab w:val="right" w:leader="dot" w:pos="9350"/>
            </w:tabs>
            <w:rPr>
              <w:noProof/>
            </w:rPr>
          </w:pPr>
          <w:hyperlink w:anchor="_Toc15018846" w:history="1">
            <w:r w:rsidR="007D2AF6" w:rsidRPr="00221B72">
              <w:rPr>
                <w:rStyle w:val="Hyperlink"/>
                <w:rFonts w:ascii="Tahoma" w:hAnsi="Tahoma" w:cs="Tahoma"/>
                <w:bCs/>
                <w:noProof/>
              </w:rPr>
              <w:t>National Institute for Healthcare Management</w:t>
            </w:r>
            <w:r w:rsidR="007D2AF6">
              <w:rPr>
                <w:noProof/>
                <w:webHidden/>
              </w:rPr>
              <w:tab/>
            </w:r>
            <w:r w:rsidR="007D2AF6">
              <w:rPr>
                <w:noProof/>
                <w:webHidden/>
              </w:rPr>
              <w:fldChar w:fldCharType="begin"/>
            </w:r>
            <w:r w:rsidR="007D2AF6">
              <w:rPr>
                <w:noProof/>
                <w:webHidden/>
              </w:rPr>
              <w:instrText xml:space="preserve"> PAGEREF _Toc15018846 \h </w:instrText>
            </w:r>
            <w:r w:rsidR="007D2AF6">
              <w:rPr>
                <w:noProof/>
                <w:webHidden/>
              </w:rPr>
            </w:r>
            <w:r w:rsidR="007D2AF6">
              <w:rPr>
                <w:noProof/>
                <w:webHidden/>
              </w:rPr>
              <w:fldChar w:fldCharType="separate"/>
            </w:r>
            <w:r w:rsidR="007D2AF6">
              <w:rPr>
                <w:noProof/>
                <w:webHidden/>
              </w:rPr>
              <w:t>127</w:t>
            </w:r>
            <w:r w:rsidR="007D2AF6">
              <w:rPr>
                <w:noProof/>
                <w:webHidden/>
              </w:rPr>
              <w:fldChar w:fldCharType="end"/>
            </w:r>
          </w:hyperlink>
        </w:p>
        <w:p w:rsidR="007D2AF6" w:rsidRDefault="00C24832">
          <w:pPr>
            <w:pStyle w:val="TOC3"/>
            <w:tabs>
              <w:tab w:val="right" w:leader="dot" w:pos="9350"/>
            </w:tabs>
            <w:rPr>
              <w:noProof/>
            </w:rPr>
          </w:pPr>
          <w:hyperlink w:anchor="_Toc15018847" w:history="1">
            <w:r w:rsidR="007D2AF6" w:rsidRPr="00221B72">
              <w:rPr>
                <w:rStyle w:val="Hyperlink"/>
                <w:rFonts w:ascii="Tahoma" w:hAnsi="Tahoma" w:cs="Tahoma"/>
                <w:bCs/>
                <w:noProof/>
              </w:rPr>
              <w:t xml:space="preserve">National Institutes of Health </w:t>
            </w:r>
            <w:r w:rsidR="007D2AF6" w:rsidRPr="00221B72">
              <w:rPr>
                <w:rStyle w:val="Hyperlink"/>
                <w:rFonts w:ascii="Arial" w:hAnsi="Arial" w:cs="Arial"/>
                <w:noProof/>
                <w:shd w:val="clear" w:color="auto" w:fill="FFFFFF"/>
              </w:rPr>
              <w:t>Undergraduate Research Education Program (UP) to Enhance Diversity in the Environmental Health Sciences (R25 Clinical Trial Not Allowed)</w:t>
            </w:r>
            <w:r w:rsidR="007D2AF6">
              <w:rPr>
                <w:noProof/>
                <w:webHidden/>
              </w:rPr>
              <w:tab/>
            </w:r>
            <w:r w:rsidR="007D2AF6">
              <w:rPr>
                <w:noProof/>
                <w:webHidden/>
              </w:rPr>
              <w:fldChar w:fldCharType="begin"/>
            </w:r>
            <w:r w:rsidR="007D2AF6">
              <w:rPr>
                <w:noProof/>
                <w:webHidden/>
              </w:rPr>
              <w:instrText xml:space="preserve"> PAGEREF _Toc15018847 \h </w:instrText>
            </w:r>
            <w:r w:rsidR="007D2AF6">
              <w:rPr>
                <w:noProof/>
                <w:webHidden/>
              </w:rPr>
            </w:r>
            <w:r w:rsidR="007D2AF6">
              <w:rPr>
                <w:noProof/>
                <w:webHidden/>
              </w:rPr>
              <w:fldChar w:fldCharType="separate"/>
            </w:r>
            <w:r w:rsidR="007D2AF6">
              <w:rPr>
                <w:noProof/>
                <w:webHidden/>
              </w:rPr>
              <w:t>127</w:t>
            </w:r>
            <w:r w:rsidR="007D2AF6">
              <w:rPr>
                <w:noProof/>
                <w:webHidden/>
              </w:rPr>
              <w:fldChar w:fldCharType="end"/>
            </w:r>
          </w:hyperlink>
        </w:p>
        <w:p w:rsidR="007D2AF6" w:rsidRDefault="00C24832">
          <w:pPr>
            <w:pStyle w:val="TOC3"/>
            <w:tabs>
              <w:tab w:val="right" w:leader="dot" w:pos="9350"/>
            </w:tabs>
            <w:rPr>
              <w:noProof/>
            </w:rPr>
          </w:pPr>
          <w:hyperlink w:anchor="_Toc15018848" w:history="1">
            <w:r w:rsidR="007D2AF6" w:rsidRPr="00221B72">
              <w:rPr>
                <w:rStyle w:val="Hyperlink"/>
                <w:rFonts w:ascii="Tahoma" w:hAnsi="Tahoma" w:cs="Tahoma"/>
                <w:bCs/>
                <w:noProof/>
              </w:rPr>
              <w:t>Neilson (Craig H.) Foundation Creating Opportunity and Independence (Spinal Cord Injuries)</w:t>
            </w:r>
            <w:r w:rsidR="007D2AF6">
              <w:rPr>
                <w:noProof/>
                <w:webHidden/>
              </w:rPr>
              <w:tab/>
            </w:r>
            <w:r w:rsidR="007D2AF6">
              <w:rPr>
                <w:noProof/>
                <w:webHidden/>
              </w:rPr>
              <w:fldChar w:fldCharType="begin"/>
            </w:r>
            <w:r w:rsidR="007D2AF6">
              <w:rPr>
                <w:noProof/>
                <w:webHidden/>
              </w:rPr>
              <w:instrText xml:space="preserve"> PAGEREF _Toc15018848 \h </w:instrText>
            </w:r>
            <w:r w:rsidR="007D2AF6">
              <w:rPr>
                <w:noProof/>
                <w:webHidden/>
              </w:rPr>
            </w:r>
            <w:r w:rsidR="007D2AF6">
              <w:rPr>
                <w:noProof/>
                <w:webHidden/>
              </w:rPr>
              <w:fldChar w:fldCharType="separate"/>
            </w:r>
            <w:r w:rsidR="007D2AF6">
              <w:rPr>
                <w:noProof/>
                <w:webHidden/>
              </w:rPr>
              <w:t>128</w:t>
            </w:r>
            <w:r w:rsidR="007D2AF6">
              <w:rPr>
                <w:noProof/>
                <w:webHidden/>
              </w:rPr>
              <w:fldChar w:fldCharType="end"/>
            </w:r>
          </w:hyperlink>
        </w:p>
        <w:p w:rsidR="007D2AF6" w:rsidRDefault="00C24832">
          <w:pPr>
            <w:pStyle w:val="TOC3"/>
            <w:tabs>
              <w:tab w:val="right" w:leader="dot" w:pos="9350"/>
            </w:tabs>
            <w:rPr>
              <w:noProof/>
            </w:rPr>
          </w:pPr>
          <w:hyperlink w:anchor="_Toc15018849" w:history="1">
            <w:r w:rsidR="007D2AF6" w:rsidRPr="00221B72">
              <w:rPr>
                <w:rStyle w:val="Hyperlink"/>
                <w:rFonts w:ascii="Tahoma" w:hAnsi="Tahoma" w:cs="Tahoma"/>
                <w:bCs/>
                <w:noProof/>
              </w:rPr>
              <w:t>Neilson (Craig H.) Foundation Psychosocial Research Grant (Spinal Cord Injuries)</w:t>
            </w:r>
            <w:r w:rsidR="007D2AF6">
              <w:rPr>
                <w:noProof/>
                <w:webHidden/>
              </w:rPr>
              <w:tab/>
            </w:r>
            <w:r w:rsidR="007D2AF6">
              <w:rPr>
                <w:noProof/>
                <w:webHidden/>
              </w:rPr>
              <w:fldChar w:fldCharType="begin"/>
            </w:r>
            <w:r w:rsidR="007D2AF6">
              <w:rPr>
                <w:noProof/>
                <w:webHidden/>
              </w:rPr>
              <w:instrText xml:space="preserve"> PAGEREF _Toc15018849 \h </w:instrText>
            </w:r>
            <w:r w:rsidR="007D2AF6">
              <w:rPr>
                <w:noProof/>
                <w:webHidden/>
              </w:rPr>
            </w:r>
            <w:r w:rsidR="007D2AF6">
              <w:rPr>
                <w:noProof/>
                <w:webHidden/>
              </w:rPr>
              <w:fldChar w:fldCharType="separate"/>
            </w:r>
            <w:r w:rsidR="007D2AF6">
              <w:rPr>
                <w:noProof/>
                <w:webHidden/>
              </w:rPr>
              <w:t>128</w:t>
            </w:r>
            <w:r w:rsidR="007D2AF6">
              <w:rPr>
                <w:noProof/>
                <w:webHidden/>
              </w:rPr>
              <w:fldChar w:fldCharType="end"/>
            </w:r>
          </w:hyperlink>
        </w:p>
        <w:p w:rsidR="007D2AF6" w:rsidRDefault="00C24832">
          <w:pPr>
            <w:pStyle w:val="TOC3"/>
            <w:tabs>
              <w:tab w:val="right" w:leader="dot" w:pos="9350"/>
            </w:tabs>
            <w:rPr>
              <w:noProof/>
            </w:rPr>
          </w:pPr>
          <w:hyperlink w:anchor="_Toc15018850" w:history="1">
            <w:r w:rsidR="007D2AF6" w:rsidRPr="00221B72">
              <w:rPr>
                <w:rStyle w:val="Hyperlink"/>
                <w:rFonts w:ascii="Tahoma" w:eastAsia="Times New Roman" w:hAnsi="Tahoma" w:cs="Tahoma"/>
                <w:noProof/>
              </w:rPr>
              <w:t>Oncology Nursing Foundation Doctoral Scholarships</w:t>
            </w:r>
            <w:r w:rsidR="007D2AF6">
              <w:rPr>
                <w:noProof/>
                <w:webHidden/>
              </w:rPr>
              <w:tab/>
            </w:r>
            <w:r w:rsidR="007D2AF6">
              <w:rPr>
                <w:noProof/>
                <w:webHidden/>
              </w:rPr>
              <w:fldChar w:fldCharType="begin"/>
            </w:r>
            <w:r w:rsidR="007D2AF6">
              <w:rPr>
                <w:noProof/>
                <w:webHidden/>
              </w:rPr>
              <w:instrText xml:space="preserve"> PAGEREF _Toc15018850 \h </w:instrText>
            </w:r>
            <w:r w:rsidR="007D2AF6">
              <w:rPr>
                <w:noProof/>
                <w:webHidden/>
              </w:rPr>
            </w:r>
            <w:r w:rsidR="007D2AF6">
              <w:rPr>
                <w:noProof/>
                <w:webHidden/>
              </w:rPr>
              <w:fldChar w:fldCharType="separate"/>
            </w:r>
            <w:r w:rsidR="007D2AF6">
              <w:rPr>
                <w:noProof/>
                <w:webHidden/>
              </w:rPr>
              <w:t>128</w:t>
            </w:r>
            <w:r w:rsidR="007D2AF6">
              <w:rPr>
                <w:noProof/>
                <w:webHidden/>
              </w:rPr>
              <w:fldChar w:fldCharType="end"/>
            </w:r>
          </w:hyperlink>
        </w:p>
        <w:p w:rsidR="007D2AF6" w:rsidRDefault="00C24832">
          <w:pPr>
            <w:pStyle w:val="TOC3"/>
            <w:tabs>
              <w:tab w:val="right" w:leader="dot" w:pos="9350"/>
            </w:tabs>
            <w:rPr>
              <w:noProof/>
            </w:rPr>
          </w:pPr>
          <w:hyperlink w:anchor="_Toc15018851" w:history="1">
            <w:r w:rsidR="007D2AF6" w:rsidRPr="00221B72">
              <w:rPr>
                <w:rStyle w:val="Hyperlink"/>
                <w:rFonts w:ascii="Tahoma" w:hAnsi="Tahoma" w:cs="Tahoma"/>
                <w:bCs/>
                <w:noProof/>
              </w:rPr>
              <w:t>Opioid Abuse Program Training and Technical Assistance</w:t>
            </w:r>
            <w:r w:rsidR="007D2AF6">
              <w:rPr>
                <w:noProof/>
                <w:webHidden/>
              </w:rPr>
              <w:tab/>
            </w:r>
            <w:r w:rsidR="007D2AF6">
              <w:rPr>
                <w:noProof/>
                <w:webHidden/>
              </w:rPr>
              <w:fldChar w:fldCharType="begin"/>
            </w:r>
            <w:r w:rsidR="007D2AF6">
              <w:rPr>
                <w:noProof/>
                <w:webHidden/>
              </w:rPr>
              <w:instrText xml:space="preserve"> PAGEREF _Toc15018851 \h </w:instrText>
            </w:r>
            <w:r w:rsidR="007D2AF6">
              <w:rPr>
                <w:noProof/>
                <w:webHidden/>
              </w:rPr>
            </w:r>
            <w:r w:rsidR="007D2AF6">
              <w:rPr>
                <w:noProof/>
                <w:webHidden/>
              </w:rPr>
              <w:fldChar w:fldCharType="separate"/>
            </w:r>
            <w:r w:rsidR="007D2AF6">
              <w:rPr>
                <w:noProof/>
                <w:webHidden/>
              </w:rPr>
              <w:t>129</w:t>
            </w:r>
            <w:r w:rsidR="007D2AF6">
              <w:rPr>
                <w:noProof/>
                <w:webHidden/>
              </w:rPr>
              <w:fldChar w:fldCharType="end"/>
            </w:r>
          </w:hyperlink>
        </w:p>
        <w:p w:rsidR="007D2AF6" w:rsidRDefault="00C24832">
          <w:pPr>
            <w:pStyle w:val="TOC3"/>
            <w:tabs>
              <w:tab w:val="right" w:leader="dot" w:pos="9350"/>
            </w:tabs>
            <w:rPr>
              <w:noProof/>
            </w:rPr>
          </w:pPr>
          <w:hyperlink w:anchor="_Toc15018852" w:history="1">
            <w:r w:rsidR="007D2AF6" w:rsidRPr="00221B72">
              <w:rPr>
                <w:rStyle w:val="Hyperlink"/>
                <w:rFonts w:ascii="Tahoma" w:hAnsi="Tahoma" w:cs="Tahoma"/>
                <w:bCs/>
                <w:noProof/>
              </w:rPr>
              <w:t>Patient-Centered Outcomes Research Institute</w:t>
            </w:r>
            <w:r w:rsidR="007D2AF6">
              <w:rPr>
                <w:noProof/>
                <w:webHidden/>
              </w:rPr>
              <w:tab/>
            </w:r>
            <w:r w:rsidR="007D2AF6">
              <w:rPr>
                <w:noProof/>
                <w:webHidden/>
              </w:rPr>
              <w:fldChar w:fldCharType="begin"/>
            </w:r>
            <w:r w:rsidR="007D2AF6">
              <w:rPr>
                <w:noProof/>
                <w:webHidden/>
              </w:rPr>
              <w:instrText xml:space="preserve"> PAGEREF _Toc15018852 \h </w:instrText>
            </w:r>
            <w:r w:rsidR="007D2AF6">
              <w:rPr>
                <w:noProof/>
                <w:webHidden/>
              </w:rPr>
            </w:r>
            <w:r w:rsidR="007D2AF6">
              <w:rPr>
                <w:noProof/>
                <w:webHidden/>
              </w:rPr>
              <w:fldChar w:fldCharType="separate"/>
            </w:r>
            <w:r w:rsidR="007D2AF6">
              <w:rPr>
                <w:noProof/>
                <w:webHidden/>
              </w:rPr>
              <w:t>129</w:t>
            </w:r>
            <w:r w:rsidR="007D2AF6">
              <w:rPr>
                <w:noProof/>
                <w:webHidden/>
              </w:rPr>
              <w:fldChar w:fldCharType="end"/>
            </w:r>
          </w:hyperlink>
        </w:p>
        <w:p w:rsidR="007D2AF6" w:rsidRDefault="00C24832">
          <w:pPr>
            <w:pStyle w:val="TOC3"/>
            <w:tabs>
              <w:tab w:val="right" w:leader="dot" w:pos="9350"/>
            </w:tabs>
            <w:rPr>
              <w:noProof/>
            </w:rPr>
          </w:pPr>
          <w:hyperlink w:anchor="_Toc15018853" w:history="1">
            <w:r w:rsidR="007D2AF6" w:rsidRPr="00221B72">
              <w:rPr>
                <w:rStyle w:val="Hyperlink"/>
                <w:rFonts w:ascii="Tahoma" w:hAnsi="Tahoma" w:cs="Tahoma"/>
                <w:bCs/>
                <w:noProof/>
              </w:rPr>
              <w:t>Provider’s Clinical Support System- Universities Grants</w:t>
            </w:r>
            <w:r w:rsidR="007D2AF6">
              <w:rPr>
                <w:noProof/>
                <w:webHidden/>
              </w:rPr>
              <w:tab/>
            </w:r>
            <w:r w:rsidR="007D2AF6">
              <w:rPr>
                <w:noProof/>
                <w:webHidden/>
              </w:rPr>
              <w:fldChar w:fldCharType="begin"/>
            </w:r>
            <w:r w:rsidR="007D2AF6">
              <w:rPr>
                <w:noProof/>
                <w:webHidden/>
              </w:rPr>
              <w:instrText xml:space="preserve"> PAGEREF _Toc15018853 \h </w:instrText>
            </w:r>
            <w:r w:rsidR="007D2AF6">
              <w:rPr>
                <w:noProof/>
                <w:webHidden/>
              </w:rPr>
            </w:r>
            <w:r w:rsidR="007D2AF6">
              <w:rPr>
                <w:noProof/>
                <w:webHidden/>
              </w:rPr>
              <w:fldChar w:fldCharType="separate"/>
            </w:r>
            <w:r w:rsidR="007D2AF6">
              <w:rPr>
                <w:noProof/>
                <w:webHidden/>
              </w:rPr>
              <w:t>129</w:t>
            </w:r>
            <w:r w:rsidR="007D2AF6">
              <w:rPr>
                <w:noProof/>
                <w:webHidden/>
              </w:rPr>
              <w:fldChar w:fldCharType="end"/>
            </w:r>
          </w:hyperlink>
        </w:p>
        <w:p w:rsidR="007D2AF6" w:rsidRDefault="00C24832">
          <w:pPr>
            <w:pStyle w:val="TOC3"/>
            <w:tabs>
              <w:tab w:val="right" w:leader="dot" w:pos="9350"/>
            </w:tabs>
            <w:rPr>
              <w:noProof/>
            </w:rPr>
          </w:pPr>
          <w:hyperlink w:anchor="_Toc15018854" w:history="1">
            <w:r w:rsidR="007D2AF6" w:rsidRPr="00221B72">
              <w:rPr>
                <w:rStyle w:val="Hyperlink"/>
                <w:rFonts w:ascii="Tahoma" w:hAnsi="Tahoma" w:cs="Tahoma"/>
                <w:bCs/>
                <w:noProof/>
              </w:rPr>
              <w:t>Providing Research Education Experiences to Enhance Diversity in the Next Generation of Substance Abuse and Addiction Scientists (R25- Clinical Trials Not Allowed)</w:t>
            </w:r>
            <w:r w:rsidR="007D2AF6">
              <w:rPr>
                <w:noProof/>
                <w:webHidden/>
              </w:rPr>
              <w:tab/>
            </w:r>
            <w:r w:rsidR="007D2AF6">
              <w:rPr>
                <w:noProof/>
                <w:webHidden/>
              </w:rPr>
              <w:fldChar w:fldCharType="begin"/>
            </w:r>
            <w:r w:rsidR="007D2AF6">
              <w:rPr>
                <w:noProof/>
                <w:webHidden/>
              </w:rPr>
              <w:instrText xml:space="preserve"> PAGEREF _Toc15018854 \h </w:instrText>
            </w:r>
            <w:r w:rsidR="007D2AF6">
              <w:rPr>
                <w:noProof/>
                <w:webHidden/>
              </w:rPr>
            </w:r>
            <w:r w:rsidR="007D2AF6">
              <w:rPr>
                <w:noProof/>
                <w:webHidden/>
              </w:rPr>
              <w:fldChar w:fldCharType="separate"/>
            </w:r>
            <w:r w:rsidR="007D2AF6">
              <w:rPr>
                <w:noProof/>
                <w:webHidden/>
              </w:rPr>
              <w:t>130</w:t>
            </w:r>
            <w:r w:rsidR="007D2AF6">
              <w:rPr>
                <w:noProof/>
                <w:webHidden/>
              </w:rPr>
              <w:fldChar w:fldCharType="end"/>
            </w:r>
          </w:hyperlink>
        </w:p>
        <w:p w:rsidR="007D2AF6" w:rsidRDefault="00C24832">
          <w:pPr>
            <w:pStyle w:val="TOC3"/>
            <w:tabs>
              <w:tab w:val="right" w:leader="dot" w:pos="9350"/>
            </w:tabs>
            <w:rPr>
              <w:noProof/>
            </w:rPr>
          </w:pPr>
          <w:hyperlink w:anchor="_Toc15018855" w:history="1">
            <w:r w:rsidR="007D2AF6" w:rsidRPr="00221B72">
              <w:rPr>
                <w:rStyle w:val="Hyperlink"/>
                <w:rFonts w:ascii="Tahoma" w:hAnsi="Tahoma" w:cs="Tahoma"/>
                <w:bCs/>
                <w:noProof/>
              </w:rPr>
              <w:t>Robert Wood Johnson Foundation Building Capacity to Reduce Tobacco Inequities in the South and Midwest</w:t>
            </w:r>
            <w:r w:rsidR="007D2AF6">
              <w:rPr>
                <w:noProof/>
                <w:webHidden/>
              </w:rPr>
              <w:tab/>
            </w:r>
            <w:r w:rsidR="007D2AF6">
              <w:rPr>
                <w:noProof/>
                <w:webHidden/>
              </w:rPr>
              <w:fldChar w:fldCharType="begin"/>
            </w:r>
            <w:r w:rsidR="007D2AF6">
              <w:rPr>
                <w:noProof/>
                <w:webHidden/>
              </w:rPr>
              <w:instrText xml:space="preserve"> PAGEREF _Toc15018855 \h </w:instrText>
            </w:r>
            <w:r w:rsidR="007D2AF6">
              <w:rPr>
                <w:noProof/>
                <w:webHidden/>
              </w:rPr>
            </w:r>
            <w:r w:rsidR="007D2AF6">
              <w:rPr>
                <w:noProof/>
                <w:webHidden/>
              </w:rPr>
              <w:fldChar w:fldCharType="separate"/>
            </w:r>
            <w:r w:rsidR="007D2AF6">
              <w:rPr>
                <w:noProof/>
                <w:webHidden/>
              </w:rPr>
              <w:t>130</w:t>
            </w:r>
            <w:r w:rsidR="007D2AF6">
              <w:rPr>
                <w:noProof/>
                <w:webHidden/>
              </w:rPr>
              <w:fldChar w:fldCharType="end"/>
            </w:r>
          </w:hyperlink>
        </w:p>
        <w:p w:rsidR="007D2AF6" w:rsidRDefault="00C24832">
          <w:pPr>
            <w:pStyle w:val="TOC3"/>
            <w:tabs>
              <w:tab w:val="right" w:leader="dot" w:pos="9350"/>
            </w:tabs>
            <w:rPr>
              <w:noProof/>
            </w:rPr>
          </w:pPr>
          <w:hyperlink w:anchor="_Toc15018856" w:history="1">
            <w:r w:rsidR="007D2AF6" w:rsidRPr="00221B72">
              <w:rPr>
                <w:rStyle w:val="Hyperlink"/>
                <w:rFonts w:ascii="Tahoma" w:eastAsia="Times New Roman" w:hAnsi="Tahoma" w:cs="Tahoma"/>
                <w:noProof/>
              </w:rPr>
              <w:t>Robert Wood Johnson Foundation Clinical Scholars</w:t>
            </w:r>
            <w:r w:rsidR="007D2AF6">
              <w:rPr>
                <w:noProof/>
                <w:webHidden/>
              </w:rPr>
              <w:tab/>
            </w:r>
            <w:r w:rsidR="007D2AF6">
              <w:rPr>
                <w:noProof/>
                <w:webHidden/>
              </w:rPr>
              <w:fldChar w:fldCharType="begin"/>
            </w:r>
            <w:r w:rsidR="007D2AF6">
              <w:rPr>
                <w:noProof/>
                <w:webHidden/>
              </w:rPr>
              <w:instrText xml:space="preserve"> PAGEREF _Toc15018856 \h </w:instrText>
            </w:r>
            <w:r w:rsidR="007D2AF6">
              <w:rPr>
                <w:noProof/>
                <w:webHidden/>
              </w:rPr>
            </w:r>
            <w:r w:rsidR="007D2AF6">
              <w:rPr>
                <w:noProof/>
                <w:webHidden/>
              </w:rPr>
              <w:fldChar w:fldCharType="separate"/>
            </w:r>
            <w:r w:rsidR="007D2AF6">
              <w:rPr>
                <w:noProof/>
                <w:webHidden/>
              </w:rPr>
              <w:t>131</w:t>
            </w:r>
            <w:r w:rsidR="007D2AF6">
              <w:rPr>
                <w:noProof/>
                <w:webHidden/>
              </w:rPr>
              <w:fldChar w:fldCharType="end"/>
            </w:r>
          </w:hyperlink>
        </w:p>
        <w:p w:rsidR="007D2AF6" w:rsidRDefault="00C24832">
          <w:pPr>
            <w:pStyle w:val="TOC3"/>
            <w:tabs>
              <w:tab w:val="right" w:leader="dot" w:pos="9350"/>
            </w:tabs>
            <w:rPr>
              <w:noProof/>
            </w:rPr>
          </w:pPr>
          <w:hyperlink w:anchor="_Toc15018857" w:history="1">
            <w:r w:rsidR="007D2AF6" w:rsidRPr="00221B72">
              <w:rPr>
                <w:rStyle w:val="Hyperlink"/>
                <w:rFonts w:ascii="Tahoma" w:eastAsia="Times New Roman" w:hAnsi="Tahoma" w:cs="Tahoma"/>
                <w:noProof/>
              </w:rPr>
              <w:t>Robert Wood Johnson Foundation Interdisciplinary Research Leaders</w:t>
            </w:r>
            <w:r w:rsidR="007D2AF6">
              <w:rPr>
                <w:noProof/>
                <w:webHidden/>
              </w:rPr>
              <w:tab/>
            </w:r>
            <w:r w:rsidR="007D2AF6">
              <w:rPr>
                <w:noProof/>
                <w:webHidden/>
              </w:rPr>
              <w:fldChar w:fldCharType="begin"/>
            </w:r>
            <w:r w:rsidR="007D2AF6">
              <w:rPr>
                <w:noProof/>
                <w:webHidden/>
              </w:rPr>
              <w:instrText xml:space="preserve"> PAGEREF _Toc15018857 \h </w:instrText>
            </w:r>
            <w:r w:rsidR="007D2AF6">
              <w:rPr>
                <w:noProof/>
                <w:webHidden/>
              </w:rPr>
            </w:r>
            <w:r w:rsidR="007D2AF6">
              <w:rPr>
                <w:noProof/>
                <w:webHidden/>
              </w:rPr>
              <w:fldChar w:fldCharType="separate"/>
            </w:r>
            <w:r w:rsidR="007D2AF6">
              <w:rPr>
                <w:noProof/>
                <w:webHidden/>
              </w:rPr>
              <w:t>131</w:t>
            </w:r>
            <w:r w:rsidR="007D2AF6">
              <w:rPr>
                <w:noProof/>
                <w:webHidden/>
              </w:rPr>
              <w:fldChar w:fldCharType="end"/>
            </w:r>
          </w:hyperlink>
        </w:p>
        <w:p w:rsidR="007D2AF6" w:rsidRDefault="00C24832">
          <w:pPr>
            <w:pStyle w:val="TOC3"/>
            <w:tabs>
              <w:tab w:val="right" w:leader="dot" w:pos="9350"/>
            </w:tabs>
            <w:rPr>
              <w:noProof/>
            </w:rPr>
          </w:pPr>
          <w:hyperlink w:anchor="_Toc15018858" w:history="1">
            <w:r w:rsidR="007D2AF6" w:rsidRPr="00221B72">
              <w:rPr>
                <w:rStyle w:val="Hyperlink"/>
                <w:rFonts w:ascii="Tahoma" w:eastAsia="Times New Roman" w:hAnsi="Tahoma" w:cs="Tahoma"/>
                <w:noProof/>
              </w:rPr>
              <w:t>Robert Wood Johnson Foundation Understanding and Supporting Anchor Businesses to Build a Culture of Health</w:t>
            </w:r>
            <w:r w:rsidR="007D2AF6">
              <w:rPr>
                <w:noProof/>
                <w:webHidden/>
              </w:rPr>
              <w:tab/>
            </w:r>
            <w:r w:rsidR="007D2AF6">
              <w:rPr>
                <w:noProof/>
                <w:webHidden/>
              </w:rPr>
              <w:fldChar w:fldCharType="begin"/>
            </w:r>
            <w:r w:rsidR="007D2AF6">
              <w:rPr>
                <w:noProof/>
                <w:webHidden/>
              </w:rPr>
              <w:instrText xml:space="preserve"> PAGEREF _Toc15018858 \h </w:instrText>
            </w:r>
            <w:r w:rsidR="007D2AF6">
              <w:rPr>
                <w:noProof/>
                <w:webHidden/>
              </w:rPr>
            </w:r>
            <w:r w:rsidR="007D2AF6">
              <w:rPr>
                <w:noProof/>
                <w:webHidden/>
              </w:rPr>
              <w:fldChar w:fldCharType="separate"/>
            </w:r>
            <w:r w:rsidR="007D2AF6">
              <w:rPr>
                <w:noProof/>
                <w:webHidden/>
              </w:rPr>
              <w:t>131</w:t>
            </w:r>
            <w:r w:rsidR="007D2AF6">
              <w:rPr>
                <w:noProof/>
                <w:webHidden/>
              </w:rPr>
              <w:fldChar w:fldCharType="end"/>
            </w:r>
          </w:hyperlink>
        </w:p>
        <w:p w:rsidR="007D2AF6" w:rsidRDefault="00C24832">
          <w:pPr>
            <w:pStyle w:val="TOC3"/>
            <w:tabs>
              <w:tab w:val="right" w:leader="dot" w:pos="9350"/>
            </w:tabs>
            <w:rPr>
              <w:noProof/>
            </w:rPr>
          </w:pPr>
          <w:hyperlink w:anchor="_Toc15018859" w:history="1">
            <w:r w:rsidR="007D2AF6" w:rsidRPr="00221B72">
              <w:rPr>
                <w:rStyle w:val="Hyperlink"/>
                <w:rFonts w:ascii="Tahoma" w:eastAsia="Times New Roman" w:hAnsi="Tahoma" w:cs="Tahoma"/>
                <w:noProof/>
              </w:rPr>
              <w:t>Rural Communities Opioid Response Program- Implementation</w:t>
            </w:r>
            <w:r w:rsidR="007D2AF6">
              <w:rPr>
                <w:noProof/>
                <w:webHidden/>
              </w:rPr>
              <w:tab/>
            </w:r>
            <w:r w:rsidR="007D2AF6">
              <w:rPr>
                <w:noProof/>
                <w:webHidden/>
              </w:rPr>
              <w:fldChar w:fldCharType="begin"/>
            </w:r>
            <w:r w:rsidR="007D2AF6">
              <w:rPr>
                <w:noProof/>
                <w:webHidden/>
              </w:rPr>
              <w:instrText xml:space="preserve"> PAGEREF _Toc15018859 \h </w:instrText>
            </w:r>
            <w:r w:rsidR="007D2AF6">
              <w:rPr>
                <w:noProof/>
                <w:webHidden/>
              </w:rPr>
            </w:r>
            <w:r w:rsidR="007D2AF6">
              <w:rPr>
                <w:noProof/>
                <w:webHidden/>
              </w:rPr>
              <w:fldChar w:fldCharType="separate"/>
            </w:r>
            <w:r w:rsidR="007D2AF6">
              <w:rPr>
                <w:noProof/>
                <w:webHidden/>
              </w:rPr>
              <w:t>132</w:t>
            </w:r>
            <w:r w:rsidR="007D2AF6">
              <w:rPr>
                <w:noProof/>
                <w:webHidden/>
              </w:rPr>
              <w:fldChar w:fldCharType="end"/>
            </w:r>
          </w:hyperlink>
        </w:p>
        <w:p w:rsidR="007D2AF6" w:rsidRDefault="00C24832">
          <w:pPr>
            <w:pStyle w:val="TOC3"/>
            <w:tabs>
              <w:tab w:val="right" w:leader="dot" w:pos="9350"/>
            </w:tabs>
            <w:rPr>
              <w:noProof/>
            </w:rPr>
          </w:pPr>
          <w:hyperlink w:anchor="_Toc15018860" w:history="1">
            <w:r w:rsidR="007D2AF6" w:rsidRPr="00221B72">
              <w:rPr>
                <w:rStyle w:val="Hyperlink"/>
                <w:rFonts w:ascii="Tahoma" w:eastAsia="Times New Roman" w:hAnsi="Tahoma" w:cs="Tahoma"/>
                <w:noProof/>
              </w:rPr>
              <w:t>Rural Maternity and Obstetrics Management Strategies Program</w:t>
            </w:r>
            <w:r w:rsidR="007D2AF6">
              <w:rPr>
                <w:noProof/>
                <w:webHidden/>
              </w:rPr>
              <w:tab/>
            </w:r>
            <w:r w:rsidR="007D2AF6">
              <w:rPr>
                <w:noProof/>
                <w:webHidden/>
              </w:rPr>
              <w:fldChar w:fldCharType="begin"/>
            </w:r>
            <w:r w:rsidR="007D2AF6">
              <w:rPr>
                <w:noProof/>
                <w:webHidden/>
              </w:rPr>
              <w:instrText xml:space="preserve"> PAGEREF _Toc15018860 \h </w:instrText>
            </w:r>
            <w:r w:rsidR="007D2AF6">
              <w:rPr>
                <w:noProof/>
                <w:webHidden/>
              </w:rPr>
            </w:r>
            <w:r w:rsidR="007D2AF6">
              <w:rPr>
                <w:noProof/>
                <w:webHidden/>
              </w:rPr>
              <w:fldChar w:fldCharType="separate"/>
            </w:r>
            <w:r w:rsidR="007D2AF6">
              <w:rPr>
                <w:noProof/>
                <w:webHidden/>
              </w:rPr>
              <w:t>132</w:t>
            </w:r>
            <w:r w:rsidR="007D2AF6">
              <w:rPr>
                <w:noProof/>
                <w:webHidden/>
              </w:rPr>
              <w:fldChar w:fldCharType="end"/>
            </w:r>
          </w:hyperlink>
        </w:p>
        <w:p w:rsidR="007D2AF6" w:rsidRDefault="00C24832">
          <w:pPr>
            <w:pStyle w:val="TOC3"/>
            <w:tabs>
              <w:tab w:val="right" w:leader="dot" w:pos="9350"/>
            </w:tabs>
            <w:rPr>
              <w:noProof/>
            </w:rPr>
          </w:pPr>
          <w:hyperlink w:anchor="_Toc15018861" w:history="1">
            <w:r w:rsidR="007D2AF6" w:rsidRPr="00221B72">
              <w:rPr>
                <w:rStyle w:val="Hyperlink"/>
                <w:rFonts w:ascii="Tahoma" w:hAnsi="Tahoma" w:cs="Tahoma"/>
                <w:bCs/>
                <w:noProof/>
              </w:rPr>
              <w:t>Sarah Scaife Foundation</w:t>
            </w:r>
            <w:r w:rsidR="007D2AF6">
              <w:rPr>
                <w:noProof/>
                <w:webHidden/>
              </w:rPr>
              <w:tab/>
            </w:r>
            <w:r w:rsidR="007D2AF6">
              <w:rPr>
                <w:noProof/>
                <w:webHidden/>
              </w:rPr>
              <w:fldChar w:fldCharType="begin"/>
            </w:r>
            <w:r w:rsidR="007D2AF6">
              <w:rPr>
                <w:noProof/>
                <w:webHidden/>
              </w:rPr>
              <w:instrText xml:space="preserve"> PAGEREF _Toc15018861 \h </w:instrText>
            </w:r>
            <w:r w:rsidR="007D2AF6">
              <w:rPr>
                <w:noProof/>
                <w:webHidden/>
              </w:rPr>
            </w:r>
            <w:r w:rsidR="007D2AF6">
              <w:rPr>
                <w:noProof/>
                <w:webHidden/>
              </w:rPr>
              <w:fldChar w:fldCharType="separate"/>
            </w:r>
            <w:r w:rsidR="007D2AF6">
              <w:rPr>
                <w:noProof/>
                <w:webHidden/>
              </w:rPr>
              <w:t>132</w:t>
            </w:r>
            <w:r w:rsidR="007D2AF6">
              <w:rPr>
                <w:noProof/>
                <w:webHidden/>
              </w:rPr>
              <w:fldChar w:fldCharType="end"/>
            </w:r>
          </w:hyperlink>
        </w:p>
        <w:p w:rsidR="007D2AF6" w:rsidRDefault="00C24832">
          <w:pPr>
            <w:pStyle w:val="TOC3"/>
            <w:tabs>
              <w:tab w:val="right" w:leader="dot" w:pos="9350"/>
            </w:tabs>
            <w:rPr>
              <w:noProof/>
            </w:rPr>
          </w:pPr>
          <w:hyperlink w:anchor="_Toc15018862" w:history="1">
            <w:r w:rsidR="007D2AF6" w:rsidRPr="00221B72">
              <w:rPr>
                <w:rStyle w:val="Hyperlink"/>
                <w:rFonts w:ascii="Tahoma" w:hAnsi="Tahoma" w:cs="Tahoma"/>
                <w:bCs/>
                <w:noProof/>
              </w:rPr>
              <w:t>Sigma Foundation for Nursing Joan K. Stout, RN, Research Grant</w:t>
            </w:r>
            <w:r w:rsidR="007D2AF6">
              <w:rPr>
                <w:noProof/>
                <w:webHidden/>
              </w:rPr>
              <w:tab/>
            </w:r>
            <w:r w:rsidR="007D2AF6">
              <w:rPr>
                <w:noProof/>
                <w:webHidden/>
              </w:rPr>
              <w:fldChar w:fldCharType="begin"/>
            </w:r>
            <w:r w:rsidR="007D2AF6">
              <w:rPr>
                <w:noProof/>
                <w:webHidden/>
              </w:rPr>
              <w:instrText xml:space="preserve"> PAGEREF _Toc15018862 \h </w:instrText>
            </w:r>
            <w:r w:rsidR="007D2AF6">
              <w:rPr>
                <w:noProof/>
                <w:webHidden/>
              </w:rPr>
            </w:r>
            <w:r w:rsidR="007D2AF6">
              <w:rPr>
                <w:noProof/>
                <w:webHidden/>
              </w:rPr>
              <w:fldChar w:fldCharType="separate"/>
            </w:r>
            <w:r w:rsidR="007D2AF6">
              <w:rPr>
                <w:noProof/>
                <w:webHidden/>
              </w:rPr>
              <w:t>133</w:t>
            </w:r>
            <w:r w:rsidR="007D2AF6">
              <w:rPr>
                <w:noProof/>
                <w:webHidden/>
              </w:rPr>
              <w:fldChar w:fldCharType="end"/>
            </w:r>
          </w:hyperlink>
        </w:p>
        <w:p w:rsidR="007D2AF6" w:rsidRDefault="00C24832">
          <w:pPr>
            <w:pStyle w:val="TOC3"/>
            <w:tabs>
              <w:tab w:val="right" w:leader="dot" w:pos="9350"/>
            </w:tabs>
            <w:rPr>
              <w:noProof/>
            </w:rPr>
          </w:pPr>
          <w:hyperlink w:anchor="_Toc15018863" w:history="1">
            <w:r w:rsidR="007D2AF6" w:rsidRPr="00221B72">
              <w:rPr>
                <w:rStyle w:val="Hyperlink"/>
                <w:rFonts w:ascii="Tahoma" w:hAnsi="Tahoma" w:cs="Tahoma"/>
                <w:bCs/>
                <w:noProof/>
              </w:rPr>
              <w:t>Substance Abuse And Mental Health Services Administration (SAMHSA) Expansion of Practitioner Education</w:t>
            </w:r>
            <w:r w:rsidR="007D2AF6">
              <w:rPr>
                <w:noProof/>
                <w:webHidden/>
              </w:rPr>
              <w:tab/>
            </w:r>
            <w:r w:rsidR="007D2AF6">
              <w:rPr>
                <w:noProof/>
                <w:webHidden/>
              </w:rPr>
              <w:fldChar w:fldCharType="begin"/>
            </w:r>
            <w:r w:rsidR="007D2AF6">
              <w:rPr>
                <w:noProof/>
                <w:webHidden/>
              </w:rPr>
              <w:instrText xml:space="preserve"> PAGEREF _Toc15018863 \h </w:instrText>
            </w:r>
            <w:r w:rsidR="007D2AF6">
              <w:rPr>
                <w:noProof/>
                <w:webHidden/>
              </w:rPr>
            </w:r>
            <w:r w:rsidR="007D2AF6">
              <w:rPr>
                <w:noProof/>
                <w:webHidden/>
              </w:rPr>
              <w:fldChar w:fldCharType="separate"/>
            </w:r>
            <w:r w:rsidR="007D2AF6">
              <w:rPr>
                <w:noProof/>
                <w:webHidden/>
              </w:rPr>
              <w:t>133</w:t>
            </w:r>
            <w:r w:rsidR="007D2AF6">
              <w:rPr>
                <w:noProof/>
                <w:webHidden/>
              </w:rPr>
              <w:fldChar w:fldCharType="end"/>
            </w:r>
          </w:hyperlink>
        </w:p>
        <w:p w:rsidR="007D2AF6" w:rsidRDefault="00C24832">
          <w:pPr>
            <w:pStyle w:val="TOC3"/>
            <w:tabs>
              <w:tab w:val="right" w:leader="dot" w:pos="9350"/>
            </w:tabs>
            <w:rPr>
              <w:noProof/>
            </w:rPr>
          </w:pPr>
          <w:hyperlink w:anchor="_Toc15018864" w:history="1">
            <w:r w:rsidR="007D2AF6" w:rsidRPr="00221B72">
              <w:rPr>
                <w:rStyle w:val="Hyperlink"/>
                <w:rFonts w:ascii="Tahoma" w:eastAsia="Times New Roman" w:hAnsi="Tahoma" w:cs="Tahoma"/>
                <w:noProof/>
              </w:rPr>
              <w:t>Targeted Capacity Expansion: Special Projects (SAMHSA) Opioids</w:t>
            </w:r>
            <w:r w:rsidR="007D2AF6">
              <w:rPr>
                <w:noProof/>
                <w:webHidden/>
              </w:rPr>
              <w:tab/>
            </w:r>
            <w:r w:rsidR="007D2AF6">
              <w:rPr>
                <w:noProof/>
                <w:webHidden/>
              </w:rPr>
              <w:fldChar w:fldCharType="begin"/>
            </w:r>
            <w:r w:rsidR="007D2AF6">
              <w:rPr>
                <w:noProof/>
                <w:webHidden/>
              </w:rPr>
              <w:instrText xml:space="preserve"> PAGEREF _Toc15018864 \h </w:instrText>
            </w:r>
            <w:r w:rsidR="007D2AF6">
              <w:rPr>
                <w:noProof/>
                <w:webHidden/>
              </w:rPr>
            </w:r>
            <w:r w:rsidR="007D2AF6">
              <w:rPr>
                <w:noProof/>
                <w:webHidden/>
              </w:rPr>
              <w:fldChar w:fldCharType="separate"/>
            </w:r>
            <w:r w:rsidR="007D2AF6">
              <w:rPr>
                <w:noProof/>
                <w:webHidden/>
              </w:rPr>
              <w:t>133</w:t>
            </w:r>
            <w:r w:rsidR="007D2AF6">
              <w:rPr>
                <w:noProof/>
                <w:webHidden/>
              </w:rPr>
              <w:fldChar w:fldCharType="end"/>
            </w:r>
          </w:hyperlink>
        </w:p>
        <w:p w:rsidR="007D2AF6" w:rsidRDefault="00C24832">
          <w:pPr>
            <w:pStyle w:val="TOC3"/>
            <w:tabs>
              <w:tab w:val="right" w:leader="dot" w:pos="9350"/>
            </w:tabs>
            <w:rPr>
              <w:noProof/>
            </w:rPr>
          </w:pPr>
          <w:hyperlink w:anchor="_Toc15018865" w:history="1">
            <w:r w:rsidR="007D2AF6" w:rsidRPr="00221B72">
              <w:rPr>
                <w:rStyle w:val="Hyperlink"/>
                <w:rFonts w:ascii="Tahoma" w:hAnsi="Tahoma" w:cs="Tahoma"/>
                <w:bCs/>
                <w:noProof/>
              </w:rPr>
              <w:t>Telehealth Network Program</w:t>
            </w:r>
            <w:r w:rsidR="007D2AF6">
              <w:rPr>
                <w:noProof/>
                <w:webHidden/>
              </w:rPr>
              <w:tab/>
            </w:r>
            <w:r w:rsidR="007D2AF6">
              <w:rPr>
                <w:noProof/>
                <w:webHidden/>
              </w:rPr>
              <w:fldChar w:fldCharType="begin"/>
            </w:r>
            <w:r w:rsidR="007D2AF6">
              <w:rPr>
                <w:noProof/>
                <w:webHidden/>
              </w:rPr>
              <w:instrText xml:space="preserve"> PAGEREF _Toc15018865 \h </w:instrText>
            </w:r>
            <w:r w:rsidR="007D2AF6">
              <w:rPr>
                <w:noProof/>
                <w:webHidden/>
              </w:rPr>
            </w:r>
            <w:r w:rsidR="007D2AF6">
              <w:rPr>
                <w:noProof/>
                <w:webHidden/>
              </w:rPr>
              <w:fldChar w:fldCharType="separate"/>
            </w:r>
            <w:r w:rsidR="007D2AF6">
              <w:rPr>
                <w:noProof/>
                <w:webHidden/>
              </w:rPr>
              <w:t>133</w:t>
            </w:r>
            <w:r w:rsidR="007D2AF6">
              <w:rPr>
                <w:noProof/>
                <w:webHidden/>
              </w:rPr>
              <w:fldChar w:fldCharType="end"/>
            </w:r>
          </w:hyperlink>
        </w:p>
        <w:p w:rsidR="007D2AF6" w:rsidRDefault="00C24832">
          <w:pPr>
            <w:pStyle w:val="TOC3"/>
            <w:tabs>
              <w:tab w:val="right" w:leader="dot" w:pos="9350"/>
            </w:tabs>
            <w:rPr>
              <w:noProof/>
            </w:rPr>
          </w:pPr>
          <w:hyperlink w:anchor="_Toc15018866" w:history="1">
            <w:r w:rsidR="007D2AF6" w:rsidRPr="00221B72">
              <w:rPr>
                <w:rStyle w:val="Hyperlink"/>
                <w:rFonts w:ascii="Tahoma" w:hAnsi="Tahoma" w:cs="Tahoma"/>
                <w:bCs/>
                <w:noProof/>
              </w:rPr>
              <w:t>Topics in Human Health Countermeasures, Human Factors, and Behavioral Performance</w:t>
            </w:r>
            <w:r w:rsidR="007D2AF6">
              <w:rPr>
                <w:noProof/>
                <w:webHidden/>
              </w:rPr>
              <w:tab/>
            </w:r>
            <w:r w:rsidR="007D2AF6">
              <w:rPr>
                <w:noProof/>
                <w:webHidden/>
              </w:rPr>
              <w:fldChar w:fldCharType="begin"/>
            </w:r>
            <w:r w:rsidR="007D2AF6">
              <w:rPr>
                <w:noProof/>
                <w:webHidden/>
              </w:rPr>
              <w:instrText xml:space="preserve"> PAGEREF _Toc15018866 \h </w:instrText>
            </w:r>
            <w:r w:rsidR="007D2AF6">
              <w:rPr>
                <w:noProof/>
                <w:webHidden/>
              </w:rPr>
            </w:r>
            <w:r w:rsidR="007D2AF6">
              <w:rPr>
                <w:noProof/>
                <w:webHidden/>
              </w:rPr>
              <w:fldChar w:fldCharType="separate"/>
            </w:r>
            <w:r w:rsidR="007D2AF6">
              <w:rPr>
                <w:noProof/>
                <w:webHidden/>
              </w:rPr>
              <w:t>134</w:t>
            </w:r>
            <w:r w:rsidR="007D2AF6">
              <w:rPr>
                <w:noProof/>
                <w:webHidden/>
              </w:rPr>
              <w:fldChar w:fldCharType="end"/>
            </w:r>
          </w:hyperlink>
        </w:p>
        <w:p w:rsidR="007D2AF6" w:rsidRDefault="00C24832">
          <w:pPr>
            <w:pStyle w:val="TOC3"/>
            <w:tabs>
              <w:tab w:val="right" w:leader="dot" w:pos="9350"/>
            </w:tabs>
            <w:rPr>
              <w:noProof/>
            </w:rPr>
          </w:pPr>
          <w:hyperlink w:anchor="_Toc15018867" w:history="1">
            <w:r w:rsidR="007D2AF6" w:rsidRPr="00221B72">
              <w:rPr>
                <w:rStyle w:val="Hyperlink"/>
                <w:rFonts w:ascii="Tahoma" w:hAnsi="Tahoma" w:cs="Tahoma"/>
                <w:bCs/>
                <w:noProof/>
              </w:rPr>
              <w:t>Upjohn Institute for Employment Research</w:t>
            </w:r>
            <w:r w:rsidR="007D2AF6">
              <w:rPr>
                <w:noProof/>
                <w:webHidden/>
              </w:rPr>
              <w:tab/>
            </w:r>
            <w:r w:rsidR="007D2AF6">
              <w:rPr>
                <w:noProof/>
                <w:webHidden/>
              </w:rPr>
              <w:fldChar w:fldCharType="begin"/>
            </w:r>
            <w:r w:rsidR="007D2AF6">
              <w:rPr>
                <w:noProof/>
                <w:webHidden/>
              </w:rPr>
              <w:instrText xml:space="preserve"> PAGEREF _Toc15018867 \h </w:instrText>
            </w:r>
            <w:r w:rsidR="007D2AF6">
              <w:rPr>
                <w:noProof/>
                <w:webHidden/>
              </w:rPr>
            </w:r>
            <w:r w:rsidR="007D2AF6">
              <w:rPr>
                <w:noProof/>
                <w:webHidden/>
              </w:rPr>
              <w:fldChar w:fldCharType="separate"/>
            </w:r>
            <w:r w:rsidR="007D2AF6">
              <w:rPr>
                <w:noProof/>
                <w:webHidden/>
              </w:rPr>
              <w:t>134</w:t>
            </w:r>
            <w:r w:rsidR="007D2AF6">
              <w:rPr>
                <w:noProof/>
                <w:webHidden/>
              </w:rPr>
              <w:fldChar w:fldCharType="end"/>
            </w:r>
          </w:hyperlink>
        </w:p>
        <w:p w:rsidR="007D2AF6" w:rsidRDefault="00C24832">
          <w:pPr>
            <w:pStyle w:val="TOC3"/>
            <w:tabs>
              <w:tab w:val="right" w:leader="dot" w:pos="9350"/>
            </w:tabs>
            <w:rPr>
              <w:noProof/>
            </w:rPr>
          </w:pPr>
          <w:hyperlink w:anchor="_Toc15018868" w:history="1">
            <w:r w:rsidR="007D2AF6" w:rsidRPr="00221B72">
              <w:rPr>
                <w:rStyle w:val="Hyperlink"/>
                <w:rFonts w:ascii="Tahoma" w:hAnsi="Tahoma" w:cs="Tahoma"/>
                <w:bCs/>
                <w:noProof/>
              </w:rPr>
              <w:t>USA</w:t>
            </w:r>
            <w:r w:rsidR="007D2AF6" w:rsidRPr="00221B72">
              <w:rPr>
                <w:rStyle w:val="Hyperlink"/>
                <w:rFonts w:ascii="Tahoma" w:hAnsi="Tahoma" w:cs="Tahoma"/>
                <w:noProof/>
              </w:rPr>
              <w:t xml:space="preserve"> Today Network A Community Thrives</w:t>
            </w:r>
            <w:r w:rsidR="007D2AF6">
              <w:rPr>
                <w:noProof/>
                <w:webHidden/>
              </w:rPr>
              <w:tab/>
            </w:r>
            <w:r w:rsidR="007D2AF6">
              <w:rPr>
                <w:noProof/>
                <w:webHidden/>
              </w:rPr>
              <w:fldChar w:fldCharType="begin"/>
            </w:r>
            <w:r w:rsidR="007D2AF6">
              <w:rPr>
                <w:noProof/>
                <w:webHidden/>
              </w:rPr>
              <w:instrText xml:space="preserve"> PAGEREF _Toc15018868 \h </w:instrText>
            </w:r>
            <w:r w:rsidR="007D2AF6">
              <w:rPr>
                <w:noProof/>
                <w:webHidden/>
              </w:rPr>
            </w:r>
            <w:r w:rsidR="007D2AF6">
              <w:rPr>
                <w:noProof/>
                <w:webHidden/>
              </w:rPr>
              <w:fldChar w:fldCharType="separate"/>
            </w:r>
            <w:r w:rsidR="007D2AF6">
              <w:rPr>
                <w:noProof/>
                <w:webHidden/>
              </w:rPr>
              <w:t>134</w:t>
            </w:r>
            <w:r w:rsidR="007D2AF6">
              <w:rPr>
                <w:noProof/>
                <w:webHidden/>
              </w:rPr>
              <w:fldChar w:fldCharType="end"/>
            </w:r>
          </w:hyperlink>
        </w:p>
        <w:p w:rsidR="007D2AF6" w:rsidRDefault="00C24832">
          <w:pPr>
            <w:pStyle w:val="TOC1"/>
            <w:tabs>
              <w:tab w:val="right" w:leader="dot" w:pos="9350"/>
            </w:tabs>
            <w:rPr>
              <w:noProof/>
            </w:rPr>
          </w:pPr>
          <w:hyperlink w:anchor="_Toc15018869" w:history="1">
            <w:r w:rsidR="007D2AF6" w:rsidRPr="00221B72">
              <w:rPr>
                <w:rStyle w:val="Hyperlink"/>
                <w:rFonts w:cstheme="minorHAnsi"/>
                <w:bCs/>
                <w:smallCaps/>
                <w:noProof/>
                <w:spacing w:val="7"/>
              </w:rPr>
              <w:t>College of Education and Human Science</w:t>
            </w:r>
            <w:r w:rsidR="007D2AF6">
              <w:rPr>
                <w:noProof/>
                <w:webHidden/>
              </w:rPr>
              <w:tab/>
            </w:r>
            <w:r w:rsidR="007D2AF6">
              <w:rPr>
                <w:noProof/>
                <w:webHidden/>
              </w:rPr>
              <w:fldChar w:fldCharType="begin"/>
            </w:r>
            <w:r w:rsidR="007D2AF6">
              <w:rPr>
                <w:noProof/>
                <w:webHidden/>
              </w:rPr>
              <w:instrText xml:space="preserve"> PAGEREF _Toc15018869 \h </w:instrText>
            </w:r>
            <w:r w:rsidR="007D2AF6">
              <w:rPr>
                <w:noProof/>
                <w:webHidden/>
              </w:rPr>
            </w:r>
            <w:r w:rsidR="007D2AF6">
              <w:rPr>
                <w:noProof/>
                <w:webHidden/>
              </w:rPr>
              <w:fldChar w:fldCharType="separate"/>
            </w:r>
            <w:r w:rsidR="007D2AF6">
              <w:rPr>
                <w:noProof/>
                <w:webHidden/>
              </w:rPr>
              <w:t>135</w:t>
            </w:r>
            <w:r w:rsidR="007D2AF6">
              <w:rPr>
                <w:noProof/>
                <w:webHidden/>
              </w:rPr>
              <w:fldChar w:fldCharType="end"/>
            </w:r>
          </w:hyperlink>
        </w:p>
        <w:p w:rsidR="007D2AF6" w:rsidRDefault="00C24832">
          <w:pPr>
            <w:pStyle w:val="TOC3"/>
            <w:tabs>
              <w:tab w:val="right" w:leader="dot" w:pos="9350"/>
            </w:tabs>
            <w:rPr>
              <w:noProof/>
            </w:rPr>
          </w:pPr>
          <w:hyperlink w:anchor="_Toc15018870" w:history="1">
            <w:r w:rsidR="007D2AF6" w:rsidRPr="00221B72">
              <w:rPr>
                <w:rStyle w:val="Hyperlink"/>
                <w:rFonts w:ascii="Tahoma" w:eastAsia="Times New Roman" w:hAnsi="Tahoma" w:cs="Tahoma"/>
                <w:noProof/>
              </w:rPr>
              <w:t>Advanced Rehabilitation Research Training (ARRT) Program-Employment</w:t>
            </w:r>
            <w:r w:rsidR="007D2AF6">
              <w:rPr>
                <w:noProof/>
                <w:webHidden/>
              </w:rPr>
              <w:tab/>
            </w:r>
            <w:r w:rsidR="007D2AF6">
              <w:rPr>
                <w:noProof/>
                <w:webHidden/>
              </w:rPr>
              <w:fldChar w:fldCharType="begin"/>
            </w:r>
            <w:r w:rsidR="007D2AF6">
              <w:rPr>
                <w:noProof/>
                <w:webHidden/>
              </w:rPr>
              <w:instrText xml:space="preserve"> PAGEREF _Toc15018870 \h </w:instrText>
            </w:r>
            <w:r w:rsidR="007D2AF6">
              <w:rPr>
                <w:noProof/>
                <w:webHidden/>
              </w:rPr>
            </w:r>
            <w:r w:rsidR="007D2AF6">
              <w:rPr>
                <w:noProof/>
                <w:webHidden/>
              </w:rPr>
              <w:fldChar w:fldCharType="separate"/>
            </w:r>
            <w:r w:rsidR="007D2AF6">
              <w:rPr>
                <w:noProof/>
                <w:webHidden/>
              </w:rPr>
              <w:t>135</w:t>
            </w:r>
            <w:r w:rsidR="007D2AF6">
              <w:rPr>
                <w:noProof/>
                <w:webHidden/>
              </w:rPr>
              <w:fldChar w:fldCharType="end"/>
            </w:r>
          </w:hyperlink>
        </w:p>
        <w:p w:rsidR="007D2AF6" w:rsidRDefault="00C24832">
          <w:pPr>
            <w:pStyle w:val="TOC3"/>
            <w:tabs>
              <w:tab w:val="right" w:leader="dot" w:pos="9350"/>
            </w:tabs>
            <w:rPr>
              <w:noProof/>
            </w:rPr>
          </w:pPr>
          <w:hyperlink w:anchor="_Toc15018871" w:history="1">
            <w:r w:rsidR="007D2AF6" w:rsidRPr="00221B72">
              <w:rPr>
                <w:rStyle w:val="Hyperlink"/>
                <w:rFonts w:ascii="Tahoma" w:eastAsia="Times New Roman" w:hAnsi="Tahoma" w:cs="Tahoma"/>
                <w:noProof/>
              </w:rPr>
              <w:t>Action for Healthy Kids School Breakfast Program Grants</w:t>
            </w:r>
            <w:r w:rsidR="007D2AF6">
              <w:rPr>
                <w:noProof/>
                <w:webHidden/>
              </w:rPr>
              <w:tab/>
            </w:r>
            <w:r w:rsidR="007D2AF6">
              <w:rPr>
                <w:noProof/>
                <w:webHidden/>
              </w:rPr>
              <w:fldChar w:fldCharType="begin"/>
            </w:r>
            <w:r w:rsidR="007D2AF6">
              <w:rPr>
                <w:noProof/>
                <w:webHidden/>
              </w:rPr>
              <w:instrText xml:space="preserve"> PAGEREF _Toc15018871 \h </w:instrText>
            </w:r>
            <w:r w:rsidR="007D2AF6">
              <w:rPr>
                <w:noProof/>
                <w:webHidden/>
              </w:rPr>
            </w:r>
            <w:r w:rsidR="007D2AF6">
              <w:rPr>
                <w:noProof/>
                <w:webHidden/>
              </w:rPr>
              <w:fldChar w:fldCharType="separate"/>
            </w:r>
            <w:r w:rsidR="007D2AF6">
              <w:rPr>
                <w:noProof/>
                <w:webHidden/>
              </w:rPr>
              <w:t>135</w:t>
            </w:r>
            <w:r w:rsidR="007D2AF6">
              <w:rPr>
                <w:noProof/>
                <w:webHidden/>
              </w:rPr>
              <w:fldChar w:fldCharType="end"/>
            </w:r>
          </w:hyperlink>
        </w:p>
        <w:p w:rsidR="007D2AF6" w:rsidRDefault="00C24832">
          <w:pPr>
            <w:pStyle w:val="TOC3"/>
            <w:tabs>
              <w:tab w:val="right" w:leader="dot" w:pos="9350"/>
            </w:tabs>
            <w:rPr>
              <w:noProof/>
            </w:rPr>
          </w:pPr>
          <w:hyperlink w:anchor="_Toc15018872" w:history="1">
            <w:r w:rsidR="007D2AF6" w:rsidRPr="00221B72">
              <w:rPr>
                <w:rStyle w:val="Hyperlink"/>
                <w:rFonts w:ascii="Tahoma" w:hAnsi="Tahoma" w:cs="Tahoma"/>
                <w:bCs/>
                <w:noProof/>
              </w:rPr>
              <w:t>AETNA Foundation</w:t>
            </w:r>
            <w:r w:rsidR="007D2AF6">
              <w:rPr>
                <w:noProof/>
                <w:webHidden/>
              </w:rPr>
              <w:tab/>
            </w:r>
            <w:r w:rsidR="007D2AF6">
              <w:rPr>
                <w:noProof/>
                <w:webHidden/>
              </w:rPr>
              <w:fldChar w:fldCharType="begin"/>
            </w:r>
            <w:r w:rsidR="007D2AF6">
              <w:rPr>
                <w:noProof/>
                <w:webHidden/>
              </w:rPr>
              <w:instrText xml:space="preserve"> PAGEREF _Toc15018872 \h </w:instrText>
            </w:r>
            <w:r w:rsidR="007D2AF6">
              <w:rPr>
                <w:noProof/>
                <w:webHidden/>
              </w:rPr>
            </w:r>
            <w:r w:rsidR="007D2AF6">
              <w:rPr>
                <w:noProof/>
                <w:webHidden/>
              </w:rPr>
              <w:fldChar w:fldCharType="separate"/>
            </w:r>
            <w:r w:rsidR="007D2AF6">
              <w:rPr>
                <w:noProof/>
                <w:webHidden/>
              </w:rPr>
              <w:t>135</w:t>
            </w:r>
            <w:r w:rsidR="007D2AF6">
              <w:rPr>
                <w:noProof/>
                <w:webHidden/>
              </w:rPr>
              <w:fldChar w:fldCharType="end"/>
            </w:r>
          </w:hyperlink>
        </w:p>
        <w:p w:rsidR="007D2AF6" w:rsidRDefault="00C24832">
          <w:pPr>
            <w:pStyle w:val="TOC3"/>
            <w:tabs>
              <w:tab w:val="right" w:leader="dot" w:pos="9350"/>
            </w:tabs>
            <w:rPr>
              <w:noProof/>
            </w:rPr>
          </w:pPr>
          <w:hyperlink w:anchor="_Toc15018873" w:history="1">
            <w:r w:rsidR="007D2AF6" w:rsidRPr="00221B72">
              <w:rPr>
                <w:rStyle w:val="Hyperlink"/>
                <w:rFonts w:ascii="Tahoma" w:hAnsi="Tahoma" w:cs="Tahoma"/>
                <w:bCs/>
                <w:noProof/>
              </w:rPr>
              <w:t>Aerospace Medicine, Clinical Research, Human Performance, and Expeditionary Medicine</w:t>
            </w:r>
            <w:r w:rsidR="007D2AF6">
              <w:rPr>
                <w:noProof/>
                <w:webHidden/>
              </w:rPr>
              <w:tab/>
            </w:r>
            <w:r w:rsidR="007D2AF6">
              <w:rPr>
                <w:noProof/>
                <w:webHidden/>
              </w:rPr>
              <w:fldChar w:fldCharType="begin"/>
            </w:r>
            <w:r w:rsidR="007D2AF6">
              <w:rPr>
                <w:noProof/>
                <w:webHidden/>
              </w:rPr>
              <w:instrText xml:space="preserve"> PAGEREF _Toc15018873 \h </w:instrText>
            </w:r>
            <w:r w:rsidR="007D2AF6">
              <w:rPr>
                <w:noProof/>
                <w:webHidden/>
              </w:rPr>
            </w:r>
            <w:r w:rsidR="007D2AF6">
              <w:rPr>
                <w:noProof/>
                <w:webHidden/>
              </w:rPr>
              <w:fldChar w:fldCharType="separate"/>
            </w:r>
            <w:r w:rsidR="007D2AF6">
              <w:rPr>
                <w:noProof/>
                <w:webHidden/>
              </w:rPr>
              <w:t>135</w:t>
            </w:r>
            <w:r w:rsidR="007D2AF6">
              <w:rPr>
                <w:noProof/>
                <w:webHidden/>
              </w:rPr>
              <w:fldChar w:fldCharType="end"/>
            </w:r>
          </w:hyperlink>
        </w:p>
        <w:p w:rsidR="007D2AF6" w:rsidRDefault="00C24832">
          <w:pPr>
            <w:pStyle w:val="TOC3"/>
            <w:tabs>
              <w:tab w:val="right" w:leader="dot" w:pos="9350"/>
            </w:tabs>
            <w:rPr>
              <w:noProof/>
            </w:rPr>
          </w:pPr>
          <w:hyperlink w:anchor="_Toc15018874" w:history="1">
            <w:r w:rsidR="007D2AF6" w:rsidRPr="00221B72">
              <w:rPr>
                <w:rStyle w:val="Hyperlink"/>
                <w:rFonts w:ascii="Tahoma" w:hAnsi="Tahoma" w:cs="Tahoma"/>
                <w:bCs/>
                <w:noProof/>
              </w:rPr>
              <w:t>Alfred P. Sloan Foundation</w:t>
            </w:r>
            <w:r w:rsidR="007D2AF6">
              <w:rPr>
                <w:noProof/>
                <w:webHidden/>
              </w:rPr>
              <w:tab/>
            </w:r>
            <w:r w:rsidR="007D2AF6">
              <w:rPr>
                <w:noProof/>
                <w:webHidden/>
              </w:rPr>
              <w:fldChar w:fldCharType="begin"/>
            </w:r>
            <w:r w:rsidR="007D2AF6">
              <w:rPr>
                <w:noProof/>
                <w:webHidden/>
              </w:rPr>
              <w:instrText xml:space="preserve"> PAGEREF _Toc15018874 \h </w:instrText>
            </w:r>
            <w:r w:rsidR="007D2AF6">
              <w:rPr>
                <w:noProof/>
                <w:webHidden/>
              </w:rPr>
            </w:r>
            <w:r w:rsidR="007D2AF6">
              <w:rPr>
                <w:noProof/>
                <w:webHidden/>
              </w:rPr>
              <w:fldChar w:fldCharType="separate"/>
            </w:r>
            <w:r w:rsidR="007D2AF6">
              <w:rPr>
                <w:noProof/>
                <w:webHidden/>
              </w:rPr>
              <w:t>136</w:t>
            </w:r>
            <w:r w:rsidR="007D2AF6">
              <w:rPr>
                <w:noProof/>
                <w:webHidden/>
              </w:rPr>
              <w:fldChar w:fldCharType="end"/>
            </w:r>
          </w:hyperlink>
        </w:p>
        <w:p w:rsidR="007D2AF6" w:rsidRDefault="00C24832">
          <w:pPr>
            <w:pStyle w:val="TOC3"/>
            <w:tabs>
              <w:tab w:val="right" w:leader="dot" w:pos="9350"/>
            </w:tabs>
            <w:rPr>
              <w:noProof/>
            </w:rPr>
          </w:pPr>
          <w:hyperlink w:anchor="_Toc15018875" w:history="1">
            <w:r w:rsidR="007D2AF6" w:rsidRPr="00221B72">
              <w:rPr>
                <w:rStyle w:val="Hyperlink"/>
                <w:rFonts w:ascii="Tahoma" w:eastAsia="Times New Roman" w:hAnsi="Tahoma" w:cs="Tahoma"/>
                <w:noProof/>
              </w:rPr>
              <w:t>American Educational Research Association</w:t>
            </w:r>
            <w:r w:rsidR="007D2AF6">
              <w:rPr>
                <w:noProof/>
                <w:webHidden/>
              </w:rPr>
              <w:tab/>
            </w:r>
            <w:r w:rsidR="007D2AF6">
              <w:rPr>
                <w:noProof/>
                <w:webHidden/>
              </w:rPr>
              <w:fldChar w:fldCharType="begin"/>
            </w:r>
            <w:r w:rsidR="007D2AF6">
              <w:rPr>
                <w:noProof/>
                <w:webHidden/>
              </w:rPr>
              <w:instrText xml:space="preserve"> PAGEREF _Toc15018875 \h </w:instrText>
            </w:r>
            <w:r w:rsidR="007D2AF6">
              <w:rPr>
                <w:noProof/>
                <w:webHidden/>
              </w:rPr>
            </w:r>
            <w:r w:rsidR="007D2AF6">
              <w:rPr>
                <w:noProof/>
                <w:webHidden/>
              </w:rPr>
              <w:fldChar w:fldCharType="separate"/>
            </w:r>
            <w:r w:rsidR="007D2AF6">
              <w:rPr>
                <w:noProof/>
                <w:webHidden/>
              </w:rPr>
              <w:t>136</w:t>
            </w:r>
            <w:r w:rsidR="007D2AF6">
              <w:rPr>
                <w:noProof/>
                <w:webHidden/>
              </w:rPr>
              <w:fldChar w:fldCharType="end"/>
            </w:r>
          </w:hyperlink>
        </w:p>
        <w:p w:rsidR="007D2AF6" w:rsidRDefault="00C24832">
          <w:pPr>
            <w:pStyle w:val="TOC3"/>
            <w:tabs>
              <w:tab w:val="right" w:leader="dot" w:pos="9350"/>
            </w:tabs>
            <w:rPr>
              <w:noProof/>
            </w:rPr>
          </w:pPr>
          <w:hyperlink w:anchor="_Toc15018876" w:history="1">
            <w:r w:rsidR="007D2AF6" w:rsidRPr="00221B72">
              <w:rPr>
                <w:rStyle w:val="Hyperlink"/>
                <w:rFonts w:ascii="Tahoma" w:hAnsi="Tahoma" w:cs="Tahoma"/>
                <w:bCs/>
                <w:noProof/>
              </w:rPr>
              <w:t>Caplan Foundation</w:t>
            </w:r>
            <w:r w:rsidR="007D2AF6">
              <w:rPr>
                <w:noProof/>
                <w:webHidden/>
              </w:rPr>
              <w:tab/>
            </w:r>
            <w:r w:rsidR="007D2AF6">
              <w:rPr>
                <w:noProof/>
                <w:webHidden/>
              </w:rPr>
              <w:fldChar w:fldCharType="begin"/>
            </w:r>
            <w:r w:rsidR="007D2AF6">
              <w:rPr>
                <w:noProof/>
                <w:webHidden/>
              </w:rPr>
              <w:instrText xml:space="preserve"> PAGEREF _Toc15018876 \h </w:instrText>
            </w:r>
            <w:r w:rsidR="007D2AF6">
              <w:rPr>
                <w:noProof/>
                <w:webHidden/>
              </w:rPr>
            </w:r>
            <w:r w:rsidR="007D2AF6">
              <w:rPr>
                <w:noProof/>
                <w:webHidden/>
              </w:rPr>
              <w:fldChar w:fldCharType="separate"/>
            </w:r>
            <w:r w:rsidR="007D2AF6">
              <w:rPr>
                <w:noProof/>
                <w:webHidden/>
              </w:rPr>
              <w:t>136</w:t>
            </w:r>
            <w:r w:rsidR="007D2AF6">
              <w:rPr>
                <w:noProof/>
                <w:webHidden/>
              </w:rPr>
              <w:fldChar w:fldCharType="end"/>
            </w:r>
          </w:hyperlink>
        </w:p>
        <w:p w:rsidR="007D2AF6" w:rsidRDefault="00C24832">
          <w:pPr>
            <w:pStyle w:val="TOC3"/>
            <w:tabs>
              <w:tab w:val="right" w:leader="dot" w:pos="9350"/>
            </w:tabs>
            <w:rPr>
              <w:noProof/>
            </w:rPr>
          </w:pPr>
          <w:hyperlink w:anchor="_Toc15018877" w:history="1">
            <w:r w:rsidR="007D2AF6" w:rsidRPr="00221B72">
              <w:rPr>
                <w:rStyle w:val="Hyperlink"/>
                <w:rFonts w:ascii="Tahoma" w:hAnsi="Tahoma" w:cs="Tahoma"/>
                <w:bCs/>
                <w:noProof/>
              </w:rPr>
              <w:t>Charles Stewart Mott Foundation</w:t>
            </w:r>
            <w:r w:rsidR="007D2AF6">
              <w:rPr>
                <w:noProof/>
                <w:webHidden/>
              </w:rPr>
              <w:tab/>
            </w:r>
            <w:r w:rsidR="007D2AF6">
              <w:rPr>
                <w:noProof/>
                <w:webHidden/>
              </w:rPr>
              <w:fldChar w:fldCharType="begin"/>
            </w:r>
            <w:r w:rsidR="007D2AF6">
              <w:rPr>
                <w:noProof/>
                <w:webHidden/>
              </w:rPr>
              <w:instrText xml:space="preserve"> PAGEREF _Toc15018877 \h </w:instrText>
            </w:r>
            <w:r w:rsidR="007D2AF6">
              <w:rPr>
                <w:noProof/>
                <w:webHidden/>
              </w:rPr>
            </w:r>
            <w:r w:rsidR="007D2AF6">
              <w:rPr>
                <w:noProof/>
                <w:webHidden/>
              </w:rPr>
              <w:fldChar w:fldCharType="separate"/>
            </w:r>
            <w:r w:rsidR="007D2AF6">
              <w:rPr>
                <w:noProof/>
                <w:webHidden/>
              </w:rPr>
              <w:t>136</w:t>
            </w:r>
            <w:r w:rsidR="007D2AF6">
              <w:rPr>
                <w:noProof/>
                <w:webHidden/>
              </w:rPr>
              <w:fldChar w:fldCharType="end"/>
            </w:r>
          </w:hyperlink>
        </w:p>
        <w:p w:rsidR="007D2AF6" w:rsidRDefault="00C24832">
          <w:pPr>
            <w:pStyle w:val="TOC3"/>
            <w:tabs>
              <w:tab w:val="right" w:leader="dot" w:pos="9350"/>
            </w:tabs>
            <w:rPr>
              <w:noProof/>
            </w:rPr>
          </w:pPr>
          <w:hyperlink w:anchor="_Toc15018878" w:history="1">
            <w:r w:rsidR="007D2AF6" w:rsidRPr="00221B72">
              <w:rPr>
                <w:rStyle w:val="Hyperlink"/>
                <w:rFonts w:ascii="Tahoma" w:hAnsi="Tahoma" w:cs="Tahoma"/>
                <w:bCs/>
                <w:noProof/>
              </w:rPr>
              <w:t>Child Care Means Parents In School</w:t>
            </w:r>
            <w:r w:rsidR="007D2AF6">
              <w:rPr>
                <w:noProof/>
                <w:webHidden/>
              </w:rPr>
              <w:tab/>
            </w:r>
            <w:r w:rsidR="007D2AF6">
              <w:rPr>
                <w:noProof/>
                <w:webHidden/>
              </w:rPr>
              <w:fldChar w:fldCharType="begin"/>
            </w:r>
            <w:r w:rsidR="007D2AF6">
              <w:rPr>
                <w:noProof/>
                <w:webHidden/>
              </w:rPr>
              <w:instrText xml:space="preserve"> PAGEREF _Toc15018878 \h </w:instrText>
            </w:r>
            <w:r w:rsidR="007D2AF6">
              <w:rPr>
                <w:noProof/>
                <w:webHidden/>
              </w:rPr>
            </w:r>
            <w:r w:rsidR="007D2AF6">
              <w:rPr>
                <w:noProof/>
                <w:webHidden/>
              </w:rPr>
              <w:fldChar w:fldCharType="separate"/>
            </w:r>
            <w:r w:rsidR="007D2AF6">
              <w:rPr>
                <w:noProof/>
                <w:webHidden/>
              </w:rPr>
              <w:t>137</w:t>
            </w:r>
            <w:r w:rsidR="007D2AF6">
              <w:rPr>
                <w:noProof/>
                <w:webHidden/>
              </w:rPr>
              <w:fldChar w:fldCharType="end"/>
            </w:r>
          </w:hyperlink>
        </w:p>
        <w:p w:rsidR="007D2AF6" w:rsidRDefault="00C24832">
          <w:pPr>
            <w:pStyle w:val="TOC3"/>
            <w:tabs>
              <w:tab w:val="right" w:leader="dot" w:pos="9350"/>
            </w:tabs>
            <w:rPr>
              <w:noProof/>
            </w:rPr>
          </w:pPr>
          <w:hyperlink w:anchor="_Toc15018879" w:history="1">
            <w:r w:rsidR="007D2AF6" w:rsidRPr="00221B72">
              <w:rPr>
                <w:rStyle w:val="Hyperlink"/>
                <w:rFonts w:ascii="Tahoma" w:hAnsi="Tahoma" w:cs="Tahoma"/>
                <w:bCs/>
                <w:noProof/>
              </w:rPr>
              <w:t>Coca-Cola Foundation</w:t>
            </w:r>
            <w:r w:rsidR="007D2AF6">
              <w:rPr>
                <w:noProof/>
                <w:webHidden/>
              </w:rPr>
              <w:tab/>
            </w:r>
            <w:r w:rsidR="007D2AF6">
              <w:rPr>
                <w:noProof/>
                <w:webHidden/>
              </w:rPr>
              <w:fldChar w:fldCharType="begin"/>
            </w:r>
            <w:r w:rsidR="007D2AF6">
              <w:rPr>
                <w:noProof/>
                <w:webHidden/>
              </w:rPr>
              <w:instrText xml:space="preserve"> PAGEREF _Toc15018879 \h </w:instrText>
            </w:r>
            <w:r w:rsidR="007D2AF6">
              <w:rPr>
                <w:noProof/>
                <w:webHidden/>
              </w:rPr>
            </w:r>
            <w:r w:rsidR="007D2AF6">
              <w:rPr>
                <w:noProof/>
                <w:webHidden/>
              </w:rPr>
              <w:fldChar w:fldCharType="separate"/>
            </w:r>
            <w:r w:rsidR="007D2AF6">
              <w:rPr>
                <w:noProof/>
                <w:webHidden/>
              </w:rPr>
              <w:t>137</w:t>
            </w:r>
            <w:r w:rsidR="007D2AF6">
              <w:rPr>
                <w:noProof/>
                <w:webHidden/>
              </w:rPr>
              <w:fldChar w:fldCharType="end"/>
            </w:r>
          </w:hyperlink>
        </w:p>
        <w:p w:rsidR="007D2AF6" w:rsidRDefault="00C24832">
          <w:pPr>
            <w:pStyle w:val="TOC3"/>
            <w:tabs>
              <w:tab w:val="right" w:leader="dot" w:pos="9350"/>
            </w:tabs>
            <w:rPr>
              <w:noProof/>
            </w:rPr>
          </w:pPr>
          <w:hyperlink w:anchor="_Toc15018880" w:history="1">
            <w:r w:rsidR="007D2AF6" w:rsidRPr="00221B72">
              <w:rPr>
                <w:rStyle w:val="Hyperlink"/>
                <w:rFonts w:ascii="Tahoma" w:hAnsi="Tahoma" w:cs="Tahoma"/>
                <w:bCs/>
                <w:noProof/>
              </w:rPr>
              <w:t>Conference of College Composition &amp; Communication 2019-2020 Research Initiative</w:t>
            </w:r>
            <w:r w:rsidR="007D2AF6">
              <w:rPr>
                <w:noProof/>
                <w:webHidden/>
              </w:rPr>
              <w:tab/>
            </w:r>
            <w:r w:rsidR="007D2AF6">
              <w:rPr>
                <w:noProof/>
                <w:webHidden/>
              </w:rPr>
              <w:fldChar w:fldCharType="begin"/>
            </w:r>
            <w:r w:rsidR="007D2AF6">
              <w:rPr>
                <w:noProof/>
                <w:webHidden/>
              </w:rPr>
              <w:instrText xml:space="preserve"> PAGEREF _Toc15018880 \h </w:instrText>
            </w:r>
            <w:r w:rsidR="007D2AF6">
              <w:rPr>
                <w:noProof/>
                <w:webHidden/>
              </w:rPr>
            </w:r>
            <w:r w:rsidR="007D2AF6">
              <w:rPr>
                <w:noProof/>
                <w:webHidden/>
              </w:rPr>
              <w:fldChar w:fldCharType="separate"/>
            </w:r>
            <w:r w:rsidR="007D2AF6">
              <w:rPr>
                <w:noProof/>
                <w:webHidden/>
              </w:rPr>
              <w:t>137</w:t>
            </w:r>
            <w:r w:rsidR="007D2AF6">
              <w:rPr>
                <w:noProof/>
                <w:webHidden/>
              </w:rPr>
              <w:fldChar w:fldCharType="end"/>
            </w:r>
          </w:hyperlink>
        </w:p>
        <w:p w:rsidR="007D2AF6" w:rsidRDefault="00C24832">
          <w:pPr>
            <w:pStyle w:val="TOC3"/>
            <w:tabs>
              <w:tab w:val="right" w:leader="dot" w:pos="9350"/>
            </w:tabs>
            <w:rPr>
              <w:noProof/>
            </w:rPr>
          </w:pPr>
          <w:hyperlink w:anchor="_Toc15018881" w:history="1">
            <w:r w:rsidR="007D2AF6" w:rsidRPr="00221B72">
              <w:rPr>
                <w:rStyle w:val="Hyperlink"/>
                <w:rFonts w:ascii="Tahoma" w:hAnsi="Tahoma" w:cs="Tahoma"/>
                <w:bCs/>
                <w:noProof/>
              </w:rPr>
              <w:t>Comprehensive Centers Program</w:t>
            </w:r>
            <w:r w:rsidR="007D2AF6">
              <w:rPr>
                <w:noProof/>
                <w:webHidden/>
              </w:rPr>
              <w:tab/>
            </w:r>
            <w:r w:rsidR="007D2AF6">
              <w:rPr>
                <w:noProof/>
                <w:webHidden/>
              </w:rPr>
              <w:fldChar w:fldCharType="begin"/>
            </w:r>
            <w:r w:rsidR="007D2AF6">
              <w:rPr>
                <w:noProof/>
                <w:webHidden/>
              </w:rPr>
              <w:instrText xml:space="preserve"> PAGEREF _Toc15018881 \h </w:instrText>
            </w:r>
            <w:r w:rsidR="007D2AF6">
              <w:rPr>
                <w:noProof/>
                <w:webHidden/>
              </w:rPr>
            </w:r>
            <w:r w:rsidR="007D2AF6">
              <w:rPr>
                <w:noProof/>
                <w:webHidden/>
              </w:rPr>
              <w:fldChar w:fldCharType="separate"/>
            </w:r>
            <w:r w:rsidR="007D2AF6">
              <w:rPr>
                <w:noProof/>
                <w:webHidden/>
              </w:rPr>
              <w:t>137</w:t>
            </w:r>
            <w:r w:rsidR="007D2AF6">
              <w:rPr>
                <w:noProof/>
                <w:webHidden/>
              </w:rPr>
              <w:fldChar w:fldCharType="end"/>
            </w:r>
          </w:hyperlink>
        </w:p>
        <w:p w:rsidR="007D2AF6" w:rsidRDefault="00C24832">
          <w:pPr>
            <w:pStyle w:val="TOC3"/>
            <w:tabs>
              <w:tab w:val="right" w:leader="dot" w:pos="9350"/>
            </w:tabs>
            <w:rPr>
              <w:noProof/>
            </w:rPr>
          </w:pPr>
          <w:hyperlink w:anchor="_Toc15018882" w:history="1">
            <w:r w:rsidR="007D2AF6" w:rsidRPr="00221B72">
              <w:rPr>
                <w:rStyle w:val="Hyperlink"/>
                <w:rFonts w:ascii="Tahoma" w:hAnsi="Tahoma" w:cs="Tahoma"/>
                <w:bCs/>
                <w:noProof/>
              </w:rPr>
              <w:t>Davis Phinney Foundation for Parkinson’s</w:t>
            </w:r>
            <w:r w:rsidR="007D2AF6">
              <w:rPr>
                <w:noProof/>
                <w:webHidden/>
              </w:rPr>
              <w:tab/>
            </w:r>
            <w:r w:rsidR="007D2AF6">
              <w:rPr>
                <w:noProof/>
                <w:webHidden/>
              </w:rPr>
              <w:fldChar w:fldCharType="begin"/>
            </w:r>
            <w:r w:rsidR="007D2AF6">
              <w:rPr>
                <w:noProof/>
                <w:webHidden/>
              </w:rPr>
              <w:instrText xml:space="preserve"> PAGEREF _Toc15018882 \h </w:instrText>
            </w:r>
            <w:r w:rsidR="007D2AF6">
              <w:rPr>
                <w:noProof/>
                <w:webHidden/>
              </w:rPr>
            </w:r>
            <w:r w:rsidR="007D2AF6">
              <w:rPr>
                <w:noProof/>
                <w:webHidden/>
              </w:rPr>
              <w:fldChar w:fldCharType="separate"/>
            </w:r>
            <w:r w:rsidR="007D2AF6">
              <w:rPr>
                <w:noProof/>
                <w:webHidden/>
              </w:rPr>
              <w:t>138</w:t>
            </w:r>
            <w:r w:rsidR="007D2AF6">
              <w:rPr>
                <w:noProof/>
                <w:webHidden/>
              </w:rPr>
              <w:fldChar w:fldCharType="end"/>
            </w:r>
          </w:hyperlink>
        </w:p>
        <w:p w:rsidR="007D2AF6" w:rsidRDefault="00C24832">
          <w:pPr>
            <w:pStyle w:val="TOC3"/>
            <w:tabs>
              <w:tab w:val="right" w:leader="dot" w:pos="9350"/>
            </w:tabs>
            <w:rPr>
              <w:noProof/>
            </w:rPr>
          </w:pPr>
          <w:hyperlink w:anchor="_Toc15018883" w:history="1">
            <w:r w:rsidR="007D2AF6" w:rsidRPr="00221B72">
              <w:rPr>
                <w:rStyle w:val="Hyperlink"/>
                <w:rFonts w:ascii="Tahoma" w:hAnsi="Tahoma" w:cs="Tahoma"/>
                <w:bCs/>
                <w:noProof/>
              </w:rPr>
              <w:t>DoD Restoring Warfighters with Neuromusculoskeletal INjuries Research Award (RESTORE)</w:t>
            </w:r>
            <w:r w:rsidR="007D2AF6">
              <w:rPr>
                <w:noProof/>
                <w:webHidden/>
              </w:rPr>
              <w:tab/>
            </w:r>
            <w:r w:rsidR="007D2AF6">
              <w:rPr>
                <w:noProof/>
                <w:webHidden/>
              </w:rPr>
              <w:fldChar w:fldCharType="begin"/>
            </w:r>
            <w:r w:rsidR="007D2AF6">
              <w:rPr>
                <w:noProof/>
                <w:webHidden/>
              </w:rPr>
              <w:instrText xml:space="preserve"> PAGEREF _Toc15018883 \h </w:instrText>
            </w:r>
            <w:r w:rsidR="007D2AF6">
              <w:rPr>
                <w:noProof/>
                <w:webHidden/>
              </w:rPr>
            </w:r>
            <w:r w:rsidR="007D2AF6">
              <w:rPr>
                <w:noProof/>
                <w:webHidden/>
              </w:rPr>
              <w:fldChar w:fldCharType="separate"/>
            </w:r>
            <w:r w:rsidR="007D2AF6">
              <w:rPr>
                <w:noProof/>
                <w:webHidden/>
              </w:rPr>
              <w:t>138</w:t>
            </w:r>
            <w:r w:rsidR="007D2AF6">
              <w:rPr>
                <w:noProof/>
                <w:webHidden/>
              </w:rPr>
              <w:fldChar w:fldCharType="end"/>
            </w:r>
          </w:hyperlink>
        </w:p>
        <w:p w:rsidR="007D2AF6" w:rsidRDefault="00C24832">
          <w:pPr>
            <w:pStyle w:val="TOC3"/>
            <w:tabs>
              <w:tab w:val="right" w:leader="dot" w:pos="9350"/>
            </w:tabs>
            <w:rPr>
              <w:noProof/>
            </w:rPr>
          </w:pPr>
          <w:hyperlink w:anchor="_Toc15018884" w:history="1">
            <w:r w:rsidR="007D2AF6" w:rsidRPr="00221B72">
              <w:rPr>
                <w:rStyle w:val="Hyperlink"/>
                <w:rFonts w:ascii="Tahoma" w:hAnsi="Tahoma" w:cs="Tahoma"/>
                <w:bCs/>
                <w:noProof/>
              </w:rPr>
              <w:t>Department of Education Institute of Education Sciences (IES): Education Research</w:t>
            </w:r>
            <w:r w:rsidR="007D2AF6">
              <w:rPr>
                <w:noProof/>
                <w:webHidden/>
              </w:rPr>
              <w:tab/>
            </w:r>
            <w:r w:rsidR="007D2AF6">
              <w:rPr>
                <w:noProof/>
                <w:webHidden/>
              </w:rPr>
              <w:fldChar w:fldCharType="begin"/>
            </w:r>
            <w:r w:rsidR="007D2AF6">
              <w:rPr>
                <w:noProof/>
                <w:webHidden/>
              </w:rPr>
              <w:instrText xml:space="preserve"> PAGEREF _Toc15018884 \h </w:instrText>
            </w:r>
            <w:r w:rsidR="007D2AF6">
              <w:rPr>
                <w:noProof/>
                <w:webHidden/>
              </w:rPr>
            </w:r>
            <w:r w:rsidR="007D2AF6">
              <w:rPr>
                <w:noProof/>
                <w:webHidden/>
              </w:rPr>
              <w:fldChar w:fldCharType="separate"/>
            </w:r>
            <w:r w:rsidR="007D2AF6">
              <w:rPr>
                <w:noProof/>
                <w:webHidden/>
              </w:rPr>
              <w:t>138</w:t>
            </w:r>
            <w:r w:rsidR="007D2AF6">
              <w:rPr>
                <w:noProof/>
                <w:webHidden/>
              </w:rPr>
              <w:fldChar w:fldCharType="end"/>
            </w:r>
          </w:hyperlink>
        </w:p>
        <w:p w:rsidR="007D2AF6" w:rsidRDefault="00C24832">
          <w:pPr>
            <w:pStyle w:val="TOC3"/>
            <w:tabs>
              <w:tab w:val="right" w:leader="dot" w:pos="9350"/>
            </w:tabs>
            <w:rPr>
              <w:noProof/>
            </w:rPr>
          </w:pPr>
          <w:hyperlink w:anchor="_Toc15018885" w:history="1">
            <w:r w:rsidR="007D2AF6" w:rsidRPr="00221B72">
              <w:rPr>
                <w:rStyle w:val="Hyperlink"/>
                <w:rFonts w:ascii="Tahoma" w:hAnsi="Tahoma" w:cs="Tahoma"/>
                <w:bCs/>
                <w:noProof/>
              </w:rPr>
              <w:t>Department of Education Institute of Education Sciences (IES): Education Research And Development Centers</w:t>
            </w:r>
            <w:r w:rsidR="007D2AF6">
              <w:rPr>
                <w:noProof/>
                <w:webHidden/>
              </w:rPr>
              <w:tab/>
            </w:r>
            <w:r w:rsidR="007D2AF6">
              <w:rPr>
                <w:noProof/>
                <w:webHidden/>
              </w:rPr>
              <w:fldChar w:fldCharType="begin"/>
            </w:r>
            <w:r w:rsidR="007D2AF6">
              <w:rPr>
                <w:noProof/>
                <w:webHidden/>
              </w:rPr>
              <w:instrText xml:space="preserve"> PAGEREF _Toc15018885 \h </w:instrText>
            </w:r>
            <w:r w:rsidR="007D2AF6">
              <w:rPr>
                <w:noProof/>
                <w:webHidden/>
              </w:rPr>
            </w:r>
            <w:r w:rsidR="007D2AF6">
              <w:rPr>
                <w:noProof/>
                <w:webHidden/>
              </w:rPr>
              <w:fldChar w:fldCharType="separate"/>
            </w:r>
            <w:r w:rsidR="007D2AF6">
              <w:rPr>
                <w:noProof/>
                <w:webHidden/>
              </w:rPr>
              <w:t>138</w:t>
            </w:r>
            <w:r w:rsidR="007D2AF6">
              <w:rPr>
                <w:noProof/>
                <w:webHidden/>
              </w:rPr>
              <w:fldChar w:fldCharType="end"/>
            </w:r>
          </w:hyperlink>
        </w:p>
        <w:p w:rsidR="007D2AF6" w:rsidRDefault="00C24832">
          <w:pPr>
            <w:pStyle w:val="TOC3"/>
            <w:tabs>
              <w:tab w:val="right" w:leader="dot" w:pos="9350"/>
            </w:tabs>
            <w:rPr>
              <w:noProof/>
            </w:rPr>
          </w:pPr>
          <w:hyperlink w:anchor="_Toc15018886" w:history="1">
            <w:r w:rsidR="007D2AF6" w:rsidRPr="00221B72">
              <w:rPr>
                <w:rStyle w:val="Hyperlink"/>
                <w:rFonts w:ascii="Tahoma" w:hAnsi="Tahoma" w:cs="Tahoma"/>
                <w:bCs/>
                <w:noProof/>
              </w:rPr>
              <w:t>Department of Education Institute of Education Sciences (IES): Research Grants Focused on Systematic Replication</w:t>
            </w:r>
            <w:r w:rsidR="007D2AF6">
              <w:rPr>
                <w:noProof/>
                <w:webHidden/>
              </w:rPr>
              <w:tab/>
            </w:r>
            <w:r w:rsidR="007D2AF6">
              <w:rPr>
                <w:noProof/>
                <w:webHidden/>
              </w:rPr>
              <w:fldChar w:fldCharType="begin"/>
            </w:r>
            <w:r w:rsidR="007D2AF6">
              <w:rPr>
                <w:noProof/>
                <w:webHidden/>
              </w:rPr>
              <w:instrText xml:space="preserve"> PAGEREF _Toc15018886 \h </w:instrText>
            </w:r>
            <w:r w:rsidR="007D2AF6">
              <w:rPr>
                <w:noProof/>
                <w:webHidden/>
              </w:rPr>
            </w:r>
            <w:r w:rsidR="007D2AF6">
              <w:rPr>
                <w:noProof/>
                <w:webHidden/>
              </w:rPr>
              <w:fldChar w:fldCharType="separate"/>
            </w:r>
            <w:r w:rsidR="007D2AF6">
              <w:rPr>
                <w:noProof/>
                <w:webHidden/>
              </w:rPr>
              <w:t>139</w:t>
            </w:r>
            <w:r w:rsidR="007D2AF6">
              <w:rPr>
                <w:noProof/>
                <w:webHidden/>
              </w:rPr>
              <w:fldChar w:fldCharType="end"/>
            </w:r>
          </w:hyperlink>
        </w:p>
        <w:p w:rsidR="007D2AF6" w:rsidRDefault="00C24832">
          <w:pPr>
            <w:pStyle w:val="TOC3"/>
            <w:tabs>
              <w:tab w:val="right" w:leader="dot" w:pos="9350"/>
            </w:tabs>
            <w:rPr>
              <w:noProof/>
            </w:rPr>
          </w:pPr>
          <w:hyperlink w:anchor="_Toc15018887" w:history="1">
            <w:r w:rsidR="007D2AF6" w:rsidRPr="00221B72">
              <w:rPr>
                <w:rStyle w:val="Hyperlink"/>
                <w:rFonts w:ascii="Tahoma" w:hAnsi="Tahoma" w:cs="Tahoma"/>
                <w:bCs/>
                <w:noProof/>
              </w:rPr>
              <w:t>Department of Education Institute of Education Sciences (IES): Research Training Programs in the Education Sciences</w:t>
            </w:r>
            <w:r w:rsidR="007D2AF6">
              <w:rPr>
                <w:noProof/>
                <w:webHidden/>
              </w:rPr>
              <w:tab/>
            </w:r>
            <w:r w:rsidR="007D2AF6">
              <w:rPr>
                <w:noProof/>
                <w:webHidden/>
              </w:rPr>
              <w:fldChar w:fldCharType="begin"/>
            </w:r>
            <w:r w:rsidR="007D2AF6">
              <w:rPr>
                <w:noProof/>
                <w:webHidden/>
              </w:rPr>
              <w:instrText xml:space="preserve"> PAGEREF _Toc15018887 \h </w:instrText>
            </w:r>
            <w:r w:rsidR="007D2AF6">
              <w:rPr>
                <w:noProof/>
                <w:webHidden/>
              </w:rPr>
            </w:r>
            <w:r w:rsidR="007D2AF6">
              <w:rPr>
                <w:noProof/>
                <w:webHidden/>
              </w:rPr>
              <w:fldChar w:fldCharType="separate"/>
            </w:r>
            <w:r w:rsidR="007D2AF6">
              <w:rPr>
                <w:noProof/>
                <w:webHidden/>
              </w:rPr>
              <w:t>139</w:t>
            </w:r>
            <w:r w:rsidR="007D2AF6">
              <w:rPr>
                <w:noProof/>
                <w:webHidden/>
              </w:rPr>
              <w:fldChar w:fldCharType="end"/>
            </w:r>
          </w:hyperlink>
        </w:p>
        <w:p w:rsidR="007D2AF6" w:rsidRDefault="00C24832">
          <w:pPr>
            <w:pStyle w:val="TOC3"/>
            <w:tabs>
              <w:tab w:val="right" w:leader="dot" w:pos="9350"/>
            </w:tabs>
            <w:rPr>
              <w:noProof/>
            </w:rPr>
          </w:pPr>
          <w:hyperlink w:anchor="_Toc15018888" w:history="1">
            <w:r w:rsidR="007D2AF6" w:rsidRPr="00221B72">
              <w:rPr>
                <w:rStyle w:val="Hyperlink"/>
                <w:rFonts w:ascii="Tahoma" w:hAnsi="Tahoma" w:cs="Tahoma"/>
                <w:bCs/>
                <w:noProof/>
              </w:rPr>
              <w:t>Department of Education Institute of Education Sciences (IES): Research Training Programs in Special Education</w:t>
            </w:r>
            <w:r w:rsidR="007D2AF6">
              <w:rPr>
                <w:noProof/>
                <w:webHidden/>
              </w:rPr>
              <w:tab/>
            </w:r>
            <w:r w:rsidR="007D2AF6">
              <w:rPr>
                <w:noProof/>
                <w:webHidden/>
              </w:rPr>
              <w:fldChar w:fldCharType="begin"/>
            </w:r>
            <w:r w:rsidR="007D2AF6">
              <w:rPr>
                <w:noProof/>
                <w:webHidden/>
              </w:rPr>
              <w:instrText xml:space="preserve"> PAGEREF _Toc15018888 \h </w:instrText>
            </w:r>
            <w:r w:rsidR="007D2AF6">
              <w:rPr>
                <w:noProof/>
                <w:webHidden/>
              </w:rPr>
            </w:r>
            <w:r w:rsidR="007D2AF6">
              <w:rPr>
                <w:noProof/>
                <w:webHidden/>
              </w:rPr>
              <w:fldChar w:fldCharType="separate"/>
            </w:r>
            <w:r w:rsidR="007D2AF6">
              <w:rPr>
                <w:noProof/>
                <w:webHidden/>
              </w:rPr>
              <w:t>139</w:t>
            </w:r>
            <w:r w:rsidR="007D2AF6">
              <w:rPr>
                <w:noProof/>
                <w:webHidden/>
              </w:rPr>
              <w:fldChar w:fldCharType="end"/>
            </w:r>
          </w:hyperlink>
        </w:p>
        <w:p w:rsidR="007D2AF6" w:rsidRDefault="00C24832">
          <w:pPr>
            <w:pStyle w:val="TOC3"/>
            <w:tabs>
              <w:tab w:val="right" w:leader="dot" w:pos="9350"/>
            </w:tabs>
            <w:rPr>
              <w:noProof/>
            </w:rPr>
          </w:pPr>
          <w:hyperlink w:anchor="_Toc15018889" w:history="1">
            <w:r w:rsidR="007D2AF6" w:rsidRPr="00221B72">
              <w:rPr>
                <w:rStyle w:val="Hyperlink"/>
                <w:rFonts w:ascii="Tahoma" w:hAnsi="Tahoma" w:cs="Tahoma"/>
                <w:bCs/>
                <w:noProof/>
              </w:rPr>
              <w:t>Department of Education Institute of Education Sciences (IES): Special Education Research</w:t>
            </w:r>
            <w:r w:rsidR="007D2AF6">
              <w:rPr>
                <w:noProof/>
                <w:webHidden/>
              </w:rPr>
              <w:tab/>
            </w:r>
            <w:r w:rsidR="007D2AF6">
              <w:rPr>
                <w:noProof/>
                <w:webHidden/>
              </w:rPr>
              <w:fldChar w:fldCharType="begin"/>
            </w:r>
            <w:r w:rsidR="007D2AF6">
              <w:rPr>
                <w:noProof/>
                <w:webHidden/>
              </w:rPr>
              <w:instrText xml:space="preserve"> PAGEREF _Toc15018889 \h </w:instrText>
            </w:r>
            <w:r w:rsidR="007D2AF6">
              <w:rPr>
                <w:noProof/>
                <w:webHidden/>
              </w:rPr>
            </w:r>
            <w:r w:rsidR="007D2AF6">
              <w:rPr>
                <w:noProof/>
                <w:webHidden/>
              </w:rPr>
              <w:fldChar w:fldCharType="separate"/>
            </w:r>
            <w:r w:rsidR="007D2AF6">
              <w:rPr>
                <w:noProof/>
                <w:webHidden/>
              </w:rPr>
              <w:t>140</w:t>
            </w:r>
            <w:r w:rsidR="007D2AF6">
              <w:rPr>
                <w:noProof/>
                <w:webHidden/>
              </w:rPr>
              <w:fldChar w:fldCharType="end"/>
            </w:r>
          </w:hyperlink>
        </w:p>
        <w:p w:rsidR="007D2AF6" w:rsidRDefault="00C24832">
          <w:pPr>
            <w:pStyle w:val="TOC3"/>
            <w:tabs>
              <w:tab w:val="right" w:leader="dot" w:pos="9350"/>
            </w:tabs>
            <w:rPr>
              <w:noProof/>
            </w:rPr>
          </w:pPr>
          <w:hyperlink w:anchor="_Toc15018890" w:history="1">
            <w:r w:rsidR="007D2AF6" w:rsidRPr="00221B72">
              <w:rPr>
                <w:rStyle w:val="Hyperlink"/>
                <w:rFonts w:ascii="Tahoma" w:hAnsi="Tahoma" w:cs="Tahoma"/>
                <w:bCs/>
                <w:noProof/>
              </w:rPr>
              <w:t>Department of Education Institute of Education Sciences (IES): Statistical and Research Methodology In Research</w:t>
            </w:r>
            <w:r w:rsidR="007D2AF6">
              <w:rPr>
                <w:noProof/>
                <w:webHidden/>
              </w:rPr>
              <w:tab/>
            </w:r>
            <w:r w:rsidR="007D2AF6">
              <w:rPr>
                <w:noProof/>
                <w:webHidden/>
              </w:rPr>
              <w:fldChar w:fldCharType="begin"/>
            </w:r>
            <w:r w:rsidR="007D2AF6">
              <w:rPr>
                <w:noProof/>
                <w:webHidden/>
              </w:rPr>
              <w:instrText xml:space="preserve"> PAGEREF _Toc15018890 \h </w:instrText>
            </w:r>
            <w:r w:rsidR="007D2AF6">
              <w:rPr>
                <w:noProof/>
                <w:webHidden/>
              </w:rPr>
            </w:r>
            <w:r w:rsidR="007D2AF6">
              <w:rPr>
                <w:noProof/>
                <w:webHidden/>
              </w:rPr>
              <w:fldChar w:fldCharType="separate"/>
            </w:r>
            <w:r w:rsidR="007D2AF6">
              <w:rPr>
                <w:noProof/>
                <w:webHidden/>
              </w:rPr>
              <w:t>140</w:t>
            </w:r>
            <w:r w:rsidR="007D2AF6">
              <w:rPr>
                <w:noProof/>
                <w:webHidden/>
              </w:rPr>
              <w:fldChar w:fldCharType="end"/>
            </w:r>
          </w:hyperlink>
        </w:p>
        <w:p w:rsidR="007D2AF6" w:rsidRDefault="00C24832">
          <w:pPr>
            <w:pStyle w:val="TOC3"/>
            <w:tabs>
              <w:tab w:val="right" w:leader="dot" w:pos="9350"/>
            </w:tabs>
            <w:rPr>
              <w:noProof/>
            </w:rPr>
          </w:pPr>
          <w:hyperlink w:anchor="_Toc15018891" w:history="1">
            <w:r w:rsidR="007D2AF6" w:rsidRPr="00221B72">
              <w:rPr>
                <w:rStyle w:val="Hyperlink"/>
                <w:rFonts w:ascii="Tahoma" w:hAnsi="Tahoma" w:cs="Tahoma"/>
                <w:bCs/>
                <w:noProof/>
              </w:rPr>
              <w:t>Department of Education Office of Postsecondary Education: Strengthening Institutions Program (SIP)</w:t>
            </w:r>
            <w:r w:rsidR="007D2AF6">
              <w:rPr>
                <w:noProof/>
                <w:webHidden/>
              </w:rPr>
              <w:tab/>
            </w:r>
            <w:r w:rsidR="007D2AF6">
              <w:rPr>
                <w:noProof/>
                <w:webHidden/>
              </w:rPr>
              <w:fldChar w:fldCharType="begin"/>
            </w:r>
            <w:r w:rsidR="007D2AF6">
              <w:rPr>
                <w:noProof/>
                <w:webHidden/>
              </w:rPr>
              <w:instrText xml:space="preserve"> PAGEREF _Toc15018891 \h </w:instrText>
            </w:r>
            <w:r w:rsidR="007D2AF6">
              <w:rPr>
                <w:noProof/>
                <w:webHidden/>
              </w:rPr>
            </w:r>
            <w:r w:rsidR="007D2AF6">
              <w:rPr>
                <w:noProof/>
                <w:webHidden/>
              </w:rPr>
              <w:fldChar w:fldCharType="separate"/>
            </w:r>
            <w:r w:rsidR="007D2AF6">
              <w:rPr>
                <w:noProof/>
                <w:webHidden/>
              </w:rPr>
              <w:t>140</w:t>
            </w:r>
            <w:r w:rsidR="007D2AF6">
              <w:rPr>
                <w:noProof/>
                <w:webHidden/>
              </w:rPr>
              <w:fldChar w:fldCharType="end"/>
            </w:r>
          </w:hyperlink>
        </w:p>
        <w:p w:rsidR="007D2AF6" w:rsidRDefault="00C24832">
          <w:pPr>
            <w:pStyle w:val="TOC3"/>
            <w:tabs>
              <w:tab w:val="right" w:leader="dot" w:pos="9350"/>
            </w:tabs>
            <w:rPr>
              <w:noProof/>
            </w:rPr>
          </w:pPr>
          <w:hyperlink w:anchor="_Toc15018892" w:history="1">
            <w:r w:rsidR="007D2AF6" w:rsidRPr="00221B72">
              <w:rPr>
                <w:rStyle w:val="Hyperlink"/>
                <w:rFonts w:ascii="Tahoma" w:hAnsi="Tahoma" w:cs="Tahoma"/>
                <w:bCs/>
                <w:noProof/>
              </w:rPr>
              <w:t>Diet and Physical Activity Assessment Methodology</w:t>
            </w:r>
            <w:r w:rsidR="007D2AF6">
              <w:rPr>
                <w:noProof/>
                <w:webHidden/>
              </w:rPr>
              <w:tab/>
            </w:r>
            <w:r w:rsidR="007D2AF6">
              <w:rPr>
                <w:noProof/>
                <w:webHidden/>
              </w:rPr>
              <w:fldChar w:fldCharType="begin"/>
            </w:r>
            <w:r w:rsidR="007D2AF6">
              <w:rPr>
                <w:noProof/>
                <w:webHidden/>
              </w:rPr>
              <w:instrText xml:space="preserve"> PAGEREF _Toc15018892 \h </w:instrText>
            </w:r>
            <w:r w:rsidR="007D2AF6">
              <w:rPr>
                <w:noProof/>
                <w:webHidden/>
              </w:rPr>
            </w:r>
            <w:r w:rsidR="007D2AF6">
              <w:rPr>
                <w:noProof/>
                <w:webHidden/>
              </w:rPr>
              <w:fldChar w:fldCharType="separate"/>
            </w:r>
            <w:r w:rsidR="007D2AF6">
              <w:rPr>
                <w:noProof/>
                <w:webHidden/>
              </w:rPr>
              <w:t>141</w:t>
            </w:r>
            <w:r w:rsidR="007D2AF6">
              <w:rPr>
                <w:noProof/>
                <w:webHidden/>
              </w:rPr>
              <w:fldChar w:fldCharType="end"/>
            </w:r>
          </w:hyperlink>
        </w:p>
        <w:p w:rsidR="007D2AF6" w:rsidRDefault="00C24832">
          <w:pPr>
            <w:pStyle w:val="TOC3"/>
            <w:tabs>
              <w:tab w:val="right" w:leader="dot" w:pos="9350"/>
            </w:tabs>
            <w:rPr>
              <w:noProof/>
            </w:rPr>
          </w:pPr>
          <w:hyperlink w:anchor="_Toc15018893" w:history="1">
            <w:r w:rsidR="007D2AF6" w:rsidRPr="00221B72">
              <w:rPr>
                <w:rStyle w:val="Hyperlink"/>
                <w:rFonts w:ascii="Tahoma" w:hAnsi="Tahoma" w:cs="Tahoma"/>
                <w:bCs/>
                <w:noProof/>
              </w:rPr>
              <w:t>Education Innovation and Research Early-phase, Mid-Phase, and Expansion Grants</w:t>
            </w:r>
            <w:r w:rsidR="007D2AF6">
              <w:rPr>
                <w:noProof/>
                <w:webHidden/>
              </w:rPr>
              <w:tab/>
            </w:r>
            <w:r w:rsidR="007D2AF6">
              <w:rPr>
                <w:noProof/>
                <w:webHidden/>
              </w:rPr>
              <w:fldChar w:fldCharType="begin"/>
            </w:r>
            <w:r w:rsidR="007D2AF6">
              <w:rPr>
                <w:noProof/>
                <w:webHidden/>
              </w:rPr>
              <w:instrText xml:space="preserve"> PAGEREF _Toc15018893 \h </w:instrText>
            </w:r>
            <w:r w:rsidR="007D2AF6">
              <w:rPr>
                <w:noProof/>
                <w:webHidden/>
              </w:rPr>
            </w:r>
            <w:r w:rsidR="007D2AF6">
              <w:rPr>
                <w:noProof/>
                <w:webHidden/>
              </w:rPr>
              <w:fldChar w:fldCharType="separate"/>
            </w:r>
            <w:r w:rsidR="007D2AF6">
              <w:rPr>
                <w:noProof/>
                <w:webHidden/>
              </w:rPr>
              <w:t>141</w:t>
            </w:r>
            <w:r w:rsidR="007D2AF6">
              <w:rPr>
                <w:noProof/>
                <w:webHidden/>
              </w:rPr>
              <w:fldChar w:fldCharType="end"/>
            </w:r>
          </w:hyperlink>
        </w:p>
        <w:p w:rsidR="007D2AF6" w:rsidRDefault="00C24832">
          <w:pPr>
            <w:pStyle w:val="TOC3"/>
            <w:tabs>
              <w:tab w:val="right" w:leader="dot" w:pos="9350"/>
            </w:tabs>
            <w:rPr>
              <w:noProof/>
            </w:rPr>
          </w:pPr>
          <w:hyperlink w:anchor="_Toc15018894" w:history="1">
            <w:r w:rsidR="007D2AF6" w:rsidRPr="00221B72">
              <w:rPr>
                <w:rStyle w:val="Hyperlink"/>
                <w:rFonts w:ascii="Tahoma" w:hAnsi="Tahoma" w:cs="Tahoma"/>
                <w:bCs/>
                <w:noProof/>
              </w:rPr>
              <w:t>EHR Core Research (ECR): Building Capacity in STEM Education Research</w:t>
            </w:r>
            <w:r w:rsidR="007D2AF6">
              <w:rPr>
                <w:noProof/>
                <w:webHidden/>
              </w:rPr>
              <w:tab/>
            </w:r>
            <w:r w:rsidR="007D2AF6">
              <w:rPr>
                <w:noProof/>
                <w:webHidden/>
              </w:rPr>
              <w:fldChar w:fldCharType="begin"/>
            </w:r>
            <w:r w:rsidR="007D2AF6">
              <w:rPr>
                <w:noProof/>
                <w:webHidden/>
              </w:rPr>
              <w:instrText xml:space="preserve"> PAGEREF _Toc15018894 \h </w:instrText>
            </w:r>
            <w:r w:rsidR="007D2AF6">
              <w:rPr>
                <w:noProof/>
                <w:webHidden/>
              </w:rPr>
            </w:r>
            <w:r w:rsidR="007D2AF6">
              <w:rPr>
                <w:noProof/>
                <w:webHidden/>
              </w:rPr>
              <w:fldChar w:fldCharType="separate"/>
            </w:r>
            <w:r w:rsidR="007D2AF6">
              <w:rPr>
                <w:noProof/>
                <w:webHidden/>
              </w:rPr>
              <w:t>141</w:t>
            </w:r>
            <w:r w:rsidR="007D2AF6">
              <w:rPr>
                <w:noProof/>
                <w:webHidden/>
              </w:rPr>
              <w:fldChar w:fldCharType="end"/>
            </w:r>
          </w:hyperlink>
        </w:p>
        <w:p w:rsidR="007D2AF6" w:rsidRDefault="00C24832">
          <w:pPr>
            <w:pStyle w:val="TOC3"/>
            <w:tabs>
              <w:tab w:val="right" w:leader="dot" w:pos="9350"/>
            </w:tabs>
            <w:rPr>
              <w:noProof/>
            </w:rPr>
          </w:pPr>
          <w:hyperlink w:anchor="_Toc15018895" w:history="1">
            <w:r w:rsidR="007D2AF6" w:rsidRPr="00221B72">
              <w:rPr>
                <w:rStyle w:val="Hyperlink"/>
                <w:rFonts w:ascii="Tahoma" w:hAnsi="Tahoma" w:cs="Tahoma"/>
                <w:bCs/>
                <w:noProof/>
              </w:rPr>
              <w:t>Evaluation of Return to School Programs for Traumatic Brain Injury</w:t>
            </w:r>
            <w:r w:rsidR="007D2AF6">
              <w:rPr>
                <w:noProof/>
                <w:webHidden/>
              </w:rPr>
              <w:tab/>
            </w:r>
            <w:r w:rsidR="007D2AF6">
              <w:rPr>
                <w:noProof/>
                <w:webHidden/>
              </w:rPr>
              <w:fldChar w:fldCharType="begin"/>
            </w:r>
            <w:r w:rsidR="007D2AF6">
              <w:rPr>
                <w:noProof/>
                <w:webHidden/>
              </w:rPr>
              <w:instrText xml:space="preserve"> PAGEREF _Toc15018895 \h </w:instrText>
            </w:r>
            <w:r w:rsidR="007D2AF6">
              <w:rPr>
                <w:noProof/>
                <w:webHidden/>
              </w:rPr>
            </w:r>
            <w:r w:rsidR="007D2AF6">
              <w:rPr>
                <w:noProof/>
                <w:webHidden/>
              </w:rPr>
              <w:fldChar w:fldCharType="separate"/>
            </w:r>
            <w:r w:rsidR="007D2AF6">
              <w:rPr>
                <w:noProof/>
                <w:webHidden/>
              </w:rPr>
              <w:t>142</w:t>
            </w:r>
            <w:r w:rsidR="007D2AF6">
              <w:rPr>
                <w:noProof/>
                <w:webHidden/>
              </w:rPr>
              <w:fldChar w:fldCharType="end"/>
            </w:r>
          </w:hyperlink>
        </w:p>
        <w:p w:rsidR="007D2AF6" w:rsidRDefault="00C24832">
          <w:pPr>
            <w:pStyle w:val="TOC3"/>
            <w:tabs>
              <w:tab w:val="right" w:leader="dot" w:pos="9350"/>
            </w:tabs>
            <w:rPr>
              <w:noProof/>
            </w:rPr>
          </w:pPr>
          <w:hyperlink w:anchor="_Toc15018896" w:history="1">
            <w:r w:rsidR="007D2AF6" w:rsidRPr="00221B72">
              <w:rPr>
                <w:rStyle w:val="Hyperlink"/>
                <w:rFonts w:ascii="Tahoma" w:hAnsi="Tahoma" w:cs="Tahoma"/>
                <w:bCs/>
                <w:noProof/>
              </w:rPr>
              <w:t>The Hewlett (William and Flora) Foundation</w:t>
            </w:r>
            <w:r w:rsidR="007D2AF6">
              <w:rPr>
                <w:noProof/>
                <w:webHidden/>
              </w:rPr>
              <w:tab/>
            </w:r>
            <w:r w:rsidR="007D2AF6">
              <w:rPr>
                <w:noProof/>
                <w:webHidden/>
              </w:rPr>
              <w:fldChar w:fldCharType="begin"/>
            </w:r>
            <w:r w:rsidR="007D2AF6">
              <w:rPr>
                <w:noProof/>
                <w:webHidden/>
              </w:rPr>
              <w:instrText xml:space="preserve"> PAGEREF _Toc15018896 \h </w:instrText>
            </w:r>
            <w:r w:rsidR="007D2AF6">
              <w:rPr>
                <w:noProof/>
                <w:webHidden/>
              </w:rPr>
            </w:r>
            <w:r w:rsidR="007D2AF6">
              <w:rPr>
                <w:noProof/>
                <w:webHidden/>
              </w:rPr>
              <w:fldChar w:fldCharType="separate"/>
            </w:r>
            <w:r w:rsidR="007D2AF6">
              <w:rPr>
                <w:noProof/>
                <w:webHidden/>
              </w:rPr>
              <w:t>142</w:t>
            </w:r>
            <w:r w:rsidR="007D2AF6">
              <w:rPr>
                <w:noProof/>
                <w:webHidden/>
              </w:rPr>
              <w:fldChar w:fldCharType="end"/>
            </w:r>
          </w:hyperlink>
        </w:p>
        <w:p w:rsidR="007D2AF6" w:rsidRDefault="00C24832">
          <w:pPr>
            <w:pStyle w:val="TOC3"/>
            <w:tabs>
              <w:tab w:val="right" w:leader="dot" w:pos="9350"/>
            </w:tabs>
            <w:rPr>
              <w:noProof/>
            </w:rPr>
          </w:pPr>
          <w:hyperlink w:anchor="_Toc15018897" w:history="1">
            <w:r w:rsidR="007D2AF6" w:rsidRPr="00221B72">
              <w:rPr>
                <w:rStyle w:val="Hyperlink"/>
                <w:rFonts w:ascii="Tahoma" w:hAnsi="Tahoma" w:cs="Tahoma"/>
                <w:bCs/>
                <w:noProof/>
              </w:rPr>
              <w:t>Improving Undergraduate STEM Education: Computing in Undergraduate Education</w:t>
            </w:r>
            <w:r w:rsidR="007D2AF6">
              <w:rPr>
                <w:noProof/>
                <w:webHidden/>
              </w:rPr>
              <w:tab/>
            </w:r>
            <w:r w:rsidR="007D2AF6">
              <w:rPr>
                <w:noProof/>
                <w:webHidden/>
              </w:rPr>
              <w:fldChar w:fldCharType="begin"/>
            </w:r>
            <w:r w:rsidR="007D2AF6">
              <w:rPr>
                <w:noProof/>
                <w:webHidden/>
              </w:rPr>
              <w:instrText xml:space="preserve"> PAGEREF _Toc15018897 \h </w:instrText>
            </w:r>
            <w:r w:rsidR="007D2AF6">
              <w:rPr>
                <w:noProof/>
                <w:webHidden/>
              </w:rPr>
            </w:r>
            <w:r w:rsidR="007D2AF6">
              <w:rPr>
                <w:noProof/>
                <w:webHidden/>
              </w:rPr>
              <w:fldChar w:fldCharType="separate"/>
            </w:r>
            <w:r w:rsidR="007D2AF6">
              <w:rPr>
                <w:noProof/>
                <w:webHidden/>
              </w:rPr>
              <w:t>142</w:t>
            </w:r>
            <w:r w:rsidR="007D2AF6">
              <w:rPr>
                <w:noProof/>
                <w:webHidden/>
              </w:rPr>
              <w:fldChar w:fldCharType="end"/>
            </w:r>
          </w:hyperlink>
        </w:p>
        <w:p w:rsidR="007D2AF6" w:rsidRDefault="00C24832">
          <w:pPr>
            <w:pStyle w:val="TOC3"/>
            <w:tabs>
              <w:tab w:val="right" w:leader="dot" w:pos="9350"/>
            </w:tabs>
            <w:rPr>
              <w:noProof/>
            </w:rPr>
          </w:pPr>
          <w:hyperlink w:anchor="_Toc15018898" w:history="1">
            <w:r w:rsidR="007D2AF6" w:rsidRPr="00221B72">
              <w:rPr>
                <w:rStyle w:val="Hyperlink"/>
                <w:rFonts w:ascii="Tahoma" w:eastAsia="Times New Roman" w:hAnsi="Tahoma" w:cs="Tahoma"/>
                <w:noProof/>
              </w:rPr>
              <w:t>Interdisciplinary preparation in Special Education Early Intervention and Related Services for Personnel Serving Children with Disabilities who have High-Intensity Needs Focus Area A</w:t>
            </w:r>
            <w:r w:rsidR="007D2AF6">
              <w:rPr>
                <w:noProof/>
                <w:webHidden/>
              </w:rPr>
              <w:tab/>
            </w:r>
            <w:r w:rsidR="007D2AF6">
              <w:rPr>
                <w:noProof/>
                <w:webHidden/>
              </w:rPr>
              <w:fldChar w:fldCharType="begin"/>
            </w:r>
            <w:r w:rsidR="007D2AF6">
              <w:rPr>
                <w:noProof/>
                <w:webHidden/>
              </w:rPr>
              <w:instrText xml:space="preserve"> PAGEREF _Toc15018898 \h </w:instrText>
            </w:r>
            <w:r w:rsidR="007D2AF6">
              <w:rPr>
                <w:noProof/>
                <w:webHidden/>
              </w:rPr>
            </w:r>
            <w:r w:rsidR="007D2AF6">
              <w:rPr>
                <w:noProof/>
                <w:webHidden/>
              </w:rPr>
              <w:fldChar w:fldCharType="separate"/>
            </w:r>
            <w:r w:rsidR="007D2AF6">
              <w:rPr>
                <w:noProof/>
                <w:webHidden/>
              </w:rPr>
              <w:t>142</w:t>
            </w:r>
            <w:r w:rsidR="007D2AF6">
              <w:rPr>
                <w:noProof/>
                <w:webHidden/>
              </w:rPr>
              <w:fldChar w:fldCharType="end"/>
            </w:r>
          </w:hyperlink>
        </w:p>
        <w:p w:rsidR="007D2AF6" w:rsidRDefault="00C24832">
          <w:pPr>
            <w:pStyle w:val="TOC3"/>
            <w:tabs>
              <w:tab w:val="right" w:leader="dot" w:pos="9350"/>
            </w:tabs>
            <w:rPr>
              <w:noProof/>
            </w:rPr>
          </w:pPr>
          <w:hyperlink w:anchor="_Toc15018899" w:history="1">
            <w:r w:rsidR="007D2AF6" w:rsidRPr="00221B72">
              <w:rPr>
                <w:rStyle w:val="Hyperlink"/>
                <w:rFonts w:ascii="Tahoma" w:eastAsia="Times New Roman" w:hAnsi="Tahoma" w:cs="Tahoma"/>
                <w:noProof/>
              </w:rPr>
              <w:t>Interdisciplinary preparation in Special Education Early Intervention and Related Services for Personnel Serving Children with Disabilities who have High-Intensity Needs Focus Area B</w:t>
            </w:r>
            <w:r w:rsidR="007D2AF6">
              <w:rPr>
                <w:noProof/>
                <w:webHidden/>
              </w:rPr>
              <w:tab/>
            </w:r>
            <w:r w:rsidR="007D2AF6">
              <w:rPr>
                <w:noProof/>
                <w:webHidden/>
              </w:rPr>
              <w:fldChar w:fldCharType="begin"/>
            </w:r>
            <w:r w:rsidR="007D2AF6">
              <w:rPr>
                <w:noProof/>
                <w:webHidden/>
              </w:rPr>
              <w:instrText xml:space="preserve"> PAGEREF _Toc15018899 \h </w:instrText>
            </w:r>
            <w:r w:rsidR="007D2AF6">
              <w:rPr>
                <w:noProof/>
                <w:webHidden/>
              </w:rPr>
            </w:r>
            <w:r w:rsidR="007D2AF6">
              <w:rPr>
                <w:noProof/>
                <w:webHidden/>
              </w:rPr>
              <w:fldChar w:fldCharType="separate"/>
            </w:r>
            <w:r w:rsidR="007D2AF6">
              <w:rPr>
                <w:noProof/>
                <w:webHidden/>
              </w:rPr>
              <w:t>143</w:t>
            </w:r>
            <w:r w:rsidR="007D2AF6">
              <w:rPr>
                <w:noProof/>
                <w:webHidden/>
              </w:rPr>
              <w:fldChar w:fldCharType="end"/>
            </w:r>
          </w:hyperlink>
        </w:p>
        <w:p w:rsidR="007D2AF6" w:rsidRDefault="00C24832">
          <w:pPr>
            <w:pStyle w:val="TOC3"/>
            <w:tabs>
              <w:tab w:val="right" w:leader="dot" w:pos="9350"/>
            </w:tabs>
            <w:rPr>
              <w:noProof/>
            </w:rPr>
          </w:pPr>
          <w:hyperlink w:anchor="_Toc15018900" w:history="1">
            <w:r w:rsidR="007D2AF6" w:rsidRPr="00221B72">
              <w:rPr>
                <w:rStyle w:val="Hyperlink"/>
                <w:rFonts w:ascii="Tahoma" w:eastAsia="Times New Roman" w:hAnsi="Tahoma" w:cs="Tahoma"/>
                <w:noProof/>
              </w:rPr>
              <w:t>International Literacy Association</w:t>
            </w:r>
            <w:r w:rsidR="007D2AF6">
              <w:rPr>
                <w:noProof/>
                <w:webHidden/>
              </w:rPr>
              <w:tab/>
            </w:r>
            <w:r w:rsidR="007D2AF6">
              <w:rPr>
                <w:noProof/>
                <w:webHidden/>
              </w:rPr>
              <w:fldChar w:fldCharType="begin"/>
            </w:r>
            <w:r w:rsidR="007D2AF6">
              <w:rPr>
                <w:noProof/>
                <w:webHidden/>
              </w:rPr>
              <w:instrText xml:space="preserve"> PAGEREF _Toc15018900 \h </w:instrText>
            </w:r>
            <w:r w:rsidR="007D2AF6">
              <w:rPr>
                <w:noProof/>
                <w:webHidden/>
              </w:rPr>
            </w:r>
            <w:r w:rsidR="007D2AF6">
              <w:rPr>
                <w:noProof/>
                <w:webHidden/>
              </w:rPr>
              <w:fldChar w:fldCharType="separate"/>
            </w:r>
            <w:r w:rsidR="007D2AF6">
              <w:rPr>
                <w:noProof/>
                <w:webHidden/>
              </w:rPr>
              <w:t>143</w:t>
            </w:r>
            <w:r w:rsidR="007D2AF6">
              <w:rPr>
                <w:noProof/>
                <w:webHidden/>
              </w:rPr>
              <w:fldChar w:fldCharType="end"/>
            </w:r>
          </w:hyperlink>
        </w:p>
        <w:p w:rsidR="007D2AF6" w:rsidRDefault="00C24832">
          <w:pPr>
            <w:pStyle w:val="TOC3"/>
            <w:tabs>
              <w:tab w:val="right" w:leader="dot" w:pos="9350"/>
            </w:tabs>
            <w:rPr>
              <w:noProof/>
            </w:rPr>
          </w:pPr>
          <w:hyperlink w:anchor="_Toc15018901" w:history="1">
            <w:r w:rsidR="007D2AF6" w:rsidRPr="00221B72">
              <w:rPr>
                <w:rStyle w:val="Hyperlink"/>
                <w:rFonts w:ascii="Tahoma" w:hAnsi="Tahoma" w:cs="Tahoma"/>
                <w:bCs/>
                <w:noProof/>
              </w:rPr>
              <w:t>James S. McDonnell Foundation</w:t>
            </w:r>
            <w:r w:rsidR="007D2AF6">
              <w:rPr>
                <w:noProof/>
                <w:webHidden/>
              </w:rPr>
              <w:tab/>
            </w:r>
            <w:r w:rsidR="007D2AF6">
              <w:rPr>
                <w:noProof/>
                <w:webHidden/>
              </w:rPr>
              <w:fldChar w:fldCharType="begin"/>
            </w:r>
            <w:r w:rsidR="007D2AF6">
              <w:rPr>
                <w:noProof/>
                <w:webHidden/>
              </w:rPr>
              <w:instrText xml:space="preserve"> PAGEREF _Toc15018901 \h </w:instrText>
            </w:r>
            <w:r w:rsidR="007D2AF6">
              <w:rPr>
                <w:noProof/>
                <w:webHidden/>
              </w:rPr>
            </w:r>
            <w:r w:rsidR="007D2AF6">
              <w:rPr>
                <w:noProof/>
                <w:webHidden/>
              </w:rPr>
              <w:fldChar w:fldCharType="separate"/>
            </w:r>
            <w:r w:rsidR="007D2AF6">
              <w:rPr>
                <w:noProof/>
                <w:webHidden/>
              </w:rPr>
              <w:t>143</w:t>
            </w:r>
            <w:r w:rsidR="007D2AF6">
              <w:rPr>
                <w:noProof/>
                <w:webHidden/>
              </w:rPr>
              <w:fldChar w:fldCharType="end"/>
            </w:r>
          </w:hyperlink>
        </w:p>
        <w:p w:rsidR="007D2AF6" w:rsidRDefault="00C24832">
          <w:pPr>
            <w:pStyle w:val="TOC3"/>
            <w:tabs>
              <w:tab w:val="right" w:leader="dot" w:pos="9350"/>
            </w:tabs>
            <w:rPr>
              <w:noProof/>
            </w:rPr>
          </w:pPr>
          <w:hyperlink w:anchor="_Toc15018902" w:history="1">
            <w:r w:rsidR="007D2AF6" w:rsidRPr="00221B72">
              <w:rPr>
                <w:rStyle w:val="Hyperlink"/>
                <w:rFonts w:ascii="Tahoma" w:hAnsi="Tahoma" w:cs="Tahoma"/>
                <w:bCs/>
                <w:noProof/>
              </w:rPr>
              <w:t>Kellog (W.K.) Foundation</w:t>
            </w:r>
            <w:r w:rsidR="007D2AF6">
              <w:rPr>
                <w:noProof/>
                <w:webHidden/>
              </w:rPr>
              <w:tab/>
            </w:r>
            <w:r w:rsidR="007D2AF6">
              <w:rPr>
                <w:noProof/>
                <w:webHidden/>
              </w:rPr>
              <w:fldChar w:fldCharType="begin"/>
            </w:r>
            <w:r w:rsidR="007D2AF6">
              <w:rPr>
                <w:noProof/>
                <w:webHidden/>
              </w:rPr>
              <w:instrText xml:space="preserve"> PAGEREF _Toc15018902 \h </w:instrText>
            </w:r>
            <w:r w:rsidR="007D2AF6">
              <w:rPr>
                <w:noProof/>
                <w:webHidden/>
              </w:rPr>
            </w:r>
            <w:r w:rsidR="007D2AF6">
              <w:rPr>
                <w:noProof/>
                <w:webHidden/>
              </w:rPr>
              <w:fldChar w:fldCharType="separate"/>
            </w:r>
            <w:r w:rsidR="007D2AF6">
              <w:rPr>
                <w:noProof/>
                <w:webHidden/>
              </w:rPr>
              <w:t>143</w:t>
            </w:r>
            <w:r w:rsidR="007D2AF6">
              <w:rPr>
                <w:noProof/>
                <w:webHidden/>
              </w:rPr>
              <w:fldChar w:fldCharType="end"/>
            </w:r>
          </w:hyperlink>
        </w:p>
        <w:p w:rsidR="007D2AF6" w:rsidRDefault="00C24832">
          <w:pPr>
            <w:pStyle w:val="TOC3"/>
            <w:tabs>
              <w:tab w:val="right" w:leader="dot" w:pos="9350"/>
            </w:tabs>
            <w:rPr>
              <w:noProof/>
            </w:rPr>
          </w:pPr>
          <w:hyperlink w:anchor="_Toc15018903" w:history="1">
            <w:r w:rsidR="007D2AF6" w:rsidRPr="00221B72">
              <w:rPr>
                <w:rStyle w:val="Hyperlink"/>
                <w:rFonts w:ascii="Tahoma" w:hAnsi="Tahoma" w:cs="Tahoma"/>
                <w:bCs/>
                <w:noProof/>
              </w:rPr>
              <w:t>Kids Run The Nation Grant Fund</w:t>
            </w:r>
            <w:r w:rsidR="007D2AF6">
              <w:rPr>
                <w:noProof/>
                <w:webHidden/>
              </w:rPr>
              <w:tab/>
            </w:r>
            <w:r w:rsidR="007D2AF6">
              <w:rPr>
                <w:noProof/>
                <w:webHidden/>
              </w:rPr>
              <w:fldChar w:fldCharType="begin"/>
            </w:r>
            <w:r w:rsidR="007D2AF6">
              <w:rPr>
                <w:noProof/>
                <w:webHidden/>
              </w:rPr>
              <w:instrText xml:space="preserve"> PAGEREF _Toc15018903 \h </w:instrText>
            </w:r>
            <w:r w:rsidR="007D2AF6">
              <w:rPr>
                <w:noProof/>
                <w:webHidden/>
              </w:rPr>
            </w:r>
            <w:r w:rsidR="007D2AF6">
              <w:rPr>
                <w:noProof/>
                <w:webHidden/>
              </w:rPr>
              <w:fldChar w:fldCharType="separate"/>
            </w:r>
            <w:r w:rsidR="007D2AF6">
              <w:rPr>
                <w:noProof/>
                <w:webHidden/>
              </w:rPr>
              <w:t>144</w:t>
            </w:r>
            <w:r w:rsidR="007D2AF6">
              <w:rPr>
                <w:noProof/>
                <w:webHidden/>
              </w:rPr>
              <w:fldChar w:fldCharType="end"/>
            </w:r>
          </w:hyperlink>
        </w:p>
        <w:p w:rsidR="007D2AF6" w:rsidRDefault="00C24832">
          <w:pPr>
            <w:pStyle w:val="TOC3"/>
            <w:tabs>
              <w:tab w:val="right" w:leader="dot" w:pos="9350"/>
            </w:tabs>
            <w:rPr>
              <w:noProof/>
            </w:rPr>
          </w:pPr>
          <w:hyperlink w:anchor="_Toc15018904" w:history="1">
            <w:r w:rsidR="007D2AF6" w:rsidRPr="00221B72">
              <w:rPr>
                <w:rStyle w:val="Hyperlink"/>
                <w:rFonts w:ascii="Tahoma" w:hAnsi="Tahoma" w:cs="Tahoma"/>
                <w:bCs/>
                <w:noProof/>
              </w:rPr>
              <w:t>Kresge Foundation</w:t>
            </w:r>
            <w:r w:rsidR="007D2AF6">
              <w:rPr>
                <w:noProof/>
                <w:webHidden/>
              </w:rPr>
              <w:tab/>
            </w:r>
            <w:r w:rsidR="007D2AF6">
              <w:rPr>
                <w:noProof/>
                <w:webHidden/>
              </w:rPr>
              <w:fldChar w:fldCharType="begin"/>
            </w:r>
            <w:r w:rsidR="007D2AF6">
              <w:rPr>
                <w:noProof/>
                <w:webHidden/>
              </w:rPr>
              <w:instrText xml:space="preserve"> PAGEREF _Toc15018904 \h </w:instrText>
            </w:r>
            <w:r w:rsidR="007D2AF6">
              <w:rPr>
                <w:noProof/>
                <w:webHidden/>
              </w:rPr>
            </w:r>
            <w:r w:rsidR="007D2AF6">
              <w:rPr>
                <w:noProof/>
                <w:webHidden/>
              </w:rPr>
              <w:fldChar w:fldCharType="separate"/>
            </w:r>
            <w:r w:rsidR="007D2AF6">
              <w:rPr>
                <w:noProof/>
                <w:webHidden/>
              </w:rPr>
              <w:t>144</w:t>
            </w:r>
            <w:r w:rsidR="007D2AF6">
              <w:rPr>
                <w:noProof/>
                <w:webHidden/>
              </w:rPr>
              <w:fldChar w:fldCharType="end"/>
            </w:r>
          </w:hyperlink>
        </w:p>
        <w:p w:rsidR="007D2AF6" w:rsidRDefault="00C24832">
          <w:pPr>
            <w:pStyle w:val="TOC3"/>
            <w:tabs>
              <w:tab w:val="right" w:leader="dot" w:pos="9350"/>
            </w:tabs>
            <w:rPr>
              <w:noProof/>
            </w:rPr>
          </w:pPr>
          <w:hyperlink w:anchor="_Toc15018905" w:history="1">
            <w:r w:rsidR="007D2AF6" w:rsidRPr="00221B72">
              <w:rPr>
                <w:rStyle w:val="Hyperlink"/>
                <w:rFonts w:ascii="Tahoma" w:hAnsi="Tahoma" w:cs="Tahoma"/>
                <w:bCs/>
                <w:noProof/>
              </w:rPr>
              <w:t>Nathan Cummings Foundation</w:t>
            </w:r>
            <w:r w:rsidR="007D2AF6">
              <w:rPr>
                <w:noProof/>
                <w:webHidden/>
              </w:rPr>
              <w:tab/>
            </w:r>
            <w:r w:rsidR="007D2AF6">
              <w:rPr>
                <w:noProof/>
                <w:webHidden/>
              </w:rPr>
              <w:fldChar w:fldCharType="begin"/>
            </w:r>
            <w:r w:rsidR="007D2AF6">
              <w:rPr>
                <w:noProof/>
                <w:webHidden/>
              </w:rPr>
              <w:instrText xml:space="preserve"> PAGEREF _Toc15018905 \h </w:instrText>
            </w:r>
            <w:r w:rsidR="007D2AF6">
              <w:rPr>
                <w:noProof/>
                <w:webHidden/>
              </w:rPr>
            </w:r>
            <w:r w:rsidR="007D2AF6">
              <w:rPr>
                <w:noProof/>
                <w:webHidden/>
              </w:rPr>
              <w:fldChar w:fldCharType="separate"/>
            </w:r>
            <w:r w:rsidR="007D2AF6">
              <w:rPr>
                <w:noProof/>
                <w:webHidden/>
              </w:rPr>
              <w:t>144</w:t>
            </w:r>
            <w:r w:rsidR="007D2AF6">
              <w:rPr>
                <w:noProof/>
                <w:webHidden/>
              </w:rPr>
              <w:fldChar w:fldCharType="end"/>
            </w:r>
          </w:hyperlink>
        </w:p>
        <w:p w:rsidR="007D2AF6" w:rsidRDefault="00C24832">
          <w:pPr>
            <w:pStyle w:val="TOC3"/>
            <w:tabs>
              <w:tab w:val="right" w:leader="dot" w:pos="9350"/>
            </w:tabs>
            <w:rPr>
              <w:noProof/>
            </w:rPr>
          </w:pPr>
          <w:hyperlink w:anchor="_Toc15018906" w:history="1">
            <w:r w:rsidR="007D2AF6" w:rsidRPr="00221B72">
              <w:rPr>
                <w:rStyle w:val="Hyperlink"/>
                <w:rFonts w:ascii="Tahoma" w:hAnsi="Tahoma" w:cs="Tahoma"/>
                <w:bCs/>
                <w:noProof/>
              </w:rPr>
              <w:t>National Council of Teachers of English</w:t>
            </w:r>
            <w:r w:rsidR="007D2AF6">
              <w:rPr>
                <w:noProof/>
                <w:webHidden/>
              </w:rPr>
              <w:tab/>
            </w:r>
            <w:r w:rsidR="007D2AF6">
              <w:rPr>
                <w:noProof/>
                <w:webHidden/>
              </w:rPr>
              <w:fldChar w:fldCharType="begin"/>
            </w:r>
            <w:r w:rsidR="007D2AF6">
              <w:rPr>
                <w:noProof/>
                <w:webHidden/>
              </w:rPr>
              <w:instrText xml:space="preserve"> PAGEREF _Toc15018906 \h </w:instrText>
            </w:r>
            <w:r w:rsidR="007D2AF6">
              <w:rPr>
                <w:noProof/>
                <w:webHidden/>
              </w:rPr>
            </w:r>
            <w:r w:rsidR="007D2AF6">
              <w:rPr>
                <w:noProof/>
                <w:webHidden/>
              </w:rPr>
              <w:fldChar w:fldCharType="separate"/>
            </w:r>
            <w:r w:rsidR="007D2AF6">
              <w:rPr>
                <w:noProof/>
                <w:webHidden/>
              </w:rPr>
              <w:t>144</w:t>
            </w:r>
            <w:r w:rsidR="007D2AF6">
              <w:rPr>
                <w:noProof/>
                <w:webHidden/>
              </w:rPr>
              <w:fldChar w:fldCharType="end"/>
            </w:r>
          </w:hyperlink>
        </w:p>
        <w:p w:rsidR="007D2AF6" w:rsidRDefault="00C24832">
          <w:pPr>
            <w:pStyle w:val="TOC3"/>
            <w:tabs>
              <w:tab w:val="right" w:leader="dot" w:pos="9350"/>
            </w:tabs>
            <w:rPr>
              <w:noProof/>
            </w:rPr>
          </w:pPr>
          <w:hyperlink w:anchor="_Toc15018907" w:history="1">
            <w:r w:rsidR="007D2AF6" w:rsidRPr="00221B72">
              <w:rPr>
                <w:rStyle w:val="Hyperlink"/>
                <w:rFonts w:ascii="Tahoma" w:hAnsi="Tahoma" w:cs="Tahoma"/>
                <w:bCs/>
                <w:noProof/>
              </w:rPr>
              <w:t>National Council of Teachers of Mathematics 7-12 Classroom Research Grants</w:t>
            </w:r>
            <w:r w:rsidR="007D2AF6">
              <w:rPr>
                <w:noProof/>
                <w:webHidden/>
              </w:rPr>
              <w:tab/>
            </w:r>
            <w:r w:rsidR="007D2AF6">
              <w:rPr>
                <w:noProof/>
                <w:webHidden/>
              </w:rPr>
              <w:fldChar w:fldCharType="begin"/>
            </w:r>
            <w:r w:rsidR="007D2AF6">
              <w:rPr>
                <w:noProof/>
                <w:webHidden/>
              </w:rPr>
              <w:instrText xml:space="preserve"> PAGEREF _Toc15018907 \h </w:instrText>
            </w:r>
            <w:r w:rsidR="007D2AF6">
              <w:rPr>
                <w:noProof/>
                <w:webHidden/>
              </w:rPr>
            </w:r>
            <w:r w:rsidR="007D2AF6">
              <w:rPr>
                <w:noProof/>
                <w:webHidden/>
              </w:rPr>
              <w:fldChar w:fldCharType="separate"/>
            </w:r>
            <w:r w:rsidR="007D2AF6">
              <w:rPr>
                <w:noProof/>
                <w:webHidden/>
              </w:rPr>
              <w:t>145</w:t>
            </w:r>
            <w:r w:rsidR="007D2AF6">
              <w:rPr>
                <w:noProof/>
                <w:webHidden/>
              </w:rPr>
              <w:fldChar w:fldCharType="end"/>
            </w:r>
          </w:hyperlink>
        </w:p>
        <w:p w:rsidR="007D2AF6" w:rsidRDefault="00C24832">
          <w:pPr>
            <w:pStyle w:val="TOC3"/>
            <w:tabs>
              <w:tab w:val="right" w:leader="dot" w:pos="9350"/>
            </w:tabs>
            <w:rPr>
              <w:noProof/>
            </w:rPr>
          </w:pPr>
          <w:hyperlink w:anchor="_Toc15018908" w:history="1">
            <w:r w:rsidR="007D2AF6" w:rsidRPr="00221B72">
              <w:rPr>
                <w:rStyle w:val="Hyperlink"/>
                <w:rFonts w:ascii="Tahoma" w:eastAsia="Times New Roman" w:hAnsi="Tahoma" w:cs="Tahoma"/>
                <w:noProof/>
              </w:rPr>
              <w:t>National Council of Teachers of Mathematics Lifetime Achievement Award</w:t>
            </w:r>
            <w:r w:rsidR="007D2AF6">
              <w:rPr>
                <w:noProof/>
                <w:webHidden/>
              </w:rPr>
              <w:tab/>
            </w:r>
            <w:r w:rsidR="007D2AF6">
              <w:rPr>
                <w:noProof/>
                <w:webHidden/>
              </w:rPr>
              <w:fldChar w:fldCharType="begin"/>
            </w:r>
            <w:r w:rsidR="007D2AF6">
              <w:rPr>
                <w:noProof/>
                <w:webHidden/>
              </w:rPr>
              <w:instrText xml:space="preserve"> PAGEREF _Toc15018908 \h </w:instrText>
            </w:r>
            <w:r w:rsidR="007D2AF6">
              <w:rPr>
                <w:noProof/>
                <w:webHidden/>
              </w:rPr>
            </w:r>
            <w:r w:rsidR="007D2AF6">
              <w:rPr>
                <w:noProof/>
                <w:webHidden/>
              </w:rPr>
              <w:fldChar w:fldCharType="separate"/>
            </w:r>
            <w:r w:rsidR="007D2AF6">
              <w:rPr>
                <w:noProof/>
                <w:webHidden/>
              </w:rPr>
              <w:t>145</w:t>
            </w:r>
            <w:r w:rsidR="007D2AF6">
              <w:rPr>
                <w:noProof/>
                <w:webHidden/>
              </w:rPr>
              <w:fldChar w:fldCharType="end"/>
            </w:r>
          </w:hyperlink>
        </w:p>
        <w:p w:rsidR="007D2AF6" w:rsidRDefault="00C24832">
          <w:pPr>
            <w:pStyle w:val="TOC3"/>
            <w:tabs>
              <w:tab w:val="right" w:leader="dot" w:pos="9350"/>
            </w:tabs>
            <w:rPr>
              <w:noProof/>
            </w:rPr>
          </w:pPr>
          <w:hyperlink w:anchor="_Toc15018909" w:history="1">
            <w:r w:rsidR="007D2AF6" w:rsidRPr="00221B72">
              <w:rPr>
                <w:rStyle w:val="Hyperlink"/>
                <w:rFonts w:ascii="Tahoma" w:hAnsi="Tahoma" w:cs="Tahoma"/>
                <w:bCs/>
                <w:noProof/>
              </w:rPr>
              <w:t>National Council of Teachers of Mathematics Using Music to Teach Mathematics Grants</w:t>
            </w:r>
            <w:r w:rsidR="007D2AF6">
              <w:rPr>
                <w:noProof/>
                <w:webHidden/>
              </w:rPr>
              <w:tab/>
            </w:r>
            <w:r w:rsidR="007D2AF6">
              <w:rPr>
                <w:noProof/>
                <w:webHidden/>
              </w:rPr>
              <w:fldChar w:fldCharType="begin"/>
            </w:r>
            <w:r w:rsidR="007D2AF6">
              <w:rPr>
                <w:noProof/>
                <w:webHidden/>
              </w:rPr>
              <w:instrText xml:space="preserve"> PAGEREF _Toc15018909 \h </w:instrText>
            </w:r>
            <w:r w:rsidR="007D2AF6">
              <w:rPr>
                <w:noProof/>
                <w:webHidden/>
              </w:rPr>
            </w:r>
            <w:r w:rsidR="007D2AF6">
              <w:rPr>
                <w:noProof/>
                <w:webHidden/>
              </w:rPr>
              <w:fldChar w:fldCharType="separate"/>
            </w:r>
            <w:r w:rsidR="007D2AF6">
              <w:rPr>
                <w:noProof/>
                <w:webHidden/>
              </w:rPr>
              <w:t>145</w:t>
            </w:r>
            <w:r w:rsidR="007D2AF6">
              <w:rPr>
                <w:noProof/>
                <w:webHidden/>
              </w:rPr>
              <w:fldChar w:fldCharType="end"/>
            </w:r>
          </w:hyperlink>
        </w:p>
        <w:p w:rsidR="007D2AF6" w:rsidRDefault="00C24832">
          <w:pPr>
            <w:pStyle w:val="TOC3"/>
            <w:tabs>
              <w:tab w:val="right" w:leader="dot" w:pos="9350"/>
            </w:tabs>
            <w:rPr>
              <w:noProof/>
            </w:rPr>
          </w:pPr>
          <w:hyperlink w:anchor="_Toc15018910" w:history="1">
            <w:r w:rsidR="007D2AF6" w:rsidRPr="00221B72">
              <w:rPr>
                <w:rStyle w:val="Hyperlink"/>
                <w:rFonts w:ascii="Tahoma" w:hAnsi="Tahoma" w:cs="Tahoma"/>
                <w:bCs/>
                <w:noProof/>
              </w:rPr>
              <w:t>National Education Association Foundation Grants</w:t>
            </w:r>
            <w:r w:rsidR="007D2AF6">
              <w:rPr>
                <w:noProof/>
                <w:webHidden/>
              </w:rPr>
              <w:tab/>
            </w:r>
            <w:r w:rsidR="007D2AF6">
              <w:rPr>
                <w:noProof/>
                <w:webHidden/>
              </w:rPr>
              <w:fldChar w:fldCharType="begin"/>
            </w:r>
            <w:r w:rsidR="007D2AF6">
              <w:rPr>
                <w:noProof/>
                <w:webHidden/>
              </w:rPr>
              <w:instrText xml:space="preserve"> PAGEREF _Toc15018910 \h </w:instrText>
            </w:r>
            <w:r w:rsidR="007D2AF6">
              <w:rPr>
                <w:noProof/>
                <w:webHidden/>
              </w:rPr>
            </w:r>
            <w:r w:rsidR="007D2AF6">
              <w:rPr>
                <w:noProof/>
                <w:webHidden/>
              </w:rPr>
              <w:fldChar w:fldCharType="separate"/>
            </w:r>
            <w:r w:rsidR="007D2AF6">
              <w:rPr>
                <w:noProof/>
                <w:webHidden/>
              </w:rPr>
              <w:t>145</w:t>
            </w:r>
            <w:r w:rsidR="007D2AF6">
              <w:rPr>
                <w:noProof/>
                <w:webHidden/>
              </w:rPr>
              <w:fldChar w:fldCharType="end"/>
            </w:r>
          </w:hyperlink>
        </w:p>
        <w:p w:rsidR="007D2AF6" w:rsidRDefault="00C24832">
          <w:pPr>
            <w:pStyle w:val="TOC3"/>
            <w:tabs>
              <w:tab w:val="right" w:leader="dot" w:pos="9350"/>
            </w:tabs>
            <w:rPr>
              <w:noProof/>
            </w:rPr>
          </w:pPr>
          <w:hyperlink w:anchor="_Toc15018911" w:history="1">
            <w:r w:rsidR="007D2AF6" w:rsidRPr="00221B72">
              <w:rPr>
                <w:rStyle w:val="Hyperlink"/>
                <w:rFonts w:ascii="Tahoma" w:hAnsi="Tahoma" w:cs="Tahoma"/>
                <w:bCs/>
                <w:noProof/>
              </w:rPr>
              <w:t>National Science Foundation Building Capacity in STEM Education Research</w:t>
            </w:r>
            <w:r w:rsidR="007D2AF6">
              <w:rPr>
                <w:noProof/>
                <w:webHidden/>
              </w:rPr>
              <w:tab/>
            </w:r>
            <w:r w:rsidR="007D2AF6">
              <w:rPr>
                <w:noProof/>
                <w:webHidden/>
              </w:rPr>
              <w:fldChar w:fldCharType="begin"/>
            </w:r>
            <w:r w:rsidR="007D2AF6">
              <w:rPr>
                <w:noProof/>
                <w:webHidden/>
              </w:rPr>
              <w:instrText xml:space="preserve"> PAGEREF _Toc15018911 \h </w:instrText>
            </w:r>
            <w:r w:rsidR="007D2AF6">
              <w:rPr>
                <w:noProof/>
                <w:webHidden/>
              </w:rPr>
            </w:r>
            <w:r w:rsidR="007D2AF6">
              <w:rPr>
                <w:noProof/>
                <w:webHidden/>
              </w:rPr>
              <w:fldChar w:fldCharType="separate"/>
            </w:r>
            <w:r w:rsidR="007D2AF6">
              <w:rPr>
                <w:noProof/>
                <w:webHidden/>
              </w:rPr>
              <w:t>146</w:t>
            </w:r>
            <w:r w:rsidR="007D2AF6">
              <w:rPr>
                <w:noProof/>
                <w:webHidden/>
              </w:rPr>
              <w:fldChar w:fldCharType="end"/>
            </w:r>
          </w:hyperlink>
        </w:p>
        <w:p w:rsidR="007D2AF6" w:rsidRDefault="00C24832">
          <w:pPr>
            <w:pStyle w:val="TOC3"/>
            <w:tabs>
              <w:tab w:val="right" w:leader="dot" w:pos="9350"/>
            </w:tabs>
            <w:rPr>
              <w:noProof/>
            </w:rPr>
          </w:pPr>
          <w:hyperlink w:anchor="_Toc15018912" w:history="1">
            <w:r w:rsidR="007D2AF6" w:rsidRPr="00221B72">
              <w:rPr>
                <w:rStyle w:val="Hyperlink"/>
                <w:rFonts w:ascii="Tahoma" w:hAnsi="Tahoma" w:cs="Tahoma"/>
                <w:bCs/>
                <w:noProof/>
              </w:rPr>
              <w:t>National Science Foundation Developmental Sciences</w:t>
            </w:r>
            <w:r w:rsidR="007D2AF6">
              <w:rPr>
                <w:noProof/>
                <w:webHidden/>
              </w:rPr>
              <w:tab/>
            </w:r>
            <w:r w:rsidR="007D2AF6">
              <w:rPr>
                <w:noProof/>
                <w:webHidden/>
              </w:rPr>
              <w:fldChar w:fldCharType="begin"/>
            </w:r>
            <w:r w:rsidR="007D2AF6">
              <w:rPr>
                <w:noProof/>
                <w:webHidden/>
              </w:rPr>
              <w:instrText xml:space="preserve"> PAGEREF _Toc15018912 \h </w:instrText>
            </w:r>
            <w:r w:rsidR="007D2AF6">
              <w:rPr>
                <w:noProof/>
                <w:webHidden/>
              </w:rPr>
            </w:r>
            <w:r w:rsidR="007D2AF6">
              <w:rPr>
                <w:noProof/>
                <w:webHidden/>
              </w:rPr>
              <w:fldChar w:fldCharType="separate"/>
            </w:r>
            <w:r w:rsidR="007D2AF6">
              <w:rPr>
                <w:noProof/>
                <w:webHidden/>
              </w:rPr>
              <w:t>146</w:t>
            </w:r>
            <w:r w:rsidR="007D2AF6">
              <w:rPr>
                <w:noProof/>
                <w:webHidden/>
              </w:rPr>
              <w:fldChar w:fldCharType="end"/>
            </w:r>
          </w:hyperlink>
        </w:p>
        <w:p w:rsidR="007D2AF6" w:rsidRDefault="00C24832">
          <w:pPr>
            <w:pStyle w:val="TOC3"/>
            <w:tabs>
              <w:tab w:val="right" w:leader="dot" w:pos="9350"/>
            </w:tabs>
            <w:rPr>
              <w:noProof/>
            </w:rPr>
          </w:pPr>
          <w:hyperlink w:anchor="_Toc15018913" w:history="1">
            <w:r w:rsidR="007D2AF6" w:rsidRPr="00221B72">
              <w:rPr>
                <w:rStyle w:val="Hyperlink"/>
                <w:rFonts w:ascii="Tahoma" w:hAnsi="Tahoma" w:cs="Tahoma"/>
                <w:bCs/>
                <w:noProof/>
              </w:rPr>
              <w:t>National Science Foundation Innovative Technology Experiences for Students and Teachers (ITEST)</w:t>
            </w:r>
            <w:r w:rsidR="007D2AF6">
              <w:rPr>
                <w:noProof/>
                <w:webHidden/>
              </w:rPr>
              <w:tab/>
            </w:r>
            <w:r w:rsidR="007D2AF6">
              <w:rPr>
                <w:noProof/>
                <w:webHidden/>
              </w:rPr>
              <w:fldChar w:fldCharType="begin"/>
            </w:r>
            <w:r w:rsidR="007D2AF6">
              <w:rPr>
                <w:noProof/>
                <w:webHidden/>
              </w:rPr>
              <w:instrText xml:space="preserve"> PAGEREF _Toc15018913 \h </w:instrText>
            </w:r>
            <w:r w:rsidR="007D2AF6">
              <w:rPr>
                <w:noProof/>
                <w:webHidden/>
              </w:rPr>
            </w:r>
            <w:r w:rsidR="007D2AF6">
              <w:rPr>
                <w:noProof/>
                <w:webHidden/>
              </w:rPr>
              <w:fldChar w:fldCharType="separate"/>
            </w:r>
            <w:r w:rsidR="007D2AF6">
              <w:rPr>
                <w:noProof/>
                <w:webHidden/>
              </w:rPr>
              <w:t>147</w:t>
            </w:r>
            <w:r w:rsidR="007D2AF6">
              <w:rPr>
                <w:noProof/>
                <w:webHidden/>
              </w:rPr>
              <w:fldChar w:fldCharType="end"/>
            </w:r>
          </w:hyperlink>
        </w:p>
        <w:p w:rsidR="007D2AF6" w:rsidRDefault="00C24832">
          <w:pPr>
            <w:pStyle w:val="TOC3"/>
            <w:tabs>
              <w:tab w:val="right" w:leader="dot" w:pos="9350"/>
            </w:tabs>
            <w:rPr>
              <w:noProof/>
            </w:rPr>
          </w:pPr>
          <w:hyperlink w:anchor="_Toc15018914" w:history="1">
            <w:r w:rsidR="007D2AF6" w:rsidRPr="00221B72">
              <w:rPr>
                <w:rStyle w:val="Hyperlink"/>
                <w:rFonts w:ascii="Tahoma" w:hAnsi="Tahoma" w:cs="Tahoma"/>
                <w:bCs/>
                <w:noProof/>
              </w:rPr>
              <w:t>National Science Foundation Mind, Machine, and Motor Nexus</w:t>
            </w:r>
            <w:r w:rsidR="007D2AF6">
              <w:rPr>
                <w:noProof/>
                <w:webHidden/>
              </w:rPr>
              <w:tab/>
            </w:r>
            <w:r w:rsidR="007D2AF6">
              <w:rPr>
                <w:noProof/>
                <w:webHidden/>
              </w:rPr>
              <w:fldChar w:fldCharType="begin"/>
            </w:r>
            <w:r w:rsidR="007D2AF6">
              <w:rPr>
                <w:noProof/>
                <w:webHidden/>
              </w:rPr>
              <w:instrText xml:space="preserve"> PAGEREF _Toc15018914 \h </w:instrText>
            </w:r>
            <w:r w:rsidR="007D2AF6">
              <w:rPr>
                <w:noProof/>
                <w:webHidden/>
              </w:rPr>
            </w:r>
            <w:r w:rsidR="007D2AF6">
              <w:rPr>
                <w:noProof/>
                <w:webHidden/>
              </w:rPr>
              <w:fldChar w:fldCharType="separate"/>
            </w:r>
            <w:r w:rsidR="007D2AF6">
              <w:rPr>
                <w:noProof/>
                <w:webHidden/>
              </w:rPr>
              <w:t>147</w:t>
            </w:r>
            <w:r w:rsidR="007D2AF6">
              <w:rPr>
                <w:noProof/>
                <w:webHidden/>
              </w:rPr>
              <w:fldChar w:fldCharType="end"/>
            </w:r>
          </w:hyperlink>
        </w:p>
        <w:p w:rsidR="007D2AF6" w:rsidRDefault="00C24832">
          <w:pPr>
            <w:pStyle w:val="TOC3"/>
            <w:tabs>
              <w:tab w:val="right" w:leader="dot" w:pos="9350"/>
            </w:tabs>
            <w:rPr>
              <w:noProof/>
            </w:rPr>
          </w:pPr>
          <w:hyperlink w:anchor="_Toc15018915" w:history="1">
            <w:r w:rsidR="007D2AF6" w:rsidRPr="00221B72">
              <w:rPr>
                <w:rStyle w:val="Hyperlink"/>
                <w:rFonts w:ascii="Tahoma" w:hAnsi="Tahoma" w:cs="Tahoma"/>
                <w:bCs/>
                <w:noProof/>
              </w:rPr>
              <w:t>National Science Foundation Robert Noyce Teacher Scholarship Program</w:t>
            </w:r>
            <w:r w:rsidR="007D2AF6">
              <w:rPr>
                <w:noProof/>
                <w:webHidden/>
              </w:rPr>
              <w:tab/>
            </w:r>
            <w:r w:rsidR="007D2AF6">
              <w:rPr>
                <w:noProof/>
                <w:webHidden/>
              </w:rPr>
              <w:fldChar w:fldCharType="begin"/>
            </w:r>
            <w:r w:rsidR="007D2AF6">
              <w:rPr>
                <w:noProof/>
                <w:webHidden/>
              </w:rPr>
              <w:instrText xml:space="preserve"> PAGEREF _Toc15018915 \h </w:instrText>
            </w:r>
            <w:r w:rsidR="007D2AF6">
              <w:rPr>
                <w:noProof/>
                <w:webHidden/>
              </w:rPr>
            </w:r>
            <w:r w:rsidR="007D2AF6">
              <w:rPr>
                <w:noProof/>
                <w:webHidden/>
              </w:rPr>
              <w:fldChar w:fldCharType="separate"/>
            </w:r>
            <w:r w:rsidR="007D2AF6">
              <w:rPr>
                <w:noProof/>
                <w:webHidden/>
              </w:rPr>
              <w:t>148</w:t>
            </w:r>
            <w:r w:rsidR="007D2AF6">
              <w:rPr>
                <w:noProof/>
                <w:webHidden/>
              </w:rPr>
              <w:fldChar w:fldCharType="end"/>
            </w:r>
          </w:hyperlink>
        </w:p>
        <w:p w:rsidR="007D2AF6" w:rsidRDefault="00C24832">
          <w:pPr>
            <w:pStyle w:val="TOC3"/>
            <w:tabs>
              <w:tab w:val="right" w:leader="dot" w:pos="9350"/>
            </w:tabs>
            <w:rPr>
              <w:noProof/>
            </w:rPr>
          </w:pPr>
          <w:hyperlink w:anchor="_Toc15018916" w:history="1">
            <w:r w:rsidR="007D2AF6" w:rsidRPr="00221B72">
              <w:rPr>
                <w:rStyle w:val="Hyperlink"/>
                <w:rFonts w:ascii="Tahoma" w:hAnsi="Tahoma" w:cs="Tahoma"/>
                <w:bCs/>
                <w:noProof/>
              </w:rPr>
              <w:t>National Science Foundation Research Experiences for Teachers (RET) in Engineering and Computer Science</w:t>
            </w:r>
            <w:r w:rsidR="007D2AF6">
              <w:rPr>
                <w:noProof/>
                <w:webHidden/>
              </w:rPr>
              <w:tab/>
            </w:r>
            <w:r w:rsidR="007D2AF6">
              <w:rPr>
                <w:noProof/>
                <w:webHidden/>
              </w:rPr>
              <w:fldChar w:fldCharType="begin"/>
            </w:r>
            <w:r w:rsidR="007D2AF6">
              <w:rPr>
                <w:noProof/>
                <w:webHidden/>
              </w:rPr>
              <w:instrText xml:space="preserve"> PAGEREF _Toc15018916 \h </w:instrText>
            </w:r>
            <w:r w:rsidR="007D2AF6">
              <w:rPr>
                <w:noProof/>
                <w:webHidden/>
              </w:rPr>
            </w:r>
            <w:r w:rsidR="007D2AF6">
              <w:rPr>
                <w:noProof/>
                <w:webHidden/>
              </w:rPr>
              <w:fldChar w:fldCharType="separate"/>
            </w:r>
            <w:r w:rsidR="007D2AF6">
              <w:rPr>
                <w:noProof/>
                <w:webHidden/>
              </w:rPr>
              <w:t>148</w:t>
            </w:r>
            <w:r w:rsidR="007D2AF6">
              <w:rPr>
                <w:noProof/>
                <w:webHidden/>
              </w:rPr>
              <w:fldChar w:fldCharType="end"/>
            </w:r>
          </w:hyperlink>
        </w:p>
        <w:p w:rsidR="007D2AF6" w:rsidRDefault="00C24832">
          <w:pPr>
            <w:pStyle w:val="TOC3"/>
            <w:tabs>
              <w:tab w:val="right" w:leader="dot" w:pos="9350"/>
            </w:tabs>
            <w:rPr>
              <w:noProof/>
            </w:rPr>
          </w:pPr>
          <w:hyperlink w:anchor="_Toc15018917" w:history="1">
            <w:r w:rsidR="007D2AF6" w:rsidRPr="00221B72">
              <w:rPr>
                <w:rStyle w:val="Hyperlink"/>
                <w:rFonts w:ascii="Tahoma" w:hAnsi="Tahoma" w:cs="Tahoma"/>
                <w:bCs/>
                <w:noProof/>
              </w:rPr>
              <w:t>National Science Foundation Science of Learning</w:t>
            </w:r>
            <w:r w:rsidR="007D2AF6">
              <w:rPr>
                <w:noProof/>
                <w:webHidden/>
              </w:rPr>
              <w:tab/>
            </w:r>
            <w:r w:rsidR="007D2AF6">
              <w:rPr>
                <w:noProof/>
                <w:webHidden/>
              </w:rPr>
              <w:fldChar w:fldCharType="begin"/>
            </w:r>
            <w:r w:rsidR="007D2AF6">
              <w:rPr>
                <w:noProof/>
                <w:webHidden/>
              </w:rPr>
              <w:instrText xml:space="preserve"> PAGEREF _Toc15018917 \h </w:instrText>
            </w:r>
            <w:r w:rsidR="007D2AF6">
              <w:rPr>
                <w:noProof/>
                <w:webHidden/>
              </w:rPr>
            </w:r>
            <w:r w:rsidR="007D2AF6">
              <w:rPr>
                <w:noProof/>
                <w:webHidden/>
              </w:rPr>
              <w:fldChar w:fldCharType="separate"/>
            </w:r>
            <w:r w:rsidR="007D2AF6">
              <w:rPr>
                <w:noProof/>
                <w:webHidden/>
              </w:rPr>
              <w:t>149</w:t>
            </w:r>
            <w:r w:rsidR="007D2AF6">
              <w:rPr>
                <w:noProof/>
                <w:webHidden/>
              </w:rPr>
              <w:fldChar w:fldCharType="end"/>
            </w:r>
          </w:hyperlink>
        </w:p>
        <w:p w:rsidR="007D2AF6" w:rsidRDefault="00C24832">
          <w:pPr>
            <w:pStyle w:val="TOC3"/>
            <w:tabs>
              <w:tab w:val="right" w:leader="dot" w:pos="9350"/>
            </w:tabs>
            <w:rPr>
              <w:noProof/>
            </w:rPr>
          </w:pPr>
          <w:hyperlink w:anchor="_Toc15018918" w:history="1">
            <w:r w:rsidR="007D2AF6" w:rsidRPr="00221B72">
              <w:rPr>
                <w:rStyle w:val="Hyperlink"/>
                <w:rFonts w:ascii="Tahoma" w:hAnsi="Tahoma" w:cs="Tahoma"/>
                <w:bCs/>
                <w:noProof/>
              </w:rPr>
              <w:t>Preparation of Special Education, Early Intervention, and Related Services Leadership Personnel</w:t>
            </w:r>
            <w:r w:rsidR="007D2AF6">
              <w:rPr>
                <w:noProof/>
                <w:webHidden/>
              </w:rPr>
              <w:tab/>
            </w:r>
            <w:r w:rsidR="007D2AF6">
              <w:rPr>
                <w:noProof/>
                <w:webHidden/>
              </w:rPr>
              <w:fldChar w:fldCharType="begin"/>
            </w:r>
            <w:r w:rsidR="007D2AF6">
              <w:rPr>
                <w:noProof/>
                <w:webHidden/>
              </w:rPr>
              <w:instrText xml:space="preserve"> PAGEREF _Toc15018918 \h </w:instrText>
            </w:r>
            <w:r w:rsidR="007D2AF6">
              <w:rPr>
                <w:noProof/>
                <w:webHidden/>
              </w:rPr>
            </w:r>
            <w:r w:rsidR="007D2AF6">
              <w:rPr>
                <w:noProof/>
                <w:webHidden/>
              </w:rPr>
              <w:fldChar w:fldCharType="separate"/>
            </w:r>
            <w:r w:rsidR="007D2AF6">
              <w:rPr>
                <w:noProof/>
                <w:webHidden/>
              </w:rPr>
              <w:t>149</w:t>
            </w:r>
            <w:r w:rsidR="007D2AF6">
              <w:rPr>
                <w:noProof/>
                <w:webHidden/>
              </w:rPr>
              <w:fldChar w:fldCharType="end"/>
            </w:r>
          </w:hyperlink>
        </w:p>
        <w:p w:rsidR="007D2AF6" w:rsidRDefault="00C24832">
          <w:pPr>
            <w:pStyle w:val="TOC3"/>
            <w:tabs>
              <w:tab w:val="right" w:leader="dot" w:pos="9350"/>
            </w:tabs>
            <w:rPr>
              <w:noProof/>
            </w:rPr>
          </w:pPr>
          <w:hyperlink w:anchor="_Toc15018919" w:history="1">
            <w:r w:rsidR="007D2AF6" w:rsidRPr="00221B72">
              <w:rPr>
                <w:rStyle w:val="Hyperlink"/>
                <w:rFonts w:ascii="Tahoma" w:hAnsi="Tahoma" w:cs="Tahoma"/>
                <w:bCs/>
                <w:noProof/>
              </w:rPr>
              <w:t>Rehabilitation Research and Training Center (RRTC) on Employment of People with Intellectual and Developmental Disabilities</w:t>
            </w:r>
            <w:r w:rsidR="007D2AF6">
              <w:rPr>
                <w:noProof/>
                <w:webHidden/>
              </w:rPr>
              <w:tab/>
            </w:r>
            <w:r w:rsidR="007D2AF6">
              <w:rPr>
                <w:noProof/>
                <w:webHidden/>
              </w:rPr>
              <w:fldChar w:fldCharType="begin"/>
            </w:r>
            <w:r w:rsidR="007D2AF6">
              <w:rPr>
                <w:noProof/>
                <w:webHidden/>
              </w:rPr>
              <w:instrText xml:space="preserve"> PAGEREF _Toc15018919 \h </w:instrText>
            </w:r>
            <w:r w:rsidR="007D2AF6">
              <w:rPr>
                <w:noProof/>
                <w:webHidden/>
              </w:rPr>
            </w:r>
            <w:r w:rsidR="007D2AF6">
              <w:rPr>
                <w:noProof/>
                <w:webHidden/>
              </w:rPr>
              <w:fldChar w:fldCharType="separate"/>
            </w:r>
            <w:r w:rsidR="007D2AF6">
              <w:rPr>
                <w:noProof/>
                <w:webHidden/>
              </w:rPr>
              <w:t>149</w:t>
            </w:r>
            <w:r w:rsidR="007D2AF6">
              <w:rPr>
                <w:noProof/>
                <w:webHidden/>
              </w:rPr>
              <w:fldChar w:fldCharType="end"/>
            </w:r>
          </w:hyperlink>
        </w:p>
        <w:p w:rsidR="007D2AF6" w:rsidRDefault="00C24832">
          <w:pPr>
            <w:pStyle w:val="TOC3"/>
            <w:tabs>
              <w:tab w:val="right" w:leader="dot" w:pos="9350"/>
            </w:tabs>
            <w:rPr>
              <w:noProof/>
            </w:rPr>
          </w:pPr>
          <w:hyperlink w:anchor="_Toc15018920" w:history="1">
            <w:r w:rsidR="007D2AF6" w:rsidRPr="00221B72">
              <w:rPr>
                <w:rStyle w:val="Hyperlink"/>
                <w:rFonts w:ascii="Tahoma" w:hAnsi="Tahoma" w:cs="Tahoma"/>
                <w:bCs/>
                <w:noProof/>
              </w:rPr>
              <w:t>Rehabilitation Research and Training Center (RRTC) on Employment of Transition-Age-Youth</w:t>
            </w:r>
            <w:r w:rsidR="007D2AF6">
              <w:rPr>
                <w:noProof/>
                <w:webHidden/>
              </w:rPr>
              <w:tab/>
            </w:r>
            <w:r w:rsidR="007D2AF6">
              <w:rPr>
                <w:noProof/>
                <w:webHidden/>
              </w:rPr>
              <w:fldChar w:fldCharType="begin"/>
            </w:r>
            <w:r w:rsidR="007D2AF6">
              <w:rPr>
                <w:noProof/>
                <w:webHidden/>
              </w:rPr>
              <w:instrText xml:space="preserve"> PAGEREF _Toc15018920 \h </w:instrText>
            </w:r>
            <w:r w:rsidR="007D2AF6">
              <w:rPr>
                <w:noProof/>
                <w:webHidden/>
              </w:rPr>
            </w:r>
            <w:r w:rsidR="007D2AF6">
              <w:rPr>
                <w:noProof/>
                <w:webHidden/>
              </w:rPr>
              <w:fldChar w:fldCharType="separate"/>
            </w:r>
            <w:r w:rsidR="007D2AF6">
              <w:rPr>
                <w:noProof/>
                <w:webHidden/>
              </w:rPr>
              <w:t>150</w:t>
            </w:r>
            <w:r w:rsidR="007D2AF6">
              <w:rPr>
                <w:noProof/>
                <w:webHidden/>
              </w:rPr>
              <w:fldChar w:fldCharType="end"/>
            </w:r>
          </w:hyperlink>
        </w:p>
        <w:p w:rsidR="007D2AF6" w:rsidRDefault="00C24832">
          <w:pPr>
            <w:pStyle w:val="TOC3"/>
            <w:tabs>
              <w:tab w:val="right" w:leader="dot" w:pos="9350"/>
            </w:tabs>
            <w:rPr>
              <w:noProof/>
            </w:rPr>
          </w:pPr>
          <w:hyperlink w:anchor="_Toc15018921" w:history="1">
            <w:r w:rsidR="007D2AF6" w:rsidRPr="00221B72">
              <w:rPr>
                <w:rStyle w:val="Hyperlink"/>
                <w:rFonts w:ascii="Tahoma" w:hAnsi="Tahoma" w:cs="Tahoma"/>
                <w:bCs/>
                <w:noProof/>
              </w:rPr>
              <w:t>Research and Evaluation, Demonstrations, and Data Analysis and Utilization Program (HUDRD)</w:t>
            </w:r>
            <w:r w:rsidR="007D2AF6">
              <w:rPr>
                <w:noProof/>
                <w:webHidden/>
              </w:rPr>
              <w:tab/>
            </w:r>
            <w:r w:rsidR="007D2AF6">
              <w:rPr>
                <w:noProof/>
                <w:webHidden/>
              </w:rPr>
              <w:fldChar w:fldCharType="begin"/>
            </w:r>
            <w:r w:rsidR="007D2AF6">
              <w:rPr>
                <w:noProof/>
                <w:webHidden/>
              </w:rPr>
              <w:instrText xml:space="preserve"> PAGEREF _Toc15018921 \h </w:instrText>
            </w:r>
            <w:r w:rsidR="007D2AF6">
              <w:rPr>
                <w:noProof/>
                <w:webHidden/>
              </w:rPr>
            </w:r>
            <w:r w:rsidR="007D2AF6">
              <w:rPr>
                <w:noProof/>
                <w:webHidden/>
              </w:rPr>
              <w:fldChar w:fldCharType="separate"/>
            </w:r>
            <w:r w:rsidR="007D2AF6">
              <w:rPr>
                <w:noProof/>
                <w:webHidden/>
              </w:rPr>
              <w:t>150</w:t>
            </w:r>
            <w:r w:rsidR="007D2AF6">
              <w:rPr>
                <w:noProof/>
                <w:webHidden/>
              </w:rPr>
              <w:fldChar w:fldCharType="end"/>
            </w:r>
          </w:hyperlink>
        </w:p>
        <w:p w:rsidR="007D2AF6" w:rsidRDefault="00C24832">
          <w:pPr>
            <w:pStyle w:val="TOC3"/>
            <w:tabs>
              <w:tab w:val="right" w:leader="dot" w:pos="9350"/>
            </w:tabs>
            <w:rPr>
              <w:noProof/>
            </w:rPr>
          </w:pPr>
          <w:hyperlink w:anchor="_Toc15018922" w:history="1">
            <w:r w:rsidR="007D2AF6" w:rsidRPr="00221B72">
              <w:rPr>
                <w:rStyle w:val="Hyperlink"/>
                <w:rFonts w:ascii="Tahoma" w:hAnsi="Tahoma" w:cs="Tahoma"/>
                <w:bCs/>
                <w:noProof/>
              </w:rPr>
              <w:t>Research on Immigration and Crime</w:t>
            </w:r>
            <w:r w:rsidR="007D2AF6">
              <w:rPr>
                <w:noProof/>
                <w:webHidden/>
              </w:rPr>
              <w:tab/>
            </w:r>
            <w:r w:rsidR="007D2AF6">
              <w:rPr>
                <w:noProof/>
                <w:webHidden/>
              </w:rPr>
              <w:fldChar w:fldCharType="begin"/>
            </w:r>
            <w:r w:rsidR="007D2AF6">
              <w:rPr>
                <w:noProof/>
                <w:webHidden/>
              </w:rPr>
              <w:instrText xml:space="preserve"> PAGEREF _Toc15018922 \h </w:instrText>
            </w:r>
            <w:r w:rsidR="007D2AF6">
              <w:rPr>
                <w:noProof/>
                <w:webHidden/>
              </w:rPr>
            </w:r>
            <w:r w:rsidR="007D2AF6">
              <w:rPr>
                <w:noProof/>
                <w:webHidden/>
              </w:rPr>
              <w:fldChar w:fldCharType="separate"/>
            </w:r>
            <w:r w:rsidR="007D2AF6">
              <w:rPr>
                <w:noProof/>
                <w:webHidden/>
              </w:rPr>
              <w:t>151</w:t>
            </w:r>
            <w:r w:rsidR="007D2AF6">
              <w:rPr>
                <w:noProof/>
                <w:webHidden/>
              </w:rPr>
              <w:fldChar w:fldCharType="end"/>
            </w:r>
          </w:hyperlink>
        </w:p>
        <w:p w:rsidR="007D2AF6" w:rsidRDefault="00C24832">
          <w:pPr>
            <w:pStyle w:val="TOC3"/>
            <w:tabs>
              <w:tab w:val="right" w:leader="dot" w:pos="9350"/>
            </w:tabs>
            <w:rPr>
              <w:noProof/>
            </w:rPr>
          </w:pPr>
          <w:hyperlink w:anchor="_Toc15018923" w:history="1">
            <w:r w:rsidR="007D2AF6" w:rsidRPr="00221B72">
              <w:rPr>
                <w:rStyle w:val="Hyperlink"/>
                <w:rFonts w:ascii="Tahoma" w:hAnsi="Tahoma" w:cs="Tahoma"/>
                <w:bCs/>
                <w:noProof/>
              </w:rPr>
              <w:t>Robert Wood Johnson Foundation Building Capacity to Reduce Tobacco Inequities in the South and Midwest</w:t>
            </w:r>
            <w:r w:rsidR="007D2AF6">
              <w:rPr>
                <w:noProof/>
                <w:webHidden/>
              </w:rPr>
              <w:tab/>
            </w:r>
            <w:r w:rsidR="007D2AF6">
              <w:rPr>
                <w:noProof/>
                <w:webHidden/>
              </w:rPr>
              <w:fldChar w:fldCharType="begin"/>
            </w:r>
            <w:r w:rsidR="007D2AF6">
              <w:rPr>
                <w:noProof/>
                <w:webHidden/>
              </w:rPr>
              <w:instrText xml:space="preserve"> PAGEREF _Toc15018923 \h </w:instrText>
            </w:r>
            <w:r w:rsidR="007D2AF6">
              <w:rPr>
                <w:noProof/>
                <w:webHidden/>
              </w:rPr>
            </w:r>
            <w:r w:rsidR="007D2AF6">
              <w:rPr>
                <w:noProof/>
                <w:webHidden/>
              </w:rPr>
              <w:fldChar w:fldCharType="separate"/>
            </w:r>
            <w:r w:rsidR="007D2AF6">
              <w:rPr>
                <w:noProof/>
                <w:webHidden/>
              </w:rPr>
              <w:t>151</w:t>
            </w:r>
            <w:r w:rsidR="007D2AF6">
              <w:rPr>
                <w:noProof/>
                <w:webHidden/>
              </w:rPr>
              <w:fldChar w:fldCharType="end"/>
            </w:r>
          </w:hyperlink>
        </w:p>
        <w:p w:rsidR="007D2AF6" w:rsidRDefault="00C24832">
          <w:pPr>
            <w:pStyle w:val="TOC3"/>
            <w:tabs>
              <w:tab w:val="right" w:leader="dot" w:pos="9350"/>
            </w:tabs>
            <w:rPr>
              <w:noProof/>
            </w:rPr>
          </w:pPr>
          <w:hyperlink w:anchor="_Toc15018924" w:history="1">
            <w:r w:rsidR="007D2AF6" w:rsidRPr="00221B72">
              <w:rPr>
                <w:rStyle w:val="Hyperlink"/>
                <w:rFonts w:ascii="Tahoma" w:hAnsi="Tahoma" w:cs="Tahoma"/>
                <w:bCs/>
                <w:noProof/>
              </w:rPr>
              <w:t>Sarah Scaife Foundation</w:t>
            </w:r>
            <w:r w:rsidR="007D2AF6">
              <w:rPr>
                <w:noProof/>
                <w:webHidden/>
              </w:rPr>
              <w:tab/>
            </w:r>
            <w:r w:rsidR="007D2AF6">
              <w:rPr>
                <w:noProof/>
                <w:webHidden/>
              </w:rPr>
              <w:fldChar w:fldCharType="begin"/>
            </w:r>
            <w:r w:rsidR="007D2AF6">
              <w:rPr>
                <w:noProof/>
                <w:webHidden/>
              </w:rPr>
              <w:instrText xml:space="preserve"> PAGEREF _Toc15018924 \h </w:instrText>
            </w:r>
            <w:r w:rsidR="007D2AF6">
              <w:rPr>
                <w:noProof/>
                <w:webHidden/>
              </w:rPr>
            </w:r>
            <w:r w:rsidR="007D2AF6">
              <w:rPr>
                <w:noProof/>
                <w:webHidden/>
              </w:rPr>
              <w:fldChar w:fldCharType="separate"/>
            </w:r>
            <w:r w:rsidR="007D2AF6">
              <w:rPr>
                <w:noProof/>
                <w:webHidden/>
              </w:rPr>
              <w:t>152</w:t>
            </w:r>
            <w:r w:rsidR="007D2AF6">
              <w:rPr>
                <w:noProof/>
                <w:webHidden/>
              </w:rPr>
              <w:fldChar w:fldCharType="end"/>
            </w:r>
          </w:hyperlink>
        </w:p>
        <w:p w:rsidR="007D2AF6" w:rsidRDefault="00C24832">
          <w:pPr>
            <w:pStyle w:val="TOC3"/>
            <w:tabs>
              <w:tab w:val="right" w:leader="dot" w:pos="9350"/>
            </w:tabs>
            <w:rPr>
              <w:noProof/>
            </w:rPr>
          </w:pPr>
          <w:hyperlink w:anchor="_Toc15018925" w:history="1">
            <w:r w:rsidR="007D2AF6" w:rsidRPr="00221B72">
              <w:rPr>
                <w:rStyle w:val="Hyperlink"/>
                <w:rFonts w:ascii="Tahoma" w:eastAsia="Times New Roman" w:hAnsi="Tahoma" w:cs="Tahoma"/>
                <w:noProof/>
              </w:rPr>
              <w:t>Secondary Agriculture Education Challenge Grant Program</w:t>
            </w:r>
            <w:r w:rsidR="007D2AF6">
              <w:rPr>
                <w:noProof/>
                <w:webHidden/>
              </w:rPr>
              <w:tab/>
            </w:r>
            <w:r w:rsidR="007D2AF6">
              <w:rPr>
                <w:noProof/>
                <w:webHidden/>
              </w:rPr>
              <w:fldChar w:fldCharType="begin"/>
            </w:r>
            <w:r w:rsidR="007D2AF6">
              <w:rPr>
                <w:noProof/>
                <w:webHidden/>
              </w:rPr>
              <w:instrText xml:space="preserve"> PAGEREF _Toc15018925 \h </w:instrText>
            </w:r>
            <w:r w:rsidR="007D2AF6">
              <w:rPr>
                <w:noProof/>
                <w:webHidden/>
              </w:rPr>
            </w:r>
            <w:r w:rsidR="007D2AF6">
              <w:rPr>
                <w:noProof/>
                <w:webHidden/>
              </w:rPr>
              <w:fldChar w:fldCharType="separate"/>
            </w:r>
            <w:r w:rsidR="007D2AF6">
              <w:rPr>
                <w:noProof/>
                <w:webHidden/>
              </w:rPr>
              <w:t>152</w:t>
            </w:r>
            <w:r w:rsidR="007D2AF6">
              <w:rPr>
                <w:noProof/>
                <w:webHidden/>
              </w:rPr>
              <w:fldChar w:fldCharType="end"/>
            </w:r>
          </w:hyperlink>
        </w:p>
        <w:p w:rsidR="007D2AF6" w:rsidRDefault="00C24832">
          <w:pPr>
            <w:pStyle w:val="TOC3"/>
            <w:tabs>
              <w:tab w:val="right" w:leader="dot" w:pos="9350"/>
            </w:tabs>
            <w:rPr>
              <w:noProof/>
            </w:rPr>
          </w:pPr>
          <w:hyperlink w:anchor="_Toc15018926" w:history="1">
            <w:r w:rsidR="007D2AF6" w:rsidRPr="00221B72">
              <w:rPr>
                <w:rStyle w:val="Hyperlink"/>
                <w:rFonts w:ascii="Tahoma" w:eastAsia="Times New Roman" w:hAnsi="Tahoma" w:cs="Tahoma"/>
                <w:noProof/>
              </w:rPr>
              <w:t>Spencer Foundation Conference Grant Program</w:t>
            </w:r>
            <w:r w:rsidR="007D2AF6">
              <w:rPr>
                <w:noProof/>
                <w:webHidden/>
              </w:rPr>
              <w:tab/>
            </w:r>
            <w:r w:rsidR="007D2AF6">
              <w:rPr>
                <w:noProof/>
                <w:webHidden/>
              </w:rPr>
              <w:fldChar w:fldCharType="begin"/>
            </w:r>
            <w:r w:rsidR="007D2AF6">
              <w:rPr>
                <w:noProof/>
                <w:webHidden/>
              </w:rPr>
              <w:instrText xml:space="preserve"> PAGEREF _Toc15018926 \h </w:instrText>
            </w:r>
            <w:r w:rsidR="007D2AF6">
              <w:rPr>
                <w:noProof/>
                <w:webHidden/>
              </w:rPr>
            </w:r>
            <w:r w:rsidR="007D2AF6">
              <w:rPr>
                <w:noProof/>
                <w:webHidden/>
              </w:rPr>
              <w:fldChar w:fldCharType="separate"/>
            </w:r>
            <w:r w:rsidR="007D2AF6">
              <w:rPr>
                <w:noProof/>
                <w:webHidden/>
              </w:rPr>
              <w:t>152</w:t>
            </w:r>
            <w:r w:rsidR="007D2AF6">
              <w:rPr>
                <w:noProof/>
                <w:webHidden/>
              </w:rPr>
              <w:fldChar w:fldCharType="end"/>
            </w:r>
          </w:hyperlink>
        </w:p>
        <w:p w:rsidR="007D2AF6" w:rsidRDefault="00C24832">
          <w:pPr>
            <w:pStyle w:val="TOC3"/>
            <w:tabs>
              <w:tab w:val="right" w:leader="dot" w:pos="9350"/>
            </w:tabs>
            <w:rPr>
              <w:noProof/>
            </w:rPr>
          </w:pPr>
          <w:hyperlink w:anchor="_Toc15018927" w:history="1">
            <w:r w:rsidR="007D2AF6" w:rsidRPr="00221B72">
              <w:rPr>
                <w:rStyle w:val="Hyperlink"/>
                <w:rFonts w:ascii="Tahoma" w:eastAsia="Times New Roman" w:hAnsi="Tahoma" w:cs="Tahoma"/>
                <w:noProof/>
              </w:rPr>
              <w:t>Spencer Foundation Lyle Spencer Research Awards Program</w:t>
            </w:r>
            <w:r w:rsidR="007D2AF6">
              <w:rPr>
                <w:noProof/>
                <w:webHidden/>
              </w:rPr>
              <w:tab/>
            </w:r>
            <w:r w:rsidR="007D2AF6">
              <w:rPr>
                <w:noProof/>
                <w:webHidden/>
              </w:rPr>
              <w:fldChar w:fldCharType="begin"/>
            </w:r>
            <w:r w:rsidR="007D2AF6">
              <w:rPr>
                <w:noProof/>
                <w:webHidden/>
              </w:rPr>
              <w:instrText xml:space="preserve"> PAGEREF _Toc15018927 \h </w:instrText>
            </w:r>
            <w:r w:rsidR="007D2AF6">
              <w:rPr>
                <w:noProof/>
                <w:webHidden/>
              </w:rPr>
            </w:r>
            <w:r w:rsidR="007D2AF6">
              <w:rPr>
                <w:noProof/>
                <w:webHidden/>
              </w:rPr>
              <w:fldChar w:fldCharType="separate"/>
            </w:r>
            <w:r w:rsidR="007D2AF6">
              <w:rPr>
                <w:noProof/>
                <w:webHidden/>
              </w:rPr>
              <w:t>153</w:t>
            </w:r>
            <w:r w:rsidR="007D2AF6">
              <w:rPr>
                <w:noProof/>
                <w:webHidden/>
              </w:rPr>
              <w:fldChar w:fldCharType="end"/>
            </w:r>
          </w:hyperlink>
        </w:p>
        <w:p w:rsidR="007D2AF6" w:rsidRDefault="00C24832">
          <w:pPr>
            <w:pStyle w:val="TOC3"/>
            <w:tabs>
              <w:tab w:val="right" w:leader="dot" w:pos="9350"/>
            </w:tabs>
            <w:rPr>
              <w:noProof/>
            </w:rPr>
          </w:pPr>
          <w:hyperlink w:anchor="_Toc15018928" w:history="1">
            <w:r w:rsidR="007D2AF6" w:rsidRPr="00221B72">
              <w:rPr>
                <w:rStyle w:val="Hyperlink"/>
                <w:rFonts w:ascii="Tahoma" w:eastAsia="Times New Roman" w:hAnsi="Tahoma" w:cs="Tahoma"/>
                <w:noProof/>
              </w:rPr>
              <w:t>Spencer Foundation Research-Practice Partnerships: Collaborative research for educational change</w:t>
            </w:r>
            <w:r w:rsidR="007D2AF6">
              <w:rPr>
                <w:noProof/>
                <w:webHidden/>
              </w:rPr>
              <w:tab/>
            </w:r>
            <w:r w:rsidR="007D2AF6">
              <w:rPr>
                <w:noProof/>
                <w:webHidden/>
              </w:rPr>
              <w:fldChar w:fldCharType="begin"/>
            </w:r>
            <w:r w:rsidR="007D2AF6">
              <w:rPr>
                <w:noProof/>
                <w:webHidden/>
              </w:rPr>
              <w:instrText xml:space="preserve"> PAGEREF _Toc15018928 \h </w:instrText>
            </w:r>
            <w:r w:rsidR="007D2AF6">
              <w:rPr>
                <w:noProof/>
                <w:webHidden/>
              </w:rPr>
            </w:r>
            <w:r w:rsidR="007D2AF6">
              <w:rPr>
                <w:noProof/>
                <w:webHidden/>
              </w:rPr>
              <w:fldChar w:fldCharType="separate"/>
            </w:r>
            <w:r w:rsidR="007D2AF6">
              <w:rPr>
                <w:noProof/>
                <w:webHidden/>
              </w:rPr>
              <w:t>154</w:t>
            </w:r>
            <w:r w:rsidR="007D2AF6">
              <w:rPr>
                <w:noProof/>
                <w:webHidden/>
              </w:rPr>
              <w:fldChar w:fldCharType="end"/>
            </w:r>
          </w:hyperlink>
        </w:p>
        <w:p w:rsidR="007D2AF6" w:rsidRDefault="00C24832">
          <w:pPr>
            <w:pStyle w:val="TOC3"/>
            <w:tabs>
              <w:tab w:val="right" w:leader="dot" w:pos="9350"/>
            </w:tabs>
            <w:rPr>
              <w:noProof/>
            </w:rPr>
          </w:pPr>
          <w:hyperlink w:anchor="_Toc15018929" w:history="1">
            <w:r w:rsidR="007D2AF6" w:rsidRPr="00221B72">
              <w:rPr>
                <w:rStyle w:val="Hyperlink"/>
                <w:rFonts w:ascii="Tahoma" w:eastAsia="Times New Roman" w:hAnsi="Tahoma" w:cs="Tahoma"/>
                <w:noProof/>
              </w:rPr>
              <w:t>Spencer Foundation Research Grants on Education: Large</w:t>
            </w:r>
            <w:r w:rsidR="007D2AF6">
              <w:rPr>
                <w:noProof/>
                <w:webHidden/>
              </w:rPr>
              <w:tab/>
            </w:r>
            <w:r w:rsidR="007D2AF6">
              <w:rPr>
                <w:noProof/>
                <w:webHidden/>
              </w:rPr>
              <w:fldChar w:fldCharType="begin"/>
            </w:r>
            <w:r w:rsidR="007D2AF6">
              <w:rPr>
                <w:noProof/>
                <w:webHidden/>
              </w:rPr>
              <w:instrText xml:space="preserve"> PAGEREF _Toc15018929 \h </w:instrText>
            </w:r>
            <w:r w:rsidR="007D2AF6">
              <w:rPr>
                <w:noProof/>
                <w:webHidden/>
              </w:rPr>
            </w:r>
            <w:r w:rsidR="007D2AF6">
              <w:rPr>
                <w:noProof/>
                <w:webHidden/>
              </w:rPr>
              <w:fldChar w:fldCharType="separate"/>
            </w:r>
            <w:r w:rsidR="007D2AF6">
              <w:rPr>
                <w:noProof/>
                <w:webHidden/>
              </w:rPr>
              <w:t>155</w:t>
            </w:r>
            <w:r w:rsidR="007D2AF6">
              <w:rPr>
                <w:noProof/>
                <w:webHidden/>
              </w:rPr>
              <w:fldChar w:fldCharType="end"/>
            </w:r>
          </w:hyperlink>
        </w:p>
        <w:p w:rsidR="007D2AF6" w:rsidRDefault="00C24832">
          <w:pPr>
            <w:pStyle w:val="TOC3"/>
            <w:tabs>
              <w:tab w:val="right" w:leader="dot" w:pos="9350"/>
            </w:tabs>
            <w:rPr>
              <w:noProof/>
            </w:rPr>
          </w:pPr>
          <w:hyperlink w:anchor="_Toc15018930" w:history="1">
            <w:r w:rsidR="007D2AF6" w:rsidRPr="00221B72">
              <w:rPr>
                <w:rStyle w:val="Hyperlink"/>
                <w:rFonts w:ascii="Tahoma" w:eastAsia="Times New Roman" w:hAnsi="Tahoma" w:cs="Tahoma"/>
                <w:noProof/>
              </w:rPr>
              <w:t>Spencer Foundation Research Grants on Education: Small</w:t>
            </w:r>
            <w:r w:rsidR="007D2AF6">
              <w:rPr>
                <w:noProof/>
                <w:webHidden/>
              </w:rPr>
              <w:tab/>
            </w:r>
            <w:r w:rsidR="007D2AF6">
              <w:rPr>
                <w:noProof/>
                <w:webHidden/>
              </w:rPr>
              <w:fldChar w:fldCharType="begin"/>
            </w:r>
            <w:r w:rsidR="007D2AF6">
              <w:rPr>
                <w:noProof/>
                <w:webHidden/>
              </w:rPr>
              <w:instrText xml:space="preserve"> PAGEREF _Toc15018930 \h </w:instrText>
            </w:r>
            <w:r w:rsidR="007D2AF6">
              <w:rPr>
                <w:noProof/>
                <w:webHidden/>
              </w:rPr>
            </w:r>
            <w:r w:rsidR="007D2AF6">
              <w:rPr>
                <w:noProof/>
                <w:webHidden/>
              </w:rPr>
              <w:fldChar w:fldCharType="separate"/>
            </w:r>
            <w:r w:rsidR="007D2AF6">
              <w:rPr>
                <w:noProof/>
                <w:webHidden/>
              </w:rPr>
              <w:t>156</w:t>
            </w:r>
            <w:r w:rsidR="007D2AF6">
              <w:rPr>
                <w:noProof/>
                <w:webHidden/>
              </w:rPr>
              <w:fldChar w:fldCharType="end"/>
            </w:r>
          </w:hyperlink>
        </w:p>
        <w:p w:rsidR="007D2AF6" w:rsidRDefault="00C24832">
          <w:pPr>
            <w:pStyle w:val="TOC3"/>
            <w:tabs>
              <w:tab w:val="right" w:leader="dot" w:pos="9350"/>
            </w:tabs>
            <w:rPr>
              <w:noProof/>
            </w:rPr>
          </w:pPr>
          <w:hyperlink w:anchor="_Toc15018931" w:history="1">
            <w:r w:rsidR="007D2AF6" w:rsidRPr="00221B72">
              <w:rPr>
                <w:rStyle w:val="Hyperlink"/>
                <w:rFonts w:ascii="Tahoma" w:eastAsia="Times New Roman" w:hAnsi="Tahoma" w:cs="Tahoma"/>
                <w:noProof/>
              </w:rPr>
              <w:t>Summer Research Education Experience Program</w:t>
            </w:r>
            <w:r w:rsidR="007D2AF6">
              <w:rPr>
                <w:noProof/>
                <w:webHidden/>
              </w:rPr>
              <w:tab/>
            </w:r>
            <w:r w:rsidR="007D2AF6">
              <w:rPr>
                <w:noProof/>
                <w:webHidden/>
              </w:rPr>
              <w:fldChar w:fldCharType="begin"/>
            </w:r>
            <w:r w:rsidR="007D2AF6">
              <w:rPr>
                <w:noProof/>
                <w:webHidden/>
              </w:rPr>
              <w:instrText xml:space="preserve"> PAGEREF _Toc15018931 \h </w:instrText>
            </w:r>
            <w:r w:rsidR="007D2AF6">
              <w:rPr>
                <w:noProof/>
                <w:webHidden/>
              </w:rPr>
            </w:r>
            <w:r w:rsidR="007D2AF6">
              <w:rPr>
                <w:noProof/>
                <w:webHidden/>
              </w:rPr>
              <w:fldChar w:fldCharType="separate"/>
            </w:r>
            <w:r w:rsidR="007D2AF6">
              <w:rPr>
                <w:noProof/>
                <w:webHidden/>
              </w:rPr>
              <w:t>157</w:t>
            </w:r>
            <w:r w:rsidR="007D2AF6">
              <w:rPr>
                <w:noProof/>
                <w:webHidden/>
              </w:rPr>
              <w:fldChar w:fldCharType="end"/>
            </w:r>
          </w:hyperlink>
        </w:p>
        <w:p w:rsidR="007D2AF6" w:rsidRDefault="00C24832">
          <w:pPr>
            <w:pStyle w:val="TOC3"/>
            <w:tabs>
              <w:tab w:val="right" w:leader="dot" w:pos="9350"/>
            </w:tabs>
            <w:rPr>
              <w:noProof/>
            </w:rPr>
          </w:pPr>
          <w:hyperlink w:anchor="_Toc15018932" w:history="1">
            <w:r w:rsidR="007D2AF6" w:rsidRPr="00221B72">
              <w:rPr>
                <w:rStyle w:val="Hyperlink"/>
                <w:rFonts w:ascii="Tahoma" w:eastAsia="Times New Roman" w:hAnsi="Tahoma" w:cs="Tahoma"/>
                <w:noProof/>
              </w:rPr>
              <w:t>Summer Research Education Experience Program</w:t>
            </w:r>
            <w:r w:rsidR="007D2AF6">
              <w:rPr>
                <w:noProof/>
                <w:webHidden/>
              </w:rPr>
              <w:tab/>
            </w:r>
            <w:r w:rsidR="007D2AF6">
              <w:rPr>
                <w:noProof/>
                <w:webHidden/>
              </w:rPr>
              <w:fldChar w:fldCharType="begin"/>
            </w:r>
            <w:r w:rsidR="007D2AF6">
              <w:rPr>
                <w:noProof/>
                <w:webHidden/>
              </w:rPr>
              <w:instrText xml:space="preserve"> PAGEREF _Toc15018932 \h </w:instrText>
            </w:r>
            <w:r w:rsidR="007D2AF6">
              <w:rPr>
                <w:noProof/>
                <w:webHidden/>
              </w:rPr>
            </w:r>
            <w:r w:rsidR="007D2AF6">
              <w:rPr>
                <w:noProof/>
                <w:webHidden/>
              </w:rPr>
              <w:fldChar w:fldCharType="separate"/>
            </w:r>
            <w:r w:rsidR="007D2AF6">
              <w:rPr>
                <w:noProof/>
                <w:webHidden/>
              </w:rPr>
              <w:t>157</w:t>
            </w:r>
            <w:r w:rsidR="007D2AF6">
              <w:rPr>
                <w:noProof/>
                <w:webHidden/>
              </w:rPr>
              <w:fldChar w:fldCharType="end"/>
            </w:r>
          </w:hyperlink>
        </w:p>
        <w:p w:rsidR="007D2AF6" w:rsidRDefault="00C24832">
          <w:pPr>
            <w:pStyle w:val="TOC3"/>
            <w:tabs>
              <w:tab w:val="right" w:leader="dot" w:pos="9350"/>
            </w:tabs>
            <w:rPr>
              <w:noProof/>
            </w:rPr>
          </w:pPr>
          <w:hyperlink w:anchor="_Toc15018933" w:history="1">
            <w:r w:rsidR="007D2AF6" w:rsidRPr="00221B72">
              <w:rPr>
                <w:rStyle w:val="Hyperlink"/>
                <w:rFonts w:ascii="Tahoma" w:eastAsia="Times New Roman" w:hAnsi="Tahoma" w:cs="Tahoma"/>
                <w:noProof/>
              </w:rPr>
              <w:t>Surdna Foundation</w:t>
            </w:r>
            <w:r w:rsidR="007D2AF6">
              <w:rPr>
                <w:noProof/>
                <w:webHidden/>
              </w:rPr>
              <w:tab/>
            </w:r>
            <w:r w:rsidR="007D2AF6">
              <w:rPr>
                <w:noProof/>
                <w:webHidden/>
              </w:rPr>
              <w:fldChar w:fldCharType="begin"/>
            </w:r>
            <w:r w:rsidR="007D2AF6">
              <w:rPr>
                <w:noProof/>
                <w:webHidden/>
              </w:rPr>
              <w:instrText xml:space="preserve"> PAGEREF _Toc15018933 \h </w:instrText>
            </w:r>
            <w:r w:rsidR="007D2AF6">
              <w:rPr>
                <w:noProof/>
                <w:webHidden/>
              </w:rPr>
            </w:r>
            <w:r w:rsidR="007D2AF6">
              <w:rPr>
                <w:noProof/>
                <w:webHidden/>
              </w:rPr>
              <w:fldChar w:fldCharType="separate"/>
            </w:r>
            <w:r w:rsidR="007D2AF6">
              <w:rPr>
                <w:noProof/>
                <w:webHidden/>
              </w:rPr>
              <w:t>157</w:t>
            </w:r>
            <w:r w:rsidR="007D2AF6">
              <w:rPr>
                <w:noProof/>
                <w:webHidden/>
              </w:rPr>
              <w:fldChar w:fldCharType="end"/>
            </w:r>
          </w:hyperlink>
        </w:p>
        <w:p w:rsidR="007D2AF6" w:rsidRDefault="00C24832">
          <w:pPr>
            <w:pStyle w:val="TOC3"/>
            <w:tabs>
              <w:tab w:val="right" w:leader="dot" w:pos="9350"/>
            </w:tabs>
            <w:rPr>
              <w:noProof/>
            </w:rPr>
          </w:pPr>
          <w:hyperlink w:anchor="_Toc15018934" w:history="1">
            <w:r w:rsidR="007D2AF6" w:rsidRPr="00221B72">
              <w:rPr>
                <w:rStyle w:val="Hyperlink"/>
                <w:rFonts w:ascii="Tahoma" w:hAnsi="Tahoma" w:cs="Tahoma"/>
                <w:bCs/>
                <w:noProof/>
              </w:rPr>
              <w:t>Teacher Enrichment Grant Program (Music Teachers National Association)</w:t>
            </w:r>
            <w:r w:rsidR="007D2AF6">
              <w:rPr>
                <w:noProof/>
                <w:webHidden/>
              </w:rPr>
              <w:tab/>
            </w:r>
            <w:r w:rsidR="007D2AF6">
              <w:rPr>
                <w:noProof/>
                <w:webHidden/>
              </w:rPr>
              <w:fldChar w:fldCharType="begin"/>
            </w:r>
            <w:r w:rsidR="007D2AF6">
              <w:rPr>
                <w:noProof/>
                <w:webHidden/>
              </w:rPr>
              <w:instrText xml:space="preserve"> PAGEREF _Toc15018934 \h </w:instrText>
            </w:r>
            <w:r w:rsidR="007D2AF6">
              <w:rPr>
                <w:noProof/>
                <w:webHidden/>
              </w:rPr>
            </w:r>
            <w:r w:rsidR="007D2AF6">
              <w:rPr>
                <w:noProof/>
                <w:webHidden/>
              </w:rPr>
              <w:fldChar w:fldCharType="separate"/>
            </w:r>
            <w:r w:rsidR="007D2AF6">
              <w:rPr>
                <w:noProof/>
                <w:webHidden/>
              </w:rPr>
              <w:t>157</w:t>
            </w:r>
            <w:r w:rsidR="007D2AF6">
              <w:rPr>
                <w:noProof/>
                <w:webHidden/>
              </w:rPr>
              <w:fldChar w:fldCharType="end"/>
            </w:r>
          </w:hyperlink>
        </w:p>
        <w:p w:rsidR="007D2AF6" w:rsidRDefault="00C24832">
          <w:pPr>
            <w:pStyle w:val="TOC3"/>
            <w:tabs>
              <w:tab w:val="right" w:leader="dot" w:pos="9350"/>
            </w:tabs>
            <w:rPr>
              <w:noProof/>
            </w:rPr>
          </w:pPr>
          <w:hyperlink w:anchor="_Toc15018935" w:history="1">
            <w:r w:rsidR="007D2AF6" w:rsidRPr="00221B72">
              <w:rPr>
                <w:rStyle w:val="Hyperlink"/>
                <w:rFonts w:ascii="Tahoma" w:eastAsia="Times New Roman" w:hAnsi="Tahoma" w:cs="Tahoma"/>
                <w:noProof/>
              </w:rPr>
              <w:t>Teacher Quality Partnership (TPQ) Grant</w:t>
            </w:r>
            <w:r w:rsidR="007D2AF6">
              <w:rPr>
                <w:noProof/>
                <w:webHidden/>
              </w:rPr>
              <w:tab/>
            </w:r>
            <w:r w:rsidR="007D2AF6">
              <w:rPr>
                <w:noProof/>
                <w:webHidden/>
              </w:rPr>
              <w:fldChar w:fldCharType="begin"/>
            </w:r>
            <w:r w:rsidR="007D2AF6">
              <w:rPr>
                <w:noProof/>
                <w:webHidden/>
              </w:rPr>
              <w:instrText xml:space="preserve"> PAGEREF _Toc15018935 \h </w:instrText>
            </w:r>
            <w:r w:rsidR="007D2AF6">
              <w:rPr>
                <w:noProof/>
                <w:webHidden/>
              </w:rPr>
            </w:r>
            <w:r w:rsidR="007D2AF6">
              <w:rPr>
                <w:noProof/>
                <w:webHidden/>
              </w:rPr>
              <w:fldChar w:fldCharType="separate"/>
            </w:r>
            <w:r w:rsidR="007D2AF6">
              <w:rPr>
                <w:noProof/>
                <w:webHidden/>
              </w:rPr>
              <w:t>158</w:t>
            </w:r>
            <w:r w:rsidR="007D2AF6">
              <w:rPr>
                <w:noProof/>
                <w:webHidden/>
              </w:rPr>
              <w:fldChar w:fldCharType="end"/>
            </w:r>
          </w:hyperlink>
        </w:p>
        <w:p w:rsidR="007D2AF6" w:rsidRDefault="00C24832">
          <w:pPr>
            <w:pStyle w:val="TOC3"/>
            <w:tabs>
              <w:tab w:val="right" w:leader="dot" w:pos="9350"/>
            </w:tabs>
            <w:rPr>
              <w:noProof/>
            </w:rPr>
          </w:pPr>
          <w:hyperlink w:anchor="_Toc15018936" w:history="1">
            <w:r w:rsidR="007D2AF6" w:rsidRPr="00221B72">
              <w:rPr>
                <w:rStyle w:val="Hyperlink"/>
                <w:rFonts w:ascii="Tahoma" w:hAnsi="Tahoma" w:cs="Tahoma"/>
                <w:bCs/>
                <w:noProof/>
              </w:rPr>
              <w:t>Topics in Human Health Countermeasures, Human Factors, and Behavioral Performance</w:t>
            </w:r>
            <w:r w:rsidR="007D2AF6">
              <w:rPr>
                <w:noProof/>
                <w:webHidden/>
              </w:rPr>
              <w:tab/>
            </w:r>
            <w:r w:rsidR="007D2AF6">
              <w:rPr>
                <w:noProof/>
                <w:webHidden/>
              </w:rPr>
              <w:fldChar w:fldCharType="begin"/>
            </w:r>
            <w:r w:rsidR="007D2AF6">
              <w:rPr>
                <w:noProof/>
                <w:webHidden/>
              </w:rPr>
              <w:instrText xml:space="preserve"> PAGEREF _Toc15018936 \h </w:instrText>
            </w:r>
            <w:r w:rsidR="007D2AF6">
              <w:rPr>
                <w:noProof/>
                <w:webHidden/>
              </w:rPr>
            </w:r>
            <w:r w:rsidR="007D2AF6">
              <w:rPr>
                <w:noProof/>
                <w:webHidden/>
              </w:rPr>
              <w:fldChar w:fldCharType="separate"/>
            </w:r>
            <w:r w:rsidR="007D2AF6">
              <w:rPr>
                <w:noProof/>
                <w:webHidden/>
              </w:rPr>
              <w:t>158</w:t>
            </w:r>
            <w:r w:rsidR="007D2AF6">
              <w:rPr>
                <w:noProof/>
                <w:webHidden/>
              </w:rPr>
              <w:fldChar w:fldCharType="end"/>
            </w:r>
          </w:hyperlink>
        </w:p>
        <w:p w:rsidR="007D2AF6" w:rsidRDefault="00C24832">
          <w:pPr>
            <w:pStyle w:val="TOC3"/>
            <w:tabs>
              <w:tab w:val="right" w:leader="dot" w:pos="9350"/>
            </w:tabs>
            <w:rPr>
              <w:noProof/>
            </w:rPr>
          </w:pPr>
          <w:hyperlink w:anchor="_Toc15018937" w:history="1">
            <w:r w:rsidR="007D2AF6" w:rsidRPr="00221B72">
              <w:rPr>
                <w:rStyle w:val="Hyperlink"/>
                <w:rFonts w:ascii="Tahoma" w:eastAsia="Times New Roman" w:hAnsi="Tahoma" w:cs="Tahoma"/>
                <w:noProof/>
              </w:rPr>
              <w:t>Toshiba Grants for Grades K-5</w:t>
            </w:r>
            <w:r w:rsidR="007D2AF6">
              <w:rPr>
                <w:noProof/>
                <w:webHidden/>
              </w:rPr>
              <w:tab/>
            </w:r>
            <w:r w:rsidR="007D2AF6">
              <w:rPr>
                <w:noProof/>
                <w:webHidden/>
              </w:rPr>
              <w:fldChar w:fldCharType="begin"/>
            </w:r>
            <w:r w:rsidR="007D2AF6">
              <w:rPr>
                <w:noProof/>
                <w:webHidden/>
              </w:rPr>
              <w:instrText xml:space="preserve"> PAGEREF _Toc15018937 \h </w:instrText>
            </w:r>
            <w:r w:rsidR="007D2AF6">
              <w:rPr>
                <w:noProof/>
                <w:webHidden/>
              </w:rPr>
            </w:r>
            <w:r w:rsidR="007D2AF6">
              <w:rPr>
                <w:noProof/>
                <w:webHidden/>
              </w:rPr>
              <w:fldChar w:fldCharType="separate"/>
            </w:r>
            <w:r w:rsidR="007D2AF6">
              <w:rPr>
                <w:noProof/>
                <w:webHidden/>
              </w:rPr>
              <w:t>158</w:t>
            </w:r>
            <w:r w:rsidR="007D2AF6">
              <w:rPr>
                <w:noProof/>
                <w:webHidden/>
              </w:rPr>
              <w:fldChar w:fldCharType="end"/>
            </w:r>
          </w:hyperlink>
        </w:p>
        <w:p w:rsidR="007D2AF6" w:rsidRDefault="00C24832">
          <w:pPr>
            <w:pStyle w:val="TOC3"/>
            <w:tabs>
              <w:tab w:val="right" w:leader="dot" w:pos="9350"/>
            </w:tabs>
            <w:rPr>
              <w:noProof/>
            </w:rPr>
          </w:pPr>
          <w:hyperlink w:anchor="_Toc15018938" w:history="1">
            <w:r w:rsidR="007D2AF6" w:rsidRPr="00221B72">
              <w:rPr>
                <w:rStyle w:val="Hyperlink"/>
                <w:rFonts w:ascii="Tahoma" w:eastAsia="Times New Roman" w:hAnsi="Tahoma" w:cs="Tahoma"/>
                <w:noProof/>
              </w:rPr>
              <w:t>Toshiba Grants for Grades 6-12</w:t>
            </w:r>
            <w:r w:rsidR="007D2AF6">
              <w:rPr>
                <w:noProof/>
                <w:webHidden/>
              </w:rPr>
              <w:tab/>
            </w:r>
            <w:r w:rsidR="007D2AF6">
              <w:rPr>
                <w:noProof/>
                <w:webHidden/>
              </w:rPr>
              <w:fldChar w:fldCharType="begin"/>
            </w:r>
            <w:r w:rsidR="007D2AF6">
              <w:rPr>
                <w:noProof/>
                <w:webHidden/>
              </w:rPr>
              <w:instrText xml:space="preserve"> PAGEREF _Toc15018938 \h </w:instrText>
            </w:r>
            <w:r w:rsidR="007D2AF6">
              <w:rPr>
                <w:noProof/>
                <w:webHidden/>
              </w:rPr>
            </w:r>
            <w:r w:rsidR="007D2AF6">
              <w:rPr>
                <w:noProof/>
                <w:webHidden/>
              </w:rPr>
              <w:fldChar w:fldCharType="separate"/>
            </w:r>
            <w:r w:rsidR="007D2AF6">
              <w:rPr>
                <w:noProof/>
                <w:webHidden/>
              </w:rPr>
              <w:t>158</w:t>
            </w:r>
            <w:r w:rsidR="007D2AF6">
              <w:rPr>
                <w:noProof/>
                <w:webHidden/>
              </w:rPr>
              <w:fldChar w:fldCharType="end"/>
            </w:r>
          </w:hyperlink>
        </w:p>
        <w:p w:rsidR="007D2AF6" w:rsidRDefault="00C24832">
          <w:pPr>
            <w:pStyle w:val="TOC3"/>
            <w:tabs>
              <w:tab w:val="right" w:leader="dot" w:pos="9350"/>
            </w:tabs>
            <w:rPr>
              <w:noProof/>
            </w:rPr>
          </w:pPr>
          <w:hyperlink w:anchor="_Toc15018939" w:history="1">
            <w:r w:rsidR="007D2AF6" w:rsidRPr="00221B72">
              <w:rPr>
                <w:rStyle w:val="Hyperlink"/>
                <w:rFonts w:ascii="Tahoma" w:hAnsi="Tahoma" w:cs="Tahoma"/>
                <w:bCs/>
                <w:noProof/>
              </w:rPr>
              <w:t>Upjohn Institute for Employment Research</w:t>
            </w:r>
            <w:r w:rsidR="007D2AF6">
              <w:rPr>
                <w:noProof/>
                <w:webHidden/>
              </w:rPr>
              <w:tab/>
            </w:r>
            <w:r w:rsidR="007D2AF6">
              <w:rPr>
                <w:noProof/>
                <w:webHidden/>
              </w:rPr>
              <w:fldChar w:fldCharType="begin"/>
            </w:r>
            <w:r w:rsidR="007D2AF6">
              <w:rPr>
                <w:noProof/>
                <w:webHidden/>
              </w:rPr>
              <w:instrText xml:space="preserve"> PAGEREF _Toc15018939 \h </w:instrText>
            </w:r>
            <w:r w:rsidR="007D2AF6">
              <w:rPr>
                <w:noProof/>
                <w:webHidden/>
              </w:rPr>
            </w:r>
            <w:r w:rsidR="007D2AF6">
              <w:rPr>
                <w:noProof/>
                <w:webHidden/>
              </w:rPr>
              <w:fldChar w:fldCharType="separate"/>
            </w:r>
            <w:r w:rsidR="007D2AF6">
              <w:rPr>
                <w:noProof/>
                <w:webHidden/>
              </w:rPr>
              <w:t>159</w:t>
            </w:r>
            <w:r w:rsidR="007D2AF6">
              <w:rPr>
                <w:noProof/>
                <w:webHidden/>
              </w:rPr>
              <w:fldChar w:fldCharType="end"/>
            </w:r>
          </w:hyperlink>
        </w:p>
        <w:p w:rsidR="007D2AF6" w:rsidRDefault="00C24832">
          <w:pPr>
            <w:pStyle w:val="TOC3"/>
            <w:tabs>
              <w:tab w:val="right" w:leader="dot" w:pos="9350"/>
            </w:tabs>
            <w:rPr>
              <w:noProof/>
            </w:rPr>
          </w:pPr>
          <w:hyperlink w:anchor="_Toc15018940" w:history="1">
            <w:r w:rsidR="007D2AF6" w:rsidRPr="00221B72">
              <w:rPr>
                <w:rStyle w:val="Hyperlink"/>
                <w:rFonts w:ascii="Tahoma" w:eastAsia="Times New Roman" w:hAnsi="Tahoma" w:cs="Tahoma"/>
                <w:noProof/>
              </w:rPr>
              <w:t>U.S. Department of State International Sports Programming Initiative</w:t>
            </w:r>
            <w:r w:rsidR="007D2AF6">
              <w:rPr>
                <w:noProof/>
                <w:webHidden/>
              </w:rPr>
              <w:tab/>
            </w:r>
            <w:r w:rsidR="007D2AF6">
              <w:rPr>
                <w:noProof/>
                <w:webHidden/>
              </w:rPr>
              <w:fldChar w:fldCharType="begin"/>
            </w:r>
            <w:r w:rsidR="007D2AF6">
              <w:rPr>
                <w:noProof/>
                <w:webHidden/>
              </w:rPr>
              <w:instrText xml:space="preserve"> PAGEREF _Toc15018940 \h </w:instrText>
            </w:r>
            <w:r w:rsidR="007D2AF6">
              <w:rPr>
                <w:noProof/>
                <w:webHidden/>
              </w:rPr>
            </w:r>
            <w:r w:rsidR="007D2AF6">
              <w:rPr>
                <w:noProof/>
                <w:webHidden/>
              </w:rPr>
              <w:fldChar w:fldCharType="separate"/>
            </w:r>
            <w:r w:rsidR="007D2AF6">
              <w:rPr>
                <w:noProof/>
                <w:webHidden/>
              </w:rPr>
              <w:t>159</w:t>
            </w:r>
            <w:r w:rsidR="007D2AF6">
              <w:rPr>
                <w:noProof/>
                <w:webHidden/>
              </w:rPr>
              <w:fldChar w:fldCharType="end"/>
            </w:r>
          </w:hyperlink>
        </w:p>
        <w:p w:rsidR="007D2AF6" w:rsidRDefault="00C24832">
          <w:pPr>
            <w:pStyle w:val="TOC3"/>
            <w:tabs>
              <w:tab w:val="right" w:leader="dot" w:pos="9350"/>
            </w:tabs>
            <w:rPr>
              <w:noProof/>
            </w:rPr>
          </w:pPr>
          <w:hyperlink w:anchor="_Toc15018941" w:history="1">
            <w:r w:rsidR="007D2AF6" w:rsidRPr="00221B72">
              <w:rPr>
                <w:rStyle w:val="Hyperlink"/>
                <w:rFonts w:ascii="Tahoma" w:hAnsi="Tahoma" w:cs="Tahoma"/>
                <w:bCs/>
                <w:noProof/>
              </w:rPr>
              <w:t>USA</w:t>
            </w:r>
            <w:r w:rsidR="007D2AF6" w:rsidRPr="00221B72">
              <w:rPr>
                <w:rStyle w:val="Hyperlink"/>
                <w:rFonts w:ascii="Tahoma" w:hAnsi="Tahoma" w:cs="Tahoma"/>
                <w:noProof/>
              </w:rPr>
              <w:t xml:space="preserve"> Today Network A Community Thrives</w:t>
            </w:r>
            <w:r w:rsidR="007D2AF6">
              <w:rPr>
                <w:noProof/>
                <w:webHidden/>
              </w:rPr>
              <w:tab/>
            </w:r>
            <w:r w:rsidR="007D2AF6">
              <w:rPr>
                <w:noProof/>
                <w:webHidden/>
              </w:rPr>
              <w:fldChar w:fldCharType="begin"/>
            </w:r>
            <w:r w:rsidR="007D2AF6">
              <w:rPr>
                <w:noProof/>
                <w:webHidden/>
              </w:rPr>
              <w:instrText xml:space="preserve"> PAGEREF _Toc15018941 \h </w:instrText>
            </w:r>
            <w:r w:rsidR="007D2AF6">
              <w:rPr>
                <w:noProof/>
                <w:webHidden/>
              </w:rPr>
            </w:r>
            <w:r w:rsidR="007D2AF6">
              <w:rPr>
                <w:noProof/>
                <w:webHidden/>
              </w:rPr>
              <w:fldChar w:fldCharType="separate"/>
            </w:r>
            <w:r w:rsidR="007D2AF6">
              <w:rPr>
                <w:noProof/>
                <w:webHidden/>
              </w:rPr>
              <w:t>159</w:t>
            </w:r>
            <w:r w:rsidR="007D2AF6">
              <w:rPr>
                <w:noProof/>
                <w:webHidden/>
              </w:rPr>
              <w:fldChar w:fldCharType="end"/>
            </w:r>
          </w:hyperlink>
        </w:p>
        <w:p w:rsidR="007D2AF6" w:rsidRDefault="00C24832">
          <w:pPr>
            <w:pStyle w:val="TOC3"/>
            <w:tabs>
              <w:tab w:val="right" w:leader="dot" w:pos="9350"/>
            </w:tabs>
            <w:rPr>
              <w:noProof/>
            </w:rPr>
          </w:pPr>
          <w:hyperlink w:anchor="_Toc15018942" w:history="1">
            <w:r w:rsidR="007D2AF6" w:rsidRPr="00221B72">
              <w:rPr>
                <w:rStyle w:val="Hyperlink"/>
                <w:rFonts w:ascii="Tahoma" w:hAnsi="Tahoma" w:cs="Tahoma"/>
                <w:bCs/>
                <w:noProof/>
              </w:rPr>
              <w:t>Young Scholars Program</w:t>
            </w:r>
            <w:r w:rsidR="007D2AF6">
              <w:rPr>
                <w:noProof/>
                <w:webHidden/>
              </w:rPr>
              <w:tab/>
            </w:r>
            <w:r w:rsidR="007D2AF6">
              <w:rPr>
                <w:noProof/>
                <w:webHidden/>
              </w:rPr>
              <w:fldChar w:fldCharType="begin"/>
            </w:r>
            <w:r w:rsidR="007D2AF6">
              <w:rPr>
                <w:noProof/>
                <w:webHidden/>
              </w:rPr>
              <w:instrText xml:space="preserve"> PAGEREF _Toc15018942 \h </w:instrText>
            </w:r>
            <w:r w:rsidR="007D2AF6">
              <w:rPr>
                <w:noProof/>
                <w:webHidden/>
              </w:rPr>
            </w:r>
            <w:r w:rsidR="007D2AF6">
              <w:rPr>
                <w:noProof/>
                <w:webHidden/>
              </w:rPr>
              <w:fldChar w:fldCharType="separate"/>
            </w:r>
            <w:r w:rsidR="007D2AF6">
              <w:rPr>
                <w:noProof/>
                <w:webHidden/>
              </w:rPr>
              <w:t>160</w:t>
            </w:r>
            <w:r w:rsidR="007D2AF6">
              <w:rPr>
                <w:noProof/>
                <w:webHidden/>
              </w:rPr>
              <w:fldChar w:fldCharType="end"/>
            </w:r>
          </w:hyperlink>
        </w:p>
        <w:p w:rsidR="007D2AF6" w:rsidRDefault="00C24832">
          <w:pPr>
            <w:pStyle w:val="TOC3"/>
            <w:tabs>
              <w:tab w:val="right" w:leader="dot" w:pos="9350"/>
            </w:tabs>
            <w:rPr>
              <w:noProof/>
            </w:rPr>
          </w:pPr>
          <w:hyperlink w:anchor="_Toc15018943" w:history="1">
            <w:r w:rsidR="007D2AF6" w:rsidRPr="00221B72">
              <w:rPr>
                <w:rStyle w:val="Hyperlink"/>
                <w:rFonts w:ascii="Tahoma" w:hAnsi="Tahoma" w:cs="Tahoma"/>
                <w:bCs/>
                <w:noProof/>
              </w:rPr>
              <w:t>Youth Engagement in Sports: Collaboration to Improve Adolescent Physical Activity and Nutrition</w:t>
            </w:r>
            <w:r w:rsidR="007D2AF6">
              <w:rPr>
                <w:noProof/>
                <w:webHidden/>
              </w:rPr>
              <w:tab/>
            </w:r>
            <w:r w:rsidR="007D2AF6">
              <w:rPr>
                <w:noProof/>
                <w:webHidden/>
              </w:rPr>
              <w:fldChar w:fldCharType="begin"/>
            </w:r>
            <w:r w:rsidR="007D2AF6">
              <w:rPr>
                <w:noProof/>
                <w:webHidden/>
              </w:rPr>
              <w:instrText xml:space="preserve"> PAGEREF _Toc15018943 \h </w:instrText>
            </w:r>
            <w:r w:rsidR="007D2AF6">
              <w:rPr>
                <w:noProof/>
                <w:webHidden/>
              </w:rPr>
            </w:r>
            <w:r w:rsidR="007D2AF6">
              <w:rPr>
                <w:noProof/>
                <w:webHidden/>
              </w:rPr>
              <w:fldChar w:fldCharType="separate"/>
            </w:r>
            <w:r w:rsidR="007D2AF6">
              <w:rPr>
                <w:noProof/>
                <w:webHidden/>
              </w:rPr>
              <w:t>160</w:t>
            </w:r>
            <w:r w:rsidR="007D2AF6">
              <w:rPr>
                <w:noProof/>
                <w:webHidden/>
              </w:rPr>
              <w:fldChar w:fldCharType="end"/>
            </w:r>
          </w:hyperlink>
        </w:p>
        <w:p w:rsidR="007D2AF6" w:rsidRDefault="00C24832">
          <w:pPr>
            <w:pStyle w:val="TOC3"/>
            <w:tabs>
              <w:tab w:val="right" w:leader="dot" w:pos="9350"/>
            </w:tabs>
            <w:rPr>
              <w:noProof/>
            </w:rPr>
          </w:pPr>
          <w:hyperlink w:anchor="_Toc15018944" w:history="1">
            <w:r w:rsidR="007D2AF6" w:rsidRPr="00221B72">
              <w:rPr>
                <w:rStyle w:val="Hyperlink"/>
                <w:rFonts w:ascii="Tahoma" w:hAnsi="Tahoma" w:cs="Tahoma"/>
                <w:bCs/>
                <w:noProof/>
              </w:rPr>
              <w:t>Zaentz Early Education Innovation Challenge</w:t>
            </w:r>
            <w:r w:rsidR="007D2AF6">
              <w:rPr>
                <w:noProof/>
                <w:webHidden/>
              </w:rPr>
              <w:tab/>
            </w:r>
            <w:r w:rsidR="007D2AF6">
              <w:rPr>
                <w:noProof/>
                <w:webHidden/>
              </w:rPr>
              <w:fldChar w:fldCharType="begin"/>
            </w:r>
            <w:r w:rsidR="007D2AF6">
              <w:rPr>
                <w:noProof/>
                <w:webHidden/>
              </w:rPr>
              <w:instrText xml:space="preserve"> PAGEREF _Toc15018944 \h </w:instrText>
            </w:r>
            <w:r w:rsidR="007D2AF6">
              <w:rPr>
                <w:noProof/>
                <w:webHidden/>
              </w:rPr>
            </w:r>
            <w:r w:rsidR="007D2AF6">
              <w:rPr>
                <w:noProof/>
                <w:webHidden/>
              </w:rPr>
              <w:fldChar w:fldCharType="separate"/>
            </w:r>
            <w:r w:rsidR="007D2AF6">
              <w:rPr>
                <w:noProof/>
                <w:webHidden/>
              </w:rPr>
              <w:t>161</w:t>
            </w:r>
            <w:r w:rsidR="007D2AF6">
              <w:rPr>
                <w:noProof/>
                <w:webHidden/>
              </w:rPr>
              <w:fldChar w:fldCharType="end"/>
            </w:r>
          </w:hyperlink>
        </w:p>
        <w:p w:rsidR="007D2AF6" w:rsidRDefault="00C24832">
          <w:pPr>
            <w:pStyle w:val="TOC1"/>
            <w:tabs>
              <w:tab w:val="right" w:leader="dot" w:pos="9350"/>
            </w:tabs>
            <w:rPr>
              <w:noProof/>
            </w:rPr>
          </w:pPr>
          <w:hyperlink w:anchor="_Toc15018945" w:history="1">
            <w:r w:rsidR="007D2AF6" w:rsidRPr="00221B72">
              <w:rPr>
                <w:rStyle w:val="Hyperlink"/>
                <w:rFonts w:cstheme="minorHAnsi"/>
                <w:bCs/>
                <w:smallCaps/>
                <w:noProof/>
                <w:spacing w:val="7"/>
              </w:rPr>
              <w:t>College of Business</w:t>
            </w:r>
            <w:r w:rsidR="007D2AF6">
              <w:rPr>
                <w:noProof/>
                <w:webHidden/>
              </w:rPr>
              <w:tab/>
            </w:r>
            <w:r w:rsidR="007D2AF6">
              <w:rPr>
                <w:noProof/>
                <w:webHidden/>
              </w:rPr>
              <w:fldChar w:fldCharType="begin"/>
            </w:r>
            <w:r w:rsidR="007D2AF6">
              <w:rPr>
                <w:noProof/>
                <w:webHidden/>
              </w:rPr>
              <w:instrText xml:space="preserve"> PAGEREF _Toc15018945 \h </w:instrText>
            </w:r>
            <w:r w:rsidR="007D2AF6">
              <w:rPr>
                <w:noProof/>
                <w:webHidden/>
              </w:rPr>
            </w:r>
            <w:r w:rsidR="007D2AF6">
              <w:rPr>
                <w:noProof/>
                <w:webHidden/>
              </w:rPr>
              <w:fldChar w:fldCharType="separate"/>
            </w:r>
            <w:r w:rsidR="007D2AF6">
              <w:rPr>
                <w:noProof/>
                <w:webHidden/>
              </w:rPr>
              <w:t>161</w:t>
            </w:r>
            <w:r w:rsidR="007D2AF6">
              <w:rPr>
                <w:noProof/>
                <w:webHidden/>
              </w:rPr>
              <w:fldChar w:fldCharType="end"/>
            </w:r>
          </w:hyperlink>
        </w:p>
        <w:p w:rsidR="007D2AF6" w:rsidRDefault="00C24832">
          <w:pPr>
            <w:pStyle w:val="TOC3"/>
            <w:tabs>
              <w:tab w:val="right" w:leader="dot" w:pos="9350"/>
            </w:tabs>
            <w:rPr>
              <w:noProof/>
            </w:rPr>
          </w:pPr>
          <w:hyperlink w:anchor="_Toc15018946" w:history="1">
            <w:r w:rsidR="007D2AF6" w:rsidRPr="00221B72">
              <w:rPr>
                <w:rStyle w:val="Hyperlink"/>
                <w:rFonts w:ascii="Tahoma" w:hAnsi="Tahoma" w:cs="Tahoma"/>
                <w:bCs/>
                <w:noProof/>
              </w:rPr>
              <w:t>Acquisitions Research Program</w:t>
            </w:r>
            <w:r w:rsidR="007D2AF6">
              <w:rPr>
                <w:noProof/>
                <w:webHidden/>
              </w:rPr>
              <w:tab/>
            </w:r>
            <w:r w:rsidR="007D2AF6">
              <w:rPr>
                <w:noProof/>
                <w:webHidden/>
              </w:rPr>
              <w:fldChar w:fldCharType="begin"/>
            </w:r>
            <w:r w:rsidR="007D2AF6">
              <w:rPr>
                <w:noProof/>
                <w:webHidden/>
              </w:rPr>
              <w:instrText xml:space="preserve"> PAGEREF _Toc15018946 \h </w:instrText>
            </w:r>
            <w:r w:rsidR="007D2AF6">
              <w:rPr>
                <w:noProof/>
                <w:webHidden/>
              </w:rPr>
            </w:r>
            <w:r w:rsidR="007D2AF6">
              <w:rPr>
                <w:noProof/>
                <w:webHidden/>
              </w:rPr>
              <w:fldChar w:fldCharType="separate"/>
            </w:r>
            <w:r w:rsidR="007D2AF6">
              <w:rPr>
                <w:noProof/>
                <w:webHidden/>
              </w:rPr>
              <w:t>161</w:t>
            </w:r>
            <w:r w:rsidR="007D2AF6">
              <w:rPr>
                <w:noProof/>
                <w:webHidden/>
              </w:rPr>
              <w:fldChar w:fldCharType="end"/>
            </w:r>
          </w:hyperlink>
        </w:p>
        <w:p w:rsidR="007D2AF6" w:rsidRDefault="00C24832">
          <w:pPr>
            <w:pStyle w:val="TOC3"/>
            <w:tabs>
              <w:tab w:val="right" w:leader="dot" w:pos="9350"/>
            </w:tabs>
            <w:rPr>
              <w:noProof/>
            </w:rPr>
          </w:pPr>
          <w:hyperlink w:anchor="_Toc15018947" w:history="1">
            <w:r w:rsidR="007D2AF6" w:rsidRPr="00221B72">
              <w:rPr>
                <w:rStyle w:val="Hyperlink"/>
                <w:rFonts w:ascii="Tahoma" w:hAnsi="Tahoma" w:cs="Tahoma"/>
                <w:bCs/>
                <w:noProof/>
              </w:rPr>
              <w:t>Alfred P. Sloan Foundation</w:t>
            </w:r>
            <w:r w:rsidR="007D2AF6">
              <w:rPr>
                <w:noProof/>
                <w:webHidden/>
              </w:rPr>
              <w:tab/>
            </w:r>
            <w:r w:rsidR="007D2AF6">
              <w:rPr>
                <w:noProof/>
                <w:webHidden/>
              </w:rPr>
              <w:fldChar w:fldCharType="begin"/>
            </w:r>
            <w:r w:rsidR="007D2AF6">
              <w:rPr>
                <w:noProof/>
                <w:webHidden/>
              </w:rPr>
              <w:instrText xml:space="preserve"> PAGEREF _Toc15018947 \h </w:instrText>
            </w:r>
            <w:r w:rsidR="007D2AF6">
              <w:rPr>
                <w:noProof/>
                <w:webHidden/>
              </w:rPr>
            </w:r>
            <w:r w:rsidR="007D2AF6">
              <w:rPr>
                <w:noProof/>
                <w:webHidden/>
              </w:rPr>
              <w:fldChar w:fldCharType="separate"/>
            </w:r>
            <w:r w:rsidR="007D2AF6">
              <w:rPr>
                <w:noProof/>
                <w:webHidden/>
              </w:rPr>
              <w:t>162</w:t>
            </w:r>
            <w:r w:rsidR="007D2AF6">
              <w:rPr>
                <w:noProof/>
                <w:webHidden/>
              </w:rPr>
              <w:fldChar w:fldCharType="end"/>
            </w:r>
          </w:hyperlink>
        </w:p>
        <w:p w:rsidR="007D2AF6" w:rsidRDefault="00C24832">
          <w:pPr>
            <w:pStyle w:val="TOC3"/>
            <w:tabs>
              <w:tab w:val="right" w:leader="dot" w:pos="9350"/>
            </w:tabs>
            <w:rPr>
              <w:noProof/>
            </w:rPr>
          </w:pPr>
          <w:hyperlink w:anchor="_Toc15018948" w:history="1">
            <w:r w:rsidR="007D2AF6" w:rsidRPr="00221B72">
              <w:rPr>
                <w:rStyle w:val="Hyperlink"/>
                <w:rFonts w:ascii="Tahoma" w:hAnsi="Tahoma" w:cs="Tahoma"/>
                <w:bCs/>
                <w:noProof/>
              </w:rPr>
              <w:t>American Hotel and Lodging Foundation Research Grants</w:t>
            </w:r>
            <w:r w:rsidR="007D2AF6">
              <w:rPr>
                <w:noProof/>
                <w:webHidden/>
              </w:rPr>
              <w:tab/>
            </w:r>
            <w:r w:rsidR="007D2AF6">
              <w:rPr>
                <w:noProof/>
                <w:webHidden/>
              </w:rPr>
              <w:fldChar w:fldCharType="begin"/>
            </w:r>
            <w:r w:rsidR="007D2AF6">
              <w:rPr>
                <w:noProof/>
                <w:webHidden/>
              </w:rPr>
              <w:instrText xml:space="preserve"> PAGEREF _Toc15018948 \h </w:instrText>
            </w:r>
            <w:r w:rsidR="007D2AF6">
              <w:rPr>
                <w:noProof/>
                <w:webHidden/>
              </w:rPr>
            </w:r>
            <w:r w:rsidR="007D2AF6">
              <w:rPr>
                <w:noProof/>
                <w:webHidden/>
              </w:rPr>
              <w:fldChar w:fldCharType="separate"/>
            </w:r>
            <w:r w:rsidR="007D2AF6">
              <w:rPr>
                <w:noProof/>
                <w:webHidden/>
              </w:rPr>
              <w:t>162</w:t>
            </w:r>
            <w:r w:rsidR="007D2AF6">
              <w:rPr>
                <w:noProof/>
                <w:webHidden/>
              </w:rPr>
              <w:fldChar w:fldCharType="end"/>
            </w:r>
          </w:hyperlink>
        </w:p>
        <w:p w:rsidR="007D2AF6" w:rsidRDefault="00C24832">
          <w:pPr>
            <w:pStyle w:val="TOC3"/>
            <w:tabs>
              <w:tab w:val="right" w:leader="dot" w:pos="9350"/>
            </w:tabs>
            <w:rPr>
              <w:noProof/>
            </w:rPr>
          </w:pPr>
          <w:hyperlink w:anchor="_Toc15018949" w:history="1">
            <w:r w:rsidR="007D2AF6" w:rsidRPr="00221B72">
              <w:rPr>
                <w:rStyle w:val="Hyperlink"/>
                <w:rFonts w:ascii="Tahoma" w:hAnsi="Tahoma" w:cs="Tahoma"/>
                <w:bCs/>
                <w:noProof/>
              </w:rPr>
              <w:t>American Institute of Economic Research E.C. Harwood Visiting Research Fellowships</w:t>
            </w:r>
            <w:r w:rsidR="007D2AF6">
              <w:rPr>
                <w:noProof/>
                <w:webHidden/>
              </w:rPr>
              <w:tab/>
            </w:r>
            <w:r w:rsidR="007D2AF6">
              <w:rPr>
                <w:noProof/>
                <w:webHidden/>
              </w:rPr>
              <w:fldChar w:fldCharType="begin"/>
            </w:r>
            <w:r w:rsidR="007D2AF6">
              <w:rPr>
                <w:noProof/>
                <w:webHidden/>
              </w:rPr>
              <w:instrText xml:space="preserve"> PAGEREF _Toc15018949 \h </w:instrText>
            </w:r>
            <w:r w:rsidR="007D2AF6">
              <w:rPr>
                <w:noProof/>
                <w:webHidden/>
              </w:rPr>
            </w:r>
            <w:r w:rsidR="007D2AF6">
              <w:rPr>
                <w:noProof/>
                <w:webHidden/>
              </w:rPr>
              <w:fldChar w:fldCharType="separate"/>
            </w:r>
            <w:r w:rsidR="007D2AF6">
              <w:rPr>
                <w:noProof/>
                <w:webHidden/>
              </w:rPr>
              <w:t>162</w:t>
            </w:r>
            <w:r w:rsidR="007D2AF6">
              <w:rPr>
                <w:noProof/>
                <w:webHidden/>
              </w:rPr>
              <w:fldChar w:fldCharType="end"/>
            </w:r>
          </w:hyperlink>
        </w:p>
        <w:p w:rsidR="007D2AF6" w:rsidRDefault="00C24832">
          <w:pPr>
            <w:pStyle w:val="TOC3"/>
            <w:tabs>
              <w:tab w:val="right" w:leader="dot" w:pos="9350"/>
            </w:tabs>
            <w:rPr>
              <w:noProof/>
            </w:rPr>
          </w:pPr>
          <w:hyperlink w:anchor="_Toc15018950" w:history="1">
            <w:r w:rsidR="007D2AF6" w:rsidRPr="00221B72">
              <w:rPr>
                <w:rStyle w:val="Hyperlink"/>
                <w:rFonts w:ascii="Tahoma" w:hAnsi="Tahoma" w:cs="Tahoma"/>
                <w:bCs/>
                <w:noProof/>
              </w:rPr>
              <w:t>American Institute of Economic Research Harwood Graduate Colloquia</w:t>
            </w:r>
            <w:r w:rsidR="007D2AF6">
              <w:rPr>
                <w:noProof/>
                <w:webHidden/>
              </w:rPr>
              <w:tab/>
            </w:r>
            <w:r w:rsidR="007D2AF6">
              <w:rPr>
                <w:noProof/>
                <w:webHidden/>
              </w:rPr>
              <w:fldChar w:fldCharType="begin"/>
            </w:r>
            <w:r w:rsidR="007D2AF6">
              <w:rPr>
                <w:noProof/>
                <w:webHidden/>
              </w:rPr>
              <w:instrText xml:space="preserve"> PAGEREF _Toc15018950 \h </w:instrText>
            </w:r>
            <w:r w:rsidR="007D2AF6">
              <w:rPr>
                <w:noProof/>
                <w:webHidden/>
              </w:rPr>
            </w:r>
            <w:r w:rsidR="007D2AF6">
              <w:rPr>
                <w:noProof/>
                <w:webHidden/>
              </w:rPr>
              <w:fldChar w:fldCharType="separate"/>
            </w:r>
            <w:r w:rsidR="007D2AF6">
              <w:rPr>
                <w:noProof/>
                <w:webHidden/>
              </w:rPr>
              <w:t>162</w:t>
            </w:r>
            <w:r w:rsidR="007D2AF6">
              <w:rPr>
                <w:noProof/>
                <w:webHidden/>
              </w:rPr>
              <w:fldChar w:fldCharType="end"/>
            </w:r>
          </w:hyperlink>
        </w:p>
        <w:p w:rsidR="007D2AF6" w:rsidRDefault="00C24832">
          <w:pPr>
            <w:pStyle w:val="TOC3"/>
            <w:tabs>
              <w:tab w:val="right" w:leader="dot" w:pos="9350"/>
            </w:tabs>
            <w:rPr>
              <w:noProof/>
            </w:rPr>
          </w:pPr>
          <w:hyperlink w:anchor="_Toc15018951" w:history="1">
            <w:r w:rsidR="007D2AF6" w:rsidRPr="00221B72">
              <w:rPr>
                <w:rStyle w:val="Hyperlink"/>
                <w:rFonts w:ascii="Tahoma" w:hAnsi="Tahoma" w:cs="Tahoma"/>
                <w:bCs/>
                <w:noProof/>
              </w:rPr>
              <w:t>American Institute of Economic Research Sound Money Research Competition</w:t>
            </w:r>
            <w:r w:rsidR="007D2AF6">
              <w:rPr>
                <w:noProof/>
                <w:webHidden/>
              </w:rPr>
              <w:tab/>
            </w:r>
            <w:r w:rsidR="007D2AF6">
              <w:rPr>
                <w:noProof/>
                <w:webHidden/>
              </w:rPr>
              <w:fldChar w:fldCharType="begin"/>
            </w:r>
            <w:r w:rsidR="007D2AF6">
              <w:rPr>
                <w:noProof/>
                <w:webHidden/>
              </w:rPr>
              <w:instrText xml:space="preserve"> PAGEREF _Toc15018951 \h </w:instrText>
            </w:r>
            <w:r w:rsidR="007D2AF6">
              <w:rPr>
                <w:noProof/>
                <w:webHidden/>
              </w:rPr>
            </w:r>
            <w:r w:rsidR="007D2AF6">
              <w:rPr>
                <w:noProof/>
                <w:webHidden/>
              </w:rPr>
              <w:fldChar w:fldCharType="separate"/>
            </w:r>
            <w:r w:rsidR="007D2AF6">
              <w:rPr>
                <w:noProof/>
                <w:webHidden/>
              </w:rPr>
              <w:t>163</w:t>
            </w:r>
            <w:r w:rsidR="007D2AF6">
              <w:rPr>
                <w:noProof/>
                <w:webHidden/>
              </w:rPr>
              <w:fldChar w:fldCharType="end"/>
            </w:r>
          </w:hyperlink>
        </w:p>
        <w:p w:rsidR="007D2AF6" w:rsidRDefault="00C24832">
          <w:pPr>
            <w:pStyle w:val="TOC3"/>
            <w:tabs>
              <w:tab w:val="right" w:leader="dot" w:pos="9350"/>
            </w:tabs>
            <w:rPr>
              <w:noProof/>
            </w:rPr>
          </w:pPr>
          <w:hyperlink w:anchor="_Toc15018952" w:history="1">
            <w:r w:rsidR="007D2AF6" w:rsidRPr="00221B72">
              <w:rPr>
                <w:rStyle w:val="Hyperlink"/>
                <w:rFonts w:ascii="Tahoma" w:hAnsi="Tahoma" w:cs="Tahoma"/>
                <w:bCs/>
                <w:noProof/>
              </w:rPr>
              <w:t>Appalachian Regional Commission Partnerships for Opportunity and Workforce and Economic Revitalization (POWER)</w:t>
            </w:r>
            <w:r w:rsidR="007D2AF6">
              <w:rPr>
                <w:noProof/>
                <w:webHidden/>
              </w:rPr>
              <w:tab/>
            </w:r>
            <w:r w:rsidR="007D2AF6">
              <w:rPr>
                <w:noProof/>
                <w:webHidden/>
              </w:rPr>
              <w:fldChar w:fldCharType="begin"/>
            </w:r>
            <w:r w:rsidR="007D2AF6">
              <w:rPr>
                <w:noProof/>
                <w:webHidden/>
              </w:rPr>
              <w:instrText xml:space="preserve"> PAGEREF _Toc15018952 \h </w:instrText>
            </w:r>
            <w:r w:rsidR="007D2AF6">
              <w:rPr>
                <w:noProof/>
                <w:webHidden/>
              </w:rPr>
            </w:r>
            <w:r w:rsidR="007D2AF6">
              <w:rPr>
                <w:noProof/>
                <w:webHidden/>
              </w:rPr>
              <w:fldChar w:fldCharType="separate"/>
            </w:r>
            <w:r w:rsidR="007D2AF6">
              <w:rPr>
                <w:noProof/>
                <w:webHidden/>
              </w:rPr>
              <w:t>163</w:t>
            </w:r>
            <w:r w:rsidR="007D2AF6">
              <w:rPr>
                <w:noProof/>
                <w:webHidden/>
              </w:rPr>
              <w:fldChar w:fldCharType="end"/>
            </w:r>
          </w:hyperlink>
        </w:p>
        <w:p w:rsidR="007D2AF6" w:rsidRDefault="00C24832">
          <w:pPr>
            <w:pStyle w:val="TOC3"/>
            <w:tabs>
              <w:tab w:val="right" w:leader="dot" w:pos="9350"/>
            </w:tabs>
            <w:rPr>
              <w:noProof/>
            </w:rPr>
          </w:pPr>
          <w:hyperlink w:anchor="_Toc15018953" w:history="1">
            <w:r w:rsidR="007D2AF6" w:rsidRPr="00221B72">
              <w:rPr>
                <w:rStyle w:val="Hyperlink"/>
                <w:rFonts w:ascii="Tahoma" w:hAnsi="Tahoma" w:cs="Tahoma"/>
                <w:bCs/>
                <w:noProof/>
              </w:rPr>
              <w:t>Apprenticeships: Closing the Skills Gap</w:t>
            </w:r>
            <w:r w:rsidR="007D2AF6">
              <w:rPr>
                <w:noProof/>
                <w:webHidden/>
              </w:rPr>
              <w:tab/>
            </w:r>
            <w:r w:rsidR="007D2AF6">
              <w:rPr>
                <w:noProof/>
                <w:webHidden/>
              </w:rPr>
              <w:fldChar w:fldCharType="begin"/>
            </w:r>
            <w:r w:rsidR="007D2AF6">
              <w:rPr>
                <w:noProof/>
                <w:webHidden/>
              </w:rPr>
              <w:instrText xml:space="preserve"> PAGEREF _Toc15018953 \h </w:instrText>
            </w:r>
            <w:r w:rsidR="007D2AF6">
              <w:rPr>
                <w:noProof/>
                <w:webHidden/>
              </w:rPr>
            </w:r>
            <w:r w:rsidR="007D2AF6">
              <w:rPr>
                <w:noProof/>
                <w:webHidden/>
              </w:rPr>
              <w:fldChar w:fldCharType="separate"/>
            </w:r>
            <w:r w:rsidR="007D2AF6">
              <w:rPr>
                <w:noProof/>
                <w:webHidden/>
              </w:rPr>
              <w:t>163</w:t>
            </w:r>
            <w:r w:rsidR="007D2AF6">
              <w:rPr>
                <w:noProof/>
                <w:webHidden/>
              </w:rPr>
              <w:fldChar w:fldCharType="end"/>
            </w:r>
          </w:hyperlink>
        </w:p>
        <w:p w:rsidR="007D2AF6" w:rsidRDefault="00C24832">
          <w:pPr>
            <w:pStyle w:val="TOC3"/>
            <w:tabs>
              <w:tab w:val="right" w:leader="dot" w:pos="9350"/>
            </w:tabs>
            <w:rPr>
              <w:noProof/>
            </w:rPr>
          </w:pPr>
          <w:hyperlink w:anchor="_Toc15018954" w:history="1">
            <w:r w:rsidR="007D2AF6" w:rsidRPr="00221B72">
              <w:rPr>
                <w:rStyle w:val="Hyperlink"/>
                <w:rFonts w:ascii="Tahoma" w:hAnsi="Tahoma" w:cs="Tahoma"/>
                <w:bCs/>
                <w:noProof/>
              </w:rPr>
              <w:t>Charles Koch Foundation</w:t>
            </w:r>
            <w:r w:rsidR="007D2AF6">
              <w:rPr>
                <w:noProof/>
                <w:webHidden/>
              </w:rPr>
              <w:tab/>
            </w:r>
            <w:r w:rsidR="007D2AF6">
              <w:rPr>
                <w:noProof/>
                <w:webHidden/>
              </w:rPr>
              <w:fldChar w:fldCharType="begin"/>
            </w:r>
            <w:r w:rsidR="007D2AF6">
              <w:rPr>
                <w:noProof/>
                <w:webHidden/>
              </w:rPr>
              <w:instrText xml:space="preserve"> PAGEREF _Toc15018954 \h </w:instrText>
            </w:r>
            <w:r w:rsidR="007D2AF6">
              <w:rPr>
                <w:noProof/>
                <w:webHidden/>
              </w:rPr>
            </w:r>
            <w:r w:rsidR="007D2AF6">
              <w:rPr>
                <w:noProof/>
                <w:webHidden/>
              </w:rPr>
              <w:fldChar w:fldCharType="separate"/>
            </w:r>
            <w:r w:rsidR="007D2AF6">
              <w:rPr>
                <w:noProof/>
                <w:webHidden/>
              </w:rPr>
              <w:t>163</w:t>
            </w:r>
            <w:r w:rsidR="007D2AF6">
              <w:rPr>
                <w:noProof/>
                <w:webHidden/>
              </w:rPr>
              <w:fldChar w:fldCharType="end"/>
            </w:r>
          </w:hyperlink>
        </w:p>
        <w:p w:rsidR="007D2AF6" w:rsidRDefault="00C24832">
          <w:pPr>
            <w:pStyle w:val="TOC3"/>
            <w:tabs>
              <w:tab w:val="right" w:leader="dot" w:pos="9350"/>
            </w:tabs>
            <w:rPr>
              <w:noProof/>
            </w:rPr>
          </w:pPr>
          <w:hyperlink w:anchor="_Toc15018955" w:history="1">
            <w:r w:rsidR="007D2AF6" w:rsidRPr="00221B72">
              <w:rPr>
                <w:rStyle w:val="Hyperlink"/>
                <w:rFonts w:ascii="Tahoma" w:hAnsi="Tahoma" w:cs="Tahoma"/>
                <w:bCs/>
                <w:noProof/>
              </w:rPr>
              <w:t>Coca-Cola Foundation</w:t>
            </w:r>
            <w:r w:rsidR="007D2AF6">
              <w:rPr>
                <w:noProof/>
                <w:webHidden/>
              </w:rPr>
              <w:tab/>
            </w:r>
            <w:r w:rsidR="007D2AF6">
              <w:rPr>
                <w:noProof/>
                <w:webHidden/>
              </w:rPr>
              <w:fldChar w:fldCharType="begin"/>
            </w:r>
            <w:r w:rsidR="007D2AF6">
              <w:rPr>
                <w:noProof/>
                <w:webHidden/>
              </w:rPr>
              <w:instrText xml:space="preserve"> PAGEREF _Toc15018955 \h </w:instrText>
            </w:r>
            <w:r w:rsidR="007D2AF6">
              <w:rPr>
                <w:noProof/>
                <w:webHidden/>
              </w:rPr>
            </w:r>
            <w:r w:rsidR="007D2AF6">
              <w:rPr>
                <w:noProof/>
                <w:webHidden/>
              </w:rPr>
              <w:fldChar w:fldCharType="separate"/>
            </w:r>
            <w:r w:rsidR="007D2AF6">
              <w:rPr>
                <w:noProof/>
                <w:webHidden/>
              </w:rPr>
              <w:t>164</w:t>
            </w:r>
            <w:r w:rsidR="007D2AF6">
              <w:rPr>
                <w:noProof/>
                <w:webHidden/>
              </w:rPr>
              <w:fldChar w:fldCharType="end"/>
            </w:r>
          </w:hyperlink>
        </w:p>
        <w:p w:rsidR="007D2AF6" w:rsidRDefault="00C24832">
          <w:pPr>
            <w:pStyle w:val="TOC3"/>
            <w:tabs>
              <w:tab w:val="right" w:leader="dot" w:pos="9350"/>
            </w:tabs>
            <w:rPr>
              <w:noProof/>
            </w:rPr>
          </w:pPr>
          <w:hyperlink w:anchor="_Toc15018956" w:history="1">
            <w:r w:rsidR="007D2AF6" w:rsidRPr="00221B72">
              <w:rPr>
                <w:rStyle w:val="Hyperlink"/>
                <w:rFonts w:ascii="Tahoma" w:hAnsi="Tahoma" w:cs="Tahoma"/>
                <w:bCs/>
                <w:noProof/>
              </w:rPr>
              <w:t>CRDF Global</w:t>
            </w:r>
            <w:r w:rsidR="007D2AF6">
              <w:rPr>
                <w:noProof/>
                <w:webHidden/>
              </w:rPr>
              <w:tab/>
            </w:r>
            <w:r w:rsidR="007D2AF6">
              <w:rPr>
                <w:noProof/>
                <w:webHidden/>
              </w:rPr>
              <w:fldChar w:fldCharType="begin"/>
            </w:r>
            <w:r w:rsidR="007D2AF6">
              <w:rPr>
                <w:noProof/>
                <w:webHidden/>
              </w:rPr>
              <w:instrText xml:space="preserve"> PAGEREF _Toc15018956 \h </w:instrText>
            </w:r>
            <w:r w:rsidR="007D2AF6">
              <w:rPr>
                <w:noProof/>
                <w:webHidden/>
              </w:rPr>
            </w:r>
            <w:r w:rsidR="007D2AF6">
              <w:rPr>
                <w:noProof/>
                <w:webHidden/>
              </w:rPr>
              <w:fldChar w:fldCharType="separate"/>
            </w:r>
            <w:r w:rsidR="007D2AF6">
              <w:rPr>
                <w:noProof/>
                <w:webHidden/>
              </w:rPr>
              <w:t>164</w:t>
            </w:r>
            <w:r w:rsidR="007D2AF6">
              <w:rPr>
                <w:noProof/>
                <w:webHidden/>
              </w:rPr>
              <w:fldChar w:fldCharType="end"/>
            </w:r>
          </w:hyperlink>
        </w:p>
        <w:p w:rsidR="007D2AF6" w:rsidRDefault="00C24832">
          <w:pPr>
            <w:pStyle w:val="TOC3"/>
            <w:tabs>
              <w:tab w:val="right" w:leader="dot" w:pos="9350"/>
            </w:tabs>
            <w:rPr>
              <w:noProof/>
            </w:rPr>
          </w:pPr>
          <w:hyperlink w:anchor="_Toc15018957" w:history="1">
            <w:r w:rsidR="007D2AF6" w:rsidRPr="00221B72">
              <w:rPr>
                <w:rStyle w:val="Hyperlink"/>
                <w:rFonts w:ascii="Tahoma" w:hAnsi="Tahoma" w:cs="Tahoma"/>
                <w:bCs/>
                <w:noProof/>
              </w:rPr>
              <w:t>Department of Commerce Virtual Business Center</w:t>
            </w:r>
            <w:r w:rsidR="007D2AF6">
              <w:rPr>
                <w:noProof/>
                <w:webHidden/>
              </w:rPr>
              <w:tab/>
            </w:r>
            <w:r w:rsidR="007D2AF6">
              <w:rPr>
                <w:noProof/>
                <w:webHidden/>
              </w:rPr>
              <w:fldChar w:fldCharType="begin"/>
            </w:r>
            <w:r w:rsidR="007D2AF6">
              <w:rPr>
                <w:noProof/>
                <w:webHidden/>
              </w:rPr>
              <w:instrText xml:space="preserve"> PAGEREF _Toc15018957 \h </w:instrText>
            </w:r>
            <w:r w:rsidR="007D2AF6">
              <w:rPr>
                <w:noProof/>
                <w:webHidden/>
              </w:rPr>
            </w:r>
            <w:r w:rsidR="007D2AF6">
              <w:rPr>
                <w:noProof/>
                <w:webHidden/>
              </w:rPr>
              <w:fldChar w:fldCharType="separate"/>
            </w:r>
            <w:r w:rsidR="007D2AF6">
              <w:rPr>
                <w:noProof/>
                <w:webHidden/>
              </w:rPr>
              <w:t>164</w:t>
            </w:r>
            <w:r w:rsidR="007D2AF6">
              <w:rPr>
                <w:noProof/>
                <w:webHidden/>
              </w:rPr>
              <w:fldChar w:fldCharType="end"/>
            </w:r>
          </w:hyperlink>
        </w:p>
        <w:p w:rsidR="007D2AF6" w:rsidRDefault="00C24832">
          <w:pPr>
            <w:pStyle w:val="TOC3"/>
            <w:tabs>
              <w:tab w:val="right" w:leader="dot" w:pos="9350"/>
            </w:tabs>
            <w:rPr>
              <w:noProof/>
            </w:rPr>
          </w:pPr>
          <w:hyperlink w:anchor="_Toc15018958" w:history="1">
            <w:r w:rsidR="007D2AF6" w:rsidRPr="00221B72">
              <w:rPr>
                <w:rStyle w:val="Hyperlink"/>
                <w:rFonts w:ascii="Tahoma" w:hAnsi="Tahoma" w:cs="Tahoma"/>
                <w:bCs/>
                <w:noProof/>
              </w:rPr>
              <w:t>Department of Education Office of Postsecondary Education: Strengthening Institutions Program (SIP)</w:t>
            </w:r>
            <w:r w:rsidR="007D2AF6">
              <w:rPr>
                <w:noProof/>
                <w:webHidden/>
              </w:rPr>
              <w:tab/>
            </w:r>
            <w:r w:rsidR="007D2AF6">
              <w:rPr>
                <w:noProof/>
                <w:webHidden/>
              </w:rPr>
              <w:fldChar w:fldCharType="begin"/>
            </w:r>
            <w:r w:rsidR="007D2AF6">
              <w:rPr>
                <w:noProof/>
                <w:webHidden/>
              </w:rPr>
              <w:instrText xml:space="preserve"> PAGEREF _Toc15018958 \h </w:instrText>
            </w:r>
            <w:r w:rsidR="007D2AF6">
              <w:rPr>
                <w:noProof/>
                <w:webHidden/>
              </w:rPr>
            </w:r>
            <w:r w:rsidR="007D2AF6">
              <w:rPr>
                <w:noProof/>
                <w:webHidden/>
              </w:rPr>
              <w:fldChar w:fldCharType="separate"/>
            </w:r>
            <w:r w:rsidR="007D2AF6">
              <w:rPr>
                <w:noProof/>
                <w:webHidden/>
              </w:rPr>
              <w:t>164</w:t>
            </w:r>
            <w:r w:rsidR="007D2AF6">
              <w:rPr>
                <w:noProof/>
                <w:webHidden/>
              </w:rPr>
              <w:fldChar w:fldCharType="end"/>
            </w:r>
          </w:hyperlink>
        </w:p>
        <w:p w:rsidR="007D2AF6" w:rsidRDefault="00C24832">
          <w:pPr>
            <w:pStyle w:val="TOC3"/>
            <w:tabs>
              <w:tab w:val="right" w:leader="dot" w:pos="9350"/>
            </w:tabs>
            <w:rPr>
              <w:noProof/>
            </w:rPr>
          </w:pPr>
          <w:hyperlink w:anchor="_Toc15018959" w:history="1">
            <w:r w:rsidR="007D2AF6" w:rsidRPr="00221B72">
              <w:rPr>
                <w:rStyle w:val="Hyperlink"/>
                <w:rFonts w:ascii="Tahoma" w:hAnsi="Tahoma" w:cs="Tahoma"/>
                <w:bCs/>
                <w:noProof/>
              </w:rPr>
              <w:t>Economic Development Administration Planning and Local Technical Assistance Program</w:t>
            </w:r>
            <w:r w:rsidR="007D2AF6">
              <w:rPr>
                <w:noProof/>
                <w:webHidden/>
              </w:rPr>
              <w:tab/>
            </w:r>
            <w:r w:rsidR="007D2AF6">
              <w:rPr>
                <w:noProof/>
                <w:webHidden/>
              </w:rPr>
              <w:fldChar w:fldCharType="begin"/>
            </w:r>
            <w:r w:rsidR="007D2AF6">
              <w:rPr>
                <w:noProof/>
                <w:webHidden/>
              </w:rPr>
              <w:instrText xml:space="preserve"> PAGEREF _Toc15018959 \h </w:instrText>
            </w:r>
            <w:r w:rsidR="007D2AF6">
              <w:rPr>
                <w:noProof/>
                <w:webHidden/>
              </w:rPr>
            </w:r>
            <w:r w:rsidR="007D2AF6">
              <w:rPr>
                <w:noProof/>
                <w:webHidden/>
              </w:rPr>
              <w:fldChar w:fldCharType="separate"/>
            </w:r>
            <w:r w:rsidR="007D2AF6">
              <w:rPr>
                <w:noProof/>
                <w:webHidden/>
              </w:rPr>
              <w:t>165</w:t>
            </w:r>
            <w:r w:rsidR="007D2AF6">
              <w:rPr>
                <w:noProof/>
                <w:webHidden/>
              </w:rPr>
              <w:fldChar w:fldCharType="end"/>
            </w:r>
          </w:hyperlink>
        </w:p>
        <w:p w:rsidR="007D2AF6" w:rsidRDefault="00C24832">
          <w:pPr>
            <w:pStyle w:val="TOC3"/>
            <w:tabs>
              <w:tab w:val="right" w:leader="dot" w:pos="9350"/>
            </w:tabs>
            <w:rPr>
              <w:noProof/>
            </w:rPr>
          </w:pPr>
          <w:hyperlink w:anchor="_Toc15018960" w:history="1">
            <w:r w:rsidR="007D2AF6" w:rsidRPr="00221B72">
              <w:rPr>
                <w:rStyle w:val="Hyperlink"/>
                <w:rFonts w:ascii="Tahoma" w:hAnsi="Tahoma" w:cs="Tahoma"/>
                <w:bCs/>
                <w:noProof/>
              </w:rPr>
              <w:t>Economic Development Administration Public Works and Economic Adjustment Assistance Programs</w:t>
            </w:r>
            <w:r w:rsidR="007D2AF6">
              <w:rPr>
                <w:noProof/>
                <w:webHidden/>
              </w:rPr>
              <w:tab/>
            </w:r>
            <w:r w:rsidR="007D2AF6">
              <w:rPr>
                <w:noProof/>
                <w:webHidden/>
              </w:rPr>
              <w:fldChar w:fldCharType="begin"/>
            </w:r>
            <w:r w:rsidR="007D2AF6">
              <w:rPr>
                <w:noProof/>
                <w:webHidden/>
              </w:rPr>
              <w:instrText xml:space="preserve"> PAGEREF _Toc15018960 \h </w:instrText>
            </w:r>
            <w:r w:rsidR="007D2AF6">
              <w:rPr>
                <w:noProof/>
                <w:webHidden/>
              </w:rPr>
            </w:r>
            <w:r w:rsidR="007D2AF6">
              <w:rPr>
                <w:noProof/>
                <w:webHidden/>
              </w:rPr>
              <w:fldChar w:fldCharType="separate"/>
            </w:r>
            <w:r w:rsidR="007D2AF6">
              <w:rPr>
                <w:noProof/>
                <w:webHidden/>
              </w:rPr>
              <w:t>165</w:t>
            </w:r>
            <w:r w:rsidR="007D2AF6">
              <w:rPr>
                <w:noProof/>
                <w:webHidden/>
              </w:rPr>
              <w:fldChar w:fldCharType="end"/>
            </w:r>
          </w:hyperlink>
        </w:p>
        <w:p w:rsidR="007D2AF6" w:rsidRDefault="00C24832">
          <w:pPr>
            <w:pStyle w:val="TOC3"/>
            <w:tabs>
              <w:tab w:val="right" w:leader="dot" w:pos="9350"/>
            </w:tabs>
            <w:rPr>
              <w:noProof/>
            </w:rPr>
          </w:pPr>
          <w:hyperlink w:anchor="_Toc15018961" w:history="1">
            <w:r w:rsidR="007D2AF6" w:rsidRPr="00221B72">
              <w:rPr>
                <w:rStyle w:val="Hyperlink"/>
                <w:rFonts w:ascii="Tahoma" w:hAnsi="Tahoma" w:cs="Tahoma"/>
                <w:bCs/>
                <w:noProof/>
              </w:rPr>
              <w:t>Economic Development Administration Regional Innovation Strategies Program</w:t>
            </w:r>
            <w:r w:rsidR="007D2AF6">
              <w:rPr>
                <w:noProof/>
                <w:webHidden/>
              </w:rPr>
              <w:tab/>
            </w:r>
            <w:r w:rsidR="007D2AF6">
              <w:rPr>
                <w:noProof/>
                <w:webHidden/>
              </w:rPr>
              <w:fldChar w:fldCharType="begin"/>
            </w:r>
            <w:r w:rsidR="007D2AF6">
              <w:rPr>
                <w:noProof/>
                <w:webHidden/>
              </w:rPr>
              <w:instrText xml:space="preserve"> PAGEREF _Toc15018961 \h </w:instrText>
            </w:r>
            <w:r w:rsidR="007D2AF6">
              <w:rPr>
                <w:noProof/>
                <w:webHidden/>
              </w:rPr>
            </w:r>
            <w:r w:rsidR="007D2AF6">
              <w:rPr>
                <w:noProof/>
                <w:webHidden/>
              </w:rPr>
              <w:fldChar w:fldCharType="separate"/>
            </w:r>
            <w:r w:rsidR="007D2AF6">
              <w:rPr>
                <w:noProof/>
                <w:webHidden/>
              </w:rPr>
              <w:t>165</w:t>
            </w:r>
            <w:r w:rsidR="007D2AF6">
              <w:rPr>
                <w:noProof/>
                <w:webHidden/>
              </w:rPr>
              <w:fldChar w:fldCharType="end"/>
            </w:r>
          </w:hyperlink>
        </w:p>
        <w:p w:rsidR="007D2AF6" w:rsidRDefault="00C24832">
          <w:pPr>
            <w:pStyle w:val="TOC3"/>
            <w:tabs>
              <w:tab w:val="right" w:leader="dot" w:pos="9350"/>
            </w:tabs>
            <w:rPr>
              <w:noProof/>
            </w:rPr>
          </w:pPr>
          <w:hyperlink w:anchor="_Toc15018962" w:history="1">
            <w:r w:rsidR="007D2AF6" w:rsidRPr="00221B72">
              <w:rPr>
                <w:rStyle w:val="Hyperlink"/>
                <w:rFonts w:ascii="Tahoma" w:hAnsi="Tahoma" w:cs="Tahoma"/>
                <w:bCs/>
                <w:noProof/>
              </w:rPr>
              <w:t>Economic Development Administration Research and National Technical Assistance Program</w:t>
            </w:r>
            <w:r w:rsidR="007D2AF6">
              <w:rPr>
                <w:noProof/>
                <w:webHidden/>
              </w:rPr>
              <w:tab/>
            </w:r>
            <w:r w:rsidR="007D2AF6">
              <w:rPr>
                <w:noProof/>
                <w:webHidden/>
              </w:rPr>
              <w:fldChar w:fldCharType="begin"/>
            </w:r>
            <w:r w:rsidR="007D2AF6">
              <w:rPr>
                <w:noProof/>
                <w:webHidden/>
              </w:rPr>
              <w:instrText xml:space="preserve"> PAGEREF _Toc15018962 \h </w:instrText>
            </w:r>
            <w:r w:rsidR="007D2AF6">
              <w:rPr>
                <w:noProof/>
                <w:webHidden/>
              </w:rPr>
            </w:r>
            <w:r w:rsidR="007D2AF6">
              <w:rPr>
                <w:noProof/>
                <w:webHidden/>
              </w:rPr>
              <w:fldChar w:fldCharType="separate"/>
            </w:r>
            <w:r w:rsidR="007D2AF6">
              <w:rPr>
                <w:noProof/>
                <w:webHidden/>
              </w:rPr>
              <w:t>165</w:t>
            </w:r>
            <w:r w:rsidR="007D2AF6">
              <w:rPr>
                <w:noProof/>
                <w:webHidden/>
              </w:rPr>
              <w:fldChar w:fldCharType="end"/>
            </w:r>
          </w:hyperlink>
        </w:p>
        <w:p w:rsidR="007D2AF6" w:rsidRDefault="00C24832">
          <w:pPr>
            <w:pStyle w:val="TOC3"/>
            <w:tabs>
              <w:tab w:val="right" w:leader="dot" w:pos="9350"/>
            </w:tabs>
            <w:rPr>
              <w:noProof/>
            </w:rPr>
          </w:pPr>
          <w:hyperlink w:anchor="_Toc15018963" w:history="1">
            <w:r w:rsidR="007D2AF6" w:rsidRPr="00221B72">
              <w:rPr>
                <w:rStyle w:val="Hyperlink"/>
                <w:rFonts w:ascii="Tahoma" w:hAnsi="Tahoma" w:cs="Tahoma"/>
                <w:bCs/>
                <w:noProof/>
              </w:rPr>
              <w:t>Economic History Association Grants and Fellowships</w:t>
            </w:r>
            <w:r w:rsidR="007D2AF6">
              <w:rPr>
                <w:noProof/>
                <w:webHidden/>
              </w:rPr>
              <w:tab/>
            </w:r>
            <w:r w:rsidR="007D2AF6">
              <w:rPr>
                <w:noProof/>
                <w:webHidden/>
              </w:rPr>
              <w:fldChar w:fldCharType="begin"/>
            </w:r>
            <w:r w:rsidR="007D2AF6">
              <w:rPr>
                <w:noProof/>
                <w:webHidden/>
              </w:rPr>
              <w:instrText xml:space="preserve"> PAGEREF _Toc15018963 \h </w:instrText>
            </w:r>
            <w:r w:rsidR="007D2AF6">
              <w:rPr>
                <w:noProof/>
                <w:webHidden/>
              </w:rPr>
            </w:r>
            <w:r w:rsidR="007D2AF6">
              <w:rPr>
                <w:noProof/>
                <w:webHidden/>
              </w:rPr>
              <w:fldChar w:fldCharType="separate"/>
            </w:r>
            <w:r w:rsidR="007D2AF6">
              <w:rPr>
                <w:noProof/>
                <w:webHidden/>
              </w:rPr>
              <w:t>166</w:t>
            </w:r>
            <w:r w:rsidR="007D2AF6">
              <w:rPr>
                <w:noProof/>
                <w:webHidden/>
              </w:rPr>
              <w:fldChar w:fldCharType="end"/>
            </w:r>
          </w:hyperlink>
        </w:p>
        <w:p w:rsidR="007D2AF6" w:rsidRDefault="00C24832">
          <w:pPr>
            <w:pStyle w:val="TOC3"/>
            <w:tabs>
              <w:tab w:val="right" w:leader="dot" w:pos="9350"/>
            </w:tabs>
            <w:rPr>
              <w:noProof/>
            </w:rPr>
          </w:pPr>
          <w:hyperlink w:anchor="_Toc15018964" w:history="1">
            <w:r w:rsidR="007D2AF6" w:rsidRPr="00221B72">
              <w:rPr>
                <w:rStyle w:val="Hyperlink"/>
                <w:rFonts w:ascii="Tahoma" w:hAnsi="Tahoma" w:cs="Tahoma"/>
                <w:bCs/>
                <w:noProof/>
              </w:rPr>
              <w:t>Economic Research and Analysis of the National Need for Technology Infrastructure to Support the Internet of Things (IoT)</w:t>
            </w:r>
            <w:r w:rsidR="007D2AF6">
              <w:rPr>
                <w:noProof/>
                <w:webHidden/>
              </w:rPr>
              <w:tab/>
            </w:r>
            <w:r w:rsidR="007D2AF6">
              <w:rPr>
                <w:noProof/>
                <w:webHidden/>
              </w:rPr>
              <w:fldChar w:fldCharType="begin"/>
            </w:r>
            <w:r w:rsidR="007D2AF6">
              <w:rPr>
                <w:noProof/>
                <w:webHidden/>
              </w:rPr>
              <w:instrText xml:space="preserve"> PAGEREF _Toc15018964 \h </w:instrText>
            </w:r>
            <w:r w:rsidR="007D2AF6">
              <w:rPr>
                <w:noProof/>
                <w:webHidden/>
              </w:rPr>
            </w:r>
            <w:r w:rsidR="007D2AF6">
              <w:rPr>
                <w:noProof/>
                <w:webHidden/>
              </w:rPr>
              <w:fldChar w:fldCharType="separate"/>
            </w:r>
            <w:r w:rsidR="007D2AF6">
              <w:rPr>
                <w:noProof/>
                <w:webHidden/>
              </w:rPr>
              <w:t>166</w:t>
            </w:r>
            <w:r w:rsidR="007D2AF6">
              <w:rPr>
                <w:noProof/>
                <w:webHidden/>
              </w:rPr>
              <w:fldChar w:fldCharType="end"/>
            </w:r>
          </w:hyperlink>
        </w:p>
        <w:p w:rsidR="007D2AF6" w:rsidRDefault="00C24832">
          <w:pPr>
            <w:pStyle w:val="TOC3"/>
            <w:tabs>
              <w:tab w:val="right" w:leader="dot" w:pos="9350"/>
            </w:tabs>
            <w:rPr>
              <w:noProof/>
            </w:rPr>
          </w:pPr>
          <w:hyperlink w:anchor="_Toc15018965" w:history="1">
            <w:r w:rsidR="007D2AF6" w:rsidRPr="00221B72">
              <w:rPr>
                <w:rStyle w:val="Hyperlink"/>
                <w:rFonts w:ascii="Tahoma" w:hAnsi="Tahoma" w:cs="Tahoma"/>
                <w:bCs/>
                <w:noProof/>
              </w:rPr>
              <w:t>EHR Core Research (ECR): Building Capacity in STEM Education Research</w:t>
            </w:r>
            <w:r w:rsidR="007D2AF6">
              <w:rPr>
                <w:noProof/>
                <w:webHidden/>
              </w:rPr>
              <w:tab/>
            </w:r>
            <w:r w:rsidR="007D2AF6">
              <w:rPr>
                <w:noProof/>
                <w:webHidden/>
              </w:rPr>
              <w:fldChar w:fldCharType="begin"/>
            </w:r>
            <w:r w:rsidR="007D2AF6">
              <w:rPr>
                <w:noProof/>
                <w:webHidden/>
              </w:rPr>
              <w:instrText xml:space="preserve"> PAGEREF _Toc15018965 \h </w:instrText>
            </w:r>
            <w:r w:rsidR="007D2AF6">
              <w:rPr>
                <w:noProof/>
                <w:webHidden/>
              </w:rPr>
            </w:r>
            <w:r w:rsidR="007D2AF6">
              <w:rPr>
                <w:noProof/>
                <w:webHidden/>
              </w:rPr>
              <w:fldChar w:fldCharType="separate"/>
            </w:r>
            <w:r w:rsidR="007D2AF6">
              <w:rPr>
                <w:noProof/>
                <w:webHidden/>
              </w:rPr>
              <w:t>166</w:t>
            </w:r>
            <w:r w:rsidR="007D2AF6">
              <w:rPr>
                <w:noProof/>
                <w:webHidden/>
              </w:rPr>
              <w:fldChar w:fldCharType="end"/>
            </w:r>
          </w:hyperlink>
        </w:p>
        <w:p w:rsidR="007D2AF6" w:rsidRDefault="00C24832">
          <w:pPr>
            <w:pStyle w:val="TOC3"/>
            <w:tabs>
              <w:tab w:val="right" w:leader="dot" w:pos="9350"/>
            </w:tabs>
            <w:rPr>
              <w:noProof/>
            </w:rPr>
          </w:pPr>
          <w:hyperlink w:anchor="_Toc15018966" w:history="1">
            <w:r w:rsidR="007D2AF6" w:rsidRPr="00221B72">
              <w:rPr>
                <w:rStyle w:val="Hyperlink"/>
                <w:rFonts w:ascii="Tahoma" w:hAnsi="Tahoma" w:cs="Tahoma"/>
                <w:bCs/>
                <w:noProof/>
              </w:rPr>
              <w:t>Ford Foundation RFP Participatory Grantmaking Research</w:t>
            </w:r>
            <w:r w:rsidR="007D2AF6">
              <w:rPr>
                <w:noProof/>
                <w:webHidden/>
              </w:rPr>
              <w:tab/>
            </w:r>
            <w:r w:rsidR="007D2AF6">
              <w:rPr>
                <w:noProof/>
                <w:webHidden/>
              </w:rPr>
              <w:fldChar w:fldCharType="begin"/>
            </w:r>
            <w:r w:rsidR="007D2AF6">
              <w:rPr>
                <w:noProof/>
                <w:webHidden/>
              </w:rPr>
              <w:instrText xml:space="preserve"> PAGEREF _Toc15018966 \h </w:instrText>
            </w:r>
            <w:r w:rsidR="007D2AF6">
              <w:rPr>
                <w:noProof/>
                <w:webHidden/>
              </w:rPr>
            </w:r>
            <w:r w:rsidR="007D2AF6">
              <w:rPr>
                <w:noProof/>
                <w:webHidden/>
              </w:rPr>
              <w:fldChar w:fldCharType="separate"/>
            </w:r>
            <w:r w:rsidR="007D2AF6">
              <w:rPr>
                <w:noProof/>
                <w:webHidden/>
              </w:rPr>
              <w:t>167</w:t>
            </w:r>
            <w:r w:rsidR="007D2AF6">
              <w:rPr>
                <w:noProof/>
                <w:webHidden/>
              </w:rPr>
              <w:fldChar w:fldCharType="end"/>
            </w:r>
          </w:hyperlink>
        </w:p>
        <w:p w:rsidR="007D2AF6" w:rsidRDefault="00C24832">
          <w:pPr>
            <w:pStyle w:val="TOC3"/>
            <w:tabs>
              <w:tab w:val="right" w:leader="dot" w:pos="9350"/>
            </w:tabs>
            <w:rPr>
              <w:noProof/>
            </w:rPr>
          </w:pPr>
          <w:hyperlink w:anchor="_Toc15018967" w:history="1">
            <w:r w:rsidR="007D2AF6" w:rsidRPr="00221B72">
              <w:rPr>
                <w:rStyle w:val="Hyperlink"/>
                <w:rFonts w:ascii="Tahoma" w:hAnsi="Tahoma" w:cs="Tahoma"/>
                <w:bCs/>
                <w:noProof/>
              </w:rPr>
              <w:t>Hackathons for South Africa</w:t>
            </w:r>
            <w:r w:rsidR="007D2AF6">
              <w:rPr>
                <w:noProof/>
                <w:webHidden/>
              </w:rPr>
              <w:tab/>
            </w:r>
            <w:r w:rsidR="007D2AF6">
              <w:rPr>
                <w:noProof/>
                <w:webHidden/>
              </w:rPr>
              <w:fldChar w:fldCharType="begin"/>
            </w:r>
            <w:r w:rsidR="007D2AF6">
              <w:rPr>
                <w:noProof/>
                <w:webHidden/>
              </w:rPr>
              <w:instrText xml:space="preserve"> PAGEREF _Toc15018967 \h </w:instrText>
            </w:r>
            <w:r w:rsidR="007D2AF6">
              <w:rPr>
                <w:noProof/>
                <w:webHidden/>
              </w:rPr>
            </w:r>
            <w:r w:rsidR="007D2AF6">
              <w:rPr>
                <w:noProof/>
                <w:webHidden/>
              </w:rPr>
              <w:fldChar w:fldCharType="separate"/>
            </w:r>
            <w:r w:rsidR="007D2AF6">
              <w:rPr>
                <w:noProof/>
                <w:webHidden/>
              </w:rPr>
              <w:t>168</w:t>
            </w:r>
            <w:r w:rsidR="007D2AF6">
              <w:rPr>
                <w:noProof/>
                <w:webHidden/>
              </w:rPr>
              <w:fldChar w:fldCharType="end"/>
            </w:r>
          </w:hyperlink>
        </w:p>
        <w:p w:rsidR="007D2AF6" w:rsidRDefault="00C24832">
          <w:pPr>
            <w:pStyle w:val="TOC3"/>
            <w:tabs>
              <w:tab w:val="right" w:leader="dot" w:pos="9350"/>
            </w:tabs>
            <w:rPr>
              <w:noProof/>
            </w:rPr>
          </w:pPr>
          <w:hyperlink w:anchor="_Toc15018968" w:history="1">
            <w:r w:rsidR="007D2AF6" w:rsidRPr="00221B72">
              <w:rPr>
                <w:rStyle w:val="Hyperlink"/>
                <w:rFonts w:ascii="Tahoma" w:hAnsi="Tahoma" w:cs="Tahoma"/>
                <w:bCs/>
                <w:noProof/>
              </w:rPr>
              <w:t>Health Resources &amp; Services Administration Rural Health and Economic Development Analysis</w:t>
            </w:r>
            <w:r w:rsidR="007D2AF6">
              <w:rPr>
                <w:noProof/>
                <w:webHidden/>
              </w:rPr>
              <w:tab/>
            </w:r>
            <w:r w:rsidR="007D2AF6">
              <w:rPr>
                <w:noProof/>
                <w:webHidden/>
              </w:rPr>
              <w:fldChar w:fldCharType="begin"/>
            </w:r>
            <w:r w:rsidR="007D2AF6">
              <w:rPr>
                <w:noProof/>
                <w:webHidden/>
              </w:rPr>
              <w:instrText xml:space="preserve"> PAGEREF _Toc15018968 \h </w:instrText>
            </w:r>
            <w:r w:rsidR="007D2AF6">
              <w:rPr>
                <w:noProof/>
                <w:webHidden/>
              </w:rPr>
            </w:r>
            <w:r w:rsidR="007D2AF6">
              <w:rPr>
                <w:noProof/>
                <w:webHidden/>
              </w:rPr>
              <w:fldChar w:fldCharType="separate"/>
            </w:r>
            <w:r w:rsidR="007D2AF6">
              <w:rPr>
                <w:noProof/>
                <w:webHidden/>
              </w:rPr>
              <w:t>168</w:t>
            </w:r>
            <w:r w:rsidR="007D2AF6">
              <w:rPr>
                <w:noProof/>
                <w:webHidden/>
              </w:rPr>
              <w:fldChar w:fldCharType="end"/>
            </w:r>
          </w:hyperlink>
        </w:p>
        <w:p w:rsidR="007D2AF6" w:rsidRDefault="00C24832">
          <w:pPr>
            <w:pStyle w:val="TOC3"/>
            <w:tabs>
              <w:tab w:val="right" w:leader="dot" w:pos="9350"/>
            </w:tabs>
            <w:rPr>
              <w:noProof/>
            </w:rPr>
          </w:pPr>
          <w:hyperlink w:anchor="_Toc15018969" w:history="1">
            <w:r w:rsidR="007D2AF6" w:rsidRPr="00221B72">
              <w:rPr>
                <w:rStyle w:val="Hyperlink"/>
                <w:rFonts w:ascii="Tahoma" w:hAnsi="Tahoma" w:cs="Tahoma"/>
                <w:bCs/>
                <w:noProof/>
              </w:rPr>
              <w:t>Homeless Veteran’s Reintegration Program, Incarcerated Veteran’s Reintegration Program, and the Homeless Female Veterans and Veterans’ with Families Program</w:t>
            </w:r>
            <w:r w:rsidR="007D2AF6">
              <w:rPr>
                <w:noProof/>
                <w:webHidden/>
              </w:rPr>
              <w:tab/>
            </w:r>
            <w:r w:rsidR="007D2AF6">
              <w:rPr>
                <w:noProof/>
                <w:webHidden/>
              </w:rPr>
              <w:fldChar w:fldCharType="begin"/>
            </w:r>
            <w:r w:rsidR="007D2AF6">
              <w:rPr>
                <w:noProof/>
                <w:webHidden/>
              </w:rPr>
              <w:instrText xml:space="preserve"> PAGEREF _Toc15018969 \h </w:instrText>
            </w:r>
            <w:r w:rsidR="007D2AF6">
              <w:rPr>
                <w:noProof/>
                <w:webHidden/>
              </w:rPr>
            </w:r>
            <w:r w:rsidR="007D2AF6">
              <w:rPr>
                <w:noProof/>
                <w:webHidden/>
              </w:rPr>
              <w:fldChar w:fldCharType="separate"/>
            </w:r>
            <w:r w:rsidR="007D2AF6">
              <w:rPr>
                <w:noProof/>
                <w:webHidden/>
              </w:rPr>
              <w:t>169</w:t>
            </w:r>
            <w:r w:rsidR="007D2AF6">
              <w:rPr>
                <w:noProof/>
                <w:webHidden/>
              </w:rPr>
              <w:fldChar w:fldCharType="end"/>
            </w:r>
          </w:hyperlink>
        </w:p>
        <w:p w:rsidR="007D2AF6" w:rsidRDefault="00C24832">
          <w:pPr>
            <w:pStyle w:val="TOC3"/>
            <w:tabs>
              <w:tab w:val="right" w:leader="dot" w:pos="9350"/>
            </w:tabs>
            <w:rPr>
              <w:noProof/>
            </w:rPr>
          </w:pPr>
          <w:hyperlink w:anchor="_Toc15018970" w:history="1">
            <w:r w:rsidR="007D2AF6" w:rsidRPr="00221B72">
              <w:rPr>
                <w:rStyle w:val="Hyperlink"/>
                <w:rFonts w:ascii="Tahoma" w:hAnsi="Tahoma" w:cs="Tahoma"/>
                <w:bCs/>
                <w:noProof/>
              </w:rPr>
              <w:t>Housing and Urban Development: Research Proposals</w:t>
            </w:r>
            <w:r w:rsidR="007D2AF6">
              <w:rPr>
                <w:noProof/>
                <w:webHidden/>
              </w:rPr>
              <w:tab/>
            </w:r>
            <w:r w:rsidR="007D2AF6">
              <w:rPr>
                <w:noProof/>
                <w:webHidden/>
              </w:rPr>
              <w:fldChar w:fldCharType="begin"/>
            </w:r>
            <w:r w:rsidR="007D2AF6">
              <w:rPr>
                <w:noProof/>
                <w:webHidden/>
              </w:rPr>
              <w:instrText xml:space="preserve"> PAGEREF _Toc15018970 \h </w:instrText>
            </w:r>
            <w:r w:rsidR="007D2AF6">
              <w:rPr>
                <w:noProof/>
                <w:webHidden/>
              </w:rPr>
            </w:r>
            <w:r w:rsidR="007D2AF6">
              <w:rPr>
                <w:noProof/>
                <w:webHidden/>
              </w:rPr>
              <w:fldChar w:fldCharType="separate"/>
            </w:r>
            <w:r w:rsidR="007D2AF6">
              <w:rPr>
                <w:noProof/>
                <w:webHidden/>
              </w:rPr>
              <w:t>169</w:t>
            </w:r>
            <w:r w:rsidR="007D2AF6">
              <w:rPr>
                <w:noProof/>
                <w:webHidden/>
              </w:rPr>
              <w:fldChar w:fldCharType="end"/>
            </w:r>
          </w:hyperlink>
        </w:p>
        <w:p w:rsidR="007D2AF6" w:rsidRDefault="00C24832">
          <w:pPr>
            <w:pStyle w:val="TOC3"/>
            <w:tabs>
              <w:tab w:val="right" w:leader="dot" w:pos="9350"/>
            </w:tabs>
            <w:rPr>
              <w:noProof/>
            </w:rPr>
          </w:pPr>
          <w:hyperlink w:anchor="_Toc15018971" w:history="1">
            <w:r w:rsidR="007D2AF6" w:rsidRPr="00221B72">
              <w:rPr>
                <w:rStyle w:val="Hyperlink"/>
                <w:rFonts w:ascii="Tahoma" w:hAnsi="Tahoma" w:cs="Tahoma"/>
                <w:bCs/>
                <w:noProof/>
              </w:rPr>
              <w:t>IBM Center for the Business of Government</w:t>
            </w:r>
            <w:r w:rsidR="007D2AF6">
              <w:rPr>
                <w:noProof/>
                <w:webHidden/>
              </w:rPr>
              <w:tab/>
            </w:r>
            <w:r w:rsidR="007D2AF6">
              <w:rPr>
                <w:noProof/>
                <w:webHidden/>
              </w:rPr>
              <w:fldChar w:fldCharType="begin"/>
            </w:r>
            <w:r w:rsidR="007D2AF6">
              <w:rPr>
                <w:noProof/>
                <w:webHidden/>
              </w:rPr>
              <w:instrText xml:space="preserve"> PAGEREF _Toc15018971 \h </w:instrText>
            </w:r>
            <w:r w:rsidR="007D2AF6">
              <w:rPr>
                <w:noProof/>
                <w:webHidden/>
              </w:rPr>
            </w:r>
            <w:r w:rsidR="007D2AF6">
              <w:rPr>
                <w:noProof/>
                <w:webHidden/>
              </w:rPr>
              <w:fldChar w:fldCharType="separate"/>
            </w:r>
            <w:r w:rsidR="007D2AF6">
              <w:rPr>
                <w:noProof/>
                <w:webHidden/>
              </w:rPr>
              <w:t>170</w:t>
            </w:r>
            <w:r w:rsidR="007D2AF6">
              <w:rPr>
                <w:noProof/>
                <w:webHidden/>
              </w:rPr>
              <w:fldChar w:fldCharType="end"/>
            </w:r>
          </w:hyperlink>
        </w:p>
        <w:p w:rsidR="007D2AF6" w:rsidRDefault="00C24832">
          <w:pPr>
            <w:pStyle w:val="TOC3"/>
            <w:tabs>
              <w:tab w:val="right" w:leader="dot" w:pos="9350"/>
            </w:tabs>
            <w:rPr>
              <w:noProof/>
            </w:rPr>
          </w:pPr>
          <w:hyperlink w:anchor="_Toc15018972" w:history="1">
            <w:r w:rsidR="007D2AF6" w:rsidRPr="00221B72">
              <w:rPr>
                <w:rStyle w:val="Hyperlink"/>
                <w:rFonts w:ascii="Tahoma" w:hAnsi="Tahoma" w:cs="Tahoma"/>
                <w:bCs/>
                <w:noProof/>
              </w:rPr>
              <w:t>Improving Undergraduate STEM Education: Computing in Undergraduate Education</w:t>
            </w:r>
            <w:r w:rsidR="007D2AF6">
              <w:rPr>
                <w:noProof/>
                <w:webHidden/>
              </w:rPr>
              <w:tab/>
            </w:r>
            <w:r w:rsidR="007D2AF6">
              <w:rPr>
                <w:noProof/>
                <w:webHidden/>
              </w:rPr>
              <w:fldChar w:fldCharType="begin"/>
            </w:r>
            <w:r w:rsidR="007D2AF6">
              <w:rPr>
                <w:noProof/>
                <w:webHidden/>
              </w:rPr>
              <w:instrText xml:space="preserve"> PAGEREF _Toc15018972 \h </w:instrText>
            </w:r>
            <w:r w:rsidR="007D2AF6">
              <w:rPr>
                <w:noProof/>
                <w:webHidden/>
              </w:rPr>
            </w:r>
            <w:r w:rsidR="007D2AF6">
              <w:rPr>
                <w:noProof/>
                <w:webHidden/>
              </w:rPr>
              <w:fldChar w:fldCharType="separate"/>
            </w:r>
            <w:r w:rsidR="007D2AF6">
              <w:rPr>
                <w:noProof/>
                <w:webHidden/>
              </w:rPr>
              <w:t>170</w:t>
            </w:r>
            <w:r w:rsidR="007D2AF6">
              <w:rPr>
                <w:noProof/>
                <w:webHidden/>
              </w:rPr>
              <w:fldChar w:fldCharType="end"/>
            </w:r>
          </w:hyperlink>
        </w:p>
        <w:p w:rsidR="007D2AF6" w:rsidRDefault="00C24832">
          <w:pPr>
            <w:pStyle w:val="TOC3"/>
            <w:tabs>
              <w:tab w:val="right" w:leader="dot" w:pos="9350"/>
            </w:tabs>
            <w:rPr>
              <w:noProof/>
            </w:rPr>
          </w:pPr>
          <w:hyperlink w:anchor="_Toc15018973" w:history="1">
            <w:r w:rsidR="007D2AF6" w:rsidRPr="00221B72">
              <w:rPr>
                <w:rStyle w:val="Hyperlink"/>
                <w:rFonts w:ascii="Tahoma" w:hAnsi="Tahoma" w:cs="Tahoma"/>
                <w:bCs/>
                <w:noProof/>
              </w:rPr>
              <w:t>Institute of Education Sciences Small Business Innovation Research Program (SBIR)</w:t>
            </w:r>
            <w:r w:rsidR="007D2AF6">
              <w:rPr>
                <w:noProof/>
                <w:webHidden/>
              </w:rPr>
              <w:tab/>
            </w:r>
            <w:r w:rsidR="007D2AF6">
              <w:rPr>
                <w:noProof/>
                <w:webHidden/>
              </w:rPr>
              <w:fldChar w:fldCharType="begin"/>
            </w:r>
            <w:r w:rsidR="007D2AF6">
              <w:rPr>
                <w:noProof/>
                <w:webHidden/>
              </w:rPr>
              <w:instrText xml:space="preserve"> PAGEREF _Toc15018973 \h </w:instrText>
            </w:r>
            <w:r w:rsidR="007D2AF6">
              <w:rPr>
                <w:noProof/>
                <w:webHidden/>
              </w:rPr>
            </w:r>
            <w:r w:rsidR="007D2AF6">
              <w:rPr>
                <w:noProof/>
                <w:webHidden/>
              </w:rPr>
              <w:fldChar w:fldCharType="separate"/>
            </w:r>
            <w:r w:rsidR="007D2AF6">
              <w:rPr>
                <w:noProof/>
                <w:webHidden/>
              </w:rPr>
              <w:t>170</w:t>
            </w:r>
            <w:r w:rsidR="007D2AF6">
              <w:rPr>
                <w:noProof/>
                <w:webHidden/>
              </w:rPr>
              <w:fldChar w:fldCharType="end"/>
            </w:r>
          </w:hyperlink>
        </w:p>
        <w:p w:rsidR="007D2AF6" w:rsidRDefault="00C24832">
          <w:pPr>
            <w:pStyle w:val="TOC3"/>
            <w:tabs>
              <w:tab w:val="right" w:leader="dot" w:pos="9350"/>
            </w:tabs>
            <w:rPr>
              <w:noProof/>
            </w:rPr>
          </w:pPr>
          <w:hyperlink w:anchor="_Toc15018974" w:history="1">
            <w:r w:rsidR="007D2AF6" w:rsidRPr="00221B72">
              <w:rPr>
                <w:rStyle w:val="Hyperlink"/>
                <w:rFonts w:ascii="Tahoma" w:hAnsi="Tahoma" w:cs="Tahoma"/>
                <w:bCs/>
                <w:noProof/>
              </w:rPr>
              <w:t>Institute of Management Accountants</w:t>
            </w:r>
            <w:r w:rsidR="007D2AF6">
              <w:rPr>
                <w:noProof/>
                <w:webHidden/>
              </w:rPr>
              <w:tab/>
            </w:r>
            <w:r w:rsidR="007D2AF6">
              <w:rPr>
                <w:noProof/>
                <w:webHidden/>
              </w:rPr>
              <w:fldChar w:fldCharType="begin"/>
            </w:r>
            <w:r w:rsidR="007D2AF6">
              <w:rPr>
                <w:noProof/>
                <w:webHidden/>
              </w:rPr>
              <w:instrText xml:space="preserve"> PAGEREF _Toc15018974 \h </w:instrText>
            </w:r>
            <w:r w:rsidR="007D2AF6">
              <w:rPr>
                <w:noProof/>
                <w:webHidden/>
              </w:rPr>
            </w:r>
            <w:r w:rsidR="007D2AF6">
              <w:rPr>
                <w:noProof/>
                <w:webHidden/>
              </w:rPr>
              <w:fldChar w:fldCharType="separate"/>
            </w:r>
            <w:r w:rsidR="007D2AF6">
              <w:rPr>
                <w:noProof/>
                <w:webHidden/>
              </w:rPr>
              <w:t>171</w:t>
            </w:r>
            <w:r w:rsidR="007D2AF6">
              <w:rPr>
                <w:noProof/>
                <w:webHidden/>
              </w:rPr>
              <w:fldChar w:fldCharType="end"/>
            </w:r>
          </w:hyperlink>
        </w:p>
        <w:p w:rsidR="007D2AF6" w:rsidRDefault="00C24832">
          <w:pPr>
            <w:pStyle w:val="TOC3"/>
            <w:tabs>
              <w:tab w:val="right" w:leader="dot" w:pos="9350"/>
            </w:tabs>
            <w:rPr>
              <w:noProof/>
            </w:rPr>
          </w:pPr>
          <w:hyperlink w:anchor="_Toc15018975" w:history="1">
            <w:r w:rsidR="007D2AF6" w:rsidRPr="00221B72">
              <w:rPr>
                <w:rStyle w:val="Hyperlink"/>
                <w:rFonts w:ascii="Tahoma" w:hAnsi="Tahoma" w:cs="Tahoma"/>
                <w:bCs/>
                <w:noProof/>
              </w:rPr>
              <w:t>Intelligence Community Centers for Academic Excellence</w:t>
            </w:r>
            <w:r w:rsidR="007D2AF6">
              <w:rPr>
                <w:noProof/>
                <w:webHidden/>
              </w:rPr>
              <w:tab/>
            </w:r>
            <w:r w:rsidR="007D2AF6">
              <w:rPr>
                <w:noProof/>
                <w:webHidden/>
              </w:rPr>
              <w:fldChar w:fldCharType="begin"/>
            </w:r>
            <w:r w:rsidR="007D2AF6">
              <w:rPr>
                <w:noProof/>
                <w:webHidden/>
              </w:rPr>
              <w:instrText xml:space="preserve"> PAGEREF _Toc15018975 \h </w:instrText>
            </w:r>
            <w:r w:rsidR="007D2AF6">
              <w:rPr>
                <w:noProof/>
                <w:webHidden/>
              </w:rPr>
            </w:r>
            <w:r w:rsidR="007D2AF6">
              <w:rPr>
                <w:noProof/>
                <w:webHidden/>
              </w:rPr>
              <w:fldChar w:fldCharType="separate"/>
            </w:r>
            <w:r w:rsidR="007D2AF6">
              <w:rPr>
                <w:noProof/>
                <w:webHidden/>
              </w:rPr>
              <w:t>171</w:t>
            </w:r>
            <w:r w:rsidR="007D2AF6">
              <w:rPr>
                <w:noProof/>
                <w:webHidden/>
              </w:rPr>
              <w:fldChar w:fldCharType="end"/>
            </w:r>
          </w:hyperlink>
        </w:p>
        <w:p w:rsidR="007D2AF6" w:rsidRDefault="00C24832">
          <w:pPr>
            <w:pStyle w:val="TOC3"/>
            <w:tabs>
              <w:tab w:val="right" w:leader="dot" w:pos="9350"/>
            </w:tabs>
            <w:rPr>
              <w:noProof/>
            </w:rPr>
          </w:pPr>
          <w:hyperlink w:anchor="_Toc15018976" w:history="1">
            <w:r w:rsidR="007D2AF6" w:rsidRPr="00221B72">
              <w:rPr>
                <w:rStyle w:val="Hyperlink"/>
                <w:rFonts w:ascii="Tahoma" w:hAnsi="Tahoma" w:cs="Tahoma"/>
                <w:bCs/>
                <w:noProof/>
              </w:rPr>
              <w:t>Kaplan Fund J.M.K. Innovation Prize</w:t>
            </w:r>
            <w:r w:rsidR="007D2AF6">
              <w:rPr>
                <w:noProof/>
                <w:webHidden/>
              </w:rPr>
              <w:tab/>
            </w:r>
            <w:r w:rsidR="007D2AF6">
              <w:rPr>
                <w:noProof/>
                <w:webHidden/>
              </w:rPr>
              <w:fldChar w:fldCharType="begin"/>
            </w:r>
            <w:r w:rsidR="007D2AF6">
              <w:rPr>
                <w:noProof/>
                <w:webHidden/>
              </w:rPr>
              <w:instrText xml:space="preserve"> PAGEREF _Toc15018976 \h </w:instrText>
            </w:r>
            <w:r w:rsidR="007D2AF6">
              <w:rPr>
                <w:noProof/>
                <w:webHidden/>
              </w:rPr>
            </w:r>
            <w:r w:rsidR="007D2AF6">
              <w:rPr>
                <w:noProof/>
                <w:webHidden/>
              </w:rPr>
              <w:fldChar w:fldCharType="separate"/>
            </w:r>
            <w:r w:rsidR="007D2AF6">
              <w:rPr>
                <w:noProof/>
                <w:webHidden/>
              </w:rPr>
              <w:t>171</w:t>
            </w:r>
            <w:r w:rsidR="007D2AF6">
              <w:rPr>
                <w:noProof/>
                <w:webHidden/>
              </w:rPr>
              <w:fldChar w:fldCharType="end"/>
            </w:r>
          </w:hyperlink>
        </w:p>
        <w:p w:rsidR="007D2AF6" w:rsidRDefault="00C24832">
          <w:pPr>
            <w:pStyle w:val="TOC3"/>
            <w:tabs>
              <w:tab w:val="right" w:leader="dot" w:pos="9350"/>
            </w:tabs>
            <w:rPr>
              <w:noProof/>
            </w:rPr>
          </w:pPr>
          <w:hyperlink w:anchor="_Toc15018977" w:history="1">
            <w:r w:rsidR="007D2AF6" w:rsidRPr="00221B72">
              <w:rPr>
                <w:rStyle w:val="Hyperlink"/>
                <w:rFonts w:ascii="Tahoma" w:hAnsi="Tahoma" w:cs="Tahoma"/>
                <w:bCs/>
                <w:noProof/>
              </w:rPr>
              <w:t>Kazanjian Foundation</w:t>
            </w:r>
            <w:r w:rsidR="007D2AF6">
              <w:rPr>
                <w:noProof/>
                <w:webHidden/>
              </w:rPr>
              <w:tab/>
            </w:r>
            <w:r w:rsidR="007D2AF6">
              <w:rPr>
                <w:noProof/>
                <w:webHidden/>
              </w:rPr>
              <w:fldChar w:fldCharType="begin"/>
            </w:r>
            <w:r w:rsidR="007D2AF6">
              <w:rPr>
                <w:noProof/>
                <w:webHidden/>
              </w:rPr>
              <w:instrText xml:space="preserve"> PAGEREF _Toc15018977 \h </w:instrText>
            </w:r>
            <w:r w:rsidR="007D2AF6">
              <w:rPr>
                <w:noProof/>
                <w:webHidden/>
              </w:rPr>
            </w:r>
            <w:r w:rsidR="007D2AF6">
              <w:rPr>
                <w:noProof/>
                <w:webHidden/>
              </w:rPr>
              <w:fldChar w:fldCharType="separate"/>
            </w:r>
            <w:r w:rsidR="007D2AF6">
              <w:rPr>
                <w:noProof/>
                <w:webHidden/>
              </w:rPr>
              <w:t>171</w:t>
            </w:r>
            <w:r w:rsidR="007D2AF6">
              <w:rPr>
                <w:noProof/>
                <w:webHidden/>
              </w:rPr>
              <w:fldChar w:fldCharType="end"/>
            </w:r>
          </w:hyperlink>
        </w:p>
        <w:p w:rsidR="007D2AF6" w:rsidRDefault="00C24832">
          <w:pPr>
            <w:pStyle w:val="TOC3"/>
            <w:tabs>
              <w:tab w:val="right" w:leader="dot" w:pos="9350"/>
            </w:tabs>
            <w:rPr>
              <w:noProof/>
            </w:rPr>
          </w:pPr>
          <w:hyperlink w:anchor="_Toc15018978" w:history="1">
            <w:r w:rsidR="007D2AF6" w:rsidRPr="00221B72">
              <w:rPr>
                <w:rStyle w:val="Hyperlink"/>
                <w:rFonts w:ascii="Tahoma" w:hAnsi="Tahoma" w:cs="Tahoma"/>
                <w:bCs/>
                <w:noProof/>
              </w:rPr>
              <w:t>Kellog (W.K.) Foundation</w:t>
            </w:r>
            <w:r w:rsidR="007D2AF6">
              <w:rPr>
                <w:noProof/>
                <w:webHidden/>
              </w:rPr>
              <w:tab/>
            </w:r>
            <w:r w:rsidR="007D2AF6">
              <w:rPr>
                <w:noProof/>
                <w:webHidden/>
              </w:rPr>
              <w:fldChar w:fldCharType="begin"/>
            </w:r>
            <w:r w:rsidR="007D2AF6">
              <w:rPr>
                <w:noProof/>
                <w:webHidden/>
              </w:rPr>
              <w:instrText xml:space="preserve"> PAGEREF _Toc15018978 \h </w:instrText>
            </w:r>
            <w:r w:rsidR="007D2AF6">
              <w:rPr>
                <w:noProof/>
                <w:webHidden/>
              </w:rPr>
            </w:r>
            <w:r w:rsidR="007D2AF6">
              <w:rPr>
                <w:noProof/>
                <w:webHidden/>
              </w:rPr>
              <w:fldChar w:fldCharType="separate"/>
            </w:r>
            <w:r w:rsidR="007D2AF6">
              <w:rPr>
                <w:noProof/>
                <w:webHidden/>
              </w:rPr>
              <w:t>172</w:t>
            </w:r>
            <w:r w:rsidR="007D2AF6">
              <w:rPr>
                <w:noProof/>
                <w:webHidden/>
              </w:rPr>
              <w:fldChar w:fldCharType="end"/>
            </w:r>
          </w:hyperlink>
        </w:p>
        <w:p w:rsidR="007D2AF6" w:rsidRDefault="00C24832">
          <w:pPr>
            <w:pStyle w:val="TOC3"/>
            <w:tabs>
              <w:tab w:val="right" w:leader="dot" w:pos="9350"/>
            </w:tabs>
            <w:rPr>
              <w:noProof/>
            </w:rPr>
          </w:pPr>
          <w:hyperlink w:anchor="_Toc15018979" w:history="1">
            <w:r w:rsidR="007D2AF6" w:rsidRPr="00221B72">
              <w:rPr>
                <w:rStyle w:val="Hyperlink"/>
                <w:rFonts w:ascii="Tahoma" w:hAnsi="Tahoma" w:cs="Tahoma"/>
                <w:bCs/>
                <w:noProof/>
              </w:rPr>
              <w:t>Kresge Foundation</w:t>
            </w:r>
            <w:r w:rsidR="007D2AF6">
              <w:rPr>
                <w:noProof/>
                <w:webHidden/>
              </w:rPr>
              <w:tab/>
            </w:r>
            <w:r w:rsidR="007D2AF6">
              <w:rPr>
                <w:noProof/>
                <w:webHidden/>
              </w:rPr>
              <w:fldChar w:fldCharType="begin"/>
            </w:r>
            <w:r w:rsidR="007D2AF6">
              <w:rPr>
                <w:noProof/>
                <w:webHidden/>
              </w:rPr>
              <w:instrText xml:space="preserve"> PAGEREF _Toc15018979 \h </w:instrText>
            </w:r>
            <w:r w:rsidR="007D2AF6">
              <w:rPr>
                <w:noProof/>
                <w:webHidden/>
              </w:rPr>
            </w:r>
            <w:r w:rsidR="007D2AF6">
              <w:rPr>
                <w:noProof/>
                <w:webHidden/>
              </w:rPr>
              <w:fldChar w:fldCharType="separate"/>
            </w:r>
            <w:r w:rsidR="007D2AF6">
              <w:rPr>
                <w:noProof/>
                <w:webHidden/>
              </w:rPr>
              <w:t>172</w:t>
            </w:r>
            <w:r w:rsidR="007D2AF6">
              <w:rPr>
                <w:noProof/>
                <w:webHidden/>
              </w:rPr>
              <w:fldChar w:fldCharType="end"/>
            </w:r>
          </w:hyperlink>
        </w:p>
        <w:p w:rsidR="007D2AF6" w:rsidRDefault="00C24832">
          <w:pPr>
            <w:pStyle w:val="TOC3"/>
            <w:tabs>
              <w:tab w:val="right" w:leader="dot" w:pos="9350"/>
            </w:tabs>
            <w:rPr>
              <w:noProof/>
            </w:rPr>
          </w:pPr>
          <w:hyperlink w:anchor="_Toc15018980" w:history="1">
            <w:r w:rsidR="007D2AF6" w:rsidRPr="00221B72">
              <w:rPr>
                <w:rStyle w:val="Hyperlink"/>
                <w:rFonts w:ascii="Tahoma" w:eastAsia="Times New Roman" w:hAnsi="Tahoma" w:cs="Tahoma"/>
                <w:noProof/>
              </w:rPr>
              <w:t>Low Income Taxpayer Clinic</w:t>
            </w:r>
            <w:r w:rsidR="007D2AF6">
              <w:rPr>
                <w:noProof/>
                <w:webHidden/>
              </w:rPr>
              <w:tab/>
            </w:r>
            <w:r w:rsidR="007D2AF6">
              <w:rPr>
                <w:noProof/>
                <w:webHidden/>
              </w:rPr>
              <w:fldChar w:fldCharType="begin"/>
            </w:r>
            <w:r w:rsidR="007D2AF6">
              <w:rPr>
                <w:noProof/>
                <w:webHidden/>
              </w:rPr>
              <w:instrText xml:space="preserve"> PAGEREF _Toc15018980 \h </w:instrText>
            </w:r>
            <w:r w:rsidR="007D2AF6">
              <w:rPr>
                <w:noProof/>
                <w:webHidden/>
              </w:rPr>
            </w:r>
            <w:r w:rsidR="007D2AF6">
              <w:rPr>
                <w:noProof/>
                <w:webHidden/>
              </w:rPr>
              <w:fldChar w:fldCharType="separate"/>
            </w:r>
            <w:r w:rsidR="007D2AF6">
              <w:rPr>
                <w:noProof/>
                <w:webHidden/>
              </w:rPr>
              <w:t>172</w:t>
            </w:r>
            <w:r w:rsidR="007D2AF6">
              <w:rPr>
                <w:noProof/>
                <w:webHidden/>
              </w:rPr>
              <w:fldChar w:fldCharType="end"/>
            </w:r>
          </w:hyperlink>
        </w:p>
        <w:p w:rsidR="007D2AF6" w:rsidRDefault="00C24832">
          <w:pPr>
            <w:pStyle w:val="TOC3"/>
            <w:tabs>
              <w:tab w:val="right" w:leader="dot" w:pos="9350"/>
            </w:tabs>
            <w:rPr>
              <w:noProof/>
            </w:rPr>
          </w:pPr>
          <w:hyperlink w:anchor="_Toc15018981" w:history="1">
            <w:r w:rsidR="007D2AF6" w:rsidRPr="00221B72">
              <w:rPr>
                <w:rStyle w:val="Hyperlink"/>
                <w:rFonts w:ascii="Tahoma" w:hAnsi="Tahoma" w:cs="Tahoma"/>
                <w:bCs/>
                <w:noProof/>
              </w:rPr>
              <w:t>Nathan Cummings Foundation</w:t>
            </w:r>
            <w:r w:rsidR="007D2AF6">
              <w:rPr>
                <w:noProof/>
                <w:webHidden/>
              </w:rPr>
              <w:tab/>
            </w:r>
            <w:r w:rsidR="007D2AF6">
              <w:rPr>
                <w:noProof/>
                <w:webHidden/>
              </w:rPr>
              <w:fldChar w:fldCharType="begin"/>
            </w:r>
            <w:r w:rsidR="007D2AF6">
              <w:rPr>
                <w:noProof/>
                <w:webHidden/>
              </w:rPr>
              <w:instrText xml:space="preserve"> PAGEREF _Toc15018981 \h </w:instrText>
            </w:r>
            <w:r w:rsidR="007D2AF6">
              <w:rPr>
                <w:noProof/>
                <w:webHidden/>
              </w:rPr>
            </w:r>
            <w:r w:rsidR="007D2AF6">
              <w:rPr>
                <w:noProof/>
                <w:webHidden/>
              </w:rPr>
              <w:fldChar w:fldCharType="separate"/>
            </w:r>
            <w:r w:rsidR="007D2AF6">
              <w:rPr>
                <w:noProof/>
                <w:webHidden/>
              </w:rPr>
              <w:t>172</w:t>
            </w:r>
            <w:r w:rsidR="007D2AF6">
              <w:rPr>
                <w:noProof/>
                <w:webHidden/>
              </w:rPr>
              <w:fldChar w:fldCharType="end"/>
            </w:r>
          </w:hyperlink>
        </w:p>
        <w:p w:rsidR="007D2AF6" w:rsidRDefault="00C24832">
          <w:pPr>
            <w:pStyle w:val="TOC3"/>
            <w:tabs>
              <w:tab w:val="right" w:leader="dot" w:pos="9350"/>
            </w:tabs>
            <w:rPr>
              <w:noProof/>
            </w:rPr>
          </w:pPr>
          <w:hyperlink w:anchor="_Toc15018982" w:history="1">
            <w:r w:rsidR="007D2AF6" w:rsidRPr="00221B72">
              <w:rPr>
                <w:rStyle w:val="Hyperlink"/>
                <w:rFonts w:ascii="Tahoma" w:hAnsi="Tahoma" w:cs="Tahoma"/>
                <w:bCs/>
                <w:noProof/>
              </w:rPr>
              <w:t>National Institute for Healthcare Management</w:t>
            </w:r>
            <w:r w:rsidR="007D2AF6">
              <w:rPr>
                <w:noProof/>
                <w:webHidden/>
              </w:rPr>
              <w:tab/>
            </w:r>
            <w:r w:rsidR="007D2AF6">
              <w:rPr>
                <w:noProof/>
                <w:webHidden/>
              </w:rPr>
              <w:fldChar w:fldCharType="begin"/>
            </w:r>
            <w:r w:rsidR="007D2AF6">
              <w:rPr>
                <w:noProof/>
                <w:webHidden/>
              </w:rPr>
              <w:instrText xml:space="preserve"> PAGEREF _Toc15018982 \h </w:instrText>
            </w:r>
            <w:r w:rsidR="007D2AF6">
              <w:rPr>
                <w:noProof/>
                <w:webHidden/>
              </w:rPr>
            </w:r>
            <w:r w:rsidR="007D2AF6">
              <w:rPr>
                <w:noProof/>
                <w:webHidden/>
              </w:rPr>
              <w:fldChar w:fldCharType="separate"/>
            </w:r>
            <w:r w:rsidR="007D2AF6">
              <w:rPr>
                <w:noProof/>
                <w:webHidden/>
              </w:rPr>
              <w:t>173</w:t>
            </w:r>
            <w:r w:rsidR="007D2AF6">
              <w:rPr>
                <w:noProof/>
                <w:webHidden/>
              </w:rPr>
              <w:fldChar w:fldCharType="end"/>
            </w:r>
          </w:hyperlink>
        </w:p>
        <w:p w:rsidR="007D2AF6" w:rsidRDefault="00C24832">
          <w:pPr>
            <w:pStyle w:val="TOC3"/>
            <w:tabs>
              <w:tab w:val="right" w:leader="dot" w:pos="9350"/>
            </w:tabs>
            <w:rPr>
              <w:noProof/>
            </w:rPr>
          </w:pPr>
          <w:hyperlink w:anchor="_Toc15018983" w:history="1">
            <w:r w:rsidR="007D2AF6" w:rsidRPr="00221B72">
              <w:rPr>
                <w:rStyle w:val="Hyperlink"/>
                <w:rFonts w:ascii="Tahoma" w:hAnsi="Tahoma" w:cs="Tahoma"/>
                <w:bCs/>
                <w:noProof/>
              </w:rPr>
              <w:t>National Science Foundation CNH2: Dynamics of Integrated Socio-Environmental Systems</w:t>
            </w:r>
            <w:r w:rsidR="007D2AF6">
              <w:rPr>
                <w:noProof/>
                <w:webHidden/>
              </w:rPr>
              <w:tab/>
            </w:r>
            <w:r w:rsidR="007D2AF6">
              <w:rPr>
                <w:noProof/>
                <w:webHidden/>
              </w:rPr>
              <w:fldChar w:fldCharType="begin"/>
            </w:r>
            <w:r w:rsidR="007D2AF6">
              <w:rPr>
                <w:noProof/>
                <w:webHidden/>
              </w:rPr>
              <w:instrText xml:space="preserve"> PAGEREF _Toc15018983 \h </w:instrText>
            </w:r>
            <w:r w:rsidR="007D2AF6">
              <w:rPr>
                <w:noProof/>
                <w:webHidden/>
              </w:rPr>
            </w:r>
            <w:r w:rsidR="007D2AF6">
              <w:rPr>
                <w:noProof/>
                <w:webHidden/>
              </w:rPr>
              <w:fldChar w:fldCharType="separate"/>
            </w:r>
            <w:r w:rsidR="007D2AF6">
              <w:rPr>
                <w:noProof/>
                <w:webHidden/>
              </w:rPr>
              <w:t>173</w:t>
            </w:r>
            <w:r w:rsidR="007D2AF6">
              <w:rPr>
                <w:noProof/>
                <w:webHidden/>
              </w:rPr>
              <w:fldChar w:fldCharType="end"/>
            </w:r>
          </w:hyperlink>
        </w:p>
        <w:p w:rsidR="007D2AF6" w:rsidRDefault="00C24832">
          <w:pPr>
            <w:pStyle w:val="TOC3"/>
            <w:tabs>
              <w:tab w:val="right" w:leader="dot" w:pos="9350"/>
            </w:tabs>
            <w:rPr>
              <w:noProof/>
            </w:rPr>
          </w:pPr>
          <w:hyperlink w:anchor="_Toc15018984" w:history="1">
            <w:r w:rsidR="007D2AF6" w:rsidRPr="00221B72">
              <w:rPr>
                <w:rStyle w:val="Hyperlink"/>
                <w:rFonts w:ascii="Tahoma" w:hAnsi="Tahoma" w:cs="Tahoma"/>
                <w:bCs/>
                <w:noProof/>
              </w:rPr>
              <w:t>National Science Foundation Computer and Information Science and Engineering (CISE): Core Programs</w:t>
            </w:r>
            <w:r w:rsidR="007D2AF6">
              <w:rPr>
                <w:noProof/>
                <w:webHidden/>
              </w:rPr>
              <w:tab/>
            </w:r>
            <w:r w:rsidR="007D2AF6">
              <w:rPr>
                <w:noProof/>
                <w:webHidden/>
              </w:rPr>
              <w:fldChar w:fldCharType="begin"/>
            </w:r>
            <w:r w:rsidR="007D2AF6">
              <w:rPr>
                <w:noProof/>
                <w:webHidden/>
              </w:rPr>
              <w:instrText xml:space="preserve"> PAGEREF _Toc15018984 \h </w:instrText>
            </w:r>
            <w:r w:rsidR="007D2AF6">
              <w:rPr>
                <w:noProof/>
                <w:webHidden/>
              </w:rPr>
            </w:r>
            <w:r w:rsidR="007D2AF6">
              <w:rPr>
                <w:noProof/>
                <w:webHidden/>
              </w:rPr>
              <w:fldChar w:fldCharType="separate"/>
            </w:r>
            <w:r w:rsidR="007D2AF6">
              <w:rPr>
                <w:noProof/>
                <w:webHidden/>
              </w:rPr>
              <w:t>173</w:t>
            </w:r>
            <w:r w:rsidR="007D2AF6">
              <w:rPr>
                <w:noProof/>
                <w:webHidden/>
              </w:rPr>
              <w:fldChar w:fldCharType="end"/>
            </w:r>
          </w:hyperlink>
        </w:p>
        <w:p w:rsidR="007D2AF6" w:rsidRDefault="00C24832">
          <w:pPr>
            <w:pStyle w:val="TOC3"/>
            <w:tabs>
              <w:tab w:val="right" w:leader="dot" w:pos="9350"/>
            </w:tabs>
            <w:rPr>
              <w:noProof/>
            </w:rPr>
          </w:pPr>
          <w:hyperlink w:anchor="_Toc15018985" w:history="1">
            <w:r w:rsidR="007D2AF6" w:rsidRPr="00221B72">
              <w:rPr>
                <w:rStyle w:val="Hyperlink"/>
                <w:rFonts w:ascii="Tahoma" w:hAnsi="Tahoma" w:cs="Tahoma"/>
                <w:bCs/>
                <w:noProof/>
              </w:rPr>
              <w:t>National Science Foundation Computer and Information Science and Engineering (CISE) Research Initiation Initiative</w:t>
            </w:r>
            <w:r w:rsidR="007D2AF6">
              <w:rPr>
                <w:noProof/>
                <w:webHidden/>
              </w:rPr>
              <w:tab/>
            </w:r>
            <w:r w:rsidR="007D2AF6">
              <w:rPr>
                <w:noProof/>
                <w:webHidden/>
              </w:rPr>
              <w:fldChar w:fldCharType="begin"/>
            </w:r>
            <w:r w:rsidR="007D2AF6">
              <w:rPr>
                <w:noProof/>
                <w:webHidden/>
              </w:rPr>
              <w:instrText xml:space="preserve"> PAGEREF _Toc15018985 \h </w:instrText>
            </w:r>
            <w:r w:rsidR="007D2AF6">
              <w:rPr>
                <w:noProof/>
                <w:webHidden/>
              </w:rPr>
            </w:r>
            <w:r w:rsidR="007D2AF6">
              <w:rPr>
                <w:noProof/>
                <w:webHidden/>
              </w:rPr>
              <w:fldChar w:fldCharType="separate"/>
            </w:r>
            <w:r w:rsidR="007D2AF6">
              <w:rPr>
                <w:noProof/>
                <w:webHidden/>
              </w:rPr>
              <w:t>174</w:t>
            </w:r>
            <w:r w:rsidR="007D2AF6">
              <w:rPr>
                <w:noProof/>
                <w:webHidden/>
              </w:rPr>
              <w:fldChar w:fldCharType="end"/>
            </w:r>
          </w:hyperlink>
        </w:p>
        <w:p w:rsidR="007D2AF6" w:rsidRDefault="00C24832">
          <w:pPr>
            <w:pStyle w:val="TOC3"/>
            <w:tabs>
              <w:tab w:val="right" w:leader="dot" w:pos="9350"/>
            </w:tabs>
            <w:rPr>
              <w:noProof/>
            </w:rPr>
          </w:pPr>
          <w:hyperlink w:anchor="_Toc15018986" w:history="1">
            <w:r w:rsidR="007D2AF6" w:rsidRPr="00221B72">
              <w:rPr>
                <w:rStyle w:val="Hyperlink"/>
                <w:rFonts w:ascii="Tahoma" w:hAnsi="Tahoma" w:cs="Tahoma"/>
                <w:bCs/>
                <w:noProof/>
              </w:rPr>
              <w:t>National Science Foundation CyberCorps(R) Scholarship for Service</w:t>
            </w:r>
            <w:r w:rsidR="007D2AF6">
              <w:rPr>
                <w:noProof/>
                <w:webHidden/>
              </w:rPr>
              <w:tab/>
            </w:r>
            <w:r w:rsidR="007D2AF6">
              <w:rPr>
                <w:noProof/>
                <w:webHidden/>
              </w:rPr>
              <w:fldChar w:fldCharType="begin"/>
            </w:r>
            <w:r w:rsidR="007D2AF6">
              <w:rPr>
                <w:noProof/>
                <w:webHidden/>
              </w:rPr>
              <w:instrText xml:space="preserve"> PAGEREF _Toc15018986 \h </w:instrText>
            </w:r>
            <w:r w:rsidR="007D2AF6">
              <w:rPr>
                <w:noProof/>
                <w:webHidden/>
              </w:rPr>
            </w:r>
            <w:r w:rsidR="007D2AF6">
              <w:rPr>
                <w:noProof/>
                <w:webHidden/>
              </w:rPr>
              <w:fldChar w:fldCharType="separate"/>
            </w:r>
            <w:r w:rsidR="007D2AF6">
              <w:rPr>
                <w:noProof/>
                <w:webHidden/>
              </w:rPr>
              <w:t>174</w:t>
            </w:r>
            <w:r w:rsidR="007D2AF6">
              <w:rPr>
                <w:noProof/>
                <w:webHidden/>
              </w:rPr>
              <w:fldChar w:fldCharType="end"/>
            </w:r>
          </w:hyperlink>
        </w:p>
        <w:p w:rsidR="007D2AF6" w:rsidRDefault="00C24832">
          <w:pPr>
            <w:pStyle w:val="TOC3"/>
            <w:tabs>
              <w:tab w:val="right" w:leader="dot" w:pos="9350"/>
            </w:tabs>
            <w:rPr>
              <w:noProof/>
            </w:rPr>
          </w:pPr>
          <w:hyperlink w:anchor="_Toc15018987" w:history="1">
            <w:r w:rsidR="007D2AF6" w:rsidRPr="00221B72">
              <w:rPr>
                <w:rStyle w:val="Hyperlink"/>
                <w:rFonts w:ascii="Tahoma" w:hAnsi="Tahoma" w:cs="Tahoma"/>
                <w:bCs/>
                <w:noProof/>
              </w:rPr>
              <w:t>National Science Foundation Data Science Corps</w:t>
            </w:r>
            <w:r w:rsidR="007D2AF6">
              <w:rPr>
                <w:noProof/>
                <w:webHidden/>
              </w:rPr>
              <w:tab/>
            </w:r>
            <w:r w:rsidR="007D2AF6">
              <w:rPr>
                <w:noProof/>
                <w:webHidden/>
              </w:rPr>
              <w:fldChar w:fldCharType="begin"/>
            </w:r>
            <w:r w:rsidR="007D2AF6">
              <w:rPr>
                <w:noProof/>
                <w:webHidden/>
              </w:rPr>
              <w:instrText xml:space="preserve"> PAGEREF _Toc15018987 \h </w:instrText>
            </w:r>
            <w:r w:rsidR="007D2AF6">
              <w:rPr>
                <w:noProof/>
                <w:webHidden/>
              </w:rPr>
            </w:r>
            <w:r w:rsidR="007D2AF6">
              <w:rPr>
                <w:noProof/>
                <w:webHidden/>
              </w:rPr>
              <w:fldChar w:fldCharType="separate"/>
            </w:r>
            <w:r w:rsidR="007D2AF6">
              <w:rPr>
                <w:noProof/>
                <w:webHidden/>
              </w:rPr>
              <w:t>175</w:t>
            </w:r>
            <w:r w:rsidR="007D2AF6">
              <w:rPr>
                <w:noProof/>
                <w:webHidden/>
              </w:rPr>
              <w:fldChar w:fldCharType="end"/>
            </w:r>
          </w:hyperlink>
        </w:p>
        <w:p w:rsidR="007D2AF6" w:rsidRDefault="00C24832">
          <w:pPr>
            <w:pStyle w:val="TOC3"/>
            <w:tabs>
              <w:tab w:val="right" w:leader="dot" w:pos="9350"/>
            </w:tabs>
            <w:rPr>
              <w:noProof/>
            </w:rPr>
          </w:pPr>
          <w:hyperlink w:anchor="_Toc15018988" w:history="1">
            <w:r w:rsidR="007D2AF6" w:rsidRPr="00221B72">
              <w:rPr>
                <w:rStyle w:val="Hyperlink"/>
                <w:rFonts w:ascii="Tahoma" w:hAnsi="Tahoma" w:cs="Tahoma"/>
                <w:bCs/>
                <w:noProof/>
              </w:rPr>
              <w:t>National Science Foundation Engineering Design and Systems Engineering</w:t>
            </w:r>
            <w:r w:rsidR="007D2AF6">
              <w:rPr>
                <w:noProof/>
                <w:webHidden/>
              </w:rPr>
              <w:tab/>
            </w:r>
            <w:r w:rsidR="007D2AF6">
              <w:rPr>
                <w:noProof/>
                <w:webHidden/>
              </w:rPr>
              <w:fldChar w:fldCharType="begin"/>
            </w:r>
            <w:r w:rsidR="007D2AF6">
              <w:rPr>
                <w:noProof/>
                <w:webHidden/>
              </w:rPr>
              <w:instrText xml:space="preserve"> PAGEREF _Toc15018988 \h </w:instrText>
            </w:r>
            <w:r w:rsidR="007D2AF6">
              <w:rPr>
                <w:noProof/>
                <w:webHidden/>
              </w:rPr>
            </w:r>
            <w:r w:rsidR="007D2AF6">
              <w:rPr>
                <w:noProof/>
                <w:webHidden/>
              </w:rPr>
              <w:fldChar w:fldCharType="separate"/>
            </w:r>
            <w:r w:rsidR="007D2AF6">
              <w:rPr>
                <w:noProof/>
                <w:webHidden/>
              </w:rPr>
              <w:t>175</w:t>
            </w:r>
            <w:r w:rsidR="007D2AF6">
              <w:rPr>
                <w:noProof/>
                <w:webHidden/>
              </w:rPr>
              <w:fldChar w:fldCharType="end"/>
            </w:r>
          </w:hyperlink>
        </w:p>
        <w:p w:rsidR="007D2AF6" w:rsidRDefault="00C24832">
          <w:pPr>
            <w:pStyle w:val="TOC3"/>
            <w:tabs>
              <w:tab w:val="right" w:leader="dot" w:pos="9350"/>
            </w:tabs>
            <w:rPr>
              <w:noProof/>
            </w:rPr>
          </w:pPr>
          <w:hyperlink w:anchor="_Toc15018989" w:history="1">
            <w:r w:rsidR="007D2AF6" w:rsidRPr="00221B72">
              <w:rPr>
                <w:rStyle w:val="Hyperlink"/>
                <w:rFonts w:ascii="Tahoma" w:hAnsi="Tahoma" w:cs="Tahoma"/>
                <w:bCs/>
                <w:noProof/>
              </w:rPr>
              <w:t>National Science Foundation Established Program to Stimulate Competitive Research (EPSCoR): Workshop Opportunities</w:t>
            </w:r>
            <w:r w:rsidR="007D2AF6">
              <w:rPr>
                <w:noProof/>
                <w:webHidden/>
              </w:rPr>
              <w:tab/>
            </w:r>
            <w:r w:rsidR="007D2AF6">
              <w:rPr>
                <w:noProof/>
                <w:webHidden/>
              </w:rPr>
              <w:fldChar w:fldCharType="begin"/>
            </w:r>
            <w:r w:rsidR="007D2AF6">
              <w:rPr>
                <w:noProof/>
                <w:webHidden/>
              </w:rPr>
              <w:instrText xml:space="preserve"> PAGEREF _Toc15018989 \h </w:instrText>
            </w:r>
            <w:r w:rsidR="007D2AF6">
              <w:rPr>
                <w:noProof/>
                <w:webHidden/>
              </w:rPr>
            </w:r>
            <w:r w:rsidR="007D2AF6">
              <w:rPr>
                <w:noProof/>
                <w:webHidden/>
              </w:rPr>
              <w:fldChar w:fldCharType="separate"/>
            </w:r>
            <w:r w:rsidR="007D2AF6">
              <w:rPr>
                <w:noProof/>
                <w:webHidden/>
              </w:rPr>
              <w:t>175</w:t>
            </w:r>
            <w:r w:rsidR="007D2AF6">
              <w:rPr>
                <w:noProof/>
                <w:webHidden/>
              </w:rPr>
              <w:fldChar w:fldCharType="end"/>
            </w:r>
          </w:hyperlink>
        </w:p>
        <w:p w:rsidR="007D2AF6" w:rsidRDefault="00C24832">
          <w:pPr>
            <w:pStyle w:val="TOC3"/>
            <w:tabs>
              <w:tab w:val="right" w:leader="dot" w:pos="9350"/>
            </w:tabs>
            <w:rPr>
              <w:noProof/>
            </w:rPr>
          </w:pPr>
          <w:hyperlink w:anchor="_Toc15018990" w:history="1">
            <w:r w:rsidR="007D2AF6" w:rsidRPr="00221B72">
              <w:rPr>
                <w:rStyle w:val="Hyperlink"/>
                <w:rFonts w:ascii="Tahoma" w:hAnsi="Tahoma" w:cs="Tahoma"/>
                <w:bCs/>
                <w:noProof/>
              </w:rPr>
              <w:t>National Science Foundation National Innovation Teams Program (I-CorpsTM Teams)</w:t>
            </w:r>
            <w:r w:rsidR="007D2AF6">
              <w:rPr>
                <w:noProof/>
                <w:webHidden/>
              </w:rPr>
              <w:tab/>
            </w:r>
            <w:r w:rsidR="007D2AF6">
              <w:rPr>
                <w:noProof/>
                <w:webHidden/>
              </w:rPr>
              <w:fldChar w:fldCharType="begin"/>
            </w:r>
            <w:r w:rsidR="007D2AF6">
              <w:rPr>
                <w:noProof/>
                <w:webHidden/>
              </w:rPr>
              <w:instrText xml:space="preserve"> PAGEREF _Toc15018990 \h </w:instrText>
            </w:r>
            <w:r w:rsidR="007D2AF6">
              <w:rPr>
                <w:noProof/>
                <w:webHidden/>
              </w:rPr>
            </w:r>
            <w:r w:rsidR="007D2AF6">
              <w:rPr>
                <w:noProof/>
                <w:webHidden/>
              </w:rPr>
              <w:fldChar w:fldCharType="separate"/>
            </w:r>
            <w:r w:rsidR="007D2AF6">
              <w:rPr>
                <w:noProof/>
                <w:webHidden/>
              </w:rPr>
              <w:t>176</w:t>
            </w:r>
            <w:r w:rsidR="007D2AF6">
              <w:rPr>
                <w:noProof/>
                <w:webHidden/>
              </w:rPr>
              <w:fldChar w:fldCharType="end"/>
            </w:r>
          </w:hyperlink>
        </w:p>
        <w:p w:rsidR="007D2AF6" w:rsidRDefault="00C24832">
          <w:pPr>
            <w:pStyle w:val="TOC3"/>
            <w:tabs>
              <w:tab w:val="right" w:leader="dot" w:pos="9350"/>
            </w:tabs>
            <w:rPr>
              <w:noProof/>
            </w:rPr>
          </w:pPr>
          <w:hyperlink w:anchor="_Toc15018991" w:history="1">
            <w:r w:rsidR="007D2AF6" w:rsidRPr="00221B72">
              <w:rPr>
                <w:rStyle w:val="Hyperlink"/>
                <w:rFonts w:ascii="Tahoma" w:hAnsi="Tahoma" w:cs="Tahoma"/>
                <w:bCs/>
                <w:noProof/>
              </w:rPr>
              <w:t>National Science Foundation Methodology Measurement and Statistics</w:t>
            </w:r>
            <w:r w:rsidR="007D2AF6">
              <w:rPr>
                <w:noProof/>
                <w:webHidden/>
              </w:rPr>
              <w:tab/>
            </w:r>
            <w:r w:rsidR="007D2AF6">
              <w:rPr>
                <w:noProof/>
                <w:webHidden/>
              </w:rPr>
              <w:fldChar w:fldCharType="begin"/>
            </w:r>
            <w:r w:rsidR="007D2AF6">
              <w:rPr>
                <w:noProof/>
                <w:webHidden/>
              </w:rPr>
              <w:instrText xml:space="preserve"> PAGEREF _Toc15018991 \h </w:instrText>
            </w:r>
            <w:r w:rsidR="007D2AF6">
              <w:rPr>
                <w:noProof/>
                <w:webHidden/>
              </w:rPr>
            </w:r>
            <w:r w:rsidR="007D2AF6">
              <w:rPr>
                <w:noProof/>
                <w:webHidden/>
              </w:rPr>
              <w:fldChar w:fldCharType="separate"/>
            </w:r>
            <w:r w:rsidR="007D2AF6">
              <w:rPr>
                <w:noProof/>
                <w:webHidden/>
              </w:rPr>
              <w:t>176</w:t>
            </w:r>
            <w:r w:rsidR="007D2AF6">
              <w:rPr>
                <w:noProof/>
                <w:webHidden/>
              </w:rPr>
              <w:fldChar w:fldCharType="end"/>
            </w:r>
          </w:hyperlink>
        </w:p>
        <w:p w:rsidR="007D2AF6" w:rsidRDefault="00C24832">
          <w:pPr>
            <w:pStyle w:val="TOC3"/>
            <w:tabs>
              <w:tab w:val="right" w:leader="dot" w:pos="9350"/>
            </w:tabs>
            <w:rPr>
              <w:noProof/>
            </w:rPr>
          </w:pPr>
          <w:hyperlink w:anchor="_Toc15018992" w:history="1">
            <w:r w:rsidR="007D2AF6" w:rsidRPr="00221B72">
              <w:rPr>
                <w:rStyle w:val="Hyperlink"/>
                <w:rFonts w:ascii="Tahoma" w:hAnsi="Tahoma" w:cs="Tahoma"/>
                <w:bCs/>
                <w:noProof/>
              </w:rPr>
              <w:t>National Science Foundation Research Experiences for Teachers (RET) in Engineering and Computer Science</w:t>
            </w:r>
            <w:r w:rsidR="007D2AF6">
              <w:rPr>
                <w:noProof/>
                <w:webHidden/>
              </w:rPr>
              <w:tab/>
            </w:r>
            <w:r w:rsidR="007D2AF6">
              <w:rPr>
                <w:noProof/>
                <w:webHidden/>
              </w:rPr>
              <w:fldChar w:fldCharType="begin"/>
            </w:r>
            <w:r w:rsidR="007D2AF6">
              <w:rPr>
                <w:noProof/>
                <w:webHidden/>
              </w:rPr>
              <w:instrText xml:space="preserve"> PAGEREF _Toc15018992 \h </w:instrText>
            </w:r>
            <w:r w:rsidR="007D2AF6">
              <w:rPr>
                <w:noProof/>
                <w:webHidden/>
              </w:rPr>
            </w:r>
            <w:r w:rsidR="007D2AF6">
              <w:rPr>
                <w:noProof/>
                <w:webHidden/>
              </w:rPr>
              <w:fldChar w:fldCharType="separate"/>
            </w:r>
            <w:r w:rsidR="007D2AF6">
              <w:rPr>
                <w:noProof/>
                <w:webHidden/>
              </w:rPr>
              <w:t>176</w:t>
            </w:r>
            <w:r w:rsidR="007D2AF6">
              <w:rPr>
                <w:noProof/>
                <w:webHidden/>
              </w:rPr>
              <w:fldChar w:fldCharType="end"/>
            </w:r>
          </w:hyperlink>
        </w:p>
        <w:p w:rsidR="007D2AF6" w:rsidRDefault="00C24832">
          <w:pPr>
            <w:pStyle w:val="TOC3"/>
            <w:tabs>
              <w:tab w:val="right" w:leader="dot" w:pos="9350"/>
            </w:tabs>
            <w:rPr>
              <w:noProof/>
            </w:rPr>
          </w:pPr>
          <w:hyperlink w:anchor="_Toc15018993" w:history="1">
            <w:r w:rsidR="007D2AF6" w:rsidRPr="00221B72">
              <w:rPr>
                <w:rStyle w:val="Hyperlink"/>
                <w:rFonts w:ascii="Tahoma" w:hAnsi="Tahoma" w:cs="Tahoma"/>
                <w:bCs/>
                <w:noProof/>
              </w:rPr>
              <w:t>National Science Foundation Science of Organizations</w:t>
            </w:r>
            <w:r w:rsidR="007D2AF6">
              <w:rPr>
                <w:noProof/>
                <w:webHidden/>
              </w:rPr>
              <w:tab/>
            </w:r>
            <w:r w:rsidR="007D2AF6">
              <w:rPr>
                <w:noProof/>
                <w:webHidden/>
              </w:rPr>
              <w:fldChar w:fldCharType="begin"/>
            </w:r>
            <w:r w:rsidR="007D2AF6">
              <w:rPr>
                <w:noProof/>
                <w:webHidden/>
              </w:rPr>
              <w:instrText xml:space="preserve"> PAGEREF _Toc15018993 \h </w:instrText>
            </w:r>
            <w:r w:rsidR="007D2AF6">
              <w:rPr>
                <w:noProof/>
                <w:webHidden/>
              </w:rPr>
            </w:r>
            <w:r w:rsidR="007D2AF6">
              <w:rPr>
                <w:noProof/>
                <w:webHidden/>
              </w:rPr>
              <w:fldChar w:fldCharType="separate"/>
            </w:r>
            <w:r w:rsidR="007D2AF6">
              <w:rPr>
                <w:noProof/>
                <w:webHidden/>
              </w:rPr>
              <w:t>177</w:t>
            </w:r>
            <w:r w:rsidR="007D2AF6">
              <w:rPr>
                <w:noProof/>
                <w:webHidden/>
              </w:rPr>
              <w:fldChar w:fldCharType="end"/>
            </w:r>
          </w:hyperlink>
        </w:p>
        <w:p w:rsidR="007D2AF6" w:rsidRDefault="00C24832">
          <w:pPr>
            <w:pStyle w:val="TOC3"/>
            <w:tabs>
              <w:tab w:val="right" w:leader="dot" w:pos="9350"/>
            </w:tabs>
            <w:rPr>
              <w:noProof/>
            </w:rPr>
          </w:pPr>
          <w:hyperlink w:anchor="_Toc15018994" w:history="1">
            <w:r w:rsidR="007D2AF6" w:rsidRPr="00221B72">
              <w:rPr>
                <w:rStyle w:val="Hyperlink"/>
                <w:rFonts w:ascii="Tahoma" w:hAnsi="Tahoma" w:cs="Tahoma"/>
                <w:bCs/>
                <w:noProof/>
              </w:rPr>
              <w:t>National Science Foundation Secure and Trustworthy Cyberspace</w:t>
            </w:r>
            <w:r w:rsidR="007D2AF6">
              <w:rPr>
                <w:noProof/>
                <w:webHidden/>
              </w:rPr>
              <w:tab/>
            </w:r>
            <w:r w:rsidR="007D2AF6">
              <w:rPr>
                <w:noProof/>
                <w:webHidden/>
              </w:rPr>
              <w:fldChar w:fldCharType="begin"/>
            </w:r>
            <w:r w:rsidR="007D2AF6">
              <w:rPr>
                <w:noProof/>
                <w:webHidden/>
              </w:rPr>
              <w:instrText xml:space="preserve"> PAGEREF _Toc15018994 \h </w:instrText>
            </w:r>
            <w:r w:rsidR="007D2AF6">
              <w:rPr>
                <w:noProof/>
                <w:webHidden/>
              </w:rPr>
            </w:r>
            <w:r w:rsidR="007D2AF6">
              <w:rPr>
                <w:noProof/>
                <w:webHidden/>
              </w:rPr>
              <w:fldChar w:fldCharType="separate"/>
            </w:r>
            <w:r w:rsidR="007D2AF6">
              <w:rPr>
                <w:noProof/>
                <w:webHidden/>
              </w:rPr>
              <w:t>178</w:t>
            </w:r>
            <w:r w:rsidR="007D2AF6">
              <w:rPr>
                <w:noProof/>
                <w:webHidden/>
              </w:rPr>
              <w:fldChar w:fldCharType="end"/>
            </w:r>
          </w:hyperlink>
        </w:p>
        <w:p w:rsidR="007D2AF6" w:rsidRDefault="00C24832">
          <w:pPr>
            <w:pStyle w:val="TOC3"/>
            <w:tabs>
              <w:tab w:val="right" w:leader="dot" w:pos="9350"/>
            </w:tabs>
            <w:rPr>
              <w:noProof/>
            </w:rPr>
          </w:pPr>
          <w:hyperlink w:anchor="_Toc15018995" w:history="1">
            <w:r w:rsidR="007D2AF6" w:rsidRPr="00221B72">
              <w:rPr>
                <w:rStyle w:val="Hyperlink"/>
                <w:rFonts w:ascii="Tahoma" w:eastAsia="Times New Roman" w:hAnsi="Tahoma" w:cs="Tahoma"/>
                <w:noProof/>
              </w:rPr>
              <w:t>National Science Foundation Secure and Trustworthy Cyberspace Frontiers</w:t>
            </w:r>
            <w:r w:rsidR="007D2AF6">
              <w:rPr>
                <w:noProof/>
                <w:webHidden/>
              </w:rPr>
              <w:tab/>
            </w:r>
            <w:r w:rsidR="007D2AF6">
              <w:rPr>
                <w:noProof/>
                <w:webHidden/>
              </w:rPr>
              <w:fldChar w:fldCharType="begin"/>
            </w:r>
            <w:r w:rsidR="007D2AF6">
              <w:rPr>
                <w:noProof/>
                <w:webHidden/>
              </w:rPr>
              <w:instrText xml:space="preserve"> PAGEREF _Toc15018995 \h </w:instrText>
            </w:r>
            <w:r w:rsidR="007D2AF6">
              <w:rPr>
                <w:noProof/>
                <w:webHidden/>
              </w:rPr>
            </w:r>
            <w:r w:rsidR="007D2AF6">
              <w:rPr>
                <w:noProof/>
                <w:webHidden/>
              </w:rPr>
              <w:fldChar w:fldCharType="separate"/>
            </w:r>
            <w:r w:rsidR="007D2AF6">
              <w:rPr>
                <w:noProof/>
                <w:webHidden/>
              </w:rPr>
              <w:t>178</w:t>
            </w:r>
            <w:r w:rsidR="007D2AF6">
              <w:rPr>
                <w:noProof/>
                <w:webHidden/>
              </w:rPr>
              <w:fldChar w:fldCharType="end"/>
            </w:r>
          </w:hyperlink>
        </w:p>
        <w:p w:rsidR="007D2AF6" w:rsidRDefault="00C24832">
          <w:pPr>
            <w:pStyle w:val="TOC3"/>
            <w:tabs>
              <w:tab w:val="right" w:leader="dot" w:pos="9350"/>
            </w:tabs>
            <w:rPr>
              <w:noProof/>
            </w:rPr>
          </w:pPr>
          <w:hyperlink w:anchor="_Toc15018996" w:history="1">
            <w:r w:rsidR="007D2AF6" w:rsidRPr="00221B72">
              <w:rPr>
                <w:rStyle w:val="Hyperlink"/>
                <w:rFonts w:ascii="Tahoma" w:hAnsi="Tahoma" w:cs="Tahoma"/>
                <w:bCs/>
                <w:noProof/>
              </w:rPr>
              <w:t>National Science Foundation STEM + Computing K-12 Education</w:t>
            </w:r>
            <w:r w:rsidR="007D2AF6">
              <w:rPr>
                <w:noProof/>
                <w:webHidden/>
              </w:rPr>
              <w:tab/>
            </w:r>
            <w:r w:rsidR="007D2AF6">
              <w:rPr>
                <w:noProof/>
                <w:webHidden/>
              </w:rPr>
              <w:fldChar w:fldCharType="begin"/>
            </w:r>
            <w:r w:rsidR="007D2AF6">
              <w:rPr>
                <w:noProof/>
                <w:webHidden/>
              </w:rPr>
              <w:instrText xml:space="preserve"> PAGEREF _Toc15018996 \h </w:instrText>
            </w:r>
            <w:r w:rsidR="007D2AF6">
              <w:rPr>
                <w:noProof/>
                <w:webHidden/>
              </w:rPr>
            </w:r>
            <w:r w:rsidR="007D2AF6">
              <w:rPr>
                <w:noProof/>
                <w:webHidden/>
              </w:rPr>
              <w:fldChar w:fldCharType="separate"/>
            </w:r>
            <w:r w:rsidR="007D2AF6">
              <w:rPr>
                <w:noProof/>
                <w:webHidden/>
              </w:rPr>
              <w:t>179</w:t>
            </w:r>
            <w:r w:rsidR="007D2AF6">
              <w:rPr>
                <w:noProof/>
                <w:webHidden/>
              </w:rPr>
              <w:fldChar w:fldCharType="end"/>
            </w:r>
          </w:hyperlink>
        </w:p>
        <w:p w:rsidR="007D2AF6" w:rsidRDefault="00C24832">
          <w:pPr>
            <w:pStyle w:val="TOC3"/>
            <w:tabs>
              <w:tab w:val="right" w:leader="dot" w:pos="9350"/>
            </w:tabs>
            <w:rPr>
              <w:noProof/>
            </w:rPr>
          </w:pPr>
          <w:hyperlink w:anchor="_Toc15018997" w:history="1">
            <w:r w:rsidR="007D2AF6" w:rsidRPr="00221B72">
              <w:rPr>
                <w:rStyle w:val="Hyperlink"/>
                <w:rFonts w:ascii="Tahoma" w:hAnsi="Tahoma" w:cs="Tahoma"/>
                <w:bCs/>
                <w:noProof/>
              </w:rPr>
              <w:t>Partnership Intermediary Agreements Concerning Improving Technology Transfer and Non-Traditional Defense Industry Engagement</w:t>
            </w:r>
            <w:r w:rsidR="007D2AF6">
              <w:rPr>
                <w:noProof/>
                <w:webHidden/>
              </w:rPr>
              <w:tab/>
            </w:r>
            <w:r w:rsidR="007D2AF6">
              <w:rPr>
                <w:noProof/>
                <w:webHidden/>
              </w:rPr>
              <w:fldChar w:fldCharType="begin"/>
            </w:r>
            <w:r w:rsidR="007D2AF6">
              <w:rPr>
                <w:noProof/>
                <w:webHidden/>
              </w:rPr>
              <w:instrText xml:space="preserve"> PAGEREF _Toc15018997 \h </w:instrText>
            </w:r>
            <w:r w:rsidR="007D2AF6">
              <w:rPr>
                <w:noProof/>
                <w:webHidden/>
              </w:rPr>
            </w:r>
            <w:r w:rsidR="007D2AF6">
              <w:rPr>
                <w:noProof/>
                <w:webHidden/>
              </w:rPr>
              <w:fldChar w:fldCharType="separate"/>
            </w:r>
            <w:r w:rsidR="007D2AF6">
              <w:rPr>
                <w:noProof/>
                <w:webHidden/>
              </w:rPr>
              <w:t>179</w:t>
            </w:r>
            <w:r w:rsidR="007D2AF6">
              <w:rPr>
                <w:noProof/>
                <w:webHidden/>
              </w:rPr>
              <w:fldChar w:fldCharType="end"/>
            </w:r>
          </w:hyperlink>
        </w:p>
        <w:p w:rsidR="007D2AF6" w:rsidRDefault="00C24832">
          <w:pPr>
            <w:pStyle w:val="TOC3"/>
            <w:tabs>
              <w:tab w:val="right" w:leader="dot" w:pos="9350"/>
            </w:tabs>
            <w:rPr>
              <w:noProof/>
            </w:rPr>
          </w:pPr>
          <w:hyperlink w:anchor="_Toc15018998" w:history="1">
            <w:r w:rsidR="007D2AF6" w:rsidRPr="00221B72">
              <w:rPr>
                <w:rStyle w:val="Hyperlink"/>
                <w:rFonts w:ascii="Tahoma" w:hAnsi="Tahoma" w:cs="Tahoma"/>
                <w:bCs/>
                <w:noProof/>
              </w:rPr>
              <w:t>Project Management Institute</w:t>
            </w:r>
            <w:r w:rsidR="007D2AF6">
              <w:rPr>
                <w:noProof/>
                <w:webHidden/>
              </w:rPr>
              <w:tab/>
            </w:r>
            <w:r w:rsidR="007D2AF6">
              <w:rPr>
                <w:noProof/>
                <w:webHidden/>
              </w:rPr>
              <w:fldChar w:fldCharType="begin"/>
            </w:r>
            <w:r w:rsidR="007D2AF6">
              <w:rPr>
                <w:noProof/>
                <w:webHidden/>
              </w:rPr>
              <w:instrText xml:space="preserve"> PAGEREF _Toc15018998 \h </w:instrText>
            </w:r>
            <w:r w:rsidR="007D2AF6">
              <w:rPr>
                <w:noProof/>
                <w:webHidden/>
              </w:rPr>
            </w:r>
            <w:r w:rsidR="007D2AF6">
              <w:rPr>
                <w:noProof/>
                <w:webHidden/>
              </w:rPr>
              <w:fldChar w:fldCharType="separate"/>
            </w:r>
            <w:r w:rsidR="007D2AF6">
              <w:rPr>
                <w:noProof/>
                <w:webHidden/>
              </w:rPr>
              <w:t>180</w:t>
            </w:r>
            <w:r w:rsidR="007D2AF6">
              <w:rPr>
                <w:noProof/>
                <w:webHidden/>
              </w:rPr>
              <w:fldChar w:fldCharType="end"/>
            </w:r>
          </w:hyperlink>
        </w:p>
        <w:p w:rsidR="007D2AF6" w:rsidRDefault="00C24832">
          <w:pPr>
            <w:pStyle w:val="TOC3"/>
            <w:tabs>
              <w:tab w:val="right" w:leader="dot" w:pos="9350"/>
            </w:tabs>
            <w:rPr>
              <w:noProof/>
            </w:rPr>
          </w:pPr>
          <w:hyperlink w:anchor="_Toc15018999" w:history="1">
            <w:r w:rsidR="007D2AF6" w:rsidRPr="00221B72">
              <w:rPr>
                <w:rStyle w:val="Hyperlink"/>
                <w:rFonts w:ascii="Tahoma" w:hAnsi="Tahoma" w:cs="Tahoma"/>
                <w:bCs/>
                <w:noProof/>
              </w:rPr>
              <w:t>Rehabilitation Research and Training Center (RRTC) on Employment of People with Intellectual and Developmental Disabilities</w:t>
            </w:r>
            <w:r w:rsidR="007D2AF6">
              <w:rPr>
                <w:noProof/>
                <w:webHidden/>
              </w:rPr>
              <w:tab/>
            </w:r>
            <w:r w:rsidR="007D2AF6">
              <w:rPr>
                <w:noProof/>
                <w:webHidden/>
              </w:rPr>
              <w:fldChar w:fldCharType="begin"/>
            </w:r>
            <w:r w:rsidR="007D2AF6">
              <w:rPr>
                <w:noProof/>
                <w:webHidden/>
              </w:rPr>
              <w:instrText xml:space="preserve"> PAGEREF _Toc15018999 \h </w:instrText>
            </w:r>
            <w:r w:rsidR="007D2AF6">
              <w:rPr>
                <w:noProof/>
                <w:webHidden/>
              </w:rPr>
            </w:r>
            <w:r w:rsidR="007D2AF6">
              <w:rPr>
                <w:noProof/>
                <w:webHidden/>
              </w:rPr>
              <w:fldChar w:fldCharType="separate"/>
            </w:r>
            <w:r w:rsidR="007D2AF6">
              <w:rPr>
                <w:noProof/>
                <w:webHidden/>
              </w:rPr>
              <w:t>180</w:t>
            </w:r>
            <w:r w:rsidR="007D2AF6">
              <w:rPr>
                <w:noProof/>
                <w:webHidden/>
              </w:rPr>
              <w:fldChar w:fldCharType="end"/>
            </w:r>
          </w:hyperlink>
        </w:p>
        <w:p w:rsidR="007D2AF6" w:rsidRDefault="00C24832">
          <w:pPr>
            <w:pStyle w:val="TOC3"/>
            <w:tabs>
              <w:tab w:val="right" w:leader="dot" w:pos="9350"/>
            </w:tabs>
            <w:rPr>
              <w:noProof/>
            </w:rPr>
          </w:pPr>
          <w:hyperlink w:anchor="_Toc15019000" w:history="1">
            <w:r w:rsidR="007D2AF6" w:rsidRPr="00221B72">
              <w:rPr>
                <w:rStyle w:val="Hyperlink"/>
                <w:rFonts w:ascii="Tahoma" w:hAnsi="Tahoma" w:cs="Tahoma"/>
                <w:bCs/>
                <w:noProof/>
              </w:rPr>
              <w:t>Rehabilitation Research and Training Center (RRTC) on Employment of Transition-Age-Youth</w:t>
            </w:r>
            <w:r w:rsidR="007D2AF6">
              <w:rPr>
                <w:noProof/>
                <w:webHidden/>
              </w:rPr>
              <w:tab/>
            </w:r>
            <w:r w:rsidR="007D2AF6">
              <w:rPr>
                <w:noProof/>
                <w:webHidden/>
              </w:rPr>
              <w:fldChar w:fldCharType="begin"/>
            </w:r>
            <w:r w:rsidR="007D2AF6">
              <w:rPr>
                <w:noProof/>
                <w:webHidden/>
              </w:rPr>
              <w:instrText xml:space="preserve"> PAGEREF _Toc15019000 \h </w:instrText>
            </w:r>
            <w:r w:rsidR="007D2AF6">
              <w:rPr>
                <w:noProof/>
                <w:webHidden/>
              </w:rPr>
            </w:r>
            <w:r w:rsidR="007D2AF6">
              <w:rPr>
                <w:noProof/>
                <w:webHidden/>
              </w:rPr>
              <w:fldChar w:fldCharType="separate"/>
            </w:r>
            <w:r w:rsidR="007D2AF6">
              <w:rPr>
                <w:noProof/>
                <w:webHidden/>
              </w:rPr>
              <w:t>180</w:t>
            </w:r>
            <w:r w:rsidR="007D2AF6">
              <w:rPr>
                <w:noProof/>
                <w:webHidden/>
              </w:rPr>
              <w:fldChar w:fldCharType="end"/>
            </w:r>
          </w:hyperlink>
        </w:p>
        <w:p w:rsidR="007D2AF6" w:rsidRDefault="00C24832">
          <w:pPr>
            <w:pStyle w:val="TOC3"/>
            <w:tabs>
              <w:tab w:val="right" w:leader="dot" w:pos="9350"/>
            </w:tabs>
            <w:rPr>
              <w:noProof/>
            </w:rPr>
          </w:pPr>
          <w:hyperlink w:anchor="_Toc15019001" w:history="1">
            <w:r w:rsidR="007D2AF6" w:rsidRPr="00221B72">
              <w:rPr>
                <w:rStyle w:val="Hyperlink"/>
                <w:rFonts w:ascii="Tahoma" w:hAnsi="Tahoma" w:cs="Tahoma"/>
                <w:bCs/>
                <w:noProof/>
              </w:rPr>
              <w:t>Research on Immigration and Crime</w:t>
            </w:r>
            <w:r w:rsidR="007D2AF6">
              <w:rPr>
                <w:noProof/>
                <w:webHidden/>
              </w:rPr>
              <w:tab/>
            </w:r>
            <w:r w:rsidR="007D2AF6">
              <w:rPr>
                <w:noProof/>
                <w:webHidden/>
              </w:rPr>
              <w:fldChar w:fldCharType="begin"/>
            </w:r>
            <w:r w:rsidR="007D2AF6">
              <w:rPr>
                <w:noProof/>
                <w:webHidden/>
              </w:rPr>
              <w:instrText xml:space="preserve"> PAGEREF _Toc15019001 \h </w:instrText>
            </w:r>
            <w:r w:rsidR="007D2AF6">
              <w:rPr>
                <w:noProof/>
                <w:webHidden/>
              </w:rPr>
            </w:r>
            <w:r w:rsidR="007D2AF6">
              <w:rPr>
                <w:noProof/>
                <w:webHidden/>
              </w:rPr>
              <w:fldChar w:fldCharType="separate"/>
            </w:r>
            <w:r w:rsidR="007D2AF6">
              <w:rPr>
                <w:noProof/>
                <w:webHidden/>
              </w:rPr>
              <w:t>181</w:t>
            </w:r>
            <w:r w:rsidR="007D2AF6">
              <w:rPr>
                <w:noProof/>
                <w:webHidden/>
              </w:rPr>
              <w:fldChar w:fldCharType="end"/>
            </w:r>
          </w:hyperlink>
        </w:p>
        <w:p w:rsidR="007D2AF6" w:rsidRDefault="00C24832">
          <w:pPr>
            <w:pStyle w:val="TOC3"/>
            <w:tabs>
              <w:tab w:val="right" w:leader="dot" w:pos="9350"/>
            </w:tabs>
            <w:rPr>
              <w:noProof/>
            </w:rPr>
          </w:pPr>
          <w:hyperlink w:anchor="_Toc15019002" w:history="1">
            <w:r w:rsidR="007D2AF6" w:rsidRPr="00221B72">
              <w:rPr>
                <w:rStyle w:val="Hyperlink"/>
                <w:rFonts w:ascii="Tahoma" w:eastAsia="Times New Roman" w:hAnsi="Tahoma" w:cs="Tahoma"/>
                <w:noProof/>
              </w:rPr>
              <w:t>Robert Wood Johnson Foundation Understanding and Supporting Anchor Businesses to Build a Culture of Health</w:t>
            </w:r>
            <w:r w:rsidR="007D2AF6">
              <w:rPr>
                <w:noProof/>
                <w:webHidden/>
              </w:rPr>
              <w:tab/>
            </w:r>
            <w:r w:rsidR="007D2AF6">
              <w:rPr>
                <w:noProof/>
                <w:webHidden/>
              </w:rPr>
              <w:fldChar w:fldCharType="begin"/>
            </w:r>
            <w:r w:rsidR="007D2AF6">
              <w:rPr>
                <w:noProof/>
                <w:webHidden/>
              </w:rPr>
              <w:instrText xml:space="preserve"> PAGEREF _Toc15019002 \h </w:instrText>
            </w:r>
            <w:r w:rsidR="007D2AF6">
              <w:rPr>
                <w:noProof/>
                <w:webHidden/>
              </w:rPr>
            </w:r>
            <w:r w:rsidR="007D2AF6">
              <w:rPr>
                <w:noProof/>
                <w:webHidden/>
              </w:rPr>
              <w:fldChar w:fldCharType="separate"/>
            </w:r>
            <w:r w:rsidR="007D2AF6">
              <w:rPr>
                <w:noProof/>
                <w:webHidden/>
              </w:rPr>
              <w:t>181</w:t>
            </w:r>
            <w:r w:rsidR="007D2AF6">
              <w:rPr>
                <w:noProof/>
                <w:webHidden/>
              </w:rPr>
              <w:fldChar w:fldCharType="end"/>
            </w:r>
          </w:hyperlink>
        </w:p>
        <w:p w:rsidR="007D2AF6" w:rsidRDefault="00C24832">
          <w:pPr>
            <w:pStyle w:val="TOC3"/>
            <w:tabs>
              <w:tab w:val="right" w:leader="dot" w:pos="9350"/>
            </w:tabs>
            <w:rPr>
              <w:noProof/>
            </w:rPr>
          </w:pPr>
          <w:hyperlink w:anchor="_Toc15019003" w:history="1">
            <w:r w:rsidR="007D2AF6" w:rsidRPr="00221B72">
              <w:rPr>
                <w:rStyle w:val="Hyperlink"/>
                <w:rFonts w:ascii="Tahoma" w:hAnsi="Tahoma" w:cs="Tahoma"/>
                <w:bCs/>
                <w:noProof/>
              </w:rPr>
              <w:t>Rural Cooperative Development Grant</w:t>
            </w:r>
            <w:r w:rsidR="007D2AF6">
              <w:rPr>
                <w:noProof/>
                <w:webHidden/>
              </w:rPr>
              <w:tab/>
            </w:r>
            <w:r w:rsidR="007D2AF6">
              <w:rPr>
                <w:noProof/>
                <w:webHidden/>
              </w:rPr>
              <w:fldChar w:fldCharType="begin"/>
            </w:r>
            <w:r w:rsidR="007D2AF6">
              <w:rPr>
                <w:noProof/>
                <w:webHidden/>
              </w:rPr>
              <w:instrText xml:space="preserve"> PAGEREF _Toc15019003 \h </w:instrText>
            </w:r>
            <w:r w:rsidR="007D2AF6">
              <w:rPr>
                <w:noProof/>
                <w:webHidden/>
              </w:rPr>
            </w:r>
            <w:r w:rsidR="007D2AF6">
              <w:rPr>
                <w:noProof/>
                <w:webHidden/>
              </w:rPr>
              <w:fldChar w:fldCharType="separate"/>
            </w:r>
            <w:r w:rsidR="007D2AF6">
              <w:rPr>
                <w:noProof/>
                <w:webHidden/>
              </w:rPr>
              <w:t>182</w:t>
            </w:r>
            <w:r w:rsidR="007D2AF6">
              <w:rPr>
                <w:noProof/>
                <w:webHidden/>
              </w:rPr>
              <w:fldChar w:fldCharType="end"/>
            </w:r>
          </w:hyperlink>
        </w:p>
        <w:p w:rsidR="007D2AF6" w:rsidRDefault="00C24832">
          <w:pPr>
            <w:pStyle w:val="TOC3"/>
            <w:tabs>
              <w:tab w:val="right" w:leader="dot" w:pos="9350"/>
            </w:tabs>
            <w:rPr>
              <w:noProof/>
            </w:rPr>
          </w:pPr>
          <w:hyperlink w:anchor="_Toc15019004" w:history="1">
            <w:r w:rsidR="007D2AF6" w:rsidRPr="00221B72">
              <w:rPr>
                <w:rStyle w:val="Hyperlink"/>
                <w:rFonts w:ascii="Tahoma" w:hAnsi="Tahoma" w:cs="Tahoma"/>
                <w:bCs/>
                <w:noProof/>
              </w:rPr>
              <w:t>Russell Sage Foundation Decision Making and Human Behavior in Context</w:t>
            </w:r>
            <w:r w:rsidR="007D2AF6">
              <w:rPr>
                <w:noProof/>
                <w:webHidden/>
              </w:rPr>
              <w:tab/>
            </w:r>
            <w:r w:rsidR="007D2AF6">
              <w:rPr>
                <w:noProof/>
                <w:webHidden/>
              </w:rPr>
              <w:fldChar w:fldCharType="begin"/>
            </w:r>
            <w:r w:rsidR="007D2AF6">
              <w:rPr>
                <w:noProof/>
                <w:webHidden/>
              </w:rPr>
              <w:instrText xml:space="preserve"> PAGEREF _Toc15019004 \h </w:instrText>
            </w:r>
            <w:r w:rsidR="007D2AF6">
              <w:rPr>
                <w:noProof/>
                <w:webHidden/>
              </w:rPr>
            </w:r>
            <w:r w:rsidR="007D2AF6">
              <w:rPr>
                <w:noProof/>
                <w:webHidden/>
              </w:rPr>
              <w:fldChar w:fldCharType="separate"/>
            </w:r>
            <w:r w:rsidR="007D2AF6">
              <w:rPr>
                <w:noProof/>
                <w:webHidden/>
              </w:rPr>
              <w:t>182</w:t>
            </w:r>
            <w:r w:rsidR="007D2AF6">
              <w:rPr>
                <w:noProof/>
                <w:webHidden/>
              </w:rPr>
              <w:fldChar w:fldCharType="end"/>
            </w:r>
          </w:hyperlink>
        </w:p>
        <w:p w:rsidR="007D2AF6" w:rsidRDefault="00C24832">
          <w:pPr>
            <w:pStyle w:val="TOC3"/>
            <w:tabs>
              <w:tab w:val="right" w:leader="dot" w:pos="9350"/>
            </w:tabs>
            <w:rPr>
              <w:noProof/>
            </w:rPr>
          </w:pPr>
          <w:hyperlink w:anchor="_Toc15019005" w:history="1">
            <w:r w:rsidR="007D2AF6" w:rsidRPr="00221B72">
              <w:rPr>
                <w:rStyle w:val="Hyperlink"/>
                <w:rFonts w:ascii="Tahoma" w:hAnsi="Tahoma" w:cs="Tahoma"/>
                <w:bCs/>
                <w:noProof/>
              </w:rPr>
              <w:t>Russell Sage Foundation Research and Scholar Programs</w:t>
            </w:r>
            <w:r w:rsidR="007D2AF6">
              <w:rPr>
                <w:noProof/>
                <w:webHidden/>
              </w:rPr>
              <w:tab/>
            </w:r>
            <w:r w:rsidR="007D2AF6">
              <w:rPr>
                <w:noProof/>
                <w:webHidden/>
              </w:rPr>
              <w:fldChar w:fldCharType="begin"/>
            </w:r>
            <w:r w:rsidR="007D2AF6">
              <w:rPr>
                <w:noProof/>
                <w:webHidden/>
              </w:rPr>
              <w:instrText xml:space="preserve"> PAGEREF _Toc15019005 \h </w:instrText>
            </w:r>
            <w:r w:rsidR="007D2AF6">
              <w:rPr>
                <w:noProof/>
                <w:webHidden/>
              </w:rPr>
            </w:r>
            <w:r w:rsidR="007D2AF6">
              <w:rPr>
                <w:noProof/>
                <w:webHidden/>
              </w:rPr>
              <w:fldChar w:fldCharType="separate"/>
            </w:r>
            <w:r w:rsidR="007D2AF6">
              <w:rPr>
                <w:noProof/>
                <w:webHidden/>
              </w:rPr>
              <w:t>182</w:t>
            </w:r>
            <w:r w:rsidR="007D2AF6">
              <w:rPr>
                <w:noProof/>
                <w:webHidden/>
              </w:rPr>
              <w:fldChar w:fldCharType="end"/>
            </w:r>
          </w:hyperlink>
        </w:p>
        <w:p w:rsidR="007D2AF6" w:rsidRDefault="00C24832">
          <w:pPr>
            <w:pStyle w:val="TOC3"/>
            <w:tabs>
              <w:tab w:val="right" w:leader="dot" w:pos="9350"/>
            </w:tabs>
            <w:rPr>
              <w:noProof/>
            </w:rPr>
          </w:pPr>
          <w:hyperlink w:anchor="_Toc15019006" w:history="1">
            <w:r w:rsidR="007D2AF6" w:rsidRPr="00221B72">
              <w:rPr>
                <w:rStyle w:val="Hyperlink"/>
                <w:rFonts w:ascii="Tahoma" w:eastAsia="Times New Roman" w:hAnsi="Tahoma" w:cs="Tahoma"/>
                <w:noProof/>
              </w:rPr>
              <w:t>Russell Sage Foundation Future of Work Program</w:t>
            </w:r>
            <w:r w:rsidR="007D2AF6">
              <w:rPr>
                <w:noProof/>
                <w:webHidden/>
              </w:rPr>
              <w:tab/>
            </w:r>
            <w:r w:rsidR="007D2AF6">
              <w:rPr>
                <w:noProof/>
                <w:webHidden/>
              </w:rPr>
              <w:fldChar w:fldCharType="begin"/>
            </w:r>
            <w:r w:rsidR="007D2AF6">
              <w:rPr>
                <w:noProof/>
                <w:webHidden/>
              </w:rPr>
              <w:instrText xml:space="preserve"> PAGEREF _Toc15019006 \h </w:instrText>
            </w:r>
            <w:r w:rsidR="007D2AF6">
              <w:rPr>
                <w:noProof/>
                <w:webHidden/>
              </w:rPr>
            </w:r>
            <w:r w:rsidR="007D2AF6">
              <w:rPr>
                <w:noProof/>
                <w:webHidden/>
              </w:rPr>
              <w:fldChar w:fldCharType="separate"/>
            </w:r>
            <w:r w:rsidR="007D2AF6">
              <w:rPr>
                <w:noProof/>
                <w:webHidden/>
              </w:rPr>
              <w:t>183</w:t>
            </w:r>
            <w:r w:rsidR="007D2AF6">
              <w:rPr>
                <w:noProof/>
                <w:webHidden/>
              </w:rPr>
              <w:fldChar w:fldCharType="end"/>
            </w:r>
          </w:hyperlink>
        </w:p>
        <w:p w:rsidR="007D2AF6" w:rsidRDefault="00C24832">
          <w:pPr>
            <w:pStyle w:val="TOC3"/>
            <w:tabs>
              <w:tab w:val="right" w:leader="dot" w:pos="9350"/>
            </w:tabs>
            <w:rPr>
              <w:noProof/>
            </w:rPr>
          </w:pPr>
          <w:hyperlink w:anchor="_Toc15019007" w:history="1">
            <w:r w:rsidR="007D2AF6" w:rsidRPr="00221B72">
              <w:rPr>
                <w:rStyle w:val="Hyperlink"/>
                <w:rFonts w:ascii="Tahoma" w:hAnsi="Tahoma" w:cs="Tahoma"/>
                <w:bCs/>
                <w:noProof/>
              </w:rPr>
              <w:t>Sarah Scaife Foundation</w:t>
            </w:r>
            <w:r w:rsidR="007D2AF6">
              <w:rPr>
                <w:noProof/>
                <w:webHidden/>
              </w:rPr>
              <w:tab/>
            </w:r>
            <w:r w:rsidR="007D2AF6">
              <w:rPr>
                <w:noProof/>
                <w:webHidden/>
              </w:rPr>
              <w:fldChar w:fldCharType="begin"/>
            </w:r>
            <w:r w:rsidR="007D2AF6">
              <w:rPr>
                <w:noProof/>
                <w:webHidden/>
              </w:rPr>
              <w:instrText xml:space="preserve"> PAGEREF _Toc15019007 \h </w:instrText>
            </w:r>
            <w:r w:rsidR="007D2AF6">
              <w:rPr>
                <w:noProof/>
                <w:webHidden/>
              </w:rPr>
            </w:r>
            <w:r w:rsidR="007D2AF6">
              <w:rPr>
                <w:noProof/>
                <w:webHidden/>
              </w:rPr>
              <w:fldChar w:fldCharType="separate"/>
            </w:r>
            <w:r w:rsidR="007D2AF6">
              <w:rPr>
                <w:noProof/>
                <w:webHidden/>
              </w:rPr>
              <w:t>183</w:t>
            </w:r>
            <w:r w:rsidR="007D2AF6">
              <w:rPr>
                <w:noProof/>
                <w:webHidden/>
              </w:rPr>
              <w:fldChar w:fldCharType="end"/>
            </w:r>
          </w:hyperlink>
        </w:p>
        <w:p w:rsidR="007D2AF6" w:rsidRDefault="00C24832">
          <w:pPr>
            <w:pStyle w:val="TOC3"/>
            <w:tabs>
              <w:tab w:val="right" w:leader="dot" w:pos="9350"/>
            </w:tabs>
            <w:rPr>
              <w:noProof/>
            </w:rPr>
          </w:pPr>
          <w:hyperlink w:anchor="_Toc15019008" w:history="1">
            <w:r w:rsidR="007D2AF6" w:rsidRPr="00221B72">
              <w:rPr>
                <w:rStyle w:val="Hyperlink"/>
                <w:rFonts w:ascii="Tahoma" w:eastAsia="Times New Roman" w:hAnsi="Tahoma" w:cs="Tahoma"/>
                <w:noProof/>
              </w:rPr>
              <w:t>Small Business Innovation Research (SBIR) Program Phase I (Department of Commerce National Institute of Standards and Technology)</w:t>
            </w:r>
            <w:r w:rsidR="007D2AF6">
              <w:rPr>
                <w:noProof/>
                <w:webHidden/>
              </w:rPr>
              <w:tab/>
            </w:r>
            <w:r w:rsidR="007D2AF6">
              <w:rPr>
                <w:noProof/>
                <w:webHidden/>
              </w:rPr>
              <w:fldChar w:fldCharType="begin"/>
            </w:r>
            <w:r w:rsidR="007D2AF6">
              <w:rPr>
                <w:noProof/>
                <w:webHidden/>
              </w:rPr>
              <w:instrText xml:space="preserve"> PAGEREF _Toc15019008 \h </w:instrText>
            </w:r>
            <w:r w:rsidR="007D2AF6">
              <w:rPr>
                <w:noProof/>
                <w:webHidden/>
              </w:rPr>
            </w:r>
            <w:r w:rsidR="007D2AF6">
              <w:rPr>
                <w:noProof/>
                <w:webHidden/>
              </w:rPr>
              <w:fldChar w:fldCharType="separate"/>
            </w:r>
            <w:r w:rsidR="007D2AF6">
              <w:rPr>
                <w:noProof/>
                <w:webHidden/>
              </w:rPr>
              <w:t>183</w:t>
            </w:r>
            <w:r w:rsidR="007D2AF6">
              <w:rPr>
                <w:noProof/>
                <w:webHidden/>
              </w:rPr>
              <w:fldChar w:fldCharType="end"/>
            </w:r>
          </w:hyperlink>
        </w:p>
        <w:p w:rsidR="007D2AF6" w:rsidRDefault="00C24832">
          <w:pPr>
            <w:pStyle w:val="TOC3"/>
            <w:tabs>
              <w:tab w:val="right" w:leader="dot" w:pos="9350"/>
            </w:tabs>
            <w:rPr>
              <w:noProof/>
            </w:rPr>
          </w:pPr>
          <w:hyperlink w:anchor="_Toc15019009" w:history="1">
            <w:r w:rsidR="007D2AF6" w:rsidRPr="00221B72">
              <w:rPr>
                <w:rStyle w:val="Hyperlink"/>
                <w:rFonts w:ascii="Tahoma" w:eastAsia="Times New Roman" w:hAnsi="Tahoma" w:cs="Tahoma"/>
                <w:noProof/>
              </w:rPr>
              <w:t>Surdna Foundation</w:t>
            </w:r>
            <w:r w:rsidR="007D2AF6">
              <w:rPr>
                <w:noProof/>
                <w:webHidden/>
              </w:rPr>
              <w:tab/>
            </w:r>
            <w:r w:rsidR="007D2AF6">
              <w:rPr>
                <w:noProof/>
                <w:webHidden/>
              </w:rPr>
              <w:fldChar w:fldCharType="begin"/>
            </w:r>
            <w:r w:rsidR="007D2AF6">
              <w:rPr>
                <w:noProof/>
                <w:webHidden/>
              </w:rPr>
              <w:instrText xml:space="preserve"> PAGEREF _Toc15019009 \h </w:instrText>
            </w:r>
            <w:r w:rsidR="007D2AF6">
              <w:rPr>
                <w:noProof/>
                <w:webHidden/>
              </w:rPr>
            </w:r>
            <w:r w:rsidR="007D2AF6">
              <w:rPr>
                <w:noProof/>
                <w:webHidden/>
              </w:rPr>
              <w:fldChar w:fldCharType="separate"/>
            </w:r>
            <w:r w:rsidR="007D2AF6">
              <w:rPr>
                <w:noProof/>
                <w:webHidden/>
              </w:rPr>
              <w:t>184</w:t>
            </w:r>
            <w:r w:rsidR="007D2AF6">
              <w:rPr>
                <w:noProof/>
                <w:webHidden/>
              </w:rPr>
              <w:fldChar w:fldCharType="end"/>
            </w:r>
          </w:hyperlink>
        </w:p>
        <w:p w:rsidR="007D2AF6" w:rsidRDefault="00C24832">
          <w:pPr>
            <w:pStyle w:val="TOC3"/>
            <w:tabs>
              <w:tab w:val="right" w:leader="dot" w:pos="9350"/>
            </w:tabs>
            <w:rPr>
              <w:noProof/>
            </w:rPr>
          </w:pPr>
          <w:hyperlink w:anchor="_Toc15019010" w:history="1">
            <w:r w:rsidR="007D2AF6" w:rsidRPr="00221B72">
              <w:rPr>
                <w:rStyle w:val="Hyperlink"/>
                <w:rFonts w:ascii="Tahoma" w:hAnsi="Tahoma" w:cs="Tahoma"/>
                <w:bCs/>
                <w:noProof/>
              </w:rPr>
              <w:t>Upjohn Institute for Employment Research</w:t>
            </w:r>
            <w:r w:rsidR="007D2AF6">
              <w:rPr>
                <w:noProof/>
                <w:webHidden/>
              </w:rPr>
              <w:tab/>
            </w:r>
            <w:r w:rsidR="007D2AF6">
              <w:rPr>
                <w:noProof/>
                <w:webHidden/>
              </w:rPr>
              <w:fldChar w:fldCharType="begin"/>
            </w:r>
            <w:r w:rsidR="007D2AF6">
              <w:rPr>
                <w:noProof/>
                <w:webHidden/>
              </w:rPr>
              <w:instrText xml:space="preserve"> PAGEREF _Toc15019010 \h </w:instrText>
            </w:r>
            <w:r w:rsidR="007D2AF6">
              <w:rPr>
                <w:noProof/>
                <w:webHidden/>
              </w:rPr>
            </w:r>
            <w:r w:rsidR="007D2AF6">
              <w:rPr>
                <w:noProof/>
                <w:webHidden/>
              </w:rPr>
              <w:fldChar w:fldCharType="separate"/>
            </w:r>
            <w:r w:rsidR="007D2AF6">
              <w:rPr>
                <w:noProof/>
                <w:webHidden/>
              </w:rPr>
              <w:t>184</w:t>
            </w:r>
            <w:r w:rsidR="007D2AF6">
              <w:rPr>
                <w:noProof/>
                <w:webHidden/>
              </w:rPr>
              <w:fldChar w:fldCharType="end"/>
            </w:r>
          </w:hyperlink>
        </w:p>
        <w:p w:rsidR="007D2AF6" w:rsidRDefault="00C24832">
          <w:pPr>
            <w:pStyle w:val="TOC3"/>
            <w:tabs>
              <w:tab w:val="right" w:leader="dot" w:pos="9350"/>
            </w:tabs>
            <w:rPr>
              <w:noProof/>
            </w:rPr>
          </w:pPr>
          <w:hyperlink w:anchor="_Toc15019011" w:history="1">
            <w:r w:rsidR="007D2AF6" w:rsidRPr="00221B72">
              <w:rPr>
                <w:rStyle w:val="Hyperlink"/>
                <w:rFonts w:ascii="Tahoma" w:eastAsia="Times New Roman" w:hAnsi="Tahoma" w:cs="Tahoma"/>
                <w:noProof/>
              </w:rPr>
              <w:t>Venture Well</w:t>
            </w:r>
            <w:r w:rsidR="007D2AF6">
              <w:rPr>
                <w:noProof/>
                <w:webHidden/>
              </w:rPr>
              <w:tab/>
            </w:r>
            <w:r w:rsidR="007D2AF6">
              <w:rPr>
                <w:noProof/>
                <w:webHidden/>
              </w:rPr>
              <w:fldChar w:fldCharType="begin"/>
            </w:r>
            <w:r w:rsidR="007D2AF6">
              <w:rPr>
                <w:noProof/>
                <w:webHidden/>
              </w:rPr>
              <w:instrText xml:space="preserve"> PAGEREF _Toc15019011 \h </w:instrText>
            </w:r>
            <w:r w:rsidR="007D2AF6">
              <w:rPr>
                <w:noProof/>
                <w:webHidden/>
              </w:rPr>
            </w:r>
            <w:r w:rsidR="007D2AF6">
              <w:rPr>
                <w:noProof/>
                <w:webHidden/>
              </w:rPr>
              <w:fldChar w:fldCharType="separate"/>
            </w:r>
            <w:r w:rsidR="007D2AF6">
              <w:rPr>
                <w:noProof/>
                <w:webHidden/>
              </w:rPr>
              <w:t>184</w:t>
            </w:r>
            <w:r w:rsidR="007D2AF6">
              <w:rPr>
                <w:noProof/>
                <w:webHidden/>
              </w:rPr>
              <w:fldChar w:fldCharType="end"/>
            </w:r>
          </w:hyperlink>
        </w:p>
        <w:p w:rsidR="007D2AF6" w:rsidRDefault="00C24832">
          <w:pPr>
            <w:pStyle w:val="TOC3"/>
            <w:tabs>
              <w:tab w:val="right" w:leader="dot" w:pos="9350"/>
            </w:tabs>
            <w:rPr>
              <w:noProof/>
            </w:rPr>
          </w:pPr>
          <w:hyperlink w:anchor="_Toc15019012" w:history="1">
            <w:r w:rsidR="007D2AF6" w:rsidRPr="00221B72">
              <w:rPr>
                <w:rStyle w:val="Hyperlink"/>
                <w:rFonts w:ascii="Tahoma" w:eastAsia="Times New Roman" w:hAnsi="Tahoma" w:cs="Tahoma"/>
                <w:noProof/>
              </w:rPr>
              <w:t>Veteran’s Affairs Specially Adapted Housing Assistive Technology (SAHAT) Program</w:t>
            </w:r>
            <w:r w:rsidR="007D2AF6">
              <w:rPr>
                <w:noProof/>
                <w:webHidden/>
              </w:rPr>
              <w:tab/>
            </w:r>
            <w:r w:rsidR="007D2AF6">
              <w:rPr>
                <w:noProof/>
                <w:webHidden/>
              </w:rPr>
              <w:fldChar w:fldCharType="begin"/>
            </w:r>
            <w:r w:rsidR="007D2AF6">
              <w:rPr>
                <w:noProof/>
                <w:webHidden/>
              </w:rPr>
              <w:instrText xml:space="preserve"> PAGEREF _Toc15019012 \h </w:instrText>
            </w:r>
            <w:r w:rsidR="007D2AF6">
              <w:rPr>
                <w:noProof/>
                <w:webHidden/>
              </w:rPr>
            </w:r>
            <w:r w:rsidR="007D2AF6">
              <w:rPr>
                <w:noProof/>
                <w:webHidden/>
              </w:rPr>
              <w:fldChar w:fldCharType="separate"/>
            </w:r>
            <w:r w:rsidR="007D2AF6">
              <w:rPr>
                <w:noProof/>
                <w:webHidden/>
              </w:rPr>
              <w:t>185</w:t>
            </w:r>
            <w:r w:rsidR="007D2AF6">
              <w:rPr>
                <w:noProof/>
                <w:webHidden/>
              </w:rPr>
              <w:fldChar w:fldCharType="end"/>
            </w:r>
          </w:hyperlink>
        </w:p>
        <w:p w:rsidR="007D2AF6" w:rsidRDefault="00C24832">
          <w:pPr>
            <w:pStyle w:val="TOC3"/>
            <w:tabs>
              <w:tab w:val="right" w:leader="dot" w:pos="9350"/>
            </w:tabs>
            <w:rPr>
              <w:noProof/>
            </w:rPr>
          </w:pPr>
          <w:hyperlink w:anchor="_Toc15019013" w:history="1">
            <w:r w:rsidR="007D2AF6" w:rsidRPr="00221B72">
              <w:rPr>
                <w:rStyle w:val="Hyperlink"/>
                <w:rFonts w:ascii="Tahoma" w:hAnsi="Tahoma" w:cs="Tahoma"/>
                <w:bCs/>
                <w:noProof/>
              </w:rPr>
              <w:t>William T. Grant Foundation Research Grants on Reducing Inequality</w:t>
            </w:r>
            <w:r w:rsidR="007D2AF6">
              <w:rPr>
                <w:noProof/>
                <w:webHidden/>
              </w:rPr>
              <w:tab/>
            </w:r>
            <w:r w:rsidR="007D2AF6">
              <w:rPr>
                <w:noProof/>
                <w:webHidden/>
              </w:rPr>
              <w:fldChar w:fldCharType="begin"/>
            </w:r>
            <w:r w:rsidR="007D2AF6">
              <w:rPr>
                <w:noProof/>
                <w:webHidden/>
              </w:rPr>
              <w:instrText xml:space="preserve"> PAGEREF _Toc15019013 \h </w:instrText>
            </w:r>
            <w:r w:rsidR="007D2AF6">
              <w:rPr>
                <w:noProof/>
                <w:webHidden/>
              </w:rPr>
            </w:r>
            <w:r w:rsidR="007D2AF6">
              <w:rPr>
                <w:noProof/>
                <w:webHidden/>
              </w:rPr>
              <w:fldChar w:fldCharType="separate"/>
            </w:r>
            <w:r w:rsidR="007D2AF6">
              <w:rPr>
                <w:noProof/>
                <w:webHidden/>
              </w:rPr>
              <w:t>185</w:t>
            </w:r>
            <w:r w:rsidR="007D2AF6">
              <w:rPr>
                <w:noProof/>
                <w:webHidden/>
              </w:rPr>
              <w:fldChar w:fldCharType="end"/>
            </w:r>
          </w:hyperlink>
        </w:p>
        <w:p w:rsidR="007D2AF6" w:rsidRDefault="00C24832">
          <w:pPr>
            <w:pStyle w:val="TOC3"/>
            <w:tabs>
              <w:tab w:val="right" w:leader="dot" w:pos="9350"/>
            </w:tabs>
            <w:rPr>
              <w:noProof/>
            </w:rPr>
          </w:pPr>
          <w:hyperlink w:anchor="_Toc15019014" w:history="1">
            <w:r w:rsidR="007D2AF6" w:rsidRPr="00221B72">
              <w:rPr>
                <w:rStyle w:val="Hyperlink"/>
                <w:rFonts w:ascii="Tahoma" w:hAnsi="Tahoma" w:cs="Tahoma"/>
                <w:bCs/>
                <w:noProof/>
              </w:rPr>
              <w:t>Workforce Opportunity for Rural Communities (WORC): A Grant Initiative for the Appalachian and Delta Regions</w:t>
            </w:r>
            <w:r w:rsidR="007D2AF6">
              <w:rPr>
                <w:noProof/>
                <w:webHidden/>
              </w:rPr>
              <w:tab/>
            </w:r>
            <w:r w:rsidR="007D2AF6">
              <w:rPr>
                <w:noProof/>
                <w:webHidden/>
              </w:rPr>
              <w:fldChar w:fldCharType="begin"/>
            </w:r>
            <w:r w:rsidR="007D2AF6">
              <w:rPr>
                <w:noProof/>
                <w:webHidden/>
              </w:rPr>
              <w:instrText xml:space="preserve"> PAGEREF _Toc15019014 \h </w:instrText>
            </w:r>
            <w:r w:rsidR="007D2AF6">
              <w:rPr>
                <w:noProof/>
                <w:webHidden/>
              </w:rPr>
            </w:r>
            <w:r w:rsidR="007D2AF6">
              <w:rPr>
                <w:noProof/>
                <w:webHidden/>
              </w:rPr>
              <w:fldChar w:fldCharType="separate"/>
            </w:r>
            <w:r w:rsidR="007D2AF6">
              <w:rPr>
                <w:noProof/>
                <w:webHidden/>
              </w:rPr>
              <w:t>185</w:t>
            </w:r>
            <w:r w:rsidR="007D2AF6">
              <w:rPr>
                <w:noProof/>
                <w:webHidden/>
              </w:rPr>
              <w:fldChar w:fldCharType="end"/>
            </w:r>
          </w:hyperlink>
        </w:p>
        <w:p w:rsidR="007D2AF6" w:rsidRDefault="00C24832">
          <w:pPr>
            <w:pStyle w:val="TOC1"/>
            <w:tabs>
              <w:tab w:val="right" w:leader="dot" w:pos="9350"/>
            </w:tabs>
            <w:rPr>
              <w:noProof/>
            </w:rPr>
          </w:pPr>
          <w:hyperlink w:anchor="_Toc15019015" w:history="1">
            <w:r w:rsidR="007D2AF6" w:rsidRPr="00221B72">
              <w:rPr>
                <w:rStyle w:val="Hyperlink"/>
                <w:rFonts w:cstheme="minorHAnsi"/>
                <w:bCs/>
                <w:smallCaps/>
                <w:noProof/>
                <w:spacing w:val="7"/>
              </w:rPr>
              <w:t>Library Services</w:t>
            </w:r>
            <w:r w:rsidR="007D2AF6">
              <w:rPr>
                <w:noProof/>
                <w:webHidden/>
              </w:rPr>
              <w:tab/>
            </w:r>
            <w:r w:rsidR="007D2AF6">
              <w:rPr>
                <w:noProof/>
                <w:webHidden/>
              </w:rPr>
              <w:fldChar w:fldCharType="begin"/>
            </w:r>
            <w:r w:rsidR="007D2AF6">
              <w:rPr>
                <w:noProof/>
                <w:webHidden/>
              </w:rPr>
              <w:instrText xml:space="preserve"> PAGEREF _Toc15019015 \h </w:instrText>
            </w:r>
            <w:r w:rsidR="007D2AF6">
              <w:rPr>
                <w:noProof/>
                <w:webHidden/>
              </w:rPr>
            </w:r>
            <w:r w:rsidR="007D2AF6">
              <w:rPr>
                <w:noProof/>
                <w:webHidden/>
              </w:rPr>
              <w:fldChar w:fldCharType="separate"/>
            </w:r>
            <w:r w:rsidR="007D2AF6">
              <w:rPr>
                <w:noProof/>
                <w:webHidden/>
              </w:rPr>
              <w:t>185</w:t>
            </w:r>
            <w:r w:rsidR="007D2AF6">
              <w:rPr>
                <w:noProof/>
                <w:webHidden/>
              </w:rPr>
              <w:fldChar w:fldCharType="end"/>
            </w:r>
          </w:hyperlink>
        </w:p>
        <w:p w:rsidR="007D2AF6" w:rsidRDefault="00C24832">
          <w:pPr>
            <w:pStyle w:val="TOC3"/>
            <w:tabs>
              <w:tab w:val="right" w:leader="dot" w:pos="9350"/>
            </w:tabs>
            <w:rPr>
              <w:noProof/>
            </w:rPr>
          </w:pPr>
          <w:hyperlink w:anchor="_Toc15019016" w:history="1">
            <w:r w:rsidR="007D2AF6" w:rsidRPr="00221B72">
              <w:rPr>
                <w:rStyle w:val="Hyperlink"/>
                <w:rFonts w:ascii="Tahoma" w:hAnsi="Tahoma" w:cs="Tahoma"/>
                <w:bCs/>
                <w:noProof/>
              </w:rPr>
              <w:t>American Library Association Diversity Research Grant Program</w:t>
            </w:r>
            <w:r w:rsidR="007D2AF6">
              <w:rPr>
                <w:noProof/>
                <w:webHidden/>
              </w:rPr>
              <w:tab/>
            </w:r>
            <w:r w:rsidR="007D2AF6">
              <w:rPr>
                <w:noProof/>
                <w:webHidden/>
              </w:rPr>
              <w:fldChar w:fldCharType="begin"/>
            </w:r>
            <w:r w:rsidR="007D2AF6">
              <w:rPr>
                <w:noProof/>
                <w:webHidden/>
              </w:rPr>
              <w:instrText xml:space="preserve"> PAGEREF _Toc15019016 \h </w:instrText>
            </w:r>
            <w:r w:rsidR="007D2AF6">
              <w:rPr>
                <w:noProof/>
                <w:webHidden/>
              </w:rPr>
            </w:r>
            <w:r w:rsidR="007D2AF6">
              <w:rPr>
                <w:noProof/>
                <w:webHidden/>
              </w:rPr>
              <w:fldChar w:fldCharType="separate"/>
            </w:r>
            <w:r w:rsidR="007D2AF6">
              <w:rPr>
                <w:noProof/>
                <w:webHidden/>
              </w:rPr>
              <w:t>185</w:t>
            </w:r>
            <w:r w:rsidR="007D2AF6">
              <w:rPr>
                <w:noProof/>
                <w:webHidden/>
              </w:rPr>
              <w:fldChar w:fldCharType="end"/>
            </w:r>
          </w:hyperlink>
        </w:p>
        <w:p w:rsidR="007D2AF6" w:rsidRDefault="00C24832">
          <w:pPr>
            <w:pStyle w:val="TOC3"/>
            <w:tabs>
              <w:tab w:val="right" w:leader="dot" w:pos="9350"/>
            </w:tabs>
            <w:rPr>
              <w:noProof/>
            </w:rPr>
          </w:pPr>
          <w:hyperlink w:anchor="_Toc15019017" w:history="1">
            <w:r w:rsidR="007D2AF6" w:rsidRPr="00221B72">
              <w:rPr>
                <w:rStyle w:val="Hyperlink"/>
                <w:rFonts w:ascii="Tahoma" w:hAnsi="Tahoma" w:cs="Tahoma"/>
                <w:bCs/>
                <w:noProof/>
              </w:rPr>
              <w:t>Department of Education Office of Postsecondary Education: Strengthening Institutions Program (SIP)</w:t>
            </w:r>
            <w:r w:rsidR="007D2AF6">
              <w:rPr>
                <w:noProof/>
                <w:webHidden/>
              </w:rPr>
              <w:tab/>
            </w:r>
            <w:r w:rsidR="007D2AF6">
              <w:rPr>
                <w:noProof/>
                <w:webHidden/>
              </w:rPr>
              <w:fldChar w:fldCharType="begin"/>
            </w:r>
            <w:r w:rsidR="007D2AF6">
              <w:rPr>
                <w:noProof/>
                <w:webHidden/>
              </w:rPr>
              <w:instrText xml:space="preserve"> PAGEREF _Toc15019017 \h </w:instrText>
            </w:r>
            <w:r w:rsidR="007D2AF6">
              <w:rPr>
                <w:noProof/>
                <w:webHidden/>
              </w:rPr>
            </w:r>
            <w:r w:rsidR="007D2AF6">
              <w:rPr>
                <w:noProof/>
                <w:webHidden/>
              </w:rPr>
              <w:fldChar w:fldCharType="separate"/>
            </w:r>
            <w:r w:rsidR="007D2AF6">
              <w:rPr>
                <w:noProof/>
                <w:webHidden/>
              </w:rPr>
              <w:t>186</w:t>
            </w:r>
            <w:r w:rsidR="007D2AF6">
              <w:rPr>
                <w:noProof/>
                <w:webHidden/>
              </w:rPr>
              <w:fldChar w:fldCharType="end"/>
            </w:r>
          </w:hyperlink>
        </w:p>
        <w:p w:rsidR="007D2AF6" w:rsidRDefault="00C24832">
          <w:pPr>
            <w:pStyle w:val="TOC3"/>
            <w:tabs>
              <w:tab w:val="right" w:leader="dot" w:pos="9350"/>
            </w:tabs>
            <w:rPr>
              <w:noProof/>
            </w:rPr>
          </w:pPr>
          <w:hyperlink w:anchor="_Toc15019018" w:history="1">
            <w:r w:rsidR="007D2AF6" w:rsidRPr="00221B72">
              <w:rPr>
                <w:rStyle w:val="Hyperlink"/>
                <w:rFonts w:ascii="Tahoma" w:hAnsi="Tahoma" w:cs="Tahoma"/>
                <w:bCs/>
                <w:noProof/>
              </w:rPr>
              <w:t>Kellog (W.K.) Foundation</w:t>
            </w:r>
            <w:r w:rsidR="007D2AF6">
              <w:rPr>
                <w:noProof/>
                <w:webHidden/>
              </w:rPr>
              <w:tab/>
            </w:r>
            <w:r w:rsidR="007D2AF6">
              <w:rPr>
                <w:noProof/>
                <w:webHidden/>
              </w:rPr>
              <w:fldChar w:fldCharType="begin"/>
            </w:r>
            <w:r w:rsidR="007D2AF6">
              <w:rPr>
                <w:noProof/>
                <w:webHidden/>
              </w:rPr>
              <w:instrText xml:space="preserve"> PAGEREF _Toc15019018 \h </w:instrText>
            </w:r>
            <w:r w:rsidR="007D2AF6">
              <w:rPr>
                <w:noProof/>
                <w:webHidden/>
              </w:rPr>
            </w:r>
            <w:r w:rsidR="007D2AF6">
              <w:rPr>
                <w:noProof/>
                <w:webHidden/>
              </w:rPr>
              <w:fldChar w:fldCharType="separate"/>
            </w:r>
            <w:r w:rsidR="007D2AF6">
              <w:rPr>
                <w:noProof/>
                <w:webHidden/>
              </w:rPr>
              <w:t>186</w:t>
            </w:r>
            <w:r w:rsidR="007D2AF6">
              <w:rPr>
                <w:noProof/>
                <w:webHidden/>
              </w:rPr>
              <w:fldChar w:fldCharType="end"/>
            </w:r>
          </w:hyperlink>
        </w:p>
        <w:p w:rsidR="007D2AF6" w:rsidRDefault="00C24832">
          <w:pPr>
            <w:pStyle w:val="TOC3"/>
            <w:tabs>
              <w:tab w:val="right" w:leader="dot" w:pos="9350"/>
            </w:tabs>
            <w:rPr>
              <w:noProof/>
            </w:rPr>
          </w:pPr>
          <w:hyperlink w:anchor="_Toc15019019" w:history="1">
            <w:r w:rsidR="007D2AF6" w:rsidRPr="00221B72">
              <w:rPr>
                <w:rStyle w:val="Hyperlink"/>
                <w:rFonts w:ascii="Tahoma" w:hAnsi="Tahoma" w:cs="Tahoma"/>
                <w:bCs/>
                <w:noProof/>
              </w:rPr>
              <w:t>Kress Digital Resources Grants Program</w:t>
            </w:r>
            <w:r w:rsidR="007D2AF6">
              <w:rPr>
                <w:noProof/>
                <w:webHidden/>
              </w:rPr>
              <w:tab/>
            </w:r>
            <w:r w:rsidR="007D2AF6">
              <w:rPr>
                <w:noProof/>
                <w:webHidden/>
              </w:rPr>
              <w:fldChar w:fldCharType="begin"/>
            </w:r>
            <w:r w:rsidR="007D2AF6">
              <w:rPr>
                <w:noProof/>
                <w:webHidden/>
              </w:rPr>
              <w:instrText xml:space="preserve"> PAGEREF _Toc15019019 \h </w:instrText>
            </w:r>
            <w:r w:rsidR="007D2AF6">
              <w:rPr>
                <w:noProof/>
                <w:webHidden/>
              </w:rPr>
            </w:r>
            <w:r w:rsidR="007D2AF6">
              <w:rPr>
                <w:noProof/>
                <w:webHidden/>
              </w:rPr>
              <w:fldChar w:fldCharType="separate"/>
            </w:r>
            <w:r w:rsidR="007D2AF6">
              <w:rPr>
                <w:noProof/>
                <w:webHidden/>
              </w:rPr>
              <w:t>186</w:t>
            </w:r>
            <w:r w:rsidR="007D2AF6">
              <w:rPr>
                <w:noProof/>
                <w:webHidden/>
              </w:rPr>
              <w:fldChar w:fldCharType="end"/>
            </w:r>
          </w:hyperlink>
        </w:p>
        <w:p w:rsidR="007D2AF6" w:rsidRDefault="00C24832">
          <w:pPr>
            <w:pStyle w:val="TOC3"/>
            <w:tabs>
              <w:tab w:val="right" w:leader="dot" w:pos="9350"/>
            </w:tabs>
            <w:rPr>
              <w:noProof/>
            </w:rPr>
          </w:pPr>
          <w:hyperlink w:anchor="_Toc15019020" w:history="1">
            <w:r w:rsidR="007D2AF6" w:rsidRPr="00221B72">
              <w:rPr>
                <w:rStyle w:val="Hyperlink"/>
                <w:rFonts w:ascii="Tahoma" w:eastAsia="Times New Roman" w:hAnsi="Tahoma" w:cs="Tahoma"/>
                <w:noProof/>
              </w:rPr>
              <w:t>International Reading Association</w:t>
            </w:r>
            <w:r w:rsidR="007D2AF6">
              <w:rPr>
                <w:noProof/>
                <w:webHidden/>
              </w:rPr>
              <w:tab/>
            </w:r>
            <w:r w:rsidR="007D2AF6">
              <w:rPr>
                <w:noProof/>
                <w:webHidden/>
              </w:rPr>
              <w:fldChar w:fldCharType="begin"/>
            </w:r>
            <w:r w:rsidR="007D2AF6">
              <w:rPr>
                <w:noProof/>
                <w:webHidden/>
              </w:rPr>
              <w:instrText xml:space="preserve"> PAGEREF _Toc15019020 \h </w:instrText>
            </w:r>
            <w:r w:rsidR="007D2AF6">
              <w:rPr>
                <w:noProof/>
                <w:webHidden/>
              </w:rPr>
            </w:r>
            <w:r w:rsidR="007D2AF6">
              <w:rPr>
                <w:noProof/>
                <w:webHidden/>
              </w:rPr>
              <w:fldChar w:fldCharType="separate"/>
            </w:r>
            <w:r w:rsidR="007D2AF6">
              <w:rPr>
                <w:noProof/>
                <w:webHidden/>
              </w:rPr>
              <w:t>186</w:t>
            </w:r>
            <w:r w:rsidR="007D2AF6">
              <w:rPr>
                <w:noProof/>
                <w:webHidden/>
              </w:rPr>
              <w:fldChar w:fldCharType="end"/>
            </w:r>
          </w:hyperlink>
        </w:p>
        <w:p w:rsidR="007D2AF6" w:rsidRDefault="00C24832">
          <w:pPr>
            <w:pStyle w:val="TOC3"/>
            <w:tabs>
              <w:tab w:val="right" w:leader="dot" w:pos="9350"/>
            </w:tabs>
            <w:rPr>
              <w:noProof/>
            </w:rPr>
          </w:pPr>
          <w:hyperlink w:anchor="_Toc15019021" w:history="1">
            <w:r w:rsidR="007D2AF6" w:rsidRPr="00221B72">
              <w:rPr>
                <w:rStyle w:val="Hyperlink"/>
                <w:rFonts w:ascii="Tahoma" w:hAnsi="Tahoma" w:cs="Tahoma"/>
                <w:bCs/>
                <w:noProof/>
              </w:rPr>
              <w:t>National Endowment for the Humanities Preservation and Access Education and Training</w:t>
            </w:r>
            <w:r w:rsidR="007D2AF6">
              <w:rPr>
                <w:noProof/>
                <w:webHidden/>
              </w:rPr>
              <w:tab/>
            </w:r>
            <w:r w:rsidR="007D2AF6">
              <w:rPr>
                <w:noProof/>
                <w:webHidden/>
              </w:rPr>
              <w:fldChar w:fldCharType="begin"/>
            </w:r>
            <w:r w:rsidR="007D2AF6">
              <w:rPr>
                <w:noProof/>
                <w:webHidden/>
              </w:rPr>
              <w:instrText xml:space="preserve"> PAGEREF _Toc15019021 \h </w:instrText>
            </w:r>
            <w:r w:rsidR="007D2AF6">
              <w:rPr>
                <w:noProof/>
                <w:webHidden/>
              </w:rPr>
            </w:r>
            <w:r w:rsidR="007D2AF6">
              <w:rPr>
                <w:noProof/>
                <w:webHidden/>
              </w:rPr>
              <w:fldChar w:fldCharType="separate"/>
            </w:r>
            <w:r w:rsidR="007D2AF6">
              <w:rPr>
                <w:noProof/>
                <w:webHidden/>
              </w:rPr>
              <w:t>187</w:t>
            </w:r>
            <w:r w:rsidR="007D2AF6">
              <w:rPr>
                <w:noProof/>
                <w:webHidden/>
              </w:rPr>
              <w:fldChar w:fldCharType="end"/>
            </w:r>
          </w:hyperlink>
        </w:p>
        <w:p w:rsidR="007D2AF6" w:rsidRDefault="00C24832">
          <w:pPr>
            <w:pStyle w:val="TOC1"/>
            <w:tabs>
              <w:tab w:val="right" w:leader="dot" w:pos="9350"/>
            </w:tabs>
            <w:rPr>
              <w:noProof/>
            </w:rPr>
          </w:pPr>
          <w:hyperlink w:anchor="_Toc15019022" w:history="1">
            <w:r w:rsidR="007D2AF6" w:rsidRPr="00221B72">
              <w:rPr>
                <w:rStyle w:val="Hyperlink"/>
                <w:rFonts w:cstheme="minorHAnsi"/>
                <w:bCs/>
                <w:smallCaps/>
                <w:noProof/>
                <w:spacing w:val="7"/>
              </w:rPr>
              <w:t>International Affairs</w:t>
            </w:r>
            <w:r w:rsidR="007D2AF6">
              <w:rPr>
                <w:noProof/>
                <w:webHidden/>
              </w:rPr>
              <w:tab/>
            </w:r>
            <w:r w:rsidR="007D2AF6">
              <w:rPr>
                <w:noProof/>
                <w:webHidden/>
              </w:rPr>
              <w:fldChar w:fldCharType="begin"/>
            </w:r>
            <w:r w:rsidR="007D2AF6">
              <w:rPr>
                <w:noProof/>
                <w:webHidden/>
              </w:rPr>
              <w:instrText xml:space="preserve"> PAGEREF _Toc15019022 \h </w:instrText>
            </w:r>
            <w:r w:rsidR="007D2AF6">
              <w:rPr>
                <w:noProof/>
                <w:webHidden/>
              </w:rPr>
            </w:r>
            <w:r w:rsidR="007D2AF6">
              <w:rPr>
                <w:noProof/>
                <w:webHidden/>
              </w:rPr>
              <w:fldChar w:fldCharType="separate"/>
            </w:r>
            <w:r w:rsidR="007D2AF6">
              <w:rPr>
                <w:noProof/>
                <w:webHidden/>
              </w:rPr>
              <w:t>187</w:t>
            </w:r>
            <w:r w:rsidR="007D2AF6">
              <w:rPr>
                <w:noProof/>
                <w:webHidden/>
              </w:rPr>
              <w:fldChar w:fldCharType="end"/>
            </w:r>
          </w:hyperlink>
        </w:p>
        <w:p w:rsidR="007D2AF6" w:rsidRDefault="00C24832">
          <w:pPr>
            <w:pStyle w:val="TOC3"/>
            <w:tabs>
              <w:tab w:val="right" w:leader="dot" w:pos="9350"/>
            </w:tabs>
            <w:rPr>
              <w:noProof/>
            </w:rPr>
          </w:pPr>
          <w:hyperlink w:anchor="_Toc15019023" w:history="1">
            <w:r w:rsidR="007D2AF6" w:rsidRPr="00221B72">
              <w:rPr>
                <w:rStyle w:val="Hyperlink"/>
                <w:rFonts w:ascii="Tahoma" w:hAnsi="Tahoma" w:cs="Tahoma"/>
                <w:bCs/>
                <w:noProof/>
              </w:rPr>
              <w:t>Association of Performing Arts Professionals Cultural Exchange Fund</w:t>
            </w:r>
            <w:r w:rsidR="007D2AF6">
              <w:rPr>
                <w:noProof/>
                <w:webHidden/>
              </w:rPr>
              <w:tab/>
            </w:r>
            <w:r w:rsidR="007D2AF6">
              <w:rPr>
                <w:noProof/>
                <w:webHidden/>
              </w:rPr>
              <w:fldChar w:fldCharType="begin"/>
            </w:r>
            <w:r w:rsidR="007D2AF6">
              <w:rPr>
                <w:noProof/>
                <w:webHidden/>
              </w:rPr>
              <w:instrText xml:space="preserve"> PAGEREF _Toc15019023 \h </w:instrText>
            </w:r>
            <w:r w:rsidR="007D2AF6">
              <w:rPr>
                <w:noProof/>
                <w:webHidden/>
              </w:rPr>
            </w:r>
            <w:r w:rsidR="007D2AF6">
              <w:rPr>
                <w:noProof/>
                <w:webHidden/>
              </w:rPr>
              <w:fldChar w:fldCharType="separate"/>
            </w:r>
            <w:r w:rsidR="007D2AF6">
              <w:rPr>
                <w:noProof/>
                <w:webHidden/>
              </w:rPr>
              <w:t>187</w:t>
            </w:r>
            <w:r w:rsidR="007D2AF6">
              <w:rPr>
                <w:noProof/>
                <w:webHidden/>
              </w:rPr>
              <w:fldChar w:fldCharType="end"/>
            </w:r>
          </w:hyperlink>
        </w:p>
        <w:p w:rsidR="007D2AF6" w:rsidRDefault="00C24832">
          <w:pPr>
            <w:pStyle w:val="TOC3"/>
            <w:tabs>
              <w:tab w:val="right" w:leader="dot" w:pos="9350"/>
            </w:tabs>
            <w:rPr>
              <w:noProof/>
            </w:rPr>
          </w:pPr>
          <w:hyperlink w:anchor="_Toc15019024" w:history="1">
            <w:r w:rsidR="007D2AF6" w:rsidRPr="00221B72">
              <w:rPr>
                <w:rStyle w:val="Hyperlink"/>
                <w:rFonts w:ascii="Tahoma" w:hAnsi="Tahoma" w:cs="Tahoma"/>
                <w:bCs/>
                <w:noProof/>
              </w:rPr>
              <w:t>Burma Leadership Activity</w:t>
            </w:r>
            <w:r w:rsidR="007D2AF6">
              <w:rPr>
                <w:noProof/>
                <w:webHidden/>
              </w:rPr>
              <w:tab/>
            </w:r>
            <w:r w:rsidR="007D2AF6">
              <w:rPr>
                <w:noProof/>
                <w:webHidden/>
              </w:rPr>
              <w:fldChar w:fldCharType="begin"/>
            </w:r>
            <w:r w:rsidR="007D2AF6">
              <w:rPr>
                <w:noProof/>
                <w:webHidden/>
              </w:rPr>
              <w:instrText xml:space="preserve"> PAGEREF _Toc15019024 \h </w:instrText>
            </w:r>
            <w:r w:rsidR="007D2AF6">
              <w:rPr>
                <w:noProof/>
                <w:webHidden/>
              </w:rPr>
            </w:r>
            <w:r w:rsidR="007D2AF6">
              <w:rPr>
                <w:noProof/>
                <w:webHidden/>
              </w:rPr>
              <w:fldChar w:fldCharType="separate"/>
            </w:r>
            <w:r w:rsidR="007D2AF6">
              <w:rPr>
                <w:noProof/>
                <w:webHidden/>
              </w:rPr>
              <w:t>187</w:t>
            </w:r>
            <w:r w:rsidR="007D2AF6">
              <w:rPr>
                <w:noProof/>
                <w:webHidden/>
              </w:rPr>
              <w:fldChar w:fldCharType="end"/>
            </w:r>
          </w:hyperlink>
        </w:p>
        <w:p w:rsidR="007D2AF6" w:rsidRDefault="00C24832">
          <w:pPr>
            <w:pStyle w:val="TOC3"/>
            <w:tabs>
              <w:tab w:val="right" w:leader="dot" w:pos="9350"/>
            </w:tabs>
            <w:rPr>
              <w:noProof/>
            </w:rPr>
          </w:pPr>
          <w:hyperlink w:anchor="_Toc15019025" w:history="1">
            <w:r w:rsidR="007D2AF6" w:rsidRPr="00221B72">
              <w:rPr>
                <w:rStyle w:val="Hyperlink"/>
                <w:rFonts w:ascii="Tahoma" w:hAnsi="Tahoma" w:cs="Tahoma"/>
                <w:bCs/>
                <w:noProof/>
              </w:rPr>
              <w:t>Bicentennial Swedish-American Exchange Fund</w:t>
            </w:r>
            <w:r w:rsidR="007D2AF6">
              <w:rPr>
                <w:noProof/>
                <w:webHidden/>
              </w:rPr>
              <w:tab/>
            </w:r>
            <w:r w:rsidR="007D2AF6">
              <w:rPr>
                <w:noProof/>
                <w:webHidden/>
              </w:rPr>
              <w:fldChar w:fldCharType="begin"/>
            </w:r>
            <w:r w:rsidR="007D2AF6">
              <w:rPr>
                <w:noProof/>
                <w:webHidden/>
              </w:rPr>
              <w:instrText xml:space="preserve"> PAGEREF _Toc15019025 \h </w:instrText>
            </w:r>
            <w:r w:rsidR="007D2AF6">
              <w:rPr>
                <w:noProof/>
                <w:webHidden/>
              </w:rPr>
            </w:r>
            <w:r w:rsidR="007D2AF6">
              <w:rPr>
                <w:noProof/>
                <w:webHidden/>
              </w:rPr>
              <w:fldChar w:fldCharType="separate"/>
            </w:r>
            <w:r w:rsidR="007D2AF6">
              <w:rPr>
                <w:noProof/>
                <w:webHidden/>
              </w:rPr>
              <w:t>187</w:t>
            </w:r>
            <w:r w:rsidR="007D2AF6">
              <w:rPr>
                <w:noProof/>
                <w:webHidden/>
              </w:rPr>
              <w:fldChar w:fldCharType="end"/>
            </w:r>
          </w:hyperlink>
        </w:p>
        <w:p w:rsidR="007D2AF6" w:rsidRDefault="00C24832">
          <w:pPr>
            <w:pStyle w:val="TOC3"/>
            <w:tabs>
              <w:tab w:val="right" w:leader="dot" w:pos="9350"/>
            </w:tabs>
            <w:rPr>
              <w:noProof/>
            </w:rPr>
          </w:pPr>
          <w:hyperlink w:anchor="_Toc15019026" w:history="1">
            <w:r w:rsidR="007D2AF6" w:rsidRPr="00221B72">
              <w:rPr>
                <w:rStyle w:val="Hyperlink"/>
                <w:rFonts w:ascii="Tahoma" w:hAnsi="Tahoma" w:cs="Tahoma"/>
                <w:bCs/>
                <w:noProof/>
              </w:rPr>
              <w:t>Cultural Programming Support</w:t>
            </w:r>
            <w:r w:rsidR="007D2AF6">
              <w:rPr>
                <w:noProof/>
                <w:webHidden/>
              </w:rPr>
              <w:tab/>
            </w:r>
            <w:r w:rsidR="007D2AF6">
              <w:rPr>
                <w:noProof/>
                <w:webHidden/>
              </w:rPr>
              <w:fldChar w:fldCharType="begin"/>
            </w:r>
            <w:r w:rsidR="007D2AF6">
              <w:rPr>
                <w:noProof/>
                <w:webHidden/>
              </w:rPr>
              <w:instrText xml:space="preserve"> PAGEREF _Toc15019026 \h </w:instrText>
            </w:r>
            <w:r w:rsidR="007D2AF6">
              <w:rPr>
                <w:noProof/>
                <w:webHidden/>
              </w:rPr>
            </w:r>
            <w:r w:rsidR="007D2AF6">
              <w:rPr>
                <w:noProof/>
                <w:webHidden/>
              </w:rPr>
              <w:fldChar w:fldCharType="separate"/>
            </w:r>
            <w:r w:rsidR="007D2AF6">
              <w:rPr>
                <w:noProof/>
                <w:webHidden/>
              </w:rPr>
              <w:t>188</w:t>
            </w:r>
            <w:r w:rsidR="007D2AF6">
              <w:rPr>
                <w:noProof/>
                <w:webHidden/>
              </w:rPr>
              <w:fldChar w:fldCharType="end"/>
            </w:r>
          </w:hyperlink>
        </w:p>
        <w:p w:rsidR="007D2AF6" w:rsidRDefault="00C24832">
          <w:pPr>
            <w:pStyle w:val="TOC3"/>
            <w:tabs>
              <w:tab w:val="right" w:leader="dot" w:pos="9350"/>
            </w:tabs>
            <w:rPr>
              <w:noProof/>
            </w:rPr>
          </w:pPr>
          <w:hyperlink w:anchor="_Toc15019027" w:history="1">
            <w:r w:rsidR="007D2AF6" w:rsidRPr="00221B72">
              <w:rPr>
                <w:rStyle w:val="Hyperlink"/>
                <w:rFonts w:ascii="Tahoma" w:hAnsi="Tahoma" w:cs="Tahoma"/>
                <w:bCs/>
                <w:noProof/>
              </w:rPr>
              <w:t>Department of Education Office of Postsecondary Education: Strengthening Institutions Program (SIP)</w:t>
            </w:r>
            <w:r w:rsidR="007D2AF6">
              <w:rPr>
                <w:noProof/>
                <w:webHidden/>
              </w:rPr>
              <w:tab/>
            </w:r>
            <w:r w:rsidR="007D2AF6">
              <w:rPr>
                <w:noProof/>
                <w:webHidden/>
              </w:rPr>
              <w:fldChar w:fldCharType="begin"/>
            </w:r>
            <w:r w:rsidR="007D2AF6">
              <w:rPr>
                <w:noProof/>
                <w:webHidden/>
              </w:rPr>
              <w:instrText xml:space="preserve"> PAGEREF _Toc15019027 \h </w:instrText>
            </w:r>
            <w:r w:rsidR="007D2AF6">
              <w:rPr>
                <w:noProof/>
                <w:webHidden/>
              </w:rPr>
            </w:r>
            <w:r w:rsidR="007D2AF6">
              <w:rPr>
                <w:noProof/>
                <w:webHidden/>
              </w:rPr>
              <w:fldChar w:fldCharType="separate"/>
            </w:r>
            <w:r w:rsidR="007D2AF6">
              <w:rPr>
                <w:noProof/>
                <w:webHidden/>
              </w:rPr>
              <w:t>188</w:t>
            </w:r>
            <w:r w:rsidR="007D2AF6">
              <w:rPr>
                <w:noProof/>
                <w:webHidden/>
              </w:rPr>
              <w:fldChar w:fldCharType="end"/>
            </w:r>
          </w:hyperlink>
        </w:p>
        <w:p w:rsidR="007D2AF6" w:rsidRDefault="00C24832">
          <w:pPr>
            <w:pStyle w:val="TOC3"/>
            <w:tabs>
              <w:tab w:val="right" w:leader="dot" w:pos="9350"/>
            </w:tabs>
            <w:rPr>
              <w:noProof/>
            </w:rPr>
          </w:pPr>
          <w:hyperlink w:anchor="_Toc15019028" w:history="1">
            <w:r w:rsidR="007D2AF6" w:rsidRPr="00221B72">
              <w:rPr>
                <w:rStyle w:val="Hyperlink"/>
                <w:rFonts w:ascii="Tahoma" w:hAnsi="Tahoma" w:cs="Tahoma"/>
                <w:bCs/>
                <w:noProof/>
              </w:rPr>
              <w:t>English Access and Advance</w:t>
            </w:r>
            <w:r w:rsidR="007D2AF6">
              <w:rPr>
                <w:noProof/>
                <w:webHidden/>
              </w:rPr>
              <w:tab/>
            </w:r>
            <w:r w:rsidR="007D2AF6">
              <w:rPr>
                <w:noProof/>
                <w:webHidden/>
              </w:rPr>
              <w:fldChar w:fldCharType="begin"/>
            </w:r>
            <w:r w:rsidR="007D2AF6">
              <w:rPr>
                <w:noProof/>
                <w:webHidden/>
              </w:rPr>
              <w:instrText xml:space="preserve"> PAGEREF _Toc15019028 \h </w:instrText>
            </w:r>
            <w:r w:rsidR="007D2AF6">
              <w:rPr>
                <w:noProof/>
                <w:webHidden/>
              </w:rPr>
            </w:r>
            <w:r w:rsidR="007D2AF6">
              <w:rPr>
                <w:noProof/>
                <w:webHidden/>
              </w:rPr>
              <w:fldChar w:fldCharType="separate"/>
            </w:r>
            <w:r w:rsidR="007D2AF6">
              <w:rPr>
                <w:noProof/>
                <w:webHidden/>
              </w:rPr>
              <w:t>189</w:t>
            </w:r>
            <w:r w:rsidR="007D2AF6">
              <w:rPr>
                <w:noProof/>
                <w:webHidden/>
              </w:rPr>
              <w:fldChar w:fldCharType="end"/>
            </w:r>
          </w:hyperlink>
        </w:p>
        <w:p w:rsidR="007D2AF6" w:rsidRDefault="00C24832">
          <w:pPr>
            <w:pStyle w:val="TOC3"/>
            <w:tabs>
              <w:tab w:val="right" w:leader="dot" w:pos="9350"/>
            </w:tabs>
            <w:rPr>
              <w:noProof/>
            </w:rPr>
          </w:pPr>
          <w:hyperlink w:anchor="_Toc15019029" w:history="1">
            <w:r w:rsidR="007D2AF6" w:rsidRPr="00221B72">
              <w:rPr>
                <w:rStyle w:val="Hyperlink"/>
                <w:rFonts w:ascii="Tahoma" w:hAnsi="Tahoma" w:cs="Tahoma"/>
                <w:bCs/>
                <w:noProof/>
              </w:rPr>
              <w:t>English Language Exchanges Support</w:t>
            </w:r>
            <w:r w:rsidR="007D2AF6">
              <w:rPr>
                <w:noProof/>
                <w:webHidden/>
              </w:rPr>
              <w:tab/>
            </w:r>
            <w:r w:rsidR="007D2AF6">
              <w:rPr>
                <w:noProof/>
                <w:webHidden/>
              </w:rPr>
              <w:fldChar w:fldCharType="begin"/>
            </w:r>
            <w:r w:rsidR="007D2AF6">
              <w:rPr>
                <w:noProof/>
                <w:webHidden/>
              </w:rPr>
              <w:instrText xml:space="preserve"> PAGEREF _Toc15019029 \h </w:instrText>
            </w:r>
            <w:r w:rsidR="007D2AF6">
              <w:rPr>
                <w:noProof/>
                <w:webHidden/>
              </w:rPr>
            </w:r>
            <w:r w:rsidR="007D2AF6">
              <w:rPr>
                <w:noProof/>
                <w:webHidden/>
              </w:rPr>
              <w:fldChar w:fldCharType="separate"/>
            </w:r>
            <w:r w:rsidR="007D2AF6">
              <w:rPr>
                <w:noProof/>
                <w:webHidden/>
              </w:rPr>
              <w:t>189</w:t>
            </w:r>
            <w:r w:rsidR="007D2AF6">
              <w:rPr>
                <w:noProof/>
                <w:webHidden/>
              </w:rPr>
              <w:fldChar w:fldCharType="end"/>
            </w:r>
          </w:hyperlink>
        </w:p>
        <w:p w:rsidR="007D2AF6" w:rsidRDefault="00C24832">
          <w:pPr>
            <w:pStyle w:val="TOC3"/>
            <w:tabs>
              <w:tab w:val="right" w:leader="dot" w:pos="9350"/>
            </w:tabs>
            <w:rPr>
              <w:noProof/>
            </w:rPr>
          </w:pPr>
          <w:hyperlink w:anchor="_Toc15019030" w:history="1">
            <w:r w:rsidR="007D2AF6" w:rsidRPr="00221B72">
              <w:rPr>
                <w:rStyle w:val="Hyperlink"/>
                <w:rFonts w:ascii="Tahoma" w:hAnsi="Tahoma" w:cs="Tahoma"/>
                <w:bCs/>
                <w:noProof/>
              </w:rPr>
              <w:t>Fulbright-Hays Group Projects Abroad (GPA)</w:t>
            </w:r>
            <w:r w:rsidR="007D2AF6">
              <w:rPr>
                <w:noProof/>
                <w:webHidden/>
              </w:rPr>
              <w:tab/>
            </w:r>
            <w:r w:rsidR="007D2AF6">
              <w:rPr>
                <w:noProof/>
                <w:webHidden/>
              </w:rPr>
              <w:fldChar w:fldCharType="begin"/>
            </w:r>
            <w:r w:rsidR="007D2AF6">
              <w:rPr>
                <w:noProof/>
                <w:webHidden/>
              </w:rPr>
              <w:instrText xml:space="preserve"> PAGEREF _Toc15019030 \h </w:instrText>
            </w:r>
            <w:r w:rsidR="007D2AF6">
              <w:rPr>
                <w:noProof/>
                <w:webHidden/>
              </w:rPr>
            </w:r>
            <w:r w:rsidR="007D2AF6">
              <w:rPr>
                <w:noProof/>
                <w:webHidden/>
              </w:rPr>
              <w:fldChar w:fldCharType="separate"/>
            </w:r>
            <w:r w:rsidR="007D2AF6">
              <w:rPr>
                <w:noProof/>
                <w:webHidden/>
              </w:rPr>
              <w:t>189</w:t>
            </w:r>
            <w:r w:rsidR="007D2AF6">
              <w:rPr>
                <w:noProof/>
                <w:webHidden/>
              </w:rPr>
              <w:fldChar w:fldCharType="end"/>
            </w:r>
          </w:hyperlink>
        </w:p>
        <w:p w:rsidR="007D2AF6" w:rsidRDefault="00C24832">
          <w:pPr>
            <w:pStyle w:val="TOC3"/>
            <w:tabs>
              <w:tab w:val="right" w:leader="dot" w:pos="9350"/>
            </w:tabs>
            <w:rPr>
              <w:noProof/>
            </w:rPr>
          </w:pPr>
          <w:hyperlink w:anchor="_Toc15019031" w:history="1">
            <w:r w:rsidR="007D2AF6" w:rsidRPr="00221B72">
              <w:rPr>
                <w:rStyle w:val="Hyperlink"/>
                <w:rFonts w:ascii="Tahoma" w:hAnsi="Tahoma" w:cs="Tahoma"/>
                <w:bCs/>
                <w:noProof/>
              </w:rPr>
              <w:t>Funding for English Language, STEAM &amp; Entrepreneurship Programs (Costa Rica)</w:t>
            </w:r>
            <w:r w:rsidR="007D2AF6">
              <w:rPr>
                <w:noProof/>
                <w:webHidden/>
              </w:rPr>
              <w:tab/>
            </w:r>
            <w:r w:rsidR="007D2AF6">
              <w:rPr>
                <w:noProof/>
                <w:webHidden/>
              </w:rPr>
              <w:fldChar w:fldCharType="begin"/>
            </w:r>
            <w:r w:rsidR="007D2AF6">
              <w:rPr>
                <w:noProof/>
                <w:webHidden/>
              </w:rPr>
              <w:instrText xml:space="preserve"> PAGEREF _Toc15019031 \h </w:instrText>
            </w:r>
            <w:r w:rsidR="007D2AF6">
              <w:rPr>
                <w:noProof/>
                <w:webHidden/>
              </w:rPr>
            </w:r>
            <w:r w:rsidR="007D2AF6">
              <w:rPr>
                <w:noProof/>
                <w:webHidden/>
              </w:rPr>
              <w:fldChar w:fldCharType="separate"/>
            </w:r>
            <w:r w:rsidR="007D2AF6">
              <w:rPr>
                <w:noProof/>
                <w:webHidden/>
              </w:rPr>
              <w:t>190</w:t>
            </w:r>
            <w:r w:rsidR="007D2AF6">
              <w:rPr>
                <w:noProof/>
                <w:webHidden/>
              </w:rPr>
              <w:fldChar w:fldCharType="end"/>
            </w:r>
          </w:hyperlink>
        </w:p>
        <w:p w:rsidR="007D2AF6" w:rsidRDefault="00C24832">
          <w:pPr>
            <w:pStyle w:val="TOC3"/>
            <w:tabs>
              <w:tab w:val="right" w:leader="dot" w:pos="9350"/>
            </w:tabs>
            <w:rPr>
              <w:noProof/>
            </w:rPr>
          </w:pPr>
          <w:hyperlink w:anchor="_Toc15019032" w:history="1">
            <w:r w:rsidR="007D2AF6" w:rsidRPr="00221B72">
              <w:rPr>
                <w:rStyle w:val="Hyperlink"/>
                <w:rFonts w:ascii="Tahoma" w:hAnsi="Tahoma" w:cs="Tahoma"/>
                <w:bCs/>
                <w:noProof/>
              </w:rPr>
              <w:t>Gap Year Program for Russian Students</w:t>
            </w:r>
            <w:r w:rsidR="007D2AF6">
              <w:rPr>
                <w:noProof/>
                <w:webHidden/>
              </w:rPr>
              <w:tab/>
            </w:r>
            <w:r w:rsidR="007D2AF6">
              <w:rPr>
                <w:noProof/>
                <w:webHidden/>
              </w:rPr>
              <w:fldChar w:fldCharType="begin"/>
            </w:r>
            <w:r w:rsidR="007D2AF6">
              <w:rPr>
                <w:noProof/>
                <w:webHidden/>
              </w:rPr>
              <w:instrText xml:space="preserve"> PAGEREF _Toc15019032 \h </w:instrText>
            </w:r>
            <w:r w:rsidR="007D2AF6">
              <w:rPr>
                <w:noProof/>
                <w:webHidden/>
              </w:rPr>
            </w:r>
            <w:r w:rsidR="007D2AF6">
              <w:rPr>
                <w:noProof/>
                <w:webHidden/>
              </w:rPr>
              <w:fldChar w:fldCharType="separate"/>
            </w:r>
            <w:r w:rsidR="007D2AF6">
              <w:rPr>
                <w:noProof/>
                <w:webHidden/>
              </w:rPr>
              <w:t>191</w:t>
            </w:r>
            <w:r w:rsidR="007D2AF6">
              <w:rPr>
                <w:noProof/>
                <w:webHidden/>
              </w:rPr>
              <w:fldChar w:fldCharType="end"/>
            </w:r>
          </w:hyperlink>
        </w:p>
        <w:p w:rsidR="007D2AF6" w:rsidRDefault="00C24832">
          <w:pPr>
            <w:pStyle w:val="TOC3"/>
            <w:tabs>
              <w:tab w:val="right" w:leader="dot" w:pos="9350"/>
            </w:tabs>
            <w:rPr>
              <w:noProof/>
            </w:rPr>
          </w:pPr>
          <w:hyperlink w:anchor="_Toc15019033" w:history="1">
            <w:r w:rsidR="007D2AF6" w:rsidRPr="00221B72">
              <w:rPr>
                <w:rStyle w:val="Hyperlink"/>
                <w:rFonts w:ascii="Tahoma" w:hAnsi="Tahoma" w:cs="Tahoma"/>
                <w:bCs/>
                <w:noProof/>
              </w:rPr>
              <w:t>German Studies Research Grants</w:t>
            </w:r>
            <w:r w:rsidR="007D2AF6">
              <w:rPr>
                <w:noProof/>
                <w:webHidden/>
              </w:rPr>
              <w:tab/>
            </w:r>
            <w:r w:rsidR="007D2AF6">
              <w:rPr>
                <w:noProof/>
                <w:webHidden/>
              </w:rPr>
              <w:fldChar w:fldCharType="begin"/>
            </w:r>
            <w:r w:rsidR="007D2AF6">
              <w:rPr>
                <w:noProof/>
                <w:webHidden/>
              </w:rPr>
              <w:instrText xml:space="preserve"> PAGEREF _Toc15019033 \h </w:instrText>
            </w:r>
            <w:r w:rsidR="007D2AF6">
              <w:rPr>
                <w:noProof/>
                <w:webHidden/>
              </w:rPr>
            </w:r>
            <w:r w:rsidR="007D2AF6">
              <w:rPr>
                <w:noProof/>
                <w:webHidden/>
              </w:rPr>
              <w:fldChar w:fldCharType="separate"/>
            </w:r>
            <w:r w:rsidR="007D2AF6">
              <w:rPr>
                <w:noProof/>
                <w:webHidden/>
              </w:rPr>
              <w:t>191</w:t>
            </w:r>
            <w:r w:rsidR="007D2AF6">
              <w:rPr>
                <w:noProof/>
                <w:webHidden/>
              </w:rPr>
              <w:fldChar w:fldCharType="end"/>
            </w:r>
          </w:hyperlink>
        </w:p>
        <w:p w:rsidR="007D2AF6" w:rsidRDefault="00C24832">
          <w:pPr>
            <w:pStyle w:val="TOC3"/>
            <w:tabs>
              <w:tab w:val="right" w:leader="dot" w:pos="9350"/>
            </w:tabs>
            <w:rPr>
              <w:noProof/>
            </w:rPr>
          </w:pPr>
          <w:hyperlink w:anchor="_Toc15019034" w:history="1">
            <w:r w:rsidR="007D2AF6" w:rsidRPr="00221B72">
              <w:rPr>
                <w:rStyle w:val="Hyperlink"/>
                <w:rFonts w:ascii="Tahoma" w:hAnsi="Tahoma" w:cs="Tahoma"/>
                <w:bCs/>
                <w:noProof/>
              </w:rPr>
              <w:t>Gilman International Scholarship Program</w:t>
            </w:r>
            <w:r w:rsidR="007D2AF6">
              <w:rPr>
                <w:noProof/>
                <w:webHidden/>
              </w:rPr>
              <w:tab/>
            </w:r>
            <w:r w:rsidR="007D2AF6">
              <w:rPr>
                <w:noProof/>
                <w:webHidden/>
              </w:rPr>
              <w:fldChar w:fldCharType="begin"/>
            </w:r>
            <w:r w:rsidR="007D2AF6">
              <w:rPr>
                <w:noProof/>
                <w:webHidden/>
              </w:rPr>
              <w:instrText xml:space="preserve"> PAGEREF _Toc15019034 \h </w:instrText>
            </w:r>
            <w:r w:rsidR="007D2AF6">
              <w:rPr>
                <w:noProof/>
                <w:webHidden/>
              </w:rPr>
            </w:r>
            <w:r w:rsidR="007D2AF6">
              <w:rPr>
                <w:noProof/>
                <w:webHidden/>
              </w:rPr>
              <w:fldChar w:fldCharType="separate"/>
            </w:r>
            <w:r w:rsidR="007D2AF6">
              <w:rPr>
                <w:noProof/>
                <w:webHidden/>
              </w:rPr>
              <w:t>191</w:t>
            </w:r>
            <w:r w:rsidR="007D2AF6">
              <w:rPr>
                <w:noProof/>
                <w:webHidden/>
              </w:rPr>
              <w:fldChar w:fldCharType="end"/>
            </w:r>
          </w:hyperlink>
        </w:p>
        <w:p w:rsidR="007D2AF6" w:rsidRDefault="00C24832">
          <w:pPr>
            <w:pStyle w:val="TOC3"/>
            <w:tabs>
              <w:tab w:val="right" w:leader="dot" w:pos="9350"/>
            </w:tabs>
            <w:rPr>
              <w:noProof/>
            </w:rPr>
          </w:pPr>
          <w:hyperlink w:anchor="_Toc15019035" w:history="1">
            <w:r w:rsidR="007D2AF6" w:rsidRPr="00221B72">
              <w:rPr>
                <w:rStyle w:val="Hyperlink"/>
                <w:rFonts w:ascii="Tahoma" w:hAnsi="Tahoma" w:cs="Tahoma"/>
                <w:bCs/>
                <w:noProof/>
              </w:rPr>
              <w:t>Haiti PAS Annual Program Statement</w:t>
            </w:r>
            <w:r w:rsidR="007D2AF6">
              <w:rPr>
                <w:noProof/>
                <w:webHidden/>
              </w:rPr>
              <w:tab/>
            </w:r>
            <w:r w:rsidR="007D2AF6">
              <w:rPr>
                <w:noProof/>
                <w:webHidden/>
              </w:rPr>
              <w:fldChar w:fldCharType="begin"/>
            </w:r>
            <w:r w:rsidR="007D2AF6">
              <w:rPr>
                <w:noProof/>
                <w:webHidden/>
              </w:rPr>
              <w:instrText xml:space="preserve"> PAGEREF _Toc15019035 \h </w:instrText>
            </w:r>
            <w:r w:rsidR="007D2AF6">
              <w:rPr>
                <w:noProof/>
                <w:webHidden/>
              </w:rPr>
            </w:r>
            <w:r w:rsidR="007D2AF6">
              <w:rPr>
                <w:noProof/>
                <w:webHidden/>
              </w:rPr>
              <w:fldChar w:fldCharType="separate"/>
            </w:r>
            <w:r w:rsidR="007D2AF6">
              <w:rPr>
                <w:noProof/>
                <w:webHidden/>
              </w:rPr>
              <w:t>191</w:t>
            </w:r>
            <w:r w:rsidR="007D2AF6">
              <w:rPr>
                <w:noProof/>
                <w:webHidden/>
              </w:rPr>
              <w:fldChar w:fldCharType="end"/>
            </w:r>
          </w:hyperlink>
        </w:p>
        <w:p w:rsidR="007D2AF6" w:rsidRDefault="00C24832">
          <w:pPr>
            <w:pStyle w:val="TOC3"/>
            <w:tabs>
              <w:tab w:val="right" w:leader="dot" w:pos="9350"/>
            </w:tabs>
            <w:rPr>
              <w:noProof/>
            </w:rPr>
          </w:pPr>
          <w:hyperlink w:anchor="_Toc15019036" w:history="1">
            <w:r w:rsidR="007D2AF6" w:rsidRPr="00221B72">
              <w:rPr>
                <w:rStyle w:val="Hyperlink"/>
                <w:rFonts w:ascii="Tahoma" w:hAnsi="Tahoma" w:cs="Tahoma"/>
                <w:bCs/>
                <w:noProof/>
              </w:rPr>
              <w:t>Kellog (W.K.) Foundation</w:t>
            </w:r>
            <w:r w:rsidR="007D2AF6">
              <w:rPr>
                <w:noProof/>
                <w:webHidden/>
              </w:rPr>
              <w:tab/>
            </w:r>
            <w:r w:rsidR="007D2AF6">
              <w:rPr>
                <w:noProof/>
                <w:webHidden/>
              </w:rPr>
              <w:fldChar w:fldCharType="begin"/>
            </w:r>
            <w:r w:rsidR="007D2AF6">
              <w:rPr>
                <w:noProof/>
                <w:webHidden/>
              </w:rPr>
              <w:instrText xml:space="preserve"> PAGEREF _Toc15019036 \h </w:instrText>
            </w:r>
            <w:r w:rsidR="007D2AF6">
              <w:rPr>
                <w:noProof/>
                <w:webHidden/>
              </w:rPr>
            </w:r>
            <w:r w:rsidR="007D2AF6">
              <w:rPr>
                <w:noProof/>
                <w:webHidden/>
              </w:rPr>
              <w:fldChar w:fldCharType="separate"/>
            </w:r>
            <w:r w:rsidR="007D2AF6">
              <w:rPr>
                <w:noProof/>
                <w:webHidden/>
              </w:rPr>
              <w:t>192</w:t>
            </w:r>
            <w:r w:rsidR="007D2AF6">
              <w:rPr>
                <w:noProof/>
                <w:webHidden/>
              </w:rPr>
              <w:fldChar w:fldCharType="end"/>
            </w:r>
          </w:hyperlink>
        </w:p>
        <w:p w:rsidR="007D2AF6" w:rsidRDefault="00C24832">
          <w:pPr>
            <w:pStyle w:val="TOC3"/>
            <w:tabs>
              <w:tab w:val="right" w:leader="dot" w:pos="9350"/>
            </w:tabs>
            <w:rPr>
              <w:noProof/>
            </w:rPr>
          </w:pPr>
          <w:hyperlink w:anchor="_Toc15019037" w:history="1">
            <w:r w:rsidR="007D2AF6" w:rsidRPr="00221B72">
              <w:rPr>
                <w:rStyle w:val="Hyperlink"/>
                <w:rFonts w:ascii="Tahoma" w:hAnsi="Tahoma" w:cs="Tahoma"/>
                <w:bCs/>
                <w:noProof/>
              </w:rPr>
              <w:t>National Endowment for the Humanities Fellowship For Advanced Social Science Research on Japan</w:t>
            </w:r>
            <w:r w:rsidR="007D2AF6">
              <w:rPr>
                <w:noProof/>
                <w:webHidden/>
              </w:rPr>
              <w:tab/>
            </w:r>
            <w:r w:rsidR="007D2AF6">
              <w:rPr>
                <w:noProof/>
                <w:webHidden/>
              </w:rPr>
              <w:fldChar w:fldCharType="begin"/>
            </w:r>
            <w:r w:rsidR="007D2AF6">
              <w:rPr>
                <w:noProof/>
                <w:webHidden/>
              </w:rPr>
              <w:instrText xml:space="preserve"> PAGEREF _Toc15019037 \h </w:instrText>
            </w:r>
            <w:r w:rsidR="007D2AF6">
              <w:rPr>
                <w:noProof/>
                <w:webHidden/>
              </w:rPr>
            </w:r>
            <w:r w:rsidR="007D2AF6">
              <w:rPr>
                <w:noProof/>
                <w:webHidden/>
              </w:rPr>
              <w:fldChar w:fldCharType="separate"/>
            </w:r>
            <w:r w:rsidR="007D2AF6">
              <w:rPr>
                <w:noProof/>
                <w:webHidden/>
              </w:rPr>
              <w:t>192</w:t>
            </w:r>
            <w:r w:rsidR="007D2AF6">
              <w:rPr>
                <w:noProof/>
                <w:webHidden/>
              </w:rPr>
              <w:fldChar w:fldCharType="end"/>
            </w:r>
          </w:hyperlink>
        </w:p>
        <w:p w:rsidR="007D2AF6" w:rsidRDefault="00C24832">
          <w:pPr>
            <w:pStyle w:val="TOC3"/>
            <w:tabs>
              <w:tab w:val="right" w:leader="dot" w:pos="9350"/>
            </w:tabs>
            <w:rPr>
              <w:noProof/>
            </w:rPr>
          </w:pPr>
          <w:hyperlink w:anchor="_Toc15019038" w:history="1">
            <w:r w:rsidR="007D2AF6" w:rsidRPr="00221B72">
              <w:rPr>
                <w:rStyle w:val="Hyperlink"/>
                <w:rFonts w:ascii="Tahoma" w:hAnsi="Tahoma" w:cs="Tahoma"/>
                <w:bCs/>
                <w:noProof/>
              </w:rPr>
              <w:t>Netherlands Institute for Advanced Study in the Humanities and Social Sciences</w:t>
            </w:r>
            <w:r w:rsidR="007D2AF6">
              <w:rPr>
                <w:noProof/>
                <w:webHidden/>
              </w:rPr>
              <w:tab/>
            </w:r>
            <w:r w:rsidR="007D2AF6">
              <w:rPr>
                <w:noProof/>
                <w:webHidden/>
              </w:rPr>
              <w:fldChar w:fldCharType="begin"/>
            </w:r>
            <w:r w:rsidR="007D2AF6">
              <w:rPr>
                <w:noProof/>
                <w:webHidden/>
              </w:rPr>
              <w:instrText xml:space="preserve"> PAGEREF _Toc15019038 \h </w:instrText>
            </w:r>
            <w:r w:rsidR="007D2AF6">
              <w:rPr>
                <w:noProof/>
                <w:webHidden/>
              </w:rPr>
            </w:r>
            <w:r w:rsidR="007D2AF6">
              <w:rPr>
                <w:noProof/>
                <w:webHidden/>
              </w:rPr>
              <w:fldChar w:fldCharType="separate"/>
            </w:r>
            <w:r w:rsidR="007D2AF6">
              <w:rPr>
                <w:noProof/>
                <w:webHidden/>
              </w:rPr>
              <w:t>192</w:t>
            </w:r>
            <w:r w:rsidR="007D2AF6">
              <w:rPr>
                <w:noProof/>
                <w:webHidden/>
              </w:rPr>
              <w:fldChar w:fldCharType="end"/>
            </w:r>
          </w:hyperlink>
        </w:p>
        <w:p w:rsidR="007D2AF6" w:rsidRDefault="00C24832">
          <w:pPr>
            <w:pStyle w:val="TOC3"/>
            <w:tabs>
              <w:tab w:val="right" w:leader="dot" w:pos="9350"/>
            </w:tabs>
            <w:rPr>
              <w:noProof/>
            </w:rPr>
          </w:pPr>
          <w:hyperlink w:anchor="_Toc15019039" w:history="1">
            <w:r w:rsidR="007D2AF6" w:rsidRPr="00221B72">
              <w:rPr>
                <w:rStyle w:val="Hyperlink"/>
                <w:rFonts w:ascii="Tahoma" w:eastAsia="Times New Roman" w:hAnsi="Tahoma" w:cs="Tahoma"/>
                <w:noProof/>
              </w:rPr>
              <w:t>Undergraduate Scholarships for Afghan Students</w:t>
            </w:r>
            <w:r w:rsidR="007D2AF6">
              <w:rPr>
                <w:noProof/>
                <w:webHidden/>
              </w:rPr>
              <w:tab/>
            </w:r>
            <w:r w:rsidR="007D2AF6">
              <w:rPr>
                <w:noProof/>
                <w:webHidden/>
              </w:rPr>
              <w:fldChar w:fldCharType="begin"/>
            </w:r>
            <w:r w:rsidR="007D2AF6">
              <w:rPr>
                <w:noProof/>
                <w:webHidden/>
              </w:rPr>
              <w:instrText xml:space="preserve"> PAGEREF _Toc15019039 \h </w:instrText>
            </w:r>
            <w:r w:rsidR="007D2AF6">
              <w:rPr>
                <w:noProof/>
                <w:webHidden/>
              </w:rPr>
            </w:r>
            <w:r w:rsidR="007D2AF6">
              <w:rPr>
                <w:noProof/>
                <w:webHidden/>
              </w:rPr>
              <w:fldChar w:fldCharType="separate"/>
            </w:r>
            <w:r w:rsidR="007D2AF6">
              <w:rPr>
                <w:noProof/>
                <w:webHidden/>
              </w:rPr>
              <w:t>193</w:t>
            </w:r>
            <w:r w:rsidR="007D2AF6">
              <w:rPr>
                <w:noProof/>
                <w:webHidden/>
              </w:rPr>
              <w:fldChar w:fldCharType="end"/>
            </w:r>
          </w:hyperlink>
        </w:p>
        <w:p w:rsidR="007D2AF6" w:rsidRDefault="00C24832">
          <w:pPr>
            <w:pStyle w:val="TOC3"/>
            <w:tabs>
              <w:tab w:val="right" w:leader="dot" w:pos="9350"/>
            </w:tabs>
            <w:rPr>
              <w:noProof/>
            </w:rPr>
          </w:pPr>
          <w:hyperlink w:anchor="_Toc15019040" w:history="1">
            <w:r w:rsidR="007D2AF6" w:rsidRPr="00221B72">
              <w:rPr>
                <w:rStyle w:val="Hyperlink"/>
                <w:rFonts w:ascii="Tahoma" w:eastAsia="Times New Roman" w:hAnsi="Tahoma" w:cs="Tahoma"/>
                <w:noProof/>
              </w:rPr>
              <w:t>University and High School Guidance Counselor Training Workshop</w:t>
            </w:r>
            <w:r w:rsidR="007D2AF6">
              <w:rPr>
                <w:noProof/>
                <w:webHidden/>
              </w:rPr>
              <w:tab/>
            </w:r>
            <w:r w:rsidR="007D2AF6">
              <w:rPr>
                <w:noProof/>
                <w:webHidden/>
              </w:rPr>
              <w:fldChar w:fldCharType="begin"/>
            </w:r>
            <w:r w:rsidR="007D2AF6">
              <w:rPr>
                <w:noProof/>
                <w:webHidden/>
              </w:rPr>
              <w:instrText xml:space="preserve"> PAGEREF _Toc15019040 \h </w:instrText>
            </w:r>
            <w:r w:rsidR="007D2AF6">
              <w:rPr>
                <w:noProof/>
                <w:webHidden/>
              </w:rPr>
            </w:r>
            <w:r w:rsidR="007D2AF6">
              <w:rPr>
                <w:noProof/>
                <w:webHidden/>
              </w:rPr>
              <w:fldChar w:fldCharType="separate"/>
            </w:r>
            <w:r w:rsidR="007D2AF6">
              <w:rPr>
                <w:noProof/>
                <w:webHidden/>
              </w:rPr>
              <w:t>193</w:t>
            </w:r>
            <w:r w:rsidR="007D2AF6">
              <w:rPr>
                <w:noProof/>
                <w:webHidden/>
              </w:rPr>
              <w:fldChar w:fldCharType="end"/>
            </w:r>
          </w:hyperlink>
        </w:p>
        <w:p w:rsidR="007D2AF6" w:rsidRDefault="00C24832">
          <w:pPr>
            <w:pStyle w:val="TOC3"/>
            <w:tabs>
              <w:tab w:val="right" w:leader="dot" w:pos="9350"/>
            </w:tabs>
            <w:rPr>
              <w:noProof/>
            </w:rPr>
          </w:pPr>
          <w:hyperlink w:anchor="_Toc15019041" w:history="1">
            <w:r w:rsidR="007D2AF6" w:rsidRPr="00221B72">
              <w:rPr>
                <w:rStyle w:val="Hyperlink"/>
                <w:rFonts w:ascii="Tahoma" w:eastAsia="Times New Roman" w:hAnsi="Tahoma" w:cs="Tahoma"/>
                <w:noProof/>
              </w:rPr>
              <w:t>U.S. Department of State International Sports Programming Initiative</w:t>
            </w:r>
            <w:r w:rsidR="007D2AF6">
              <w:rPr>
                <w:noProof/>
                <w:webHidden/>
              </w:rPr>
              <w:tab/>
            </w:r>
            <w:r w:rsidR="007D2AF6">
              <w:rPr>
                <w:noProof/>
                <w:webHidden/>
              </w:rPr>
              <w:fldChar w:fldCharType="begin"/>
            </w:r>
            <w:r w:rsidR="007D2AF6">
              <w:rPr>
                <w:noProof/>
                <w:webHidden/>
              </w:rPr>
              <w:instrText xml:space="preserve"> PAGEREF _Toc15019041 \h </w:instrText>
            </w:r>
            <w:r w:rsidR="007D2AF6">
              <w:rPr>
                <w:noProof/>
                <w:webHidden/>
              </w:rPr>
            </w:r>
            <w:r w:rsidR="007D2AF6">
              <w:rPr>
                <w:noProof/>
                <w:webHidden/>
              </w:rPr>
              <w:fldChar w:fldCharType="separate"/>
            </w:r>
            <w:r w:rsidR="007D2AF6">
              <w:rPr>
                <w:noProof/>
                <w:webHidden/>
              </w:rPr>
              <w:t>194</w:t>
            </w:r>
            <w:r w:rsidR="007D2AF6">
              <w:rPr>
                <w:noProof/>
                <w:webHidden/>
              </w:rPr>
              <w:fldChar w:fldCharType="end"/>
            </w:r>
          </w:hyperlink>
        </w:p>
        <w:p w:rsidR="007D2AF6" w:rsidRDefault="00C24832">
          <w:pPr>
            <w:pStyle w:val="TOC1"/>
            <w:tabs>
              <w:tab w:val="right" w:leader="dot" w:pos="9350"/>
            </w:tabs>
            <w:rPr>
              <w:noProof/>
            </w:rPr>
          </w:pPr>
          <w:hyperlink w:anchor="_Toc15019042" w:history="1">
            <w:r w:rsidR="007D2AF6" w:rsidRPr="00221B72">
              <w:rPr>
                <w:rStyle w:val="Hyperlink"/>
                <w:rFonts w:cstheme="minorHAnsi"/>
                <w:bCs/>
                <w:smallCaps/>
                <w:noProof/>
                <w:spacing w:val="7"/>
              </w:rPr>
              <w:t>Enrollment Management</w:t>
            </w:r>
            <w:r w:rsidR="007D2AF6">
              <w:rPr>
                <w:noProof/>
                <w:webHidden/>
              </w:rPr>
              <w:tab/>
            </w:r>
            <w:r w:rsidR="007D2AF6">
              <w:rPr>
                <w:noProof/>
                <w:webHidden/>
              </w:rPr>
              <w:fldChar w:fldCharType="begin"/>
            </w:r>
            <w:r w:rsidR="007D2AF6">
              <w:rPr>
                <w:noProof/>
                <w:webHidden/>
              </w:rPr>
              <w:instrText xml:space="preserve"> PAGEREF _Toc15019042 \h </w:instrText>
            </w:r>
            <w:r w:rsidR="007D2AF6">
              <w:rPr>
                <w:noProof/>
                <w:webHidden/>
              </w:rPr>
            </w:r>
            <w:r w:rsidR="007D2AF6">
              <w:rPr>
                <w:noProof/>
                <w:webHidden/>
              </w:rPr>
              <w:fldChar w:fldCharType="separate"/>
            </w:r>
            <w:r w:rsidR="007D2AF6">
              <w:rPr>
                <w:noProof/>
                <w:webHidden/>
              </w:rPr>
              <w:t>194</w:t>
            </w:r>
            <w:r w:rsidR="007D2AF6">
              <w:rPr>
                <w:noProof/>
                <w:webHidden/>
              </w:rPr>
              <w:fldChar w:fldCharType="end"/>
            </w:r>
          </w:hyperlink>
        </w:p>
        <w:p w:rsidR="007D2AF6" w:rsidRDefault="00C24832">
          <w:pPr>
            <w:pStyle w:val="TOC3"/>
            <w:tabs>
              <w:tab w:val="right" w:leader="dot" w:pos="9350"/>
            </w:tabs>
            <w:rPr>
              <w:noProof/>
            </w:rPr>
          </w:pPr>
          <w:hyperlink w:anchor="_Toc15019043" w:history="1">
            <w:r w:rsidR="007D2AF6" w:rsidRPr="00221B72">
              <w:rPr>
                <w:rStyle w:val="Hyperlink"/>
                <w:rFonts w:ascii="Tahoma" w:hAnsi="Tahoma" w:cs="Tahoma"/>
                <w:bCs/>
                <w:noProof/>
              </w:rPr>
              <w:t>Association of Performing Arts Professionals Cultural Exchange Fund</w:t>
            </w:r>
            <w:r w:rsidR="007D2AF6">
              <w:rPr>
                <w:noProof/>
                <w:webHidden/>
              </w:rPr>
              <w:tab/>
            </w:r>
            <w:r w:rsidR="007D2AF6">
              <w:rPr>
                <w:noProof/>
                <w:webHidden/>
              </w:rPr>
              <w:fldChar w:fldCharType="begin"/>
            </w:r>
            <w:r w:rsidR="007D2AF6">
              <w:rPr>
                <w:noProof/>
                <w:webHidden/>
              </w:rPr>
              <w:instrText xml:space="preserve"> PAGEREF _Toc15019043 \h </w:instrText>
            </w:r>
            <w:r w:rsidR="007D2AF6">
              <w:rPr>
                <w:noProof/>
                <w:webHidden/>
              </w:rPr>
            </w:r>
            <w:r w:rsidR="007D2AF6">
              <w:rPr>
                <w:noProof/>
                <w:webHidden/>
              </w:rPr>
              <w:fldChar w:fldCharType="separate"/>
            </w:r>
            <w:r w:rsidR="007D2AF6">
              <w:rPr>
                <w:noProof/>
                <w:webHidden/>
              </w:rPr>
              <w:t>194</w:t>
            </w:r>
            <w:r w:rsidR="007D2AF6">
              <w:rPr>
                <w:noProof/>
                <w:webHidden/>
              </w:rPr>
              <w:fldChar w:fldCharType="end"/>
            </w:r>
          </w:hyperlink>
        </w:p>
        <w:p w:rsidR="007D2AF6" w:rsidRDefault="00C24832">
          <w:pPr>
            <w:pStyle w:val="TOC3"/>
            <w:tabs>
              <w:tab w:val="right" w:leader="dot" w:pos="9350"/>
            </w:tabs>
            <w:rPr>
              <w:noProof/>
            </w:rPr>
          </w:pPr>
          <w:hyperlink w:anchor="_Toc15019044" w:history="1">
            <w:r w:rsidR="007D2AF6" w:rsidRPr="00221B72">
              <w:rPr>
                <w:rStyle w:val="Hyperlink"/>
                <w:rFonts w:ascii="Tahoma" w:hAnsi="Tahoma" w:cs="Tahoma"/>
                <w:bCs/>
                <w:noProof/>
              </w:rPr>
              <w:t>Department of Education Office of Postsecondary Education: Strengthening Institutions Program (SIP)</w:t>
            </w:r>
            <w:r w:rsidR="007D2AF6">
              <w:rPr>
                <w:noProof/>
                <w:webHidden/>
              </w:rPr>
              <w:tab/>
            </w:r>
            <w:r w:rsidR="007D2AF6">
              <w:rPr>
                <w:noProof/>
                <w:webHidden/>
              </w:rPr>
              <w:fldChar w:fldCharType="begin"/>
            </w:r>
            <w:r w:rsidR="007D2AF6">
              <w:rPr>
                <w:noProof/>
                <w:webHidden/>
              </w:rPr>
              <w:instrText xml:space="preserve"> PAGEREF _Toc15019044 \h </w:instrText>
            </w:r>
            <w:r w:rsidR="007D2AF6">
              <w:rPr>
                <w:noProof/>
                <w:webHidden/>
              </w:rPr>
            </w:r>
            <w:r w:rsidR="007D2AF6">
              <w:rPr>
                <w:noProof/>
                <w:webHidden/>
              </w:rPr>
              <w:fldChar w:fldCharType="separate"/>
            </w:r>
            <w:r w:rsidR="007D2AF6">
              <w:rPr>
                <w:noProof/>
                <w:webHidden/>
              </w:rPr>
              <w:t>194</w:t>
            </w:r>
            <w:r w:rsidR="007D2AF6">
              <w:rPr>
                <w:noProof/>
                <w:webHidden/>
              </w:rPr>
              <w:fldChar w:fldCharType="end"/>
            </w:r>
          </w:hyperlink>
        </w:p>
        <w:p w:rsidR="007D2AF6" w:rsidRDefault="00C24832">
          <w:pPr>
            <w:pStyle w:val="TOC3"/>
            <w:tabs>
              <w:tab w:val="right" w:leader="dot" w:pos="9350"/>
            </w:tabs>
            <w:rPr>
              <w:noProof/>
            </w:rPr>
          </w:pPr>
          <w:hyperlink w:anchor="_Toc15019045" w:history="1">
            <w:r w:rsidR="007D2AF6" w:rsidRPr="00221B72">
              <w:rPr>
                <w:rStyle w:val="Hyperlink"/>
                <w:rFonts w:ascii="Tahoma" w:hAnsi="Tahoma" w:cs="Tahoma"/>
                <w:bCs/>
                <w:noProof/>
              </w:rPr>
              <w:t>Hispanic Scholarship Fund</w:t>
            </w:r>
            <w:r w:rsidR="007D2AF6">
              <w:rPr>
                <w:noProof/>
                <w:webHidden/>
              </w:rPr>
              <w:tab/>
            </w:r>
            <w:r w:rsidR="007D2AF6">
              <w:rPr>
                <w:noProof/>
                <w:webHidden/>
              </w:rPr>
              <w:fldChar w:fldCharType="begin"/>
            </w:r>
            <w:r w:rsidR="007D2AF6">
              <w:rPr>
                <w:noProof/>
                <w:webHidden/>
              </w:rPr>
              <w:instrText xml:space="preserve"> PAGEREF _Toc15019045 \h </w:instrText>
            </w:r>
            <w:r w:rsidR="007D2AF6">
              <w:rPr>
                <w:noProof/>
                <w:webHidden/>
              </w:rPr>
            </w:r>
            <w:r w:rsidR="007D2AF6">
              <w:rPr>
                <w:noProof/>
                <w:webHidden/>
              </w:rPr>
              <w:fldChar w:fldCharType="separate"/>
            </w:r>
            <w:r w:rsidR="007D2AF6">
              <w:rPr>
                <w:noProof/>
                <w:webHidden/>
              </w:rPr>
              <w:t>194</w:t>
            </w:r>
            <w:r w:rsidR="007D2AF6">
              <w:rPr>
                <w:noProof/>
                <w:webHidden/>
              </w:rPr>
              <w:fldChar w:fldCharType="end"/>
            </w:r>
          </w:hyperlink>
        </w:p>
        <w:p w:rsidR="007D2AF6" w:rsidRDefault="00C24832">
          <w:pPr>
            <w:pStyle w:val="TOC3"/>
            <w:tabs>
              <w:tab w:val="right" w:leader="dot" w:pos="9350"/>
            </w:tabs>
            <w:rPr>
              <w:noProof/>
            </w:rPr>
          </w:pPr>
          <w:hyperlink w:anchor="_Toc15019046" w:history="1">
            <w:r w:rsidR="007D2AF6" w:rsidRPr="00221B72">
              <w:rPr>
                <w:rStyle w:val="Hyperlink"/>
                <w:rFonts w:ascii="Tahoma" w:eastAsia="Times New Roman" w:hAnsi="Tahoma" w:cs="Tahoma"/>
                <w:noProof/>
              </w:rPr>
              <w:t>Surdna Foundation</w:t>
            </w:r>
            <w:r w:rsidR="007D2AF6">
              <w:rPr>
                <w:noProof/>
                <w:webHidden/>
              </w:rPr>
              <w:tab/>
            </w:r>
            <w:r w:rsidR="007D2AF6">
              <w:rPr>
                <w:noProof/>
                <w:webHidden/>
              </w:rPr>
              <w:fldChar w:fldCharType="begin"/>
            </w:r>
            <w:r w:rsidR="007D2AF6">
              <w:rPr>
                <w:noProof/>
                <w:webHidden/>
              </w:rPr>
              <w:instrText xml:space="preserve"> PAGEREF _Toc15019046 \h </w:instrText>
            </w:r>
            <w:r w:rsidR="007D2AF6">
              <w:rPr>
                <w:noProof/>
                <w:webHidden/>
              </w:rPr>
            </w:r>
            <w:r w:rsidR="007D2AF6">
              <w:rPr>
                <w:noProof/>
                <w:webHidden/>
              </w:rPr>
              <w:fldChar w:fldCharType="separate"/>
            </w:r>
            <w:r w:rsidR="007D2AF6">
              <w:rPr>
                <w:noProof/>
                <w:webHidden/>
              </w:rPr>
              <w:t>194</w:t>
            </w:r>
            <w:r w:rsidR="007D2AF6">
              <w:rPr>
                <w:noProof/>
                <w:webHidden/>
              </w:rPr>
              <w:fldChar w:fldCharType="end"/>
            </w:r>
          </w:hyperlink>
        </w:p>
        <w:p w:rsidR="007D2AF6" w:rsidRDefault="00C24832">
          <w:pPr>
            <w:pStyle w:val="TOC1"/>
            <w:tabs>
              <w:tab w:val="right" w:leader="dot" w:pos="9350"/>
            </w:tabs>
            <w:rPr>
              <w:noProof/>
            </w:rPr>
          </w:pPr>
          <w:hyperlink w:anchor="_Toc15019047" w:history="1">
            <w:r w:rsidR="007D2AF6" w:rsidRPr="00221B72">
              <w:rPr>
                <w:rStyle w:val="Hyperlink"/>
                <w:rFonts w:cstheme="minorHAnsi"/>
                <w:bCs/>
                <w:smallCaps/>
                <w:noProof/>
                <w:spacing w:val="7"/>
              </w:rPr>
              <w:t>Student Affairs</w:t>
            </w:r>
            <w:r w:rsidR="007D2AF6">
              <w:rPr>
                <w:noProof/>
                <w:webHidden/>
              </w:rPr>
              <w:tab/>
            </w:r>
            <w:r w:rsidR="007D2AF6">
              <w:rPr>
                <w:noProof/>
                <w:webHidden/>
              </w:rPr>
              <w:fldChar w:fldCharType="begin"/>
            </w:r>
            <w:r w:rsidR="007D2AF6">
              <w:rPr>
                <w:noProof/>
                <w:webHidden/>
              </w:rPr>
              <w:instrText xml:space="preserve"> PAGEREF _Toc15019047 \h </w:instrText>
            </w:r>
            <w:r w:rsidR="007D2AF6">
              <w:rPr>
                <w:noProof/>
                <w:webHidden/>
              </w:rPr>
            </w:r>
            <w:r w:rsidR="007D2AF6">
              <w:rPr>
                <w:noProof/>
                <w:webHidden/>
              </w:rPr>
              <w:fldChar w:fldCharType="separate"/>
            </w:r>
            <w:r w:rsidR="007D2AF6">
              <w:rPr>
                <w:noProof/>
                <w:webHidden/>
              </w:rPr>
              <w:t>195</w:t>
            </w:r>
            <w:r w:rsidR="007D2AF6">
              <w:rPr>
                <w:noProof/>
                <w:webHidden/>
              </w:rPr>
              <w:fldChar w:fldCharType="end"/>
            </w:r>
          </w:hyperlink>
        </w:p>
        <w:p w:rsidR="007D2AF6" w:rsidRDefault="00C24832">
          <w:pPr>
            <w:pStyle w:val="TOC3"/>
            <w:tabs>
              <w:tab w:val="right" w:leader="dot" w:pos="9350"/>
            </w:tabs>
            <w:rPr>
              <w:noProof/>
            </w:rPr>
          </w:pPr>
          <w:hyperlink w:anchor="_Toc15019048" w:history="1">
            <w:r w:rsidR="007D2AF6" w:rsidRPr="00221B72">
              <w:rPr>
                <w:rStyle w:val="Hyperlink"/>
                <w:rFonts w:ascii="Tahoma" w:eastAsia="Times New Roman" w:hAnsi="Tahoma" w:cs="Tahoma"/>
                <w:noProof/>
              </w:rPr>
              <w:t>American College Health Foundation</w:t>
            </w:r>
            <w:r w:rsidR="007D2AF6">
              <w:rPr>
                <w:noProof/>
                <w:webHidden/>
              </w:rPr>
              <w:tab/>
            </w:r>
            <w:r w:rsidR="007D2AF6">
              <w:rPr>
                <w:noProof/>
                <w:webHidden/>
              </w:rPr>
              <w:fldChar w:fldCharType="begin"/>
            </w:r>
            <w:r w:rsidR="007D2AF6">
              <w:rPr>
                <w:noProof/>
                <w:webHidden/>
              </w:rPr>
              <w:instrText xml:space="preserve"> PAGEREF _Toc15019048 \h </w:instrText>
            </w:r>
            <w:r w:rsidR="007D2AF6">
              <w:rPr>
                <w:noProof/>
                <w:webHidden/>
              </w:rPr>
            </w:r>
            <w:r w:rsidR="007D2AF6">
              <w:rPr>
                <w:noProof/>
                <w:webHidden/>
              </w:rPr>
              <w:fldChar w:fldCharType="separate"/>
            </w:r>
            <w:r w:rsidR="007D2AF6">
              <w:rPr>
                <w:noProof/>
                <w:webHidden/>
              </w:rPr>
              <w:t>195</w:t>
            </w:r>
            <w:r w:rsidR="007D2AF6">
              <w:rPr>
                <w:noProof/>
                <w:webHidden/>
              </w:rPr>
              <w:fldChar w:fldCharType="end"/>
            </w:r>
          </w:hyperlink>
        </w:p>
        <w:p w:rsidR="007D2AF6" w:rsidRDefault="00C24832">
          <w:pPr>
            <w:pStyle w:val="TOC3"/>
            <w:tabs>
              <w:tab w:val="right" w:leader="dot" w:pos="9350"/>
            </w:tabs>
            <w:rPr>
              <w:noProof/>
            </w:rPr>
          </w:pPr>
          <w:hyperlink w:anchor="_Toc15019049" w:history="1">
            <w:r w:rsidR="007D2AF6" w:rsidRPr="00221B72">
              <w:rPr>
                <w:rStyle w:val="Hyperlink"/>
                <w:rFonts w:ascii="Tahoma" w:eastAsia="Times New Roman" w:hAnsi="Tahoma" w:cs="Tahoma"/>
                <w:noProof/>
              </w:rPr>
              <w:t>Body-Worn Camera Policy and Implementation Program to Support Law Enforcement</w:t>
            </w:r>
            <w:r w:rsidR="007D2AF6">
              <w:rPr>
                <w:noProof/>
                <w:webHidden/>
              </w:rPr>
              <w:tab/>
            </w:r>
            <w:r w:rsidR="007D2AF6">
              <w:rPr>
                <w:noProof/>
                <w:webHidden/>
              </w:rPr>
              <w:fldChar w:fldCharType="begin"/>
            </w:r>
            <w:r w:rsidR="007D2AF6">
              <w:rPr>
                <w:noProof/>
                <w:webHidden/>
              </w:rPr>
              <w:instrText xml:space="preserve"> PAGEREF _Toc15019049 \h </w:instrText>
            </w:r>
            <w:r w:rsidR="007D2AF6">
              <w:rPr>
                <w:noProof/>
                <w:webHidden/>
              </w:rPr>
            </w:r>
            <w:r w:rsidR="007D2AF6">
              <w:rPr>
                <w:noProof/>
                <w:webHidden/>
              </w:rPr>
              <w:fldChar w:fldCharType="separate"/>
            </w:r>
            <w:r w:rsidR="007D2AF6">
              <w:rPr>
                <w:noProof/>
                <w:webHidden/>
              </w:rPr>
              <w:t>195</w:t>
            </w:r>
            <w:r w:rsidR="007D2AF6">
              <w:rPr>
                <w:noProof/>
                <w:webHidden/>
              </w:rPr>
              <w:fldChar w:fldCharType="end"/>
            </w:r>
          </w:hyperlink>
        </w:p>
        <w:p w:rsidR="007D2AF6" w:rsidRDefault="00C24832">
          <w:pPr>
            <w:pStyle w:val="TOC3"/>
            <w:tabs>
              <w:tab w:val="right" w:leader="dot" w:pos="9350"/>
            </w:tabs>
            <w:rPr>
              <w:noProof/>
            </w:rPr>
          </w:pPr>
          <w:hyperlink w:anchor="_Toc15019050" w:history="1">
            <w:r w:rsidR="007D2AF6" w:rsidRPr="00221B72">
              <w:rPr>
                <w:rStyle w:val="Hyperlink"/>
                <w:rFonts w:ascii="Tahoma" w:hAnsi="Tahoma" w:cs="Tahoma"/>
                <w:bCs/>
                <w:noProof/>
              </w:rPr>
              <w:t>Child Care Means Parents In School</w:t>
            </w:r>
            <w:r w:rsidR="007D2AF6">
              <w:rPr>
                <w:noProof/>
                <w:webHidden/>
              </w:rPr>
              <w:tab/>
            </w:r>
            <w:r w:rsidR="007D2AF6">
              <w:rPr>
                <w:noProof/>
                <w:webHidden/>
              </w:rPr>
              <w:fldChar w:fldCharType="begin"/>
            </w:r>
            <w:r w:rsidR="007D2AF6">
              <w:rPr>
                <w:noProof/>
                <w:webHidden/>
              </w:rPr>
              <w:instrText xml:space="preserve"> PAGEREF _Toc15019050 \h </w:instrText>
            </w:r>
            <w:r w:rsidR="007D2AF6">
              <w:rPr>
                <w:noProof/>
                <w:webHidden/>
              </w:rPr>
            </w:r>
            <w:r w:rsidR="007D2AF6">
              <w:rPr>
                <w:noProof/>
                <w:webHidden/>
              </w:rPr>
              <w:fldChar w:fldCharType="separate"/>
            </w:r>
            <w:r w:rsidR="007D2AF6">
              <w:rPr>
                <w:noProof/>
                <w:webHidden/>
              </w:rPr>
              <w:t>195</w:t>
            </w:r>
            <w:r w:rsidR="007D2AF6">
              <w:rPr>
                <w:noProof/>
                <w:webHidden/>
              </w:rPr>
              <w:fldChar w:fldCharType="end"/>
            </w:r>
          </w:hyperlink>
        </w:p>
        <w:p w:rsidR="007D2AF6" w:rsidRDefault="00C24832">
          <w:pPr>
            <w:pStyle w:val="TOC3"/>
            <w:tabs>
              <w:tab w:val="right" w:leader="dot" w:pos="9350"/>
            </w:tabs>
            <w:rPr>
              <w:noProof/>
            </w:rPr>
          </w:pPr>
          <w:hyperlink w:anchor="_Toc15019051" w:history="1">
            <w:r w:rsidR="007D2AF6" w:rsidRPr="00221B72">
              <w:rPr>
                <w:rStyle w:val="Hyperlink"/>
                <w:rFonts w:ascii="Tahoma" w:eastAsia="Times New Roman" w:hAnsi="Tahoma" w:cs="Tahoma"/>
                <w:noProof/>
              </w:rPr>
              <w:t>COPS Community Policing Development 2019</w:t>
            </w:r>
            <w:r w:rsidR="007D2AF6">
              <w:rPr>
                <w:noProof/>
                <w:webHidden/>
              </w:rPr>
              <w:tab/>
            </w:r>
            <w:r w:rsidR="007D2AF6">
              <w:rPr>
                <w:noProof/>
                <w:webHidden/>
              </w:rPr>
              <w:fldChar w:fldCharType="begin"/>
            </w:r>
            <w:r w:rsidR="007D2AF6">
              <w:rPr>
                <w:noProof/>
                <w:webHidden/>
              </w:rPr>
              <w:instrText xml:space="preserve"> PAGEREF _Toc15019051 \h </w:instrText>
            </w:r>
            <w:r w:rsidR="007D2AF6">
              <w:rPr>
                <w:noProof/>
                <w:webHidden/>
              </w:rPr>
            </w:r>
            <w:r w:rsidR="007D2AF6">
              <w:rPr>
                <w:noProof/>
                <w:webHidden/>
              </w:rPr>
              <w:fldChar w:fldCharType="separate"/>
            </w:r>
            <w:r w:rsidR="007D2AF6">
              <w:rPr>
                <w:noProof/>
                <w:webHidden/>
              </w:rPr>
              <w:t>195</w:t>
            </w:r>
            <w:r w:rsidR="007D2AF6">
              <w:rPr>
                <w:noProof/>
                <w:webHidden/>
              </w:rPr>
              <w:fldChar w:fldCharType="end"/>
            </w:r>
          </w:hyperlink>
        </w:p>
        <w:p w:rsidR="007D2AF6" w:rsidRDefault="00C24832">
          <w:pPr>
            <w:pStyle w:val="TOC3"/>
            <w:tabs>
              <w:tab w:val="right" w:leader="dot" w:pos="9350"/>
            </w:tabs>
            <w:rPr>
              <w:noProof/>
            </w:rPr>
          </w:pPr>
          <w:hyperlink w:anchor="_Toc15019052" w:history="1">
            <w:r w:rsidR="007D2AF6" w:rsidRPr="00221B72">
              <w:rPr>
                <w:rStyle w:val="Hyperlink"/>
                <w:rFonts w:ascii="Tahoma" w:eastAsia="Times New Roman" w:hAnsi="Tahoma" w:cs="Tahoma"/>
                <w:noProof/>
              </w:rPr>
              <w:t>The Christopher D. Smithers Foundation</w:t>
            </w:r>
            <w:r w:rsidR="007D2AF6">
              <w:rPr>
                <w:noProof/>
                <w:webHidden/>
              </w:rPr>
              <w:tab/>
            </w:r>
            <w:r w:rsidR="007D2AF6">
              <w:rPr>
                <w:noProof/>
                <w:webHidden/>
              </w:rPr>
              <w:fldChar w:fldCharType="begin"/>
            </w:r>
            <w:r w:rsidR="007D2AF6">
              <w:rPr>
                <w:noProof/>
                <w:webHidden/>
              </w:rPr>
              <w:instrText xml:space="preserve"> PAGEREF _Toc15019052 \h </w:instrText>
            </w:r>
            <w:r w:rsidR="007D2AF6">
              <w:rPr>
                <w:noProof/>
                <w:webHidden/>
              </w:rPr>
            </w:r>
            <w:r w:rsidR="007D2AF6">
              <w:rPr>
                <w:noProof/>
                <w:webHidden/>
              </w:rPr>
              <w:fldChar w:fldCharType="separate"/>
            </w:r>
            <w:r w:rsidR="007D2AF6">
              <w:rPr>
                <w:noProof/>
                <w:webHidden/>
              </w:rPr>
              <w:t>196</w:t>
            </w:r>
            <w:r w:rsidR="007D2AF6">
              <w:rPr>
                <w:noProof/>
                <w:webHidden/>
              </w:rPr>
              <w:fldChar w:fldCharType="end"/>
            </w:r>
          </w:hyperlink>
        </w:p>
        <w:p w:rsidR="007D2AF6" w:rsidRDefault="00C24832">
          <w:pPr>
            <w:pStyle w:val="TOC3"/>
            <w:tabs>
              <w:tab w:val="right" w:leader="dot" w:pos="9350"/>
            </w:tabs>
            <w:rPr>
              <w:noProof/>
            </w:rPr>
          </w:pPr>
          <w:hyperlink w:anchor="_Toc15019053" w:history="1">
            <w:r w:rsidR="007D2AF6" w:rsidRPr="00221B72">
              <w:rPr>
                <w:rStyle w:val="Hyperlink"/>
                <w:rFonts w:ascii="Tahoma" w:hAnsi="Tahoma" w:cs="Tahoma"/>
                <w:bCs/>
                <w:noProof/>
              </w:rPr>
              <w:t>Department of Education Office of Postsecondary Education: Strengthening Institutions Program (SIP)</w:t>
            </w:r>
            <w:r w:rsidR="007D2AF6">
              <w:rPr>
                <w:noProof/>
                <w:webHidden/>
              </w:rPr>
              <w:tab/>
            </w:r>
            <w:r w:rsidR="007D2AF6">
              <w:rPr>
                <w:noProof/>
                <w:webHidden/>
              </w:rPr>
              <w:fldChar w:fldCharType="begin"/>
            </w:r>
            <w:r w:rsidR="007D2AF6">
              <w:rPr>
                <w:noProof/>
                <w:webHidden/>
              </w:rPr>
              <w:instrText xml:space="preserve"> PAGEREF _Toc15019053 \h </w:instrText>
            </w:r>
            <w:r w:rsidR="007D2AF6">
              <w:rPr>
                <w:noProof/>
                <w:webHidden/>
              </w:rPr>
            </w:r>
            <w:r w:rsidR="007D2AF6">
              <w:rPr>
                <w:noProof/>
                <w:webHidden/>
              </w:rPr>
              <w:fldChar w:fldCharType="separate"/>
            </w:r>
            <w:r w:rsidR="007D2AF6">
              <w:rPr>
                <w:noProof/>
                <w:webHidden/>
              </w:rPr>
              <w:t>197</w:t>
            </w:r>
            <w:r w:rsidR="007D2AF6">
              <w:rPr>
                <w:noProof/>
                <w:webHidden/>
              </w:rPr>
              <w:fldChar w:fldCharType="end"/>
            </w:r>
          </w:hyperlink>
        </w:p>
        <w:p w:rsidR="007D2AF6" w:rsidRDefault="00C24832">
          <w:pPr>
            <w:pStyle w:val="TOC3"/>
            <w:tabs>
              <w:tab w:val="right" w:leader="dot" w:pos="9350"/>
            </w:tabs>
            <w:rPr>
              <w:noProof/>
            </w:rPr>
          </w:pPr>
          <w:hyperlink w:anchor="_Toc15019054" w:history="1">
            <w:r w:rsidR="007D2AF6" w:rsidRPr="00221B72">
              <w:rPr>
                <w:rStyle w:val="Hyperlink"/>
                <w:rFonts w:ascii="Tahoma" w:eastAsia="Times New Roman" w:hAnsi="Tahoma" w:cs="Tahoma"/>
                <w:noProof/>
              </w:rPr>
              <w:t>Grants to Reduce Sexual Assault, Domestic Violence, Dating Violence and Stalking on Campus Program</w:t>
            </w:r>
            <w:r w:rsidR="007D2AF6">
              <w:rPr>
                <w:noProof/>
                <w:webHidden/>
              </w:rPr>
              <w:tab/>
            </w:r>
            <w:r w:rsidR="007D2AF6">
              <w:rPr>
                <w:noProof/>
                <w:webHidden/>
              </w:rPr>
              <w:fldChar w:fldCharType="begin"/>
            </w:r>
            <w:r w:rsidR="007D2AF6">
              <w:rPr>
                <w:noProof/>
                <w:webHidden/>
              </w:rPr>
              <w:instrText xml:space="preserve"> PAGEREF _Toc15019054 \h </w:instrText>
            </w:r>
            <w:r w:rsidR="007D2AF6">
              <w:rPr>
                <w:noProof/>
                <w:webHidden/>
              </w:rPr>
            </w:r>
            <w:r w:rsidR="007D2AF6">
              <w:rPr>
                <w:noProof/>
                <w:webHidden/>
              </w:rPr>
              <w:fldChar w:fldCharType="separate"/>
            </w:r>
            <w:r w:rsidR="007D2AF6">
              <w:rPr>
                <w:noProof/>
                <w:webHidden/>
              </w:rPr>
              <w:t>197</w:t>
            </w:r>
            <w:r w:rsidR="007D2AF6">
              <w:rPr>
                <w:noProof/>
                <w:webHidden/>
              </w:rPr>
              <w:fldChar w:fldCharType="end"/>
            </w:r>
          </w:hyperlink>
        </w:p>
        <w:p w:rsidR="007D2AF6" w:rsidRDefault="00C24832">
          <w:pPr>
            <w:pStyle w:val="TOC3"/>
            <w:tabs>
              <w:tab w:val="right" w:leader="dot" w:pos="9350"/>
            </w:tabs>
            <w:rPr>
              <w:noProof/>
            </w:rPr>
          </w:pPr>
          <w:hyperlink w:anchor="_Toc15019055" w:history="1">
            <w:r w:rsidR="007D2AF6" w:rsidRPr="00221B72">
              <w:rPr>
                <w:rStyle w:val="Hyperlink"/>
                <w:rFonts w:cstheme="minorHAnsi"/>
                <w:noProof/>
              </w:rPr>
              <w:t xml:space="preserve">Stop School Violence Training and Technical Assistance </w:t>
            </w:r>
            <w:r w:rsidR="007D2AF6" w:rsidRPr="00221B72">
              <w:rPr>
                <w:rStyle w:val="Hyperlink"/>
                <w:rFonts w:eastAsia="Times New Roman" w:cstheme="minorHAnsi"/>
                <w:noProof/>
              </w:rPr>
              <w:t>Program</w:t>
            </w:r>
            <w:r w:rsidR="007D2AF6">
              <w:rPr>
                <w:noProof/>
                <w:webHidden/>
              </w:rPr>
              <w:tab/>
            </w:r>
            <w:r w:rsidR="007D2AF6">
              <w:rPr>
                <w:noProof/>
                <w:webHidden/>
              </w:rPr>
              <w:fldChar w:fldCharType="begin"/>
            </w:r>
            <w:r w:rsidR="007D2AF6">
              <w:rPr>
                <w:noProof/>
                <w:webHidden/>
              </w:rPr>
              <w:instrText xml:space="preserve"> PAGEREF _Toc15019055 \h </w:instrText>
            </w:r>
            <w:r w:rsidR="007D2AF6">
              <w:rPr>
                <w:noProof/>
                <w:webHidden/>
              </w:rPr>
            </w:r>
            <w:r w:rsidR="007D2AF6">
              <w:rPr>
                <w:noProof/>
                <w:webHidden/>
              </w:rPr>
              <w:fldChar w:fldCharType="separate"/>
            </w:r>
            <w:r w:rsidR="007D2AF6">
              <w:rPr>
                <w:noProof/>
                <w:webHidden/>
              </w:rPr>
              <w:t>197</w:t>
            </w:r>
            <w:r w:rsidR="007D2AF6">
              <w:rPr>
                <w:noProof/>
                <w:webHidden/>
              </w:rPr>
              <w:fldChar w:fldCharType="end"/>
            </w:r>
          </w:hyperlink>
        </w:p>
        <w:p w:rsidR="007D2AF6" w:rsidRDefault="00C24832">
          <w:pPr>
            <w:pStyle w:val="TOC1"/>
            <w:tabs>
              <w:tab w:val="right" w:leader="dot" w:pos="9350"/>
            </w:tabs>
            <w:rPr>
              <w:noProof/>
            </w:rPr>
          </w:pPr>
          <w:hyperlink w:anchor="_Toc15019056" w:history="1">
            <w:r w:rsidR="007D2AF6" w:rsidRPr="00221B72">
              <w:rPr>
                <w:rStyle w:val="Hyperlink"/>
                <w:rFonts w:cstheme="minorHAnsi"/>
                <w:bCs/>
                <w:smallCaps/>
                <w:noProof/>
                <w:spacing w:val="7"/>
              </w:rPr>
              <w:t>Facilities Administration and Planning</w:t>
            </w:r>
            <w:r w:rsidR="007D2AF6">
              <w:rPr>
                <w:noProof/>
                <w:webHidden/>
              </w:rPr>
              <w:tab/>
            </w:r>
            <w:r w:rsidR="007D2AF6">
              <w:rPr>
                <w:noProof/>
                <w:webHidden/>
              </w:rPr>
              <w:fldChar w:fldCharType="begin"/>
            </w:r>
            <w:r w:rsidR="007D2AF6">
              <w:rPr>
                <w:noProof/>
                <w:webHidden/>
              </w:rPr>
              <w:instrText xml:space="preserve"> PAGEREF _Toc15019056 \h </w:instrText>
            </w:r>
            <w:r w:rsidR="007D2AF6">
              <w:rPr>
                <w:noProof/>
                <w:webHidden/>
              </w:rPr>
            </w:r>
            <w:r w:rsidR="007D2AF6">
              <w:rPr>
                <w:noProof/>
                <w:webHidden/>
              </w:rPr>
              <w:fldChar w:fldCharType="separate"/>
            </w:r>
            <w:r w:rsidR="007D2AF6">
              <w:rPr>
                <w:noProof/>
                <w:webHidden/>
              </w:rPr>
              <w:t>197</w:t>
            </w:r>
            <w:r w:rsidR="007D2AF6">
              <w:rPr>
                <w:noProof/>
                <w:webHidden/>
              </w:rPr>
              <w:fldChar w:fldCharType="end"/>
            </w:r>
          </w:hyperlink>
        </w:p>
        <w:p w:rsidR="007D2AF6" w:rsidRDefault="00C24832">
          <w:pPr>
            <w:pStyle w:val="TOC3"/>
            <w:tabs>
              <w:tab w:val="right" w:leader="dot" w:pos="9350"/>
            </w:tabs>
            <w:rPr>
              <w:noProof/>
            </w:rPr>
          </w:pPr>
          <w:hyperlink w:anchor="_Toc15019057" w:history="1">
            <w:r w:rsidR="007D2AF6" w:rsidRPr="00221B72">
              <w:rPr>
                <w:rStyle w:val="Hyperlink"/>
                <w:rFonts w:ascii="Tahoma" w:eastAsia="Times New Roman" w:hAnsi="Tahoma" w:cs="Tahoma"/>
                <w:noProof/>
              </w:rPr>
              <w:t>Alabama Volkswagen Environmental Mitigation Trust</w:t>
            </w:r>
            <w:r w:rsidR="007D2AF6">
              <w:rPr>
                <w:noProof/>
                <w:webHidden/>
              </w:rPr>
              <w:tab/>
            </w:r>
            <w:r w:rsidR="007D2AF6">
              <w:rPr>
                <w:noProof/>
                <w:webHidden/>
              </w:rPr>
              <w:fldChar w:fldCharType="begin"/>
            </w:r>
            <w:r w:rsidR="007D2AF6">
              <w:rPr>
                <w:noProof/>
                <w:webHidden/>
              </w:rPr>
              <w:instrText xml:space="preserve"> PAGEREF _Toc15019057 \h </w:instrText>
            </w:r>
            <w:r w:rsidR="007D2AF6">
              <w:rPr>
                <w:noProof/>
                <w:webHidden/>
              </w:rPr>
            </w:r>
            <w:r w:rsidR="007D2AF6">
              <w:rPr>
                <w:noProof/>
                <w:webHidden/>
              </w:rPr>
              <w:fldChar w:fldCharType="separate"/>
            </w:r>
            <w:r w:rsidR="007D2AF6">
              <w:rPr>
                <w:noProof/>
                <w:webHidden/>
              </w:rPr>
              <w:t>197</w:t>
            </w:r>
            <w:r w:rsidR="007D2AF6">
              <w:rPr>
                <w:noProof/>
                <w:webHidden/>
              </w:rPr>
              <w:fldChar w:fldCharType="end"/>
            </w:r>
          </w:hyperlink>
        </w:p>
        <w:p w:rsidR="007D2AF6" w:rsidRDefault="00C24832">
          <w:pPr>
            <w:pStyle w:val="TOC3"/>
            <w:tabs>
              <w:tab w:val="right" w:leader="dot" w:pos="9350"/>
            </w:tabs>
            <w:rPr>
              <w:noProof/>
            </w:rPr>
          </w:pPr>
          <w:hyperlink w:anchor="_Toc15019058" w:history="1">
            <w:r w:rsidR="007D2AF6" w:rsidRPr="00221B72">
              <w:rPr>
                <w:rStyle w:val="Hyperlink"/>
                <w:rFonts w:ascii="Tahoma" w:hAnsi="Tahoma" w:cs="Tahoma"/>
                <w:bCs/>
                <w:noProof/>
              </w:rPr>
              <w:t>Department of Education Office of Postsecondary Education: Strengthening Institutions Program (SIP)</w:t>
            </w:r>
            <w:r w:rsidR="007D2AF6">
              <w:rPr>
                <w:noProof/>
                <w:webHidden/>
              </w:rPr>
              <w:tab/>
            </w:r>
            <w:r w:rsidR="007D2AF6">
              <w:rPr>
                <w:noProof/>
                <w:webHidden/>
              </w:rPr>
              <w:fldChar w:fldCharType="begin"/>
            </w:r>
            <w:r w:rsidR="007D2AF6">
              <w:rPr>
                <w:noProof/>
                <w:webHidden/>
              </w:rPr>
              <w:instrText xml:space="preserve"> PAGEREF _Toc15019058 \h </w:instrText>
            </w:r>
            <w:r w:rsidR="007D2AF6">
              <w:rPr>
                <w:noProof/>
                <w:webHidden/>
              </w:rPr>
            </w:r>
            <w:r w:rsidR="007D2AF6">
              <w:rPr>
                <w:noProof/>
                <w:webHidden/>
              </w:rPr>
              <w:fldChar w:fldCharType="separate"/>
            </w:r>
            <w:r w:rsidR="007D2AF6">
              <w:rPr>
                <w:noProof/>
                <w:webHidden/>
              </w:rPr>
              <w:t>198</w:t>
            </w:r>
            <w:r w:rsidR="007D2AF6">
              <w:rPr>
                <w:noProof/>
                <w:webHidden/>
              </w:rPr>
              <w:fldChar w:fldCharType="end"/>
            </w:r>
          </w:hyperlink>
        </w:p>
        <w:p w:rsidR="00751F5B" w:rsidRDefault="00751F5B" w:rsidP="004F2073">
          <w:r>
            <w:rPr>
              <w:b/>
              <w:bCs/>
              <w:noProof/>
            </w:rPr>
            <w:fldChar w:fldCharType="end"/>
          </w:r>
        </w:p>
      </w:sdtContent>
    </w:sdt>
    <w:p w:rsidR="00751F5B" w:rsidRDefault="00751F5B" w:rsidP="004F2073">
      <w:pPr>
        <w:rPr>
          <w:rFonts w:cstheme="minorHAnsi"/>
          <w:sz w:val="28"/>
          <w:szCs w:val="28"/>
        </w:rPr>
      </w:pPr>
      <w:r>
        <w:rPr>
          <w:rFonts w:cstheme="minorHAnsi"/>
          <w:sz w:val="28"/>
          <w:szCs w:val="28"/>
        </w:rPr>
        <w:br w:type="page"/>
      </w:r>
    </w:p>
    <w:p w:rsidR="0040112A" w:rsidRPr="007007AA" w:rsidRDefault="000573A9" w:rsidP="004F2073">
      <w:pPr>
        <w:spacing w:after="0" w:line="240" w:lineRule="auto"/>
        <w:contextualSpacing/>
        <w:jc w:val="center"/>
        <w:rPr>
          <w:rFonts w:cstheme="minorHAnsi"/>
          <w:sz w:val="28"/>
          <w:szCs w:val="28"/>
        </w:rPr>
      </w:pPr>
      <w:r>
        <w:rPr>
          <w:rFonts w:cstheme="minorHAnsi"/>
          <w:sz w:val="32"/>
          <w:szCs w:val="32"/>
        </w:rPr>
        <w:lastRenderedPageBreak/>
        <w:t>Announcement Details</w:t>
      </w:r>
    </w:p>
    <w:p w:rsidR="00E86C2B" w:rsidRPr="007007AA" w:rsidRDefault="007007AA" w:rsidP="004F2073">
      <w:pPr>
        <w:pStyle w:val="Heading1"/>
        <w:rPr>
          <w:rStyle w:val="search-custom-heading"/>
          <w:rFonts w:asciiTheme="minorHAnsi" w:hAnsiTheme="minorHAnsi" w:cstheme="minorHAnsi"/>
          <w:bCs/>
        </w:rPr>
      </w:pPr>
      <w:bookmarkStart w:id="2" w:name="_American_Hotel_and"/>
      <w:bookmarkStart w:id="3" w:name="_COLLEGE_OF_ARTS"/>
      <w:bookmarkStart w:id="4" w:name="_Toc15018545"/>
      <w:bookmarkEnd w:id="2"/>
      <w:bookmarkEnd w:id="3"/>
      <w:r w:rsidRPr="007007AA">
        <w:rPr>
          <w:rStyle w:val="search-custom-heading"/>
          <w:rFonts w:asciiTheme="minorHAnsi" w:hAnsiTheme="minorHAnsi" w:cstheme="minorHAnsi"/>
          <w:bCs/>
        </w:rPr>
        <w:t>COLLEGE OF ARTS AND SCIENCES</w:t>
      </w:r>
      <w:bookmarkEnd w:id="4"/>
    </w:p>
    <w:bookmarkStart w:id="5" w:name="_Ref4133015"/>
    <w:p w:rsidR="00952F59" w:rsidRPr="007007AA" w:rsidRDefault="00952F59" w:rsidP="00952F59">
      <w:pPr>
        <w:pStyle w:val="Heading3"/>
        <w:spacing w:before="0"/>
        <w:contextualSpacing/>
        <w:rPr>
          <w:rFonts w:ascii="Tahoma" w:eastAsia="Times New Roman" w:hAnsi="Tahoma" w:cs="Tahoma"/>
          <w:color w:val="000000"/>
          <w:sz w:val="20"/>
          <w:szCs w:val="20"/>
        </w:rPr>
      </w:pPr>
      <w:r>
        <w:rPr>
          <w:rStyle w:val="Hyperlink"/>
          <w:rFonts w:ascii="Tahoma" w:hAnsi="Tahoma" w:cs="Tahoma"/>
          <w:bCs/>
          <w:sz w:val="20"/>
          <w:szCs w:val="20"/>
        </w:rPr>
        <w:fldChar w:fldCharType="begin"/>
      </w:r>
      <w:r>
        <w:rPr>
          <w:rStyle w:val="Hyperlink"/>
          <w:rFonts w:ascii="Tahoma" w:hAnsi="Tahoma" w:cs="Tahoma"/>
          <w:bCs/>
          <w:sz w:val="20"/>
          <w:szCs w:val="20"/>
        </w:rPr>
        <w:instrText xml:space="preserve"> HYPERLINK "https://www.grants.gov/web/grants/view-opportunity.html?oppId=314499" </w:instrText>
      </w:r>
      <w:r>
        <w:rPr>
          <w:rStyle w:val="Hyperlink"/>
          <w:rFonts w:ascii="Tahoma" w:hAnsi="Tahoma" w:cs="Tahoma"/>
          <w:bCs/>
          <w:sz w:val="20"/>
          <w:szCs w:val="20"/>
        </w:rPr>
        <w:fldChar w:fldCharType="separate"/>
      </w:r>
      <w:bookmarkStart w:id="6" w:name="_Toc15018546"/>
      <w:bookmarkStart w:id="7" w:name="_Ref5369775"/>
      <w:r w:rsidRPr="00952F59">
        <w:rPr>
          <w:rStyle w:val="Hyperlink"/>
          <w:rFonts w:ascii="Tahoma" w:hAnsi="Tahoma" w:cs="Tahoma"/>
          <w:bCs/>
          <w:sz w:val="20"/>
          <w:szCs w:val="20"/>
        </w:rPr>
        <w:t>Advanced Vehicle Technologies Research Funding Opportunity Announcement</w:t>
      </w:r>
      <w:bookmarkEnd w:id="6"/>
      <w:bookmarkEnd w:id="7"/>
      <w:r>
        <w:rPr>
          <w:rStyle w:val="Hyperlink"/>
          <w:rFonts w:ascii="Tahoma" w:hAnsi="Tahoma" w:cs="Tahoma"/>
          <w:bCs/>
          <w:sz w:val="20"/>
          <w:szCs w:val="20"/>
        </w:rPr>
        <w:fldChar w:fldCharType="end"/>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806"/>
        <w:gridCol w:w="1617"/>
        <w:gridCol w:w="1352"/>
        <w:gridCol w:w="1621"/>
      </w:tblGrid>
      <w:tr w:rsidR="00952F59" w:rsidRPr="007007AA" w:rsidTr="003E5D24">
        <w:trPr>
          <w:tblCellSpacing w:w="0" w:type="dxa"/>
        </w:trPr>
        <w:tc>
          <w:tcPr>
            <w:tcW w:w="0" w:type="auto"/>
            <w:shd w:val="clear" w:color="auto" w:fill="FFFFFF"/>
            <w:noWrap/>
          </w:tcPr>
          <w:p w:rsidR="00952F59" w:rsidRPr="007007AA" w:rsidRDefault="00952F59" w:rsidP="003E5D24">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952F59" w:rsidRPr="007007AA" w:rsidRDefault="00952F59" w:rsidP="003E5D24">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April 3, 2019</w:t>
            </w:r>
          </w:p>
        </w:tc>
        <w:tc>
          <w:tcPr>
            <w:tcW w:w="965" w:type="pct"/>
            <w:shd w:val="clear" w:color="auto" w:fill="FFFFFF"/>
            <w:vAlign w:val="center"/>
          </w:tcPr>
          <w:p w:rsidR="00952F59" w:rsidRPr="007007AA" w:rsidRDefault="00952F59" w:rsidP="003E5D24">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452" w:type="pct"/>
            <w:gridSpan w:val="3"/>
            <w:shd w:val="clear" w:color="auto" w:fill="FFFFFF"/>
            <w:vAlign w:val="center"/>
          </w:tcPr>
          <w:p w:rsidR="00952F59" w:rsidRPr="007007AA" w:rsidRDefault="00952F59" w:rsidP="003E5D24">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June 19, 2019</w:t>
            </w:r>
          </w:p>
        </w:tc>
      </w:tr>
      <w:tr w:rsidR="00952F59" w:rsidRPr="007007AA" w:rsidTr="003E5D24">
        <w:trPr>
          <w:tblCellSpacing w:w="0" w:type="dxa"/>
        </w:trPr>
        <w:tc>
          <w:tcPr>
            <w:tcW w:w="0" w:type="auto"/>
            <w:shd w:val="clear" w:color="auto" w:fill="FFFFFF"/>
            <w:noWrap/>
          </w:tcPr>
          <w:p w:rsidR="00952F59" w:rsidRPr="007007AA" w:rsidRDefault="00952F59" w:rsidP="003E5D24">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952F59" w:rsidRPr="007007AA" w:rsidRDefault="00952F59" w:rsidP="003E5D24">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$7,500,000</w:t>
            </w:r>
          </w:p>
        </w:tc>
        <w:tc>
          <w:tcPr>
            <w:tcW w:w="965" w:type="pct"/>
            <w:shd w:val="clear" w:color="auto" w:fill="FFFFFF"/>
            <w:vAlign w:val="center"/>
          </w:tcPr>
          <w:p w:rsidR="00952F59" w:rsidRPr="007007AA" w:rsidRDefault="00952F59" w:rsidP="003E5D24">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952F59" w:rsidRPr="007007AA" w:rsidRDefault="00952F59" w:rsidP="003E5D24">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$330,000</w:t>
            </w:r>
          </w:p>
        </w:tc>
        <w:tc>
          <w:tcPr>
            <w:tcW w:w="722" w:type="pct"/>
            <w:shd w:val="clear" w:color="auto" w:fill="FFFFFF"/>
            <w:vAlign w:val="center"/>
          </w:tcPr>
          <w:p w:rsidR="00952F59" w:rsidRPr="007007AA" w:rsidRDefault="00952F59" w:rsidP="003E5D24">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952F59" w:rsidRPr="007007AA" w:rsidRDefault="00952F59" w:rsidP="003E5D24">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68</w:t>
            </w:r>
          </w:p>
        </w:tc>
      </w:tr>
      <w:tr w:rsidR="00952F59" w:rsidRPr="007007AA" w:rsidTr="003E5D24">
        <w:trPr>
          <w:tblCellSpacing w:w="0" w:type="dxa"/>
        </w:trPr>
        <w:tc>
          <w:tcPr>
            <w:tcW w:w="0" w:type="auto"/>
            <w:shd w:val="clear" w:color="auto" w:fill="FFFFFF"/>
            <w:noWrap/>
          </w:tcPr>
          <w:p w:rsidR="00952F59" w:rsidRPr="007007AA" w:rsidRDefault="00952F59" w:rsidP="003E5D24">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952F59" w:rsidRPr="007007AA" w:rsidRDefault="00952F59" w:rsidP="003E5D24">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Department of Energy</w:t>
            </w:r>
          </w:p>
        </w:tc>
      </w:tr>
      <w:tr w:rsidR="00952F59" w:rsidRPr="007007AA" w:rsidTr="003E5D24">
        <w:trPr>
          <w:tblCellSpacing w:w="0" w:type="dxa"/>
        </w:trPr>
        <w:tc>
          <w:tcPr>
            <w:tcW w:w="0" w:type="auto"/>
            <w:shd w:val="clear" w:color="auto" w:fill="FFFFFF"/>
            <w:noWrap/>
            <w:hideMark/>
          </w:tcPr>
          <w:p w:rsidR="00952F59" w:rsidRPr="007007AA" w:rsidRDefault="00952F59" w:rsidP="003E5D24">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hideMark/>
          </w:tcPr>
          <w:p w:rsidR="00952F59" w:rsidRPr="007C6A1F" w:rsidRDefault="00952F59" w:rsidP="003E5D24">
            <w:pPr>
              <w:pStyle w:val="NormalWeb"/>
              <w:shd w:val="clear" w:color="auto" w:fill="FFFFFF"/>
              <w:spacing w:after="388"/>
              <w:contextualSpacing/>
              <w:textAlignment w:val="baseline"/>
              <w:rPr>
                <w:rFonts w:ascii="Arial" w:hAnsi="Arial" w:cs="Arial"/>
                <w:color w:val="555555"/>
                <w:sz w:val="20"/>
                <w:szCs w:val="20"/>
              </w:rPr>
            </w:pPr>
            <w:r>
              <w:rPr>
                <w:rFonts w:ascii="Arial" w:hAnsi="Arial" w:cs="Arial"/>
                <w:color w:val="363636"/>
                <w:sz w:val="18"/>
                <w:szCs w:val="18"/>
                <w:shd w:val="clear" w:color="auto" w:fill="FFFFFF"/>
              </w:rPr>
              <w:t>This Funding Opportunity Announcement seeks research projects to address priorities in the following areas: advanced batteries and electric drive systems, energy efficient mobility systems, materials for more efficient powertrains, co-optimized advanced engine and fuel technologies, and alternative fuels and new mobility options.</w:t>
            </w:r>
          </w:p>
        </w:tc>
      </w:tr>
    </w:tbl>
    <w:p w:rsidR="00DA73D9" w:rsidRPr="007007AA" w:rsidRDefault="00C24832" w:rsidP="00DA73D9">
      <w:pPr>
        <w:pStyle w:val="Heading3"/>
        <w:spacing w:before="0"/>
        <w:contextualSpacing/>
        <w:rPr>
          <w:rFonts w:ascii="Tahoma" w:eastAsia="Times New Roman" w:hAnsi="Tahoma" w:cs="Tahoma"/>
          <w:color w:val="000000"/>
          <w:sz w:val="20"/>
          <w:szCs w:val="20"/>
        </w:rPr>
      </w:pPr>
      <w:hyperlink r:id="rId9" w:history="1">
        <w:bookmarkStart w:id="8" w:name="_Ref11397979"/>
        <w:bookmarkStart w:id="9" w:name="_Toc15018547"/>
        <w:r w:rsidR="00DA73D9" w:rsidRPr="00DA73D9">
          <w:rPr>
            <w:rStyle w:val="Hyperlink"/>
            <w:rFonts w:ascii="Tahoma" w:hAnsi="Tahoma" w:cs="Tahoma"/>
            <w:bCs/>
            <w:sz w:val="20"/>
            <w:szCs w:val="20"/>
          </w:rPr>
          <w:t>AETNA Foundation</w:t>
        </w:r>
        <w:bookmarkEnd w:id="8"/>
        <w:bookmarkEnd w:id="9"/>
      </w:hyperlink>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806"/>
        <w:gridCol w:w="1617"/>
        <w:gridCol w:w="1352"/>
        <w:gridCol w:w="1621"/>
      </w:tblGrid>
      <w:tr w:rsidR="00DA73D9" w:rsidRPr="007007AA" w:rsidTr="005D56D2">
        <w:trPr>
          <w:tblCellSpacing w:w="0" w:type="dxa"/>
        </w:trPr>
        <w:tc>
          <w:tcPr>
            <w:tcW w:w="0" w:type="auto"/>
            <w:shd w:val="clear" w:color="auto" w:fill="FFFFFF"/>
            <w:noWrap/>
          </w:tcPr>
          <w:p w:rsidR="00DA73D9" w:rsidRPr="007007AA" w:rsidRDefault="00DA73D9" w:rsidP="005D56D2">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DA73D9" w:rsidRPr="007007AA" w:rsidRDefault="00DA73D9" w:rsidP="005D56D2">
            <w:pPr>
              <w:spacing w:after="0" w:line="240" w:lineRule="auto"/>
              <w:contextualSpacing/>
              <w:rPr>
                <w:rFonts w:ascii="Arial" w:eastAsia="Times New Roman" w:hAnsi="Arial" w:cs="Arial"/>
                <w:color w:val="363636"/>
                <w:sz w:val="18"/>
                <w:szCs w:val="18"/>
              </w:rPr>
            </w:pPr>
          </w:p>
        </w:tc>
        <w:tc>
          <w:tcPr>
            <w:tcW w:w="965" w:type="pct"/>
            <w:shd w:val="clear" w:color="auto" w:fill="FFFFFF"/>
            <w:vAlign w:val="center"/>
          </w:tcPr>
          <w:p w:rsidR="00DA73D9" w:rsidRPr="007007AA" w:rsidRDefault="00DA73D9" w:rsidP="005D56D2">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452" w:type="pct"/>
            <w:gridSpan w:val="3"/>
            <w:shd w:val="clear" w:color="auto" w:fill="FFFFFF"/>
            <w:vAlign w:val="center"/>
          </w:tcPr>
          <w:p w:rsidR="00DA73D9" w:rsidRPr="007007AA" w:rsidRDefault="00DA73D9" w:rsidP="005D56D2">
            <w:pPr>
              <w:spacing w:after="0" w:line="240" w:lineRule="auto"/>
              <w:contextualSpacing/>
              <w:rPr>
                <w:rFonts w:ascii="Arial" w:eastAsia="Times New Roman" w:hAnsi="Arial" w:cs="Arial"/>
                <w:color w:val="363636"/>
                <w:sz w:val="18"/>
                <w:szCs w:val="18"/>
              </w:rPr>
            </w:pPr>
          </w:p>
        </w:tc>
      </w:tr>
      <w:tr w:rsidR="00DA73D9" w:rsidRPr="007007AA" w:rsidTr="005D56D2">
        <w:trPr>
          <w:tblCellSpacing w:w="0" w:type="dxa"/>
        </w:trPr>
        <w:tc>
          <w:tcPr>
            <w:tcW w:w="0" w:type="auto"/>
            <w:shd w:val="clear" w:color="auto" w:fill="FFFFFF"/>
            <w:noWrap/>
          </w:tcPr>
          <w:p w:rsidR="00DA73D9" w:rsidRPr="007007AA" w:rsidRDefault="00DA73D9" w:rsidP="005D56D2">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DA73D9" w:rsidRPr="007007AA" w:rsidRDefault="00DA73D9" w:rsidP="005D56D2">
            <w:pPr>
              <w:spacing w:after="0" w:line="240" w:lineRule="auto"/>
              <w:contextualSpacing/>
              <w:rPr>
                <w:rFonts w:ascii="Arial" w:eastAsia="Times New Roman" w:hAnsi="Arial" w:cs="Arial"/>
                <w:color w:val="363636"/>
                <w:sz w:val="18"/>
                <w:szCs w:val="18"/>
              </w:rPr>
            </w:pPr>
          </w:p>
        </w:tc>
        <w:tc>
          <w:tcPr>
            <w:tcW w:w="965" w:type="pct"/>
            <w:shd w:val="clear" w:color="auto" w:fill="FFFFFF"/>
            <w:vAlign w:val="center"/>
          </w:tcPr>
          <w:p w:rsidR="00DA73D9" w:rsidRPr="007007AA" w:rsidRDefault="00DA73D9" w:rsidP="005D56D2">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DA73D9" w:rsidRPr="007007AA" w:rsidRDefault="00DA73D9" w:rsidP="005D56D2">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DA73D9" w:rsidRPr="007007AA" w:rsidRDefault="00DA73D9" w:rsidP="005D56D2">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DA73D9" w:rsidRPr="007007AA" w:rsidRDefault="00DA73D9" w:rsidP="005D56D2">
            <w:pPr>
              <w:spacing w:after="0" w:line="240" w:lineRule="auto"/>
              <w:contextualSpacing/>
              <w:rPr>
                <w:rFonts w:ascii="Arial" w:eastAsia="Times New Roman" w:hAnsi="Arial" w:cs="Arial"/>
                <w:color w:val="363636"/>
                <w:sz w:val="18"/>
                <w:szCs w:val="18"/>
              </w:rPr>
            </w:pPr>
          </w:p>
        </w:tc>
      </w:tr>
      <w:tr w:rsidR="00DA73D9" w:rsidRPr="007007AA" w:rsidTr="005D56D2">
        <w:trPr>
          <w:tblCellSpacing w:w="0" w:type="dxa"/>
        </w:trPr>
        <w:tc>
          <w:tcPr>
            <w:tcW w:w="0" w:type="auto"/>
            <w:shd w:val="clear" w:color="auto" w:fill="FFFFFF"/>
            <w:noWrap/>
          </w:tcPr>
          <w:p w:rsidR="00DA73D9" w:rsidRPr="007007AA" w:rsidRDefault="00DA73D9" w:rsidP="005D56D2">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DA73D9" w:rsidRPr="007007AA" w:rsidRDefault="00DA73D9" w:rsidP="005D56D2">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AETNA Foundation</w:t>
            </w:r>
          </w:p>
        </w:tc>
      </w:tr>
      <w:tr w:rsidR="00DA73D9" w:rsidRPr="007007AA" w:rsidTr="005D56D2">
        <w:trPr>
          <w:tblCellSpacing w:w="0" w:type="dxa"/>
        </w:trPr>
        <w:tc>
          <w:tcPr>
            <w:tcW w:w="0" w:type="auto"/>
            <w:shd w:val="clear" w:color="auto" w:fill="FFFFFF"/>
            <w:noWrap/>
            <w:hideMark/>
          </w:tcPr>
          <w:p w:rsidR="00DA73D9" w:rsidRPr="007007AA" w:rsidRDefault="00DA73D9" w:rsidP="005D56D2">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hideMark/>
          </w:tcPr>
          <w:p w:rsidR="00DA73D9" w:rsidRPr="007C6A1F" w:rsidRDefault="00DA73D9" w:rsidP="005D56D2">
            <w:pPr>
              <w:pStyle w:val="NormalWeb"/>
              <w:shd w:val="clear" w:color="auto" w:fill="FFFFFF"/>
              <w:spacing w:after="388"/>
              <w:contextualSpacing/>
              <w:textAlignment w:val="baseline"/>
              <w:rPr>
                <w:rFonts w:ascii="Arial" w:hAnsi="Arial" w:cs="Arial"/>
                <w:color w:val="555555"/>
                <w:sz w:val="20"/>
                <w:szCs w:val="20"/>
              </w:rPr>
            </w:pPr>
            <w:r>
              <w:rPr>
                <w:rFonts w:ascii="Arial" w:hAnsi="Arial" w:cs="Arial"/>
                <w:color w:val="363636"/>
                <w:sz w:val="18"/>
                <w:szCs w:val="18"/>
                <w:shd w:val="clear" w:color="auto" w:fill="FFFFFF"/>
              </w:rPr>
              <w:t xml:space="preserve">Supports people’s health through community grants and national partnerships. </w:t>
            </w:r>
          </w:p>
        </w:tc>
      </w:tr>
    </w:tbl>
    <w:p w:rsidR="0047384E" w:rsidRPr="007007AA" w:rsidRDefault="00C24832" w:rsidP="0047384E">
      <w:pPr>
        <w:pStyle w:val="Heading3"/>
        <w:spacing w:before="0"/>
        <w:contextualSpacing/>
        <w:rPr>
          <w:rFonts w:ascii="Tahoma" w:eastAsia="Times New Roman" w:hAnsi="Tahoma" w:cs="Tahoma"/>
          <w:color w:val="000000"/>
          <w:sz w:val="20"/>
          <w:szCs w:val="20"/>
        </w:rPr>
      </w:pPr>
      <w:hyperlink r:id="rId10" w:history="1">
        <w:bookmarkStart w:id="10" w:name="_Ref6405267"/>
        <w:bookmarkStart w:id="11" w:name="_Toc15018548"/>
        <w:r w:rsidR="0047384E" w:rsidRPr="0047384E">
          <w:rPr>
            <w:rStyle w:val="Hyperlink"/>
            <w:rFonts w:ascii="Tahoma" w:hAnsi="Tahoma" w:cs="Tahoma"/>
            <w:bCs/>
            <w:sz w:val="20"/>
            <w:szCs w:val="20"/>
          </w:rPr>
          <w:t>Agriculture and Food Research Initiative- Education and Workforce Development</w:t>
        </w:r>
        <w:bookmarkEnd w:id="10"/>
        <w:bookmarkEnd w:id="11"/>
      </w:hyperlink>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806"/>
        <w:gridCol w:w="1617"/>
        <w:gridCol w:w="1352"/>
        <w:gridCol w:w="1621"/>
      </w:tblGrid>
      <w:tr w:rsidR="0047384E" w:rsidRPr="007007AA" w:rsidTr="00A84054">
        <w:trPr>
          <w:tblCellSpacing w:w="0" w:type="dxa"/>
        </w:trPr>
        <w:tc>
          <w:tcPr>
            <w:tcW w:w="0" w:type="auto"/>
            <w:shd w:val="clear" w:color="auto" w:fill="FFFFFF"/>
            <w:noWrap/>
          </w:tcPr>
          <w:p w:rsidR="0047384E" w:rsidRPr="007007AA" w:rsidRDefault="0047384E" w:rsidP="00A84054">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47384E" w:rsidRPr="007007AA" w:rsidRDefault="0047384E" w:rsidP="00A84054">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April 16, 2019</w:t>
            </w:r>
          </w:p>
        </w:tc>
        <w:tc>
          <w:tcPr>
            <w:tcW w:w="965" w:type="pct"/>
            <w:shd w:val="clear" w:color="auto" w:fill="FFFFFF"/>
            <w:vAlign w:val="center"/>
          </w:tcPr>
          <w:p w:rsidR="0047384E" w:rsidRPr="007007AA" w:rsidRDefault="0047384E" w:rsidP="00A84054">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452" w:type="pct"/>
            <w:gridSpan w:val="3"/>
            <w:shd w:val="clear" w:color="auto" w:fill="FFFFFF"/>
            <w:vAlign w:val="center"/>
          </w:tcPr>
          <w:p w:rsidR="0047384E" w:rsidRPr="007007AA" w:rsidRDefault="0047384E" w:rsidP="00A84054">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August 22, 2019</w:t>
            </w:r>
          </w:p>
        </w:tc>
      </w:tr>
      <w:tr w:rsidR="0047384E" w:rsidRPr="007007AA" w:rsidTr="00A84054">
        <w:trPr>
          <w:tblCellSpacing w:w="0" w:type="dxa"/>
        </w:trPr>
        <w:tc>
          <w:tcPr>
            <w:tcW w:w="0" w:type="auto"/>
            <w:shd w:val="clear" w:color="auto" w:fill="FFFFFF"/>
            <w:noWrap/>
          </w:tcPr>
          <w:p w:rsidR="0047384E" w:rsidRPr="007007AA" w:rsidRDefault="0047384E" w:rsidP="00A84054">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47384E" w:rsidRPr="007007AA" w:rsidRDefault="0047384E" w:rsidP="00A84054">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$500,000</w:t>
            </w:r>
          </w:p>
        </w:tc>
        <w:tc>
          <w:tcPr>
            <w:tcW w:w="965" w:type="pct"/>
            <w:shd w:val="clear" w:color="auto" w:fill="FFFFFF"/>
            <w:vAlign w:val="center"/>
          </w:tcPr>
          <w:p w:rsidR="0047384E" w:rsidRPr="007007AA" w:rsidRDefault="0047384E" w:rsidP="00A84054">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47384E" w:rsidRPr="007007AA" w:rsidRDefault="0047384E" w:rsidP="00A84054">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$0</w:t>
            </w:r>
          </w:p>
        </w:tc>
        <w:tc>
          <w:tcPr>
            <w:tcW w:w="722" w:type="pct"/>
            <w:shd w:val="clear" w:color="auto" w:fill="FFFFFF"/>
            <w:vAlign w:val="center"/>
          </w:tcPr>
          <w:p w:rsidR="0047384E" w:rsidRPr="007007AA" w:rsidRDefault="0047384E" w:rsidP="00A84054">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47384E" w:rsidRPr="007007AA" w:rsidRDefault="0047384E" w:rsidP="00A84054">
            <w:pPr>
              <w:spacing w:after="0" w:line="240" w:lineRule="auto"/>
              <w:contextualSpacing/>
              <w:rPr>
                <w:rFonts w:ascii="Arial" w:eastAsia="Times New Roman" w:hAnsi="Arial" w:cs="Arial"/>
                <w:color w:val="363636"/>
                <w:sz w:val="18"/>
                <w:szCs w:val="18"/>
              </w:rPr>
            </w:pPr>
          </w:p>
        </w:tc>
      </w:tr>
      <w:tr w:rsidR="0047384E" w:rsidRPr="007007AA" w:rsidTr="00A84054">
        <w:trPr>
          <w:tblCellSpacing w:w="0" w:type="dxa"/>
        </w:trPr>
        <w:tc>
          <w:tcPr>
            <w:tcW w:w="0" w:type="auto"/>
            <w:shd w:val="clear" w:color="auto" w:fill="FFFFFF"/>
            <w:noWrap/>
          </w:tcPr>
          <w:p w:rsidR="0047384E" w:rsidRPr="007007AA" w:rsidRDefault="0047384E" w:rsidP="00A84054">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47384E" w:rsidRPr="007007AA" w:rsidRDefault="0047384E" w:rsidP="00A84054">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USDA</w:t>
            </w:r>
          </w:p>
        </w:tc>
      </w:tr>
      <w:tr w:rsidR="0047384E" w:rsidRPr="007007AA" w:rsidTr="00A84054">
        <w:trPr>
          <w:tblCellSpacing w:w="0" w:type="dxa"/>
        </w:trPr>
        <w:tc>
          <w:tcPr>
            <w:tcW w:w="0" w:type="auto"/>
            <w:shd w:val="clear" w:color="auto" w:fill="FFFFFF"/>
            <w:noWrap/>
            <w:hideMark/>
          </w:tcPr>
          <w:p w:rsidR="0047384E" w:rsidRPr="007007AA" w:rsidRDefault="0047384E" w:rsidP="00A84054">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hideMark/>
          </w:tcPr>
          <w:p w:rsidR="0047384E" w:rsidRPr="007C6A1F" w:rsidRDefault="0047384E" w:rsidP="00A84054">
            <w:pPr>
              <w:pStyle w:val="NormalWeb"/>
              <w:shd w:val="clear" w:color="auto" w:fill="FFFFFF"/>
              <w:spacing w:after="388"/>
              <w:contextualSpacing/>
              <w:textAlignment w:val="baseline"/>
              <w:rPr>
                <w:rFonts w:ascii="Arial" w:hAnsi="Arial" w:cs="Arial"/>
                <w:color w:val="555555"/>
                <w:sz w:val="20"/>
                <w:szCs w:val="20"/>
              </w:rPr>
            </w:pPr>
            <w:r>
              <w:rPr>
                <w:rFonts w:ascii="Arial" w:hAnsi="Arial" w:cs="Arial"/>
                <w:color w:val="363636"/>
                <w:sz w:val="18"/>
                <w:szCs w:val="18"/>
                <w:shd w:val="clear" w:color="auto" w:fill="FFFFFF"/>
              </w:rPr>
              <w:t>The Agriculture and Food Research Initiative - Education and Workforce Development (EWD) (formerly the Food, Agriculture, Natural Resources and Human Sciences Education and Literacy Initiative, or ELI) focuses on developing the next generation of research, education, and extension professionals in the food and agricultural sciences. In FY 2019, EWD invites applications in four areas: professional development opportunities for K-14 teachers and education professionals; training of undergraduate students in research and extension; fellowships for predoctoral candidates; and fellowships for postdoctoral scholars. See EWD Request for Applications for specific details.</w:t>
            </w:r>
          </w:p>
        </w:tc>
      </w:tr>
    </w:tbl>
    <w:p w:rsidR="008F30F3" w:rsidRPr="007007AA" w:rsidRDefault="008F30F3" w:rsidP="008F30F3">
      <w:pPr>
        <w:pStyle w:val="Heading3"/>
        <w:spacing w:before="0"/>
        <w:contextualSpacing/>
        <w:rPr>
          <w:rFonts w:ascii="Tahoma" w:eastAsia="Times New Roman" w:hAnsi="Tahoma" w:cs="Tahoma"/>
          <w:color w:val="000000"/>
          <w:sz w:val="20"/>
          <w:szCs w:val="20"/>
        </w:rPr>
      </w:pPr>
      <w:bookmarkStart w:id="12" w:name="_Toc15018549"/>
      <w:r w:rsidRPr="008F30F3">
        <w:rPr>
          <w:rStyle w:val="Hyperlink"/>
          <w:rFonts w:ascii="Tahoma" w:hAnsi="Tahoma" w:cs="Tahoma"/>
          <w:bCs/>
          <w:sz w:val="20"/>
          <w:szCs w:val="20"/>
        </w:rPr>
        <w:t>Alabama</w:t>
      </w:r>
      <w:r>
        <w:rPr>
          <w:rStyle w:val="Hyperlink"/>
          <w:rFonts w:ascii="Tahoma" w:hAnsi="Tahoma" w:cs="Tahoma"/>
          <w:bCs/>
          <w:sz w:val="20"/>
          <w:szCs w:val="20"/>
        </w:rPr>
        <w:t xml:space="preserve"> Humanities Foundation</w:t>
      </w:r>
      <w:bookmarkEnd w:id="5"/>
      <w:bookmarkEnd w:id="12"/>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806"/>
        <w:gridCol w:w="1617"/>
        <w:gridCol w:w="1352"/>
        <w:gridCol w:w="1621"/>
      </w:tblGrid>
      <w:tr w:rsidR="008F30F3" w:rsidRPr="007007AA" w:rsidTr="00356945">
        <w:trPr>
          <w:tblCellSpacing w:w="0" w:type="dxa"/>
        </w:trPr>
        <w:tc>
          <w:tcPr>
            <w:tcW w:w="0" w:type="auto"/>
            <w:shd w:val="clear" w:color="auto" w:fill="FFFFFF"/>
            <w:noWrap/>
          </w:tcPr>
          <w:p w:rsidR="008F30F3" w:rsidRPr="007007AA" w:rsidRDefault="008F30F3" w:rsidP="00356945">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8F30F3" w:rsidRPr="007007AA" w:rsidRDefault="008F30F3" w:rsidP="00356945">
            <w:pPr>
              <w:spacing w:after="0" w:line="240" w:lineRule="auto"/>
              <w:contextualSpacing/>
              <w:rPr>
                <w:rFonts w:ascii="Arial" w:eastAsia="Times New Roman" w:hAnsi="Arial" w:cs="Arial"/>
                <w:color w:val="363636"/>
                <w:sz w:val="18"/>
                <w:szCs w:val="18"/>
              </w:rPr>
            </w:pPr>
          </w:p>
        </w:tc>
        <w:tc>
          <w:tcPr>
            <w:tcW w:w="965" w:type="pct"/>
            <w:shd w:val="clear" w:color="auto" w:fill="FFFFFF"/>
            <w:vAlign w:val="center"/>
          </w:tcPr>
          <w:p w:rsidR="008F30F3" w:rsidRPr="007007AA" w:rsidRDefault="008F30F3" w:rsidP="00356945">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452" w:type="pct"/>
            <w:gridSpan w:val="3"/>
            <w:shd w:val="clear" w:color="auto" w:fill="FFFFFF"/>
            <w:vAlign w:val="center"/>
          </w:tcPr>
          <w:p w:rsidR="008F30F3" w:rsidRPr="007007AA" w:rsidRDefault="008F30F3" w:rsidP="00356945">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Feb 15, June 15, Sept 15, 2019</w:t>
            </w:r>
          </w:p>
        </w:tc>
      </w:tr>
      <w:tr w:rsidR="008F30F3" w:rsidRPr="007007AA" w:rsidTr="00356945">
        <w:trPr>
          <w:tblCellSpacing w:w="0" w:type="dxa"/>
        </w:trPr>
        <w:tc>
          <w:tcPr>
            <w:tcW w:w="0" w:type="auto"/>
            <w:shd w:val="clear" w:color="auto" w:fill="FFFFFF"/>
            <w:noWrap/>
          </w:tcPr>
          <w:p w:rsidR="008F30F3" w:rsidRPr="007007AA" w:rsidRDefault="008F30F3" w:rsidP="00356945">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8F30F3" w:rsidRPr="007007AA" w:rsidRDefault="008F30F3" w:rsidP="00356945">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Varies</w:t>
            </w:r>
          </w:p>
        </w:tc>
        <w:tc>
          <w:tcPr>
            <w:tcW w:w="965" w:type="pct"/>
            <w:shd w:val="clear" w:color="auto" w:fill="FFFFFF"/>
            <w:vAlign w:val="center"/>
          </w:tcPr>
          <w:p w:rsidR="008F30F3" w:rsidRPr="007007AA" w:rsidRDefault="008F30F3" w:rsidP="00356945">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8F30F3" w:rsidRPr="007007AA" w:rsidRDefault="008F30F3" w:rsidP="00356945">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Varies</w:t>
            </w:r>
          </w:p>
        </w:tc>
        <w:tc>
          <w:tcPr>
            <w:tcW w:w="722" w:type="pct"/>
            <w:shd w:val="clear" w:color="auto" w:fill="FFFFFF"/>
            <w:vAlign w:val="center"/>
          </w:tcPr>
          <w:p w:rsidR="008F30F3" w:rsidRPr="007007AA" w:rsidRDefault="008F30F3" w:rsidP="00356945">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8F30F3" w:rsidRPr="007007AA" w:rsidRDefault="008F30F3" w:rsidP="00356945">
            <w:pPr>
              <w:spacing w:after="0" w:line="240" w:lineRule="auto"/>
              <w:contextualSpacing/>
              <w:rPr>
                <w:rFonts w:ascii="Arial" w:eastAsia="Times New Roman" w:hAnsi="Arial" w:cs="Arial"/>
                <w:color w:val="363636"/>
                <w:sz w:val="18"/>
                <w:szCs w:val="18"/>
              </w:rPr>
            </w:pPr>
          </w:p>
        </w:tc>
      </w:tr>
      <w:tr w:rsidR="008F30F3" w:rsidRPr="007007AA" w:rsidTr="00356945">
        <w:trPr>
          <w:tblCellSpacing w:w="0" w:type="dxa"/>
        </w:trPr>
        <w:tc>
          <w:tcPr>
            <w:tcW w:w="0" w:type="auto"/>
            <w:shd w:val="clear" w:color="auto" w:fill="FFFFFF"/>
            <w:noWrap/>
          </w:tcPr>
          <w:p w:rsidR="008F30F3" w:rsidRPr="007007AA" w:rsidRDefault="008F30F3" w:rsidP="00356945">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8F30F3" w:rsidRPr="007007AA" w:rsidRDefault="008F30F3" w:rsidP="008F30F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Alabama Humanities Foundation (National Endowment for the Humanities)</w:t>
            </w:r>
          </w:p>
        </w:tc>
      </w:tr>
      <w:tr w:rsidR="008F30F3" w:rsidRPr="007007AA" w:rsidTr="00356945">
        <w:trPr>
          <w:tblCellSpacing w:w="0" w:type="dxa"/>
        </w:trPr>
        <w:tc>
          <w:tcPr>
            <w:tcW w:w="0" w:type="auto"/>
            <w:shd w:val="clear" w:color="auto" w:fill="FFFFFF"/>
            <w:noWrap/>
            <w:hideMark/>
          </w:tcPr>
          <w:p w:rsidR="008F30F3" w:rsidRPr="007007AA" w:rsidRDefault="008F30F3" w:rsidP="008F30F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hideMark/>
          </w:tcPr>
          <w:p w:rsidR="008F30F3" w:rsidRPr="007C6A1F" w:rsidRDefault="008F30F3" w:rsidP="008F30F3">
            <w:pPr>
              <w:pStyle w:val="NormalWeb"/>
              <w:shd w:val="clear" w:color="auto" w:fill="FFFFFF"/>
              <w:spacing w:after="388"/>
              <w:contextualSpacing/>
              <w:textAlignment w:val="baseline"/>
              <w:rPr>
                <w:rFonts w:ascii="Arial" w:hAnsi="Arial" w:cs="Arial"/>
                <w:color w:val="555555"/>
                <w:sz w:val="20"/>
                <w:szCs w:val="20"/>
              </w:rPr>
            </w:pPr>
            <w:r w:rsidRPr="007C6A1F">
              <w:rPr>
                <w:rFonts w:ascii="Arial" w:hAnsi="Arial" w:cs="Arial"/>
                <w:color w:val="555555"/>
                <w:sz w:val="20"/>
                <w:szCs w:val="20"/>
              </w:rPr>
              <w:t>The AHF awards grants solely to support public humanities projects. Active public participation, involvement of humanities scholars, and strong humanities content are the three essential ingredients of AHF-funded projects.</w:t>
            </w:r>
          </w:p>
        </w:tc>
      </w:tr>
      <w:tr w:rsidR="008F30F3" w:rsidRPr="007007AA" w:rsidTr="00356945">
        <w:trPr>
          <w:tblCellSpacing w:w="0" w:type="dxa"/>
        </w:trPr>
        <w:tc>
          <w:tcPr>
            <w:tcW w:w="0" w:type="auto"/>
            <w:shd w:val="clear" w:color="auto" w:fill="FFFFFF"/>
            <w:noWrap/>
          </w:tcPr>
          <w:p w:rsidR="008F30F3" w:rsidRPr="007007AA" w:rsidRDefault="008F30F3" w:rsidP="008F30F3">
            <w:pPr>
              <w:spacing w:after="0" w:line="240" w:lineRule="auto"/>
              <w:contextualSpacing/>
              <w:rPr>
                <w:rFonts w:ascii="Arial" w:eastAsia="Times New Roman" w:hAnsi="Arial" w:cs="Arial"/>
                <w:bCs/>
                <w:color w:val="333333"/>
                <w:sz w:val="18"/>
                <w:szCs w:val="18"/>
              </w:rPr>
            </w:pPr>
          </w:p>
        </w:tc>
        <w:tc>
          <w:tcPr>
            <w:tcW w:w="4251" w:type="pct"/>
            <w:gridSpan w:val="5"/>
            <w:shd w:val="clear" w:color="auto" w:fill="FFFFFF"/>
          </w:tcPr>
          <w:p w:rsidR="008F30F3" w:rsidRDefault="008F30F3" w:rsidP="008F30F3">
            <w:pPr>
              <w:pStyle w:val="NormalWeb"/>
              <w:shd w:val="clear" w:color="auto" w:fill="FFFFFF"/>
              <w:spacing w:after="388"/>
              <w:contextualSpacing/>
              <w:textAlignment w:val="baseline"/>
              <w:rPr>
                <w:rFonts w:ascii="Arial" w:hAnsi="Arial" w:cs="Arial"/>
                <w:color w:val="555555"/>
                <w:sz w:val="20"/>
                <w:szCs w:val="20"/>
              </w:rPr>
            </w:pPr>
            <w:r w:rsidRPr="007C6A1F">
              <w:rPr>
                <w:rFonts w:ascii="Arial" w:hAnsi="Arial" w:cs="Arial"/>
                <w:color w:val="555555"/>
                <w:sz w:val="20"/>
                <w:szCs w:val="20"/>
              </w:rPr>
              <w:t>The grants program accommodates the broadest possible range of topics and formats for imaginative proposals. Applicants are encouraged to develop projects for a wide variety of audiences including: library and museum patrons, teachers and scholars, youth, senior citizens, nursing home residents, hospital patients, the economically disadvantaged, the incarcerated, and the hearing and sight impaired. (AHF provides fees for signers for the hearing impaired).</w:t>
            </w:r>
          </w:p>
          <w:p w:rsidR="008F30F3" w:rsidRPr="007C6A1F" w:rsidRDefault="008F30F3" w:rsidP="008F30F3">
            <w:pPr>
              <w:pStyle w:val="NormalWeb"/>
              <w:shd w:val="clear" w:color="auto" w:fill="FFFFFF"/>
              <w:spacing w:after="388"/>
              <w:contextualSpacing/>
              <w:textAlignment w:val="baseline"/>
              <w:rPr>
                <w:rFonts w:ascii="Arial" w:hAnsi="Arial" w:cs="Arial"/>
                <w:color w:val="555555"/>
                <w:sz w:val="20"/>
                <w:szCs w:val="20"/>
              </w:rPr>
            </w:pPr>
            <w:r>
              <w:rPr>
                <w:rFonts w:ascii="Arial" w:hAnsi="Arial" w:cs="Arial"/>
                <w:color w:val="555555"/>
                <w:sz w:val="20"/>
                <w:szCs w:val="20"/>
              </w:rPr>
              <w:t>Grant categories include: Mini-grants ($1,500, 1:1 cost share), Major Grants ($7,500 1:1 cost share), and Media Grants ($2,000 or $10,000 2:1 cost share).</w:t>
            </w:r>
          </w:p>
        </w:tc>
      </w:tr>
    </w:tbl>
    <w:p w:rsidR="009F0FF3" w:rsidRPr="007007AA" w:rsidRDefault="00C24832" w:rsidP="009F0FF3">
      <w:pPr>
        <w:pStyle w:val="Heading3"/>
        <w:spacing w:before="0"/>
        <w:contextualSpacing/>
        <w:rPr>
          <w:rFonts w:ascii="Tahoma" w:eastAsia="Times New Roman" w:hAnsi="Tahoma" w:cs="Tahoma"/>
          <w:color w:val="000000"/>
          <w:sz w:val="20"/>
          <w:szCs w:val="20"/>
        </w:rPr>
      </w:pPr>
      <w:hyperlink r:id="rId11" w:history="1">
        <w:bookmarkStart w:id="13" w:name="_Ref4133345"/>
        <w:bookmarkStart w:id="14" w:name="_Toc15018550"/>
        <w:r w:rsidR="009F0FF3" w:rsidRPr="009F0FF3">
          <w:rPr>
            <w:rStyle w:val="Hyperlink"/>
            <w:rFonts w:ascii="Tahoma" w:hAnsi="Tahoma" w:cs="Tahoma"/>
            <w:bCs/>
            <w:sz w:val="20"/>
            <w:szCs w:val="20"/>
          </w:rPr>
          <w:t>Alabama State Council on the Arts</w:t>
        </w:r>
        <w:bookmarkEnd w:id="13"/>
        <w:bookmarkEnd w:id="14"/>
      </w:hyperlink>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265"/>
        <w:gridCol w:w="541"/>
        <w:gridCol w:w="1617"/>
        <w:gridCol w:w="1352"/>
        <w:gridCol w:w="1621"/>
      </w:tblGrid>
      <w:tr w:rsidR="009F0FF3" w:rsidRPr="007007AA" w:rsidTr="00B362FD">
        <w:trPr>
          <w:tblCellSpacing w:w="0" w:type="dxa"/>
        </w:trPr>
        <w:tc>
          <w:tcPr>
            <w:tcW w:w="0" w:type="auto"/>
            <w:shd w:val="clear" w:color="auto" w:fill="FFFFFF"/>
            <w:noWrap/>
          </w:tcPr>
          <w:p w:rsidR="009F0FF3" w:rsidRPr="007007AA" w:rsidRDefault="009F0FF3" w:rsidP="00356945">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9F0FF3" w:rsidRPr="007007AA" w:rsidRDefault="009F0FF3" w:rsidP="00356945">
            <w:pPr>
              <w:spacing w:after="0" w:line="240" w:lineRule="auto"/>
              <w:contextualSpacing/>
              <w:rPr>
                <w:rFonts w:ascii="Arial" w:eastAsia="Times New Roman" w:hAnsi="Arial" w:cs="Arial"/>
                <w:color w:val="363636"/>
                <w:sz w:val="18"/>
                <w:szCs w:val="18"/>
              </w:rPr>
            </w:pPr>
          </w:p>
        </w:tc>
        <w:tc>
          <w:tcPr>
            <w:tcW w:w="676" w:type="pct"/>
            <w:shd w:val="clear" w:color="auto" w:fill="FFFFFF"/>
            <w:vAlign w:val="center"/>
          </w:tcPr>
          <w:p w:rsidR="009F0FF3" w:rsidRPr="007007AA" w:rsidRDefault="009F0FF3" w:rsidP="00356945">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741" w:type="pct"/>
            <w:gridSpan w:val="4"/>
            <w:shd w:val="clear" w:color="auto" w:fill="FFFFFF"/>
            <w:vAlign w:val="center"/>
          </w:tcPr>
          <w:p w:rsidR="009F0FF3" w:rsidRPr="007007AA" w:rsidRDefault="009F0FF3" w:rsidP="00356945">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Varies (March 1, June 1, Sept 1)</w:t>
            </w:r>
          </w:p>
        </w:tc>
      </w:tr>
      <w:tr w:rsidR="009F0FF3" w:rsidRPr="007007AA" w:rsidTr="00356945">
        <w:trPr>
          <w:tblCellSpacing w:w="0" w:type="dxa"/>
        </w:trPr>
        <w:tc>
          <w:tcPr>
            <w:tcW w:w="0" w:type="auto"/>
            <w:shd w:val="clear" w:color="auto" w:fill="FFFFFF"/>
            <w:noWrap/>
          </w:tcPr>
          <w:p w:rsidR="009F0FF3" w:rsidRPr="007007AA" w:rsidRDefault="009F0FF3" w:rsidP="00356945">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9F0FF3" w:rsidRPr="007007AA" w:rsidRDefault="009F0FF3" w:rsidP="00356945">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Varies</w:t>
            </w:r>
          </w:p>
        </w:tc>
        <w:tc>
          <w:tcPr>
            <w:tcW w:w="965" w:type="pct"/>
            <w:gridSpan w:val="2"/>
            <w:shd w:val="clear" w:color="auto" w:fill="FFFFFF"/>
            <w:vAlign w:val="center"/>
          </w:tcPr>
          <w:p w:rsidR="009F0FF3" w:rsidRPr="007007AA" w:rsidRDefault="009F0FF3" w:rsidP="00356945">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9F0FF3" w:rsidRPr="007007AA" w:rsidRDefault="009F0FF3" w:rsidP="00356945">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Varies</w:t>
            </w:r>
          </w:p>
        </w:tc>
        <w:tc>
          <w:tcPr>
            <w:tcW w:w="722" w:type="pct"/>
            <w:shd w:val="clear" w:color="auto" w:fill="FFFFFF"/>
            <w:vAlign w:val="center"/>
          </w:tcPr>
          <w:p w:rsidR="009F0FF3" w:rsidRPr="007007AA" w:rsidRDefault="009F0FF3" w:rsidP="00356945">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9F0FF3" w:rsidRPr="007007AA" w:rsidRDefault="009F0FF3" w:rsidP="00356945">
            <w:pPr>
              <w:spacing w:after="0" w:line="240" w:lineRule="auto"/>
              <w:contextualSpacing/>
              <w:rPr>
                <w:rFonts w:ascii="Arial" w:eastAsia="Times New Roman" w:hAnsi="Arial" w:cs="Arial"/>
                <w:color w:val="363636"/>
                <w:sz w:val="18"/>
                <w:szCs w:val="18"/>
              </w:rPr>
            </w:pPr>
          </w:p>
        </w:tc>
      </w:tr>
      <w:tr w:rsidR="009F0FF3" w:rsidRPr="007007AA" w:rsidTr="00356945">
        <w:trPr>
          <w:tblCellSpacing w:w="0" w:type="dxa"/>
        </w:trPr>
        <w:tc>
          <w:tcPr>
            <w:tcW w:w="0" w:type="auto"/>
            <w:shd w:val="clear" w:color="auto" w:fill="FFFFFF"/>
            <w:noWrap/>
          </w:tcPr>
          <w:p w:rsidR="009F0FF3" w:rsidRPr="00B362FD" w:rsidRDefault="009F0FF3" w:rsidP="00356945">
            <w:pPr>
              <w:spacing w:after="0" w:line="240" w:lineRule="auto"/>
              <w:contextualSpacing/>
              <w:rPr>
                <w:rFonts w:ascii="Arial" w:eastAsia="Times New Roman" w:hAnsi="Arial" w:cs="Arial"/>
                <w:bCs/>
                <w:color w:val="333333"/>
                <w:sz w:val="18"/>
                <w:szCs w:val="18"/>
              </w:rPr>
            </w:pPr>
            <w:r w:rsidRPr="00B362FD">
              <w:rPr>
                <w:rFonts w:ascii="Arial" w:eastAsia="Times New Roman" w:hAnsi="Arial" w:cs="Arial"/>
                <w:bCs/>
                <w:color w:val="333333"/>
                <w:sz w:val="18"/>
                <w:szCs w:val="18"/>
              </w:rPr>
              <w:lastRenderedPageBreak/>
              <w:t>Agency Name:</w:t>
            </w:r>
          </w:p>
        </w:tc>
        <w:tc>
          <w:tcPr>
            <w:tcW w:w="4251" w:type="pct"/>
            <w:gridSpan w:val="6"/>
            <w:shd w:val="clear" w:color="auto" w:fill="FFFFFF"/>
            <w:vAlign w:val="center"/>
          </w:tcPr>
          <w:p w:rsidR="009F0FF3" w:rsidRPr="00B362FD" w:rsidRDefault="009F0FF3" w:rsidP="00356945">
            <w:pPr>
              <w:spacing w:after="0" w:line="240" w:lineRule="auto"/>
              <w:contextualSpacing/>
              <w:rPr>
                <w:rFonts w:ascii="Arial" w:eastAsia="Times New Roman" w:hAnsi="Arial" w:cs="Arial"/>
                <w:color w:val="363636"/>
                <w:sz w:val="18"/>
                <w:szCs w:val="18"/>
              </w:rPr>
            </w:pPr>
            <w:r w:rsidRPr="00B362FD">
              <w:rPr>
                <w:rFonts w:ascii="Arial" w:hAnsi="Arial" w:cs="Arial"/>
                <w:color w:val="363636"/>
                <w:sz w:val="18"/>
                <w:szCs w:val="18"/>
                <w:shd w:val="clear" w:color="auto" w:fill="FFFFFF"/>
              </w:rPr>
              <w:t>Alabama State Council on the Arts (National Endowment for the Arts)</w:t>
            </w:r>
          </w:p>
        </w:tc>
      </w:tr>
      <w:tr w:rsidR="00B362FD" w:rsidRPr="007007AA" w:rsidTr="00356945">
        <w:trPr>
          <w:tblCellSpacing w:w="0" w:type="dxa"/>
        </w:trPr>
        <w:tc>
          <w:tcPr>
            <w:tcW w:w="0" w:type="auto"/>
            <w:shd w:val="clear" w:color="auto" w:fill="FFFFFF"/>
            <w:noWrap/>
            <w:hideMark/>
          </w:tcPr>
          <w:p w:rsidR="00B362FD" w:rsidRPr="00B362FD" w:rsidRDefault="00B362FD" w:rsidP="00B362FD">
            <w:pPr>
              <w:spacing w:after="0" w:line="240" w:lineRule="auto"/>
              <w:contextualSpacing/>
              <w:rPr>
                <w:rFonts w:ascii="Arial" w:eastAsia="Times New Roman" w:hAnsi="Arial" w:cs="Arial"/>
                <w:bCs/>
                <w:color w:val="333333"/>
                <w:sz w:val="18"/>
                <w:szCs w:val="18"/>
              </w:rPr>
            </w:pPr>
            <w:r w:rsidRPr="00B362FD">
              <w:rPr>
                <w:rFonts w:ascii="Arial" w:eastAsia="Times New Roman" w:hAnsi="Arial" w:cs="Arial"/>
                <w:bCs/>
                <w:color w:val="333333"/>
                <w:sz w:val="18"/>
                <w:szCs w:val="18"/>
              </w:rPr>
              <w:t>Description:</w:t>
            </w:r>
          </w:p>
        </w:tc>
        <w:tc>
          <w:tcPr>
            <w:tcW w:w="4251" w:type="pct"/>
            <w:gridSpan w:val="6"/>
            <w:shd w:val="clear" w:color="auto" w:fill="FFFFFF"/>
            <w:hideMark/>
          </w:tcPr>
          <w:p w:rsidR="00B362FD" w:rsidRPr="00B362FD" w:rsidRDefault="00B362FD" w:rsidP="00B362FD">
            <w:pPr>
              <w:spacing w:after="0" w:line="240" w:lineRule="auto"/>
              <w:contextualSpacing/>
              <w:rPr>
                <w:rFonts w:ascii="Arial" w:hAnsi="Arial" w:cs="Arial"/>
                <w:sz w:val="18"/>
                <w:szCs w:val="18"/>
              </w:rPr>
            </w:pPr>
            <w:r w:rsidRPr="00B362FD">
              <w:rPr>
                <w:rFonts w:ascii="Arial" w:hAnsi="Arial" w:cs="Arial"/>
                <w:sz w:val="18"/>
                <w:szCs w:val="18"/>
              </w:rPr>
              <w:t>The Mission of the Alabama State Council on the Arts is to enhance the quality of life and economic vitality for all Alabamians by providing support for the state’s diverse and rich artistic resources</w:t>
            </w:r>
          </w:p>
        </w:tc>
      </w:tr>
      <w:tr w:rsidR="00B362FD" w:rsidRPr="007007AA" w:rsidTr="00356945">
        <w:trPr>
          <w:tblCellSpacing w:w="0" w:type="dxa"/>
        </w:trPr>
        <w:tc>
          <w:tcPr>
            <w:tcW w:w="0" w:type="auto"/>
            <w:shd w:val="clear" w:color="auto" w:fill="FFFFFF"/>
            <w:noWrap/>
          </w:tcPr>
          <w:p w:rsidR="00B362FD" w:rsidRPr="00B362FD" w:rsidRDefault="00B362FD" w:rsidP="00B362FD">
            <w:pPr>
              <w:spacing w:after="0" w:line="240" w:lineRule="auto"/>
              <w:contextualSpacing/>
              <w:rPr>
                <w:rFonts w:ascii="Arial" w:eastAsia="Times New Roman" w:hAnsi="Arial" w:cs="Arial"/>
                <w:bCs/>
                <w:color w:val="333333"/>
                <w:sz w:val="18"/>
                <w:szCs w:val="18"/>
              </w:rPr>
            </w:pPr>
          </w:p>
        </w:tc>
        <w:tc>
          <w:tcPr>
            <w:tcW w:w="4251" w:type="pct"/>
            <w:gridSpan w:val="6"/>
            <w:shd w:val="clear" w:color="auto" w:fill="FFFFFF"/>
          </w:tcPr>
          <w:p w:rsidR="00B362FD" w:rsidRPr="00B362FD" w:rsidRDefault="00B362FD" w:rsidP="00B362FD">
            <w:pPr>
              <w:spacing w:after="0" w:line="240" w:lineRule="auto"/>
              <w:contextualSpacing/>
              <w:rPr>
                <w:rFonts w:ascii="Arial" w:hAnsi="Arial" w:cs="Arial"/>
                <w:sz w:val="18"/>
                <w:szCs w:val="18"/>
              </w:rPr>
            </w:pPr>
            <w:r w:rsidRPr="00B362FD">
              <w:rPr>
                <w:rFonts w:ascii="Arial" w:hAnsi="Arial" w:cs="Arial"/>
                <w:sz w:val="18"/>
                <w:szCs w:val="18"/>
              </w:rPr>
              <w:t>The Mission of the Alabama State Council on the Arts is to enhance the quality of life and economic vitality for all Alabamians by providing support for the state’s diverse and rich artistic resources.</w:t>
            </w:r>
          </w:p>
          <w:p w:rsidR="00B362FD" w:rsidRPr="00B362FD" w:rsidRDefault="00B362FD" w:rsidP="00B362FD">
            <w:pPr>
              <w:spacing w:after="0" w:line="240" w:lineRule="auto"/>
              <w:contextualSpacing/>
              <w:rPr>
                <w:rFonts w:ascii="Arial" w:hAnsi="Arial" w:cs="Arial"/>
                <w:sz w:val="18"/>
                <w:szCs w:val="18"/>
              </w:rPr>
            </w:pPr>
            <w:r w:rsidRPr="00B362FD">
              <w:rPr>
                <w:rFonts w:ascii="Arial" w:hAnsi="Arial" w:cs="Arial"/>
                <w:sz w:val="18"/>
                <w:szCs w:val="18"/>
              </w:rPr>
              <w:t>The Alabama State Council on the Arts is the official state agency for the support and development of the arts in Alabama. It was established in 1966 by an act of the Alabama Legislature. The agency supports not-for-profit arts organizations, schools, colleges, units of local government, non-profit organizations, programming in the arts for the general public, and individual artists. The State Arts Council works to expand the state’s cultural resources and preserve its unique cultural heritage and places a high priority on arts programming by and for schools. The Council’s primary means of supporting the arts and making the arts more accessible to varied audiences is through a multifaceted grants program which covers all disciplines and fields of creative expression.</w:t>
            </w:r>
          </w:p>
          <w:p w:rsidR="00B362FD" w:rsidRPr="00B362FD" w:rsidRDefault="00B362FD" w:rsidP="00B362FD">
            <w:pPr>
              <w:spacing w:after="0" w:line="240" w:lineRule="auto"/>
              <w:contextualSpacing/>
              <w:rPr>
                <w:rFonts w:ascii="Arial" w:hAnsi="Arial" w:cs="Arial"/>
                <w:sz w:val="18"/>
                <w:szCs w:val="18"/>
              </w:rPr>
            </w:pPr>
            <w:r w:rsidRPr="00B362FD">
              <w:rPr>
                <w:rFonts w:ascii="Arial" w:hAnsi="Arial" w:cs="Arial"/>
                <w:sz w:val="18"/>
                <w:szCs w:val="18"/>
              </w:rPr>
              <w:t>Consistent with its charge from the Alabama legislature, the Council has adopted a number of programs to address the needs of the arts in Alabama. These programs currently consist of Arts in Education, Community Arts, Arts and Cultural Facilities, Folklife, Performing Arts, Visual Arts, and Literary Arts.</w:t>
            </w:r>
          </w:p>
          <w:p w:rsidR="00B362FD" w:rsidRPr="00B362FD" w:rsidRDefault="00B362FD" w:rsidP="00B362FD">
            <w:pPr>
              <w:spacing w:after="0" w:line="240" w:lineRule="auto"/>
              <w:contextualSpacing/>
              <w:rPr>
                <w:rFonts w:ascii="Arial" w:hAnsi="Arial" w:cs="Arial"/>
                <w:sz w:val="18"/>
                <w:szCs w:val="18"/>
              </w:rPr>
            </w:pPr>
            <w:r w:rsidRPr="00B362FD">
              <w:rPr>
                <w:rFonts w:ascii="Arial" w:hAnsi="Arial" w:cs="Arial"/>
                <w:sz w:val="18"/>
                <w:szCs w:val="18"/>
              </w:rPr>
              <w:t>• March 1 - Artist Fellowships and Cultural Facilities • June 1 - School projects, Grants to Organizations and Operating Support • September 1 - School projects, Grants to Organizations, and Folklife Apprenticeships</w:t>
            </w:r>
          </w:p>
        </w:tc>
      </w:tr>
    </w:tbl>
    <w:p w:rsidR="00121EA9" w:rsidRPr="007007AA" w:rsidRDefault="00C24832" w:rsidP="00121EA9">
      <w:pPr>
        <w:pStyle w:val="Heading3"/>
        <w:spacing w:before="0"/>
        <w:contextualSpacing/>
        <w:rPr>
          <w:rFonts w:ascii="Tahoma" w:eastAsia="Times New Roman" w:hAnsi="Tahoma" w:cs="Tahoma"/>
          <w:color w:val="000000"/>
          <w:sz w:val="20"/>
          <w:szCs w:val="20"/>
        </w:rPr>
      </w:pPr>
      <w:hyperlink r:id="rId12" w:history="1">
        <w:bookmarkStart w:id="15" w:name="_Ref6834286"/>
        <w:bookmarkStart w:id="16" w:name="_Toc15018551"/>
        <w:r w:rsidR="00121EA9" w:rsidRPr="00121EA9">
          <w:rPr>
            <w:rStyle w:val="Hyperlink"/>
            <w:rFonts w:ascii="Tahoma" w:hAnsi="Tahoma" w:cs="Tahoma"/>
            <w:bCs/>
            <w:sz w:val="20"/>
            <w:szCs w:val="20"/>
          </w:rPr>
          <w:t>Alfred P. Sloan Foundation</w:t>
        </w:r>
        <w:bookmarkEnd w:id="15"/>
        <w:bookmarkEnd w:id="16"/>
      </w:hyperlink>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265"/>
        <w:gridCol w:w="541"/>
        <w:gridCol w:w="1617"/>
        <w:gridCol w:w="1352"/>
        <w:gridCol w:w="1621"/>
      </w:tblGrid>
      <w:tr w:rsidR="00121EA9" w:rsidRPr="007007AA" w:rsidTr="002A76A7">
        <w:trPr>
          <w:tblCellSpacing w:w="0" w:type="dxa"/>
        </w:trPr>
        <w:tc>
          <w:tcPr>
            <w:tcW w:w="0" w:type="auto"/>
            <w:shd w:val="clear" w:color="auto" w:fill="FFFFFF"/>
            <w:noWrap/>
          </w:tcPr>
          <w:p w:rsidR="00121EA9" w:rsidRPr="007007AA" w:rsidRDefault="00121EA9" w:rsidP="002A76A7">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121EA9" w:rsidRPr="007007AA" w:rsidRDefault="00121EA9" w:rsidP="002A76A7">
            <w:pPr>
              <w:spacing w:after="0" w:line="240" w:lineRule="auto"/>
              <w:contextualSpacing/>
              <w:rPr>
                <w:rFonts w:ascii="Arial" w:eastAsia="Times New Roman" w:hAnsi="Arial" w:cs="Arial"/>
                <w:color w:val="363636"/>
                <w:sz w:val="18"/>
                <w:szCs w:val="18"/>
              </w:rPr>
            </w:pPr>
          </w:p>
        </w:tc>
        <w:tc>
          <w:tcPr>
            <w:tcW w:w="676" w:type="pct"/>
            <w:shd w:val="clear" w:color="auto" w:fill="FFFFFF"/>
            <w:vAlign w:val="center"/>
          </w:tcPr>
          <w:p w:rsidR="00121EA9" w:rsidRPr="007007AA" w:rsidRDefault="00121EA9" w:rsidP="002A76A7">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741" w:type="pct"/>
            <w:gridSpan w:val="4"/>
            <w:shd w:val="clear" w:color="auto" w:fill="FFFFFF"/>
            <w:vAlign w:val="center"/>
          </w:tcPr>
          <w:p w:rsidR="00121EA9" w:rsidRPr="007007AA" w:rsidRDefault="00E25922" w:rsidP="002A76A7">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LOIs accepted anytime</w:t>
            </w:r>
          </w:p>
        </w:tc>
      </w:tr>
      <w:tr w:rsidR="00121EA9" w:rsidRPr="007007AA" w:rsidTr="002A76A7">
        <w:trPr>
          <w:tblCellSpacing w:w="0" w:type="dxa"/>
        </w:trPr>
        <w:tc>
          <w:tcPr>
            <w:tcW w:w="0" w:type="auto"/>
            <w:shd w:val="clear" w:color="auto" w:fill="FFFFFF"/>
            <w:noWrap/>
          </w:tcPr>
          <w:p w:rsidR="00121EA9" w:rsidRPr="007007AA" w:rsidRDefault="00121EA9" w:rsidP="002A76A7">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121EA9" w:rsidRPr="007007AA" w:rsidRDefault="00121EA9" w:rsidP="002A76A7">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Varies</w:t>
            </w:r>
          </w:p>
        </w:tc>
        <w:tc>
          <w:tcPr>
            <w:tcW w:w="965" w:type="pct"/>
            <w:gridSpan w:val="2"/>
            <w:shd w:val="clear" w:color="auto" w:fill="FFFFFF"/>
            <w:vAlign w:val="center"/>
          </w:tcPr>
          <w:p w:rsidR="00121EA9" w:rsidRPr="007007AA" w:rsidRDefault="00121EA9" w:rsidP="002A76A7">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121EA9" w:rsidRPr="007007AA" w:rsidRDefault="00121EA9" w:rsidP="002A76A7">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Varies</w:t>
            </w:r>
          </w:p>
        </w:tc>
        <w:tc>
          <w:tcPr>
            <w:tcW w:w="722" w:type="pct"/>
            <w:shd w:val="clear" w:color="auto" w:fill="FFFFFF"/>
            <w:vAlign w:val="center"/>
          </w:tcPr>
          <w:p w:rsidR="00121EA9" w:rsidRPr="007007AA" w:rsidRDefault="00121EA9" w:rsidP="002A76A7">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121EA9" w:rsidRPr="007007AA" w:rsidRDefault="00121EA9" w:rsidP="002A76A7">
            <w:pPr>
              <w:spacing w:after="0" w:line="240" w:lineRule="auto"/>
              <w:contextualSpacing/>
              <w:rPr>
                <w:rFonts w:ascii="Arial" w:eastAsia="Times New Roman" w:hAnsi="Arial" w:cs="Arial"/>
                <w:color w:val="363636"/>
                <w:sz w:val="18"/>
                <w:szCs w:val="18"/>
              </w:rPr>
            </w:pPr>
          </w:p>
        </w:tc>
      </w:tr>
      <w:tr w:rsidR="00121EA9" w:rsidRPr="007007AA" w:rsidTr="002A76A7">
        <w:trPr>
          <w:tblCellSpacing w:w="0" w:type="dxa"/>
        </w:trPr>
        <w:tc>
          <w:tcPr>
            <w:tcW w:w="0" w:type="auto"/>
            <w:shd w:val="clear" w:color="auto" w:fill="FFFFFF"/>
            <w:noWrap/>
          </w:tcPr>
          <w:p w:rsidR="00121EA9" w:rsidRPr="00B362FD" w:rsidRDefault="00121EA9" w:rsidP="002A76A7">
            <w:pPr>
              <w:spacing w:after="0" w:line="240" w:lineRule="auto"/>
              <w:contextualSpacing/>
              <w:rPr>
                <w:rFonts w:ascii="Arial" w:eastAsia="Times New Roman" w:hAnsi="Arial" w:cs="Arial"/>
                <w:bCs/>
                <w:color w:val="333333"/>
                <w:sz w:val="18"/>
                <w:szCs w:val="18"/>
              </w:rPr>
            </w:pPr>
            <w:r w:rsidRPr="00B362FD">
              <w:rPr>
                <w:rFonts w:ascii="Arial" w:eastAsia="Times New Roman" w:hAnsi="Arial" w:cs="Arial"/>
                <w:bCs/>
                <w:color w:val="333333"/>
                <w:sz w:val="18"/>
                <w:szCs w:val="18"/>
              </w:rPr>
              <w:t>Agency Name:</w:t>
            </w:r>
          </w:p>
        </w:tc>
        <w:tc>
          <w:tcPr>
            <w:tcW w:w="4251" w:type="pct"/>
            <w:gridSpan w:val="6"/>
            <w:shd w:val="clear" w:color="auto" w:fill="FFFFFF"/>
            <w:vAlign w:val="center"/>
          </w:tcPr>
          <w:p w:rsidR="00121EA9" w:rsidRPr="00B362FD" w:rsidRDefault="00E25922" w:rsidP="002A76A7">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Alfred P. Sloan Foundation</w:t>
            </w:r>
          </w:p>
        </w:tc>
      </w:tr>
      <w:tr w:rsidR="00121EA9" w:rsidRPr="007007AA" w:rsidTr="00E25922">
        <w:trPr>
          <w:tblCellSpacing w:w="0" w:type="dxa"/>
        </w:trPr>
        <w:tc>
          <w:tcPr>
            <w:tcW w:w="0" w:type="auto"/>
            <w:shd w:val="clear" w:color="auto" w:fill="FFFFFF"/>
            <w:noWrap/>
            <w:hideMark/>
          </w:tcPr>
          <w:p w:rsidR="00121EA9" w:rsidRPr="00B362FD" w:rsidRDefault="00121EA9" w:rsidP="002A76A7">
            <w:pPr>
              <w:spacing w:after="0" w:line="240" w:lineRule="auto"/>
              <w:contextualSpacing/>
              <w:rPr>
                <w:rFonts w:ascii="Arial" w:eastAsia="Times New Roman" w:hAnsi="Arial" w:cs="Arial"/>
                <w:bCs/>
                <w:color w:val="333333"/>
                <w:sz w:val="18"/>
                <w:szCs w:val="18"/>
              </w:rPr>
            </w:pPr>
            <w:r w:rsidRPr="00B362FD">
              <w:rPr>
                <w:rFonts w:ascii="Arial" w:eastAsia="Times New Roman" w:hAnsi="Arial" w:cs="Arial"/>
                <w:bCs/>
                <w:color w:val="333333"/>
                <w:sz w:val="18"/>
                <w:szCs w:val="18"/>
              </w:rPr>
              <w:t>Description:</w:t>
            </w:r>
          </w:p>
        </w:tc>
        <w:tc>
          <w:tcPr>
            <w:tcW w:w="4251" w:type="pct"/>
            <w:gridSpan w:val="6"/>
            <w:shd w:val="clear" w:color="auto" w:fill="auto"/>
            <w:hideMark/>
          </w:tcPr>
          <w:p w:rsidR="00121EA9" w:rsidRPr="00E25922" w:rsidRDefault="00E25922" w:rsidP="00E25922">
            <w:pPr>
              <w:spacing w:after="0" w:line="240" w:lineRule="auto"/>
              <w:contextualSpacing/>
              <w:rPr>
                <w:rFonts w:ascii="Arial" w:hAnsi="Arial" w:cs="Arial"/>
                <w:sz w:val="18"/>
                <w:szCs w:val="18"/>
              </w:rPr>
            </w:pPr>
            <w:r w:rsidRPr="00E25922">
              <w:rPr>
                <w:rFonts w:ascii="Arial" w:hAnsi="Arial" w:cs="Arial"/>
                <w:color w:val="000000" w:themeColor="text1"/>
                <w:sz w:val="18"/>
                <w:szCs w:val="18"/>
              </w:rPr>
              <w:t>Founded in 1934 by industrialist Alfred P. Sloan Jr., the Foundation is a not-for-profit grantmaking institution that supports high quality, impartial scientific research; fosters a robust, diverse scientific workforce; strengthens public understanding and engagement with science; and promotes the health of the institutions of scientific endeavor.</w:t>
            </w:r>
          </w:p>
        </w:tc>
      </w:tr>
    </w:tbl>
    <w:p w:rsidR="00826A77" w:rsidRPr="007007AA" w:rsidRDefault="00C24832" w:rsidP="00826A77">
      <w:pPr>
        <w:pStyle w:val="Heading3"/>
        <w:spacing w:before="0"/>
        <w:contextualSpacing/>
        <w:rPr>
          <w:rFonts w:ascii="Tahoma" w:eastAsia="Times New Roman" w:hAnsi="Tahoma" w:cs="Tahoma"/>
          <w:color w:val="000000"/>
          <w:sz w:val="20"/>
          <w:szCs w:val="20"/>
        </w:rPr>
      </w:pPr>
      <w:hyperlink r:id="rId13" w:history="1">
        <w:bookmarkStart w:id="17" w:name="_Toc15018552"/>
        <w:r w:rsidR="00826A77" w:rsidRPr="00826A77">
          <w:rPr>
            <w:rStyle w:val="Hyperlink"/>
            <w:rFonts w:ascii="Tahoma" w:hAnsi="Tahoma" w:cs="Tahoma"/>
            <w:bCs/>
            <w:sz w:val="20"/>
            <w:szCs w:val="20"/>
          </w:rPr>
          <w:t>American Association For the Advancement of Science Early Career Award for Public Engagement with Science</w:t>
        </w:r>
        <w:bookmarkEnd w:id="17"/>
      </w:hyperlink>
      <w:r w:rsidR="00826A77" w:rsidRPr="00826A77">
        <w:rPr>
          <w:rFonts w:ascii="Tahoma" w:hAnsi="Tahoma" w:cs="Tahoma"/>
          <w:bCs/>
          <w:sz w:val="20"/>
          <w:szCs w:val="20"/>
        </w:rPr>
        <w:t xml:space="preserve"> </w:t>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265"/>
        <w:gridCol w:w="2157"/>
        <w:gridCol w:w="1352"/>
        <w:gridCol w:w="1623"/>
      </w:tblGrid>
      <w:tr w:rsidR="00826A77" w:rsidRPr="007007AA" w:rsidTr="00825DD7">
        <w:trPr>
          <w:tblCellSpacing w:w="0" w:type="dxa"/>
        </w:trPr>
        <w:tc>
          <w:tcPr>
            <w:tcW w:w="0" w:type="auto"/>
            <w:shd w:val="clear" w:color="auto" w:fill="FFFFFF"/>
            <w:noWrap/>
          </w:tcPr>
          <w:p w:rsidR="00826A77" w:rsidRPr="007007AA" w:rsidRDefault="00826A77" w:rsidP="00825DD7">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826A77" w:rsidRPr="007007AA" w:rsidRDefault="00826A77" w:rsidP="00825DD7">
            <w:pPr>
              <w:spacing w:after="0" w:line="240" w:lineRule="auto"/>
              <w:contextualSpacing/>
              <w:rPr>
                <w:rFonts w:ascii="Arial" w:eastAsia="Times New Roman" w:hAnsi="Arial" w:cs="Arial"/>
                <w:color w:val="363636"/>
                <w:sz w:val="18"/>
                <w:szCs w:val="18"/>
              </w:rPr>
            </w:pPr>
          </w:p>
        </w:tc>
        <w:tc>
          <w:tcPr>
            <w:tcW w:w="676" w:type="pct"/>
            <w:shd w:val="clear" w:color="auto" w:fill="FFFFFF"/>
            <w:vAlign w:val="center"/>
          </w:tcPr>
          <w:p w:rsidR="00826A77" w:rsidRPr="007007AA" w:rsidRDefault="00826A77" w:rsidP="00825DD7">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740" w:type="pct"/>
            <w:gridSpan w:val="3"/>
            <w:shd w:val="clear" w:color="auto" w:fill="FFFFFF"/>
            <w:vAlign w:val="center"/>
          </w:tcPr>
          <w:p w:rsidR="00826A77" w:rsidRPr="007007AA" w:rsidRDefault="00826A77" w:rsidP="00825DD7">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August 1, 2019</w:t>
            </w:r>
          </w:p>
        </w:tc>
      </w:tr>
      <w:tr w:rsidR="00826A77" w:rsidRPr="007007AA" w:rsidTr="00825DD7">
        <w:trPr>
          <w:tblCellSpacing w:w="0" w:type="dxa"/>
        </w:trPr>
        <w:tc>
          <w:tcPr>
            <w:tcW w:w="0" w:type="auto"/>
            <w:shd w:val="clear" w:color="auto" w:fill="FFFFFF"/>
            <w:noWrap/>
          </w:tcPr>
          <w:p w:rsidR="00826A77" w:rsidRPr="007007AA" w:rsidRDefault="00826A77" w:rsidP="00825DD7">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826A77" w:rsidRPr="007007AA" w:rsidRDefault="00826A77" w:rsidP="00825DD7">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$5,000</w:t>
            </w:r>
          </w:p>
        </w:tc>
        <w:tc>
          <w:tcPr>
            <w:tcW w:w="676" w:type="pct"/>
            <w:shd w:val="clear" w:color="auto" w:fill="FFFFFF"/>
            <w:vAlign w:val="center"/>
          </w:tcPr>
          <w:p w:rsidR="00826A77" w:rsidRPr="007007AA" w:rsidRDefault="00826A77" w:rsidP="00825DD7">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152" w:type="pct"/>
            <w:shd w:val="clear" w:color="auto" w:fill="FFFFFF"/>
            <w:vAlign w:val="center"/>
          </w:tcPr>
          <w:p w:rsidR="00826A77" w:rsidRPr="007007AA" w:rsidRDefault="00826A77" w:rsidP="00825DD7">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826A77" w:rsidRPr="007007AA" w:rsidRDefault="00826A77" w:rsidP="00825DD7">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826A77" w:rsidRPr="007007AA" w:rsidRDefault="00826A77" w:rsidP="00825DD7">
            <w:pPr>
              <w:spacing w:after="0" w:line="240" w:lineRule="auto"/>
              <w:contextualSpacing/>
              <w:rPr>
                <w:rFonts w:ascii="Arial" w:eastAsia="Times New Roman" w:hAnsi="Arial" w:cs="Arial"/>
                <w:color w:val="363636"/>
                <w:sz w:val="18"/>
                <w:szCs w:val="18"/>
              </w:rPr>
            </w:pPr>
          </w:p>
        </w:tc>
      </w:tr>
      <w:tr w:rsidR="00826A77" w:rsidRPr="007007AA" w:rsidTr="00825DD7">
        <w:trPr>
          <w:tblCellSpacing w:w="0" w:type="dxa"/>
        </w:trPr>
        <w:tc>
          <w:tcPr>
            <w:tcW w:w="0" w:type="auto"/>
            <w:shd w:val="clear" w:color="auto" w:fill="FFFFFF"/>
            <w:noWrap/>
          </w:tcPr>
          <w:p w:rsidR="00826A77" w:rsidRPr="007007AA" w:rsidRDefault="00826A77" w:rsidP="00825DD7">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826A77" w:rsidRPr="007007AA" w:rsidRDefault="00826A77" w:rsidP="00825DD7">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American Association for the Advancement of Science</w:t>
            </w:r>
          </w:p>
        </w:tc>
      </w:tr>
      <w:tr w:rsidR="00826A77" w:rsidRPr="007007AA" w:rsidTr="00825DD7">
        <w:trPr>
          <w:tblCellSpacing w:w="0" w:type="dxa"/>
        </w:trPr>
        <w:tc>
          <w:tcPr>
            <w:tcW w:w="0" w:type="auto"/>
            <w:shd w:val="clear" w:color="auto" w:fill="FFFFFF"/>
            <w:noWrap/>
            <w:hideMark/>
          </w:tcPr>
          <w:p w:rsidR="00826A77" w:rsidRPr="007007AA" w:rsidRDefault="00826A77" w:rsidP="00825DD7">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826A77" w:rsidRPr="00826A77" w:rsidRDefault="00826A77" w:rsidP="00826A77">
            <w:pPr>
              <w:pStyle w:val="NormalWeb"/>
              <w:shd w:val="clear" w:color="auto" w:fill="FFFFFF"/>
              <w:spacing w:before="0" w:beforeAutospacing="0" w:after="210" w:afterAutospacing="0"/>
              <w:rPr>
                <w:rFonts w:ascii="Arial" w:hAnsi="Arial" w:cs="Arial"/>
                <w:color w:val="000000"/>
                <w:sz w:val="18"/>
                <w:szCs w:val="18"/>
              </w:rPr>
            </w:pPr>
            <w:r w:rsidRPr="00826A77">
              <w:rPr>
                <w:rFonts w:ascii="Arial" w:hAnsi="Arial" w:cs="Arial"/>
                <w:color w:val="000000"/>
                <w:sz w:val="18"/>
                <w:szCs w:val="18"/>
              </w:rPr>
              <w:t>The AAAS Early Career Award for Public Engagement with Science, established in 2010, recognizes early-career scientists and engineers who demonstrate excellence in their contribution to public engagement with science activities. A monetary prize of $5,000, a commemorative plaque, complimentary registration to the AAAS Annual Meeting, and reimbursement for reasonable hotel and travel expenses to attend the AAAS Annual Meeting to receive the prize are given to the recipient.</w:t>
            </w:r>
          </w:p>
          <w:p w:rsidR="00826A77" w:rsidRPr="00826A77" w:rsidRDefault="00826A77" w:rsidP="00826A77">
            <w:pPr>
              <w:pStyle w:val="NormalWeb"/>
              <w:shd w:val="clear" w:color="auto" w:fill="FFFFFF"/>
              <w:spacing w:before="0" w:beforeAutospacing="0" w:after="210" w:afterAutospacing="0"/>
              <w:rPr>
                <w:rFonts w:ascii="Arial" w:hAnsi="Arial" w:cs="Arial"/>
                <w:color w:val="000000"/>
                <w:sz w:val="18"/>
                <w:szCs w:val="18"/>
              </w:rPr>
            </w:pPr>
            <w:r w:rsidRPr="00826A77">
              <w:rPr>
                <w:rFonts w:ascii="Arial" w:hAnsi="Arial" w:cs="Arial"/>
                <w:color w:val="000000"/>
                <w:sz w:val="18"/>
                <w:szCs w:val="18"/>
              </w:rPr>
              <w:t>For the purposes of this award, public engagement activities are defined as the individual’s active participation in efforts to engage with the public on science- and technology-related issues and promote meaningful dialogue between science and society.</w:t>
            </w:r>
          </w:p>
          <w:p w:rsidR="00826A77" w:rsidRPr="00826A77" w:rsidRDefault="00826A77" w:rsidP="00826A77">
            <w:pPr>
              <w:pStyle w:val="NormalWeb"/>
              <w:shd w:val="clear" w:color="auto" w:fill="FFFFFF"/>
              <w:spacing w:before="0" w:beforeAutospacing="0" w:after="210" w:afterAutospacing="0"/>
              <w:rPr>
                <w:rFonts w:ascii="Arial" w:hAnsi="Arial" w:cs="Arial"/>
                <w:color w:val="000000"/>
                <w:sz w:val="18"/>
                <w:szCs w:val="18"/>
              </w:rPr>
            </w:pPr>
            <w:r w:rsidRPr="00826A77">
              <w:rPr>
                <w:rFonts w:ascii="Arial" w:hAnsi="Arial" w:cs="Arial"/>
                <w:color w:val="000000"/>
                <w:sz w:val="18"/>
                <w:szCs w:val="18"/>
              </w:rPr>
              <w:t>The award will be given at the AAAS Annual Meeting.</w:t>
            </w:r>
          </w:p>
          <w:p w:rsidR="00826A77" w:rsidRPr="00826A77" w:rsidRDefault="00C24832" w:rsidP="00826A77">
            <w:pPr>
              <w:pStyle w:val="NormalWeb"/>
              <w:shd w:val="clear" w:color="auto" w:fill="FFFFFF"/>
              <w:spacing w:before="0" w:beforeAutospacing="0" w:after="210" w:afterAutospacing="0"/>
              <w:rPr>
                <w:rFonts w:ascii="Arial" w:hAnsi="Arial" w:cs="Arial"/>
                <w:color w:val="000000"/>
                <w:sz w:val="18"/>
                <w:szCs w:val="18"/>
              </w:rPr>
            </w:pPr>
            <w:hyperlink r:id="rId14" w:history="1">
              <w:r w:rsidR="00826A77" w:rsidRPr="00826A77">
                <w:rPr>
                  <w:rStyle w:val="Hyperlink"/>
                  <w:rFonts w:ascii="Arial" w:eastAsiaTheme="majorEastAsia" w:hAnsi="Arial" w:cs="Arial"/>
                  <w:color w:val="000000"/>
                  <w:sz w:val="18"/>
                  <w:szCs w:val="18"/>
                </w:rPr>
                <w:t>Visit the awards nomination site</w:t>
              </w:r>
            </w:hyperlink>
            <w:r w:rsidR="00826A77" w:rsidRPr="00826A77">
              <w:rPr>
                <w:rFonts w:ascii="Arial" w:hAnsi="Arial" w:cs="Arial"/>
                <w:color w:val="000000"/>
                <w:sz w:val="18"/>
                <w:szCs w:val="18"/>
              </w:rPr>
              <w:t> from February 15 through August 1, 2019, to nominate a scientist or apply for the 2020 AAAS Early Career Award. Inquiries may be directed to the </w:t>
            </w:r>
            <w:hyperlink r:id="rId15" w:history="1">
              <w:r w:rsidR="00826A77" w:rsidRPr="00826A77">
                <w:rPr>
                  <w:rStyle w:val="Hyperlink"/>
                  <w:rFonts w:ascii="Arial" w:eastAsiaTheme="majorEastAsia" w:hAnsi="Arial" w:cs="Arial"/>
                  <w:color w:val="000000"/>
                  <w:sz w:val="18"/>
                  <w:szCs w:val="18"/>
                </w:rPr>
                <w:t>Center for Public Engagement with Science and Technology</w:t>
              </w:r>
            </w:hyperlink>
            <w:r w:rsidR="00826A77" w:rsidRPr="00826A77">
              <w:rPr>
                <w:rFonts w:ascii="Arial" w:hAnsi="Arial" w:cs="Arial"/>
                <w:color w:val="000000"/>
                <w:sz w:val="18"/>
                <w:szCs w:val="18"/>
              </w:rPr>
              <w:t> </w:t>
            </w:r>
          </w:p>
          <w:p w:rsidR="00826A77" w:rsidRPr="007007AA" w:rsidRDefault="00826A77" w:rsidP="00825DD7">
            <w:pPr>
              <w:spacing w:after="0" w:line="240" w:lineRule="auto"/>
              <w:contextualSpacing/>
              <w:rPr>
                <w:rFonts w:ascii="Arial" w:eastAsia="Times New Roman" w:hAnsi="Arial" w:cs="Arial"/>
                <w:color w:val="363636"/>
                <w:sz w:val="18"/>
                <w:szCs w:val="18"/>
              </w:rPr>
            </w:pPr>
          </w:p>
        </w:tc>
      </w:tr>
    </w:tbl>
    <w:p w:rsidR="009C4167" w:rsidRPr="007007AA" w:rsidRDefault="00C24832" w:rsidP="004F2073">
      <w:pPr>
        <w:pStyle w:val="Heading3"/>
        <w:spacing w:before="0"/>
        <w:contextualSpacing/>
        <w:rPr>
          <w:rFonts w:ascii="Tahoma" w:eastAsia="Times New Roman" w:hAnsi="Tahoma" w:cs="Tahoma"/>
          <w:color w:val="000000"/>
          <w:sz w:val="20"/>
          <w:szCs w:val="20"/>
        </w:rPr>
      </w:pPr>
      <w:hyperlink r:id="rId16" w:history="1">
        <w:bookmarkStart w:id="18" w:name="_Ref536190171"/>
        <w:bookmarkStart w:id="19" w:name="_Toc15018553"/>
        <w:r w:rsidR="009C4167" w:rsidRPr="007007AA">
          <w:rPr>
            <w:rStyle w:val="Hyperlink"/>
            <w:rFonts w:ascii="Tahoma" w:hAnsi="Tahoma" w:cs="Tahoma"/>
            <w:bCs/>
            <w:sz w:val="20"/>
            <w:szCs w:val="20"/>
          </w:rPr>
          <w:t>American Historical Association Research Grants and Fellowships</w:t>
        </w:r>
        <w:bookmarkEnd w:id="18"/>
        <w:bookmarkEnd w:id="19"/>
        <w:r w:rsidR="009C4167" w:rsidRPr="007007AA">
          <w:rPr>
            <w:rStyle w:val="Hyperlink"/>
            <w:rFonts w:ascii="Tahoma" w:hAnsi="Tahoma" w:cs="Tahoma"/>
            <w:bCs/>
            <w:sz w:val="20"/>
            <w:szCs w:val="20"/>
          </w:rPr>
          <w:t xml:space="preserve"> </w:t>
        </w:r>
      </w:hyperlink>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265"/>
        <w:gridCol w:w="2157"/>
        <w:gridCol w:w="1352"/>
        <w:gridCol w:w="1623"/>
      </w:tblGrid>
      <w:tr w:rsidR="009C4167" w:rsidRPr="007007AA" w:rsidTr="009F0FF3">
        <w:trPr>
          <w:tblCellSpacing w:w="0" w:type="dxa"/>
        </w:trPr>
        <w:tc>
          <w:tcPr>
            <w:tcW w:w="0" w:type="auto"/>
            <w:shd w:val="clear" w:color="auto" w:fill="FFFFFF"/>
            <w:noWrap/>
          </w:tcPr>
          <w:p w:rsidR="009C4167" w:rsidRPr="007007AA" w:rsidRDefault="009C4167"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9C4167" w:rsidRPr="007007AA" w:rsidRDefault="009C4167" w:rsidP="004F2073">
            <w:pPr>
              <w:spacing w:after="0" w:line="240" w:lineRule="auto"/>
              <w:contextualSpacing/>
              <w:rPr>
                <w:rFonts w:ascii="Arial" w:eastAsia="Times New Roman" w:hAnsi="Arial" w:cs="Arial"/>
                <w:color w:val="363636"/>
                <w:sz w:val="18"/>
                <w:szCs w:val="18"/>
              </w:rPr>
            </w:pPr>
          </w:p>
        </w:tc>
        <w:tc>
          <w:tcPr>
            <w:tcW w:w="676" w:type="pct"/>
            <w:shd w:val="clear" w:color="auto" w:fill="FFFFFF"/>
            <w:vAlign w:val="center"/>
          </w:tcPr>
          <w:p w:rsidR="009C4167" w:rsidRPr="007007AA" w:rsidRDefault="009C4167"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740" w:type="pct"/>
            <w:gridSpan w:val="3"/>
            <w:shd w:val="clear" w:color="auto" w:fill="FFFFFF"/>
            <w:vAlign w:val="center"/>
          </w:tcPr>
          <w:p w:rsidR="009C4167" w:rsidRPr="007007AA" w:rsidRDefault="009C4167" w:rsidP="004F2073">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February 15, 2019 (grants) April 1, 2019 (fellowships)</w:t>
            </w:r>
          </w:p>
        </w:tc>
      </w:tr>
      <w:tr w:rsidR="009C4167" w:rsidRPr="007007AA" w:rsidTr="009F0FF3">
        <w:trPr>
          <w:tblCellSpacing w:w="0" w:type="dxa"/>
        </w:trPr>
        <w:tc>
          <w:tcPr>
            <w:tcW w:w="0" w:type="auto"/>
            <w:shd w:val="clear" w:color="auto" w:fill="FFFFFF"/>
            <w:noWrap/>
          </w:tcPr>
          <w:p w:rsidR="009C4167" w:rsidRPr="007007AA" w:rsidRDefault="009C4167"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9C4167" w:rsidRPr="007007AA" w:rsidRDefault="009C4167" w:rsidP="004F2073">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Varies</w:t>
            </w:r>
          </w:p>
        </w:tc>
        <w:tc>
          <w:tcPr>
            <w:tcW w:w="676" w:type="pct"/>
            <w:shd w:val="clear" w:color="auto" w:fill="FFFFFF"/>
            <w:vAlign w:val="center"/>
          </w:tcPr>
          <w:p w:rsidR="009C4167" w:rsidRPr="007007AA" w:rsidRDefault="009C4167"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152" w:type="pct"/>
            <w:shd w:val="clear" w:color="auto" w:fill="FFFFFF"/>
            <w:vAlign w:val="center"/>
          </w:tcPr>
          <w:p w:rsidR="009C4167" w:rsidRPr="007007AA" w:rsidRDefault="009C4167" w:rsidP="004F2073">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Varies</w:t>
            </w:r>
          </w:p>
        </w:tc>
        <w:tc>
          <w:tcPr>
            <w:tcW w:w="722" w:type="pct"/>
            <w:shd w:val="clear" w:color="auto" w:fill="FFFFFF"/>
            <w:vAlign w:val="center"/>
          </w:tcPr>
          <w:p w:rsidR="009C4167" w:rsidRPr="007007AA" w:rsidRDefault="009C4167"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9C4167" w:rsidRPr="007007AA" w:rsidRDefault="009C4167" w:rsidP="004F2073">
            <w:pPr>
              <w:spacing w:after="0" w:line="240" w:lineRule="auto"/>
              <w:contextualSpacing/>
              <w:rPr>
                <w:rFonts w:ascii="Arial" w:eastAsia="Times New Roman" w:hAnsi="Arial" w:cs="Arial"/>
                <w:color w:val="363636"/>
                <w:sz w:val="18"/>
                <w:szCs w:val="18"/>
              </w:rPr>
            </w:pPr>
          </w:p>
        </w:tc>
      </w:tr>
      <w:tr w:rsidR="009C4167" w:rsidRPr="007007AA" w:rsidTr="003C5A2A">
        <w:trPr>
          <w:tblCellSpacing w:w="0" w:type="dxa"/>
        </w:trPr>
        <w:tc>
          <w:tcPr>
            <w:tcW w:w="0" w:type="auto"/>
            <w:shd w:val="clear" w:color="auto" w:fill="FFFFFF"/>
            <w:noWrap/>
          </w:tcPr>
          <w:p w:rsidR="009C4167" w:rsidRPr="007007AA" w:rsidRDefault="009C4167"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9C4167" w:rsidRPr="007007AA" w:rsidRDefault="009C4167" w:rsidP="004F2073">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American Historical Association</w:t>
            </w:r>
          </w:p>
        </w:tc>
      </w:tr>
      <w:tr w:rsidR="009C4167" w:rsidRPr="007007AA" w:rsidTr="003C5A2A">
        <w:trPr>
          <w:tblCellSpacing w:w="0" w:type="dxa"/>
        </w:trPr>
        <w:tc>
          <w:tcPr>
            <w:tcW w:w="0" w:type="auto"/>
            <w:shd w:val="clear" w:color="auto" w:fill="FFFFFF"/>
            <w:noWrap/>
            <w:hideMark/>
          </w:tcPr>
          <w:p w:rsidR="009C4167" w:rsidRPr="007007AA" w:rsidRDefault="009C4167"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9C4167" w:rsidRPr="007007AA" w:rsidRDefault="009C4167" w:rsidP="004F2073">
            <w:pPr>
              <w:spacing w:after="0" w:line="240" w:lineRule="auto"/>
              <w:contextualSpacing/>
              <w:rPr>
                <w:rFonts w:ascii="Arial" w:eastAsia="Times New Roman" w:hAnsi="Arial" w:cs="Arial"/>
                <w:color w:val="363636"/>
                <w:sz w:val="18"/>
                <w:szCs w:val="18"/>
              </w:rPr>
            </w:pPr>
            <w:r w:rsidRPr="007007AA">
              <w:rPr>
                <w:rFonts w:ascii="Arial" w:hAnsi="Arial" w:cs="Arial"/>
                <w:color w:val="383838"/>
                <w:sz w:val="18"/>
                <w:szCs w:val="18"/>
                <w:shd w:val="clear" w:color="auto" w:fill="FFFFFF"/>
              </w:rPr>
              <w:t>Each year, the American Historical Association awards several research grants with the aim of advancing the study and exploration of history in a diverse number of subject areas. All grants are awarded in June and may be used anytime in the subsequent 15 months for expenses related to furthering research in progress. Grants may be used for travel to a library or archive; microfilming, photography, or photocopying; borrowing or access fees; and similar research expenses—a list of purposes that is meant to be merely illustrative, not exhaustive (other expenses, such as child care, can be included). $800-$1,500.</w:t>
            </w:r>
          </w:p>
        </w:tc>
      </w:tr>
      <w:tr w:rsidR="009C4167" w:rsidRPr="007007AA" w:rsidTr="003C5A2A">
        <w:trPr>
          <w:tblCellSpacing w:w="0" w:type="dxa"/>
        </w:trPr>
        <w:tc>
          <w:tcPr>
            <w:tcW w:w="0" w:type="auto"/>
            <w:shd w:val="clear" w:color="auto" w:fill="FFFFFF"/>
            <w:noWrap/>
          </w:tcPr>
          <w:p w:rsidR="009C4167" w:rsidRPr="007007AA" w:rsidRDefault="009C4167" w:rsidP="004F2073">
            <w:pPr>
              <w:spacing w:after="0" w:line="240" w:lineRule="auto"/>
              <w:contextualSpacing/>
              <w:rPr>
                <w:rFonts w:ascii="Arial" w:eastAsia="Times New Roman" w:hAnsi="Arial" w:cs="Arial"/>
                <w:bCs/>
                <w:color w:val="333333"/>
                <w:sz w:val="18"/>
                <w:szCs w:val="18"/>
              </w:rPr>
            </w:pPr>
          </w:p>
        </w:tc>
        <w:tc>
          <w:tcPr>
            <w:tcW w:w="4251" w:type="pct"/>
            <w:gridSpan w:val="5"/>
            <w:shd w:val="clear" w:color="auto" w:fill="FFFFFF"/>
            <w:vAlign w:val="center"/>
          </w:tcPr>
          <w:p w:rsidR="009C4167" w:rsidRPr="007007AA" w:rsidRDefault="009C4167" w:rsidP="004F2073">
            <w:pPr>
              <w:spacing w:after="0" w:line="240" w:lineRule="auto"/>
              <w:contextualSpacing/>
              <w:rPr>
                <w:rFonts w:ascii="Arial" w:hAnsi="Arial" w:cs="Arial"/>
                <w:color w:val="383838"/>
                <w:sz w:val="18"/>
                <w:szCs w:val="18"/>
                <w:shd w:val="clear" w:color="auto" w:fill="FFFFFF"/>
              </w:rPr>
            </w:pPr>
            <w:r w:rsidRPr="007007AA">
              <w:rPr>
                <w:rFonts w:ascii="Arial" w:hAnsi="Arial" w:cs="Arial"/>
                <w:color w:val="383838"/>
                <w:sz w:val="18"/>
                <w:szCs w:val="18"/>
                <w:shd w:val="clear" w:color="auto" w:fill="FFFFFF"/>
              </w:rPr>
              <w:t>Fellowships: J. Franklin Jameson ($5,000) and Aerospace History Fellowships ($21,250)</w:t>
            </w:r>
          </w:p>
        </w:tc>
      </w:tr>
    </w:tbl>
    <w:p w:rsidR="00DC3A8C" w:rsidRPr="007007AA" w:rsidRDefault="00C24832" w:rsidP="004F2073">
      <w:pPr>
        <w:pStyle w:val="Heading3"/>
        <w:spacing w:before="0"/>
        <w:contextualSpacing/>
        <w:rPr>
          <w:rFonts w:ascii="Tahoma" w:eastAsia="Times New Roman" w:hAnsi="Tahoma" w:cs="Tahoma"/>
          <w:color w:val="000000"/>
          <w:sz w:val="20"/>
          <w:szCs w:val="20"/>
        </w:rPr>
      </w:pPr>
      <w:hyperlink r:id="rId17" w:history="1">
        <w:bookmarkStart w:id="20" w:name="_Ref536190070"/>
        <w:bookmarkStart w:id="21" w:name="_Toc15018554"/>
        <w:r w:rsidR="00DC3A8C" w:rsidRPr="007007AA">
          <w:rPr>
            <w:rStyle w:val="Hyperlink"/>
            <w:rFonts w:ascii="Tahoma" w:hAnsi="Tahoma" w:cs="Tahoma"/>
            <w:bCs/>
            <w:sz w:val="20"/>
            <w:szCs w:val="20"/>
          </w:rPr>
          <w:t>American Hotel and Lodging Foundation Scholarships</w:t>
        </w:r>
        <w:bookmarkEnd w:id="20"/>
        <w:bookmarkEnd w:id="21"/>
      </w:hyperlink>
      <w:r w:rsidR="00DC3A8C" w:rsidRPr="007007AA">
        <w:rPr>
          <w:rFonts w:ascii="Tahoma" w:eastAsia="Times New Roman" w:hAnsi="Tahoma" w:cs="Tahoma"/>
          <w:color w:val="000000"/>
          <w:sz w:val="20"/>
          <w:szCs w:val="20"/>
        </w:rPr>
        <w:t xml:space="preserve"> </w:t>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806"/>
        <w:gridCol w:w="1617"/>
        <w:gridCol w:w="1352"/>
        <w:gridCol w:w="1621"/>
      </w:tblGrid>
      <w:tr w:rsidR="00DC3A8C" w:rsidRPr="007007AA" w:rsidTr="00BF4BE8">
        <w:trPr>
          <w:tblCellSpacing w:w="0" w:type="dxa"/>
        </w:trPr>
        <w:tc>
          <w:tcPr>
            <w:tcW w:w="0" w:type="auto"/>
            <w:shd w:val="clear" w:color="auto" w:fill="FFFFFF"/>
            <w:noWrap/>
          </w:tcPr>
          <w:p w:rsidR="00DC3A8C" w:rsidRPr="007007AA" w:rsidRDefault="00DC3A8C"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DC3A8C" w:rsidRPr="007007AA" w:rsidRDefault="00DC3A8C" w:rsidP="004F2073">
            <w:pPr>
              <w:spacing w:after="0" w:line="240" w:lineRule="auto"/>
              <w:contextualSpacing/>
              <w:rPr>
                <w:rFonts w:ascii="Arial" w:eastAsia="Times New Roman" w:hAnsi="Arial" w:cs="Arial"/>
                <w:color w:val="363636"/>
                <w:sz w:val="18"/>
                <w:szCs w:val="18"/>
              </w:rPr>
            </w:pPr>
          </w:p>
        </w:tc>
        <w:tc>
          <w:tcPr>
            <w:tcW w:w="965" w:type="pct"/>
            <w:shd w:val="clear" w:color="auto" w:fill="FFFFFF"/>
            <w:vAlign w:val="center"/>
          </w:tcPr>
          <w:p w:rsidR="00DC3A8C" w:rsidRPr="007007AA" w:rsidRDefault="00DC3A8C"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452" w:type="pct"/>
            <w:gridSpan w:val="3"/>
            <w:shd w:val="clear" w:color="auto" w:fill="FFFFFF"/>
            <w:vAlign w:val="center"/>
          </w:tcPr>
          <w:p w:rsidR="00DC3A8C" w:rsidRPr="007007AA" w:rsidRDefault="00DC3A8C" w:rsidP="004F2073">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February 15, 2019</w:t>
            </w:r>
          </w:p>
        </w:tc>
      </w:tr>
      <w:tr w:rsidR="00DC3A8C" w:rsidRPr="007007AA" w:rsidTr="00BF4BE8">
        <w:trPr>
          <w:tblCellSpacing w:w="0" w:type="dxa"/>
        </w:trPr>
        <w:tc>
          <w:tcPr>
            <w:tcW w:w="0" w:type="auto"/>
            <w:shd w:val="clear" w:color="auto" w:fill="FFFFFF"/>
            <w:noWrap/>
          </w:tcPr>
          <w:p w:rsidR="00DC3A8C" w:rsidRPr="007007AA" w:rsidRDefault="00DC3A8C"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DC3A8C" w:rsidRPr="007007AA" w:rsidRDefault="00DC3A8C" w:rsidP="004F2073">
            <w:pPr>
              <w:spacing w:after="0" w:line="240" w:lineRule="auto"/>
              <w:contextualSpacing/>
              <w:rPr>
                <w:rFonts w:ascii="Arial" w:eastAsia="Times New Roman" w:hAnsi="Arial" w:cs="Arial"/>
                <w:color w:val="363636"/>
                <w:sz w:val="18"/>
                <w:szCs w:val="18"/>
              </w:rPr>
            </w:pPr>
            <w:r w:rsidRPr="007007AA">
              <w:rPr>
                <w:rFonts w:ascii="Arial" w:eastAsia="Times New Roman" w:hAnsi="Arial" w:cs="Arial"/>
                <w:color w:val="363636"/>
                <w:sz w:val="18"/>
                <w:szCs w:val="18"/>
              </w:rPr>
              <w:t>$7,500</w:t>
            </w:r>
          </w:p>
        </w:tc>
        <w:tc>
          <w:tcPr>
            <w:tcW w:w="965" w:type="pct"/>
            <w:shd w:val="clear" w:color="auto" w:fill="FFFFFF"/>
            <w:vAlign w:val="center"/>
          </w:tcPr>
          <w:p w:rsidR="00DC3A8C" w:rsidRPr="007007AA" w:rsidRDefault="00DC3A8C"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DC3A8C" w:rsidRPr="007007AA" w:rsidRDefault="00DC3A8C" w:rsidP="004F2073">
            <w:pPr>
              <w:spacing w:after="0" w:line="240" w:lineRule="auto"/>
              <w:contextualSpacing/>
              <w:rPr>
                <w:rFonts w:ascii="Arial" w:eastAsia="Times New Roman" w:hAnsi="Arial" w:cs="Arial"/>
                <w:color w:val="363636"/>
                <w:sz w:val="18"/>
                <w:szCs w:val="18"/>
              </w:rPr>
            </w:pPr>
            <w:r w:rsidRPr="007007AA">
              <w:rPr>
                <w:rFonts w:ascii="Arial" w:eastAsia="Times New Roman" w:hAnsi="Arial" w:cs="Arial"/>
                <w:color w:val="363636"/>
                <w:sz w:val="18"/>
                <w:szCs w:val="18"/>
              </w:rPr>
              <w:t>$500</w:t>
            </w:r>
          </w:p>
        </w:tc>
        <w:tc>
          <w:tcPr>
            <w:tcW w:w="722" w:type="pct"/>
            <w:shd w:val="clear" w:color="auto" w:fill="FFFFFF"/>
            <w:vAlign w:val="center"/>
          </w:tcPr>
          <w:p w:rsidR="00DC3A8C" w:rsidRPr="007007AA" w:rsidRDefault="00DC3A8C"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DC3A8C" w:rsidRPr="007007AA" w:rsidRDefault="00DC3A8C" w:rsidP="004F2073">
            <w:pPr>
              <w:spacing w:after="0" w:line="240" w:lineRule="auto"/>
              <w:contextualSpacing/>
              <w:rPr>
                <w:rFonts w:ascii="Arial" w:eastAsia="Times New Roman" w:hAnsi="Arial" w:cs="Arial"/>
                <w:color w:val="363636"/>
                <w:sz w:val="18"/>
                <w:szCs w:val="18"/>
              </w:rPr>
            </w:pPr>
          </w:p>
        </w:tc>
      </w:tr>
      <w:tr w:rsidR="00DC3A8C" w:rsidRPr="007007AA" w:rsidTr="00BF4BE8">
        <w:trPr>
          <w:tblCellSpacing w:w="0" w:type="dxa"/>
        </w:trPr>
        <w:tc>
          <w:tcPr>
            <w:tcW w:w="0" w:type="auto"/>
            <w:shd w:val="clear" w:color="auto" w:fill="FFFFFF"/>
            <w:noWrap/>
          </w:tcPr>
          <w:p w:rsidR="00DC3A8C" w:rsidRPr="007007AA" w:rsidRDefault="00DC3A8C"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DC3A8C" w:rsidRPr="007007AA" w:rsidRDefault="00DC3A8C" w:rsidP="004F2073">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American Hotel and Lodging Foundation</w:t>
            </w:r>
          </w:p>
        </w:tc>
      </w:tr>
      <w:tr w:rsidR="00DC3A8C" w:rsidRPr="007007AA" w:rsidTr="00BF4BE8">
        <w:trPr>
          <w:tblCellSpacing w:w="0" w:type="dxa"/>
        </w:trPr>
        <w:tc>
          <w:tcPr>
            <w:tcW w:w="0" w:type="auto"/>
            <w:shd w:val="clear" w:color="auto" w:fill="FFFFFF"/>
            <w:noWrap/>
            <w:hideMark/>
          </w:tcPr>
          <w:p w:rsidR="00DC3A8C" w:rsidRPr="007007AA" w:rsidRDefault="00DC3A8C"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DC3A8C" w:rsidRPr="007007AA" w:rsidRDefault="00DC3A8C" w:rsidP="004F2073">
            <w:pPr>
              <w:spacing w:after="0" w:line="240" w:lineRule="auto"/>
              <w:contextualSpacing/>
              <w:rPr>
                <w:rFonts w:ascii="Arial" w:eastAsia="Times New Roman" w:hAnsi="Arial" w:cs="Arial"/>
                <w:color w:val="363636"/>
                <w:sz w:val="18"/>
                <w:szCs w:val="18"/>
              </w:rPr>
            </w:pPr>
            <w:r w:rsidRPr="007007AA">
              <w:rPr>
                <w:rFonts w:ascii="Arial" w:hAnsi="Arial" w:cs="Arial"/>
                <w:color w:val="2D2D2D"/>
                <w:sz w:val="18"/>
                <w:szCs w:val="18"/>
                <w:shd w:val="clear" w:color="auto" w:fill="FFFFFF"/>
              </w:rPr>
              <w:t>Helping to educate the next generation of hospitality professionals is the essential work of AHLEF, and the most tangible, valuable benefit of the contributions our members make to the Foundation. </w:t>
            </w:r>
            <w:r w:rsidRPr="007007AA">
              <w:rPr>
                <w:rFonts w:ascii="Arial" w:hAnsi="Arial" w:cs="Arial"/>
                <w:color w:val="2D2D2D"/>
                <w:sz w:val="18"/>
                <w:szCs w:val="18"/>
              </w:rPr>
              <w:br/>
            </w:r>
            <w:r w:rsidRPr="007007AA">
              <w:rPr>
                <w:rFonts w:ascii="Arial" w:hAnsi="Arial" w:cs="Arial"/>
                <w:bCs/>
                <w:color w:val="2D2D2D"/>
                <w:sz w:val="18"/>
                <w:szCs w:val="18"/>
                <w:shd w:val="clear" w:color="auto" w:fill="FFFFFF"/>
              </w:rPr>
              <w:t>Students are empowered. Careers are launched. The workforce is assured.</w:t>
            </w:r>
          </w:p>
        </w:tc>
      </w:tr>
    </w:tbl>
    <w:bookmarkStart w:id="22" w:name="_American_Hotel_and_1"/>
    <w:bookmarkEnd w:id="22"/>
    <w:p w:rsidR="00DC3A8C" w:rsidRPr="007007AA" w:rsidRDefault="00DC3A8C" w:rsidP="004F2073">
      <w:pPr>
        <w:pStyle w:val="Heading3"/>
        <w:spacing w:before="0"/>
        <w:contextualSpacing/>
        <w:rPr>
          <w:rFonts w:ascii="Tahoma" w:eastAsia="Times New Roman" w:hAnsi="Tahoma" w:cs="Tahoma"/>
          <w:color w:val="000000"/>
          <w:sz w:val="20"/>
          <w:szCs w:val="20"/>
        </w:rPr>
      </w:pPr>
      <w:r w:rsidRPr="007007AA">
        <w:rPr>
          <w:rStyle w:val="search-custom-heading"/>
          <w:rFonts w:ascii="Tahoma" w:hAnsi="Tahoma" w:cs="Tahoma"/>
          <w:bCs/>
          <w:color w:val="000080"/>
          <w:sz w:val="20"/>
          <w:szCs w:val="20"/>
        </w:rPr>
        <w:fldChar w:fldCharType="begin"/>
      </w:r>
      <w:r w:rsidRPr="007007AA">
        <w:rPr>
          <w:rStyle w:val="search-custom-heading"/>
          <w:rFonts w:ascii="Tahoma" w:hAnsi="Tahoma" w:cs="Tahoma"/>
          <w:bCs/>
          <w:color w:val="000080"/>
          <w:sz w:val="20"/>
          <w:szCs w:val="20"/>
        </w:rPr>
        <w:instrText xml:space="preserve"> HYPERLINK "https://www.ahlef.org/academic-scholarships" </w:instrText>
      </w:r>
      <w:r w:rsidRPr="007007AA">
        <w:rPr>
          <w:rStyle w:val="search-custom-heading"/>
          <w:rFonts w:ascii="Tahoma" w:hAnsi="Tahoma" w:cs="Tahoma"/>
          <w:bCs/>
          <w:color w:val="000080"/>
          <w:sz w:val="20"/>
          <w:szCs w:val="20"/>
        </w:rPr>
        <w:fldChar w:fldCharType="separate"/>
      </w:r>
      <w:bookmarkStart w:id="23" w:name="_Toc15018555"/>
      <w:bookmarkStart w:id="24" w:name="_Ref536190076"/>
      <w:r w:rsidRPr="007007AA">
        <w:rPr>
          <w:rStyle w:val="Hyperlink"/>
          <w:rFonts w:ascii="Tahoma" w:hAnsi="Tahoma" w:cs="Tahoma"/>
          <w:bCs/>
          <w:sz w:val="20"/>
          <w:szCs w:val="20"/>
        </w:rPr>
        <w:t>American Hotel and Lodging Foundation Research Grants</w:t>
      </w:r>
      <w:bookmarkEnd w:id="23"/>
      <w:bookmarkEnd w:id="24"/>
      <w:r w:rsidRPr="007007AA">
        <w:rPr>
          <w:rStyle w:val="search-custom-heading"/>
          <w:rFonts w:ascii="Tahoma" w:eastAsia="Times New Roman" w:hAnsi="Tahoma" w:cs="Tahoma"/>
          <w:color w:val="000080"/>
          <w:sz w:val="20"/>
          <w:szCs w:val="20"/>
        </w:rPr>
        <w:fldChar w:fldCharType="end"/>
      </w:r>
      <w:r w:rsidRPr="007007AA">
        <w:rPr>
          <w:rFonts w:ascii="Tahoma" w:eastAsia="Times New Roman" w:hAnsi="Tahoma" w:cs="Tahoma"/>
          <w:color w:val="000000"/>
          <w:sz w:val="20"/>
          <w:szCs w:val="20"/>
        </w:rPr>
        <w:t xml:space="preserve"> </w:t>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806"/>
        <w:gridCol w:w="1617"/>
        <w:gridCol w:w="1352"/>
        <w:gridCol w:w="1621"/>
      </w:tblGrid>
      <w:tr w:rsidR="00DC3A8C" w:rsidRPr="007007AA" w:rsidTr="00BF4BE8">
        <w:trPr>
          <w:tblCellSpacing w:w="0" w:type="dxa"/>
        </w:trPr>
        <w:tc>
          <w:tcPr>
            <w:tcW w:w="0" w:type="auto"/>
            <w:shd w:val="clear" w:color="auto" w:fill="FFFFFF"/>
            <w:noWrap/>
          </w:tcPr>
          <w:p w:rsidR="00DC3A8C" w:rsidRPr="007007AA" w:rsidRDefault="00DC3A8C"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DC3A8C" w:rsidRPr="007007AA" w:rsidRDefault="00DC3A8C" w:rsidP="004F2073">
            <w:pPr>
              <w:spacing w:after="0" w:line="240" w:lineRule="auto"/>
              <w:contextualSpacing/>
              <w:rPr>
                <w:rFonts w:ascii="Arial" w:eastAsia="Times New Roman" w:hAnsi="Arial" w:cs="Arial"/>
                <w:color w:val="363636"/>
                <w:sz w:val="18"/>
                <w:szCs w:val="18"/>
              </w:rPr>
            </w:pPr>
          </w:p>
        </w:tc>
        <w:tc>
          <w:tcPr>
            <w:tcW w:w="965" w:type="pct"/>
            <w:shd w:val="clear" w:color="auto" w:fill="FFFFFF"/>
            <w:vAlign w:val="center"/>
          </w:tcPr>
          <w:p w:rsidR="00DC3A8C" w:rsidRPr="007007AA" w:rsidRDefault="00DC3A8C"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452" w:type="pct"/>
            <w:gridSpan w:val="3"/>
            <w:shd w:val="clear" w:color="auto" w:fill="FFFFFF"/>
            <w:vAlign w:val="center"/>
          </w:tcPr>
          <w:p w:rsidR="00DC3A8C" w:rsidRPr="007007AA" w:rsidRDefault="00DC3A8C" w:rsidP="004F2073">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March 15, June 15, Sept 15</w:t>
            </w:r>
          </w:p>
        </w:tc>
      </w:tr>
      <w:tr w:rsidR="00DC3A8C" w:rsidRPr="007007AA" w:rsidTr="00BF4BE8">
        <w:trPr>
          <w:tblCellSpacing w:w="0" w:type="dxa"/>
        </w:trPr>
        <w:tc>
          <w:tcPr>
            <w:tcW w:w="0" w:type="auto"/>
            <w:shd w:val="clear" w:color="auto" w:fill="FFFFFF"/>
            <w:noWrap/>
          </w:tcPr>
          <w:p w:rsidR="00DC3A8C" w:rsidRPr="007007AA" w:rsidRDefault="00DC3A8C"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DC3A8C" w:rsidRPr="007007AA" w:rsidRDefault="00DC3A8C" w:rsidP="004F2073">
            <w:pPr>
              <w:spacing w:after="0" w:line="240" w:lineRule="auto"/>
              <w:contextualSpacing/>
              <w:rPr>
                <w:rFonts w:ascii="Arial" w:eastAsia="Times New Roman" w:hAnsi="Arial" w:cs="Arial"/>
                <w:color w:val="363636"/>
                <w:sz w:val="18"/>
                <w:szCs w:val="18"/>
              </w:rPr>
            </w:pPr>
            <w:r w:rsidRPr="007007AA">
              <w:rPr>
                <w:rFonts w:ascii="Arial" w:eastAsia="Times New Roman" w:hAnsi="Arial" w:cs="Arial"/>
                <w:color w:val="363636"/>
                <w:sz w:val="18"/>
                <w:szCs w:val="18"/>
              </w:rPr>
              <w:t>$75,000</w:t>
            </w:r>
          </w:p>
        </w:tc>
        <w:tc>
          <w:tcPr>
            <w:tcW w:w="965" w:type="pct"/>
            <w:shd w:val="clear" w:color="auto" w:fill="FFFFFF"/>
            <w:vAlign w:val="center"/>
          </w:tcPr>
          <w:p w:rsidR="00DC3A8C" w:rsidRPr="007007AA" w:rsidRDefault="00DC3A8C"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DC3A8C" w:rsidRPr="007007AA" w:rsidRDefault="00DC3A8C" w:rsidP="004F2073">
            <w:pPr>
              <w:spacing w:after="0" w:line="240" w:lineRule="auto"/>
              <w:contextualSpacing/>
              <w:rPr>
                <w:rFonts w:ascii="Arial" w:eastAsia="Times New Roman" w:hAnsi="Arial" w:cs="Arial"/>
                <w:color w:val="363636"/>
                <w:sz w:val="18"/>
                <w:szCs w:val="18"/>
              </w:rPr>
            </w:pPr>
            <w:r w:rsidRPr="007007AA">
              <w:rPr>
                <w:rFonts w:ascii="Arial" w:eastAsia="Times New Roman" w:hAnsi="Arial" w:cs="Arial"/>
                <w:color w:val="363636"/>
                <w:sz w:val="18"/>
                <w:szCs w:val="18"/>
              </w:rPr>
              <w:t>$1,000</w:t>
            </w:r>
          </w:p>
        </w:tc>
        <w:tc>
          <w:tcPr>
            <w:tcW w:w="722" w:type="pct"/>
            <w:shd w:val="clear" w:color="auto" w:fill="FFFFFF"/>
            <w:vAlign w:val="center"/>
          </w:tcPr>
          <w:p w:rsidR="00DC3A8C" w:rsidRPr="007007AA" w:rsidRDefault="00DC3A8C"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DC3A8C" w:rsidRPr="007007AA" w:rsidRDefault="00DC3A8C" w:rsidP="004F2073">
            <w:pPr>
              <w:spacing w:after="0" w:line="240" w:lineRule="auto"/>
              <w:contextualSpacing/>
              <w:rPr>
                <w:rFonts w:ascii="Arial" w:eastAsia="Times New Roman" w:hAnsi="Arial" w:cs="Arial"/>
                <w:color w:val="363636"/>
                <w:sz w:val="18"/>
                <w:szCs w:val="18"/>
              </w:rPr>
            </w:pPr>
          </w:p>
        </w:tc>
      </w:tr>
      <w:tr w:rsidR="00DC3A8C" w:rsidRPr="007007AA" w:rsidTr="00BF4BE8">
        <w:trPr>
          <w:tblCellSpacing w:w="0" w:type="dxa"/>
        </w:trPr>
        <w:tc>
          <w:tcPr>
            <w:tcW w:w="0" w:type="auto"/>
            <w:shd w:val="clear" w:color="auto" w:fill="FFFFFF"/>
            <w:noWrap/>
          </w:tcPr>
          <w:p w:rsidR="00DC3A8C" w:rsidRPr="007007AA" w:rsidRDefault="00DC3A8C"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DC3A8C" w:rsidRPr="007007AA" w:rsidRDefault="00DC3A8C" w:rsidP="004F2073">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American Hotel and Lodging Foundation</w:t>
            </w:r>
          </w:p>
        </w:tc>
      </w:tr>
      <w:tr w:rsidR="00DC3A8C" w:rsidRPr="007007AA" w:rsidTr="00BF4BE8">
        <w:trPr>
          <w:tblCellSpacing w:w="0" w:type="dxa"/>
        </w:trPr>
        <w:tc>
          <w:tcPr>
            <w:tcW w:w="0" w:type="auto"/>
            <w:shd w:val="clear" w:color="auto" w:fill="FFFFFF"/>
            <w:noWrap/>
            <w:hideMark/>
          </w:tcPr>
          <w:p w:rsidR="00DC3A8C" w:rsidRPr="007007AA" w:rsidRDefault="00DC3A8C"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DC3A8C" w:rsidRPr="007007AA" w:rsidRDefault="00DC3A8C" w:rsidP="004F2073">
            <w:pPr>
              <w:spacing w:after="0" w:line="240" w:lineRule="auto"/>
              <w:contextualSpacing/>
              <w:rPr>
                <w:rFonts w:ascii="Arial" w:eastAsia="Times New Roman" w:hAnsi="Arial" w:cs="Arial"/>
                <w:color w:val="363636"/>
                <w:sz w:val="18"/>
                <w:szCs w:val="18"/>
              </w:rPr>
            </w:pPr>
            <w:r w:rsidRPr="007007AA">
              <w:rPr>
                <w:rFonts w:ascii="Arial" w:hAnsi="Arial" w:cs="Arial"/>
                <w:sz w:val="18"/>
                <w:szCs w:val="18"/>
              </w:rPr>
              <w:t>To meet the goals of the American Hotel &amp; Lodging Educational Foundation (AH&amp;LEF), projects should contribute to the prosperity and vitality of the lodging industry and afford the industry an opportunity to be proactive rather than reactive to any impending or pressing industry-wide problem. Typically, AH&amp;LEF is not looking to fund projects that strictly address an academic audience. Instead, all funded projects should have clear applicability directly to lodging operators. The end result should be in a format that is easily understood by an average hotel operator and ready for distribution to the industry. Proposals should benefit a major segment of the lodging industry (i.e. smaller properties, resorts, chains) and be broad based in geographical appeal. A summary of previously funded projects is available on www.ahlef.org.</w:t>
            </w:r>
          </w:p>
        </w:tc>
      </w:tr>
    </w:tbl>
    <w:bookmarkStart w:id="25" w:name="_American_Numismatic_Association"/>
    <w:bookmarkEnd w:id="25"/>
    <w:p w:rsidR="00560ACC" w:rsidRPr="007007AA" w:rsidRDefault="00560ACC" w:rsidP="004F2073">
      <w:pPr>
        <w:pStyle w:val="Heading3"/>
        <w:spacing w:before="0"/>
        <w:contextualSpacing/>
        <w:rPr>
          <w:rFonts w:ascii="Tahoma" w:eastAsia="Times New Roman" w:hAnsi="Tahoma" w:cs="Tahoma"/>
          <w:color w:val="000000"/>
          <w:sz w:val="20"/>
          <w:szCs w:val="20"/>
        </w:rPr>
      </w:pPr>
      <w:r w:rsidRPr="007007AA">
        <w:rPr>
          <w:rStyle w:val="search-custom-heading"/>
          <w:rFonts w:ascii="Tahoma" w:hAnsi="Tahoma" w:cs="Tahoma"/>
          <w:bCs/>
          <w:color w:val="000080"/>
          <w:sz w:val="20"/>
          <w:szCs w:val="20"/>
        </w:rPr>
        <w:fldChar w:fldCharType="begin"/>
      </w:r>
      <w:r w:rsidRPr="007007AA">
        <w:rPr>
          <w:rStyle w:val="search-custom-heading"/>
          <w:rFonts w:ascii="Tahoma" w:hAnsi="Tahoma" w:cs="Tahoma"/>
          <w:bCs/>
          <w:color w:val="000080"/>
          <w:sz w:val="20"/>
          <w:szCs w:val="20"/>
        </w:rPr>
        <w:instrText>HYPERLINK "http://numismatics.org/education/"</w:instrText>
      </w:r>
      <w:r w:rsidRPr="007007AA">
        <w:rPr>
          <w:rStyle w:val="search-custom-heading"/>
          <w:rFonts w:ascii="Tahoma" w:hAnsi="Tahoma" w:cs="Tahoma"/>
          <w:bCs/>
          <w:color w:val="000080"/>
          <w:sz w:val="20"/>
          <w:szCs w:val="20"/>
        </w:rPr>
        <w:fldChar w:fldCharType="separate"/>
      </w:r>
      <w:bookmarkStart w:id="26" w:name="_Toc15018556"/>
      <w:bookmarkStart w:id="27" w:name="_Ref536190111"/>
      <w:r w:rsidRPr="007007AA">
        <w:rPr>
          <w:rStyle w:val="Hyperlink"/>
          <w:rFonts w:ascii="Tahoma" w:hAnsi="Tahoma" w:cs="Tahoma"/>
          <w:bCs/>
          <w:sz w:val="20"/>
          <w:szCs w:val="20"/>
        </w:rPr>
        <w:t>American Numismatic Association Eric P. Newman Graduate Seminar in Numismatics</w:t>
      </w:r>
      <w:bookmarkEnd w:id="26"/>
      <w:bookmarkEnd w:id="27"/>
      <w:r w:rsidRPr="007007AA">
        <w:rPr>
          <w:rStyle w:val="search-custom-heading"/>
          <w:rFonts w:ascii="Tahoma" w:eastAsia="Times New Roman" w:hAnsi="Tahoma" w:cs="Tahoma"/>
          <w:color w:val="000080"/>
          <w:sz w:val="20"/>
          <w:szCs w:val="20"/>
        </w:rPr>
        <w:fldChar w:fldCharType="end"/>
      </w:r>
      <w:r w:rsidRPr="007007AA">
        <w:rPr>
          <w:rFonts w:ascii="Tahoma" w:eastAsia="Times New Roman" w:hAnsi="Tahoma" w:cs="Tahoma"/>
          <w:color w:val="000000"/>
          <w:sz w:val="20"/>
          <w:szCs w:val="20"/>
        </w:rPr>
        <w:t xml:space="preserve"> </w:t>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806"/>
        <w:gridCol w:w="1617"/>
        <w:gridCol w:w="1352"/>
        <w:gridCol w:w="1621"/>
      </w:tblGrid>
      <w:tr w:rsidR="00560ACC" w:rsidRPr="007007AA" w:rsidTr="00063454">
        <w:trPr>
          <w:tblCellSpacing w:w="0" w:type="dxa"/>
        </w:trPr>
        <w:tc>
          <w:tcPr>
            <w:tcW w:w="0" w:type="auto"/>
            <w:shd w:val="clear" w:color="auto" w:fill="FFFFFF"/>
            <w:noWrap/>
          </w:tcPr>
          <w:p w:rsidR="00560ACC" w:rsidRPr="007007AA" w:rsidRDefault="00560ACC"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560ACC" w:rsidRPr="007007AA" w:rsidRDefault="00560ACC" w:rsidP="004F2073">
            <w:pPr>
              <w:spacing w:after="0" w:line="240" w:lineRule="auto"/>
              <w:contextualSpacing/>
              <w:rPr>
                <w:rFonts w:ascii="Arial" w:eastAsia="Times New Roman" w:hAnsi="Arial" w:cs="Arial"/>
                <w:color w:val="363636"/>
                <w:sz w:val="18"/>
                <w:szCs w:val="18"/>
              </w:rPr>
            </w:pPr>
          </w:p>
        </w:tc>
        <w:tc>
          <w:tcPr>
            <w:tcW w:w="965" w:type="pct"/>
            <w:shd w:val="clear" w:color="auto" w:fill="FFFFFF"/>
            <w:vAlign w:val="center"/>
          </w:tcPr>
          <w:p w:rsidR="00560ACC" w:rsidRPr="007007AA" w:rsidRDefault="00560ACC"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452" w:type="pct"/>
            <w:gridSpan w:val="3"/>
            <w:shd w:val="clear" w:color="auto" w:fill="FFFFFF"/>
            <w:vAlign w:val="center"/>
          </w:tcPr>
          <w:p w:rsidR="00560ACC" w:rsidRPr="007007AA" w:rsidRDefault="00560ACC" w:rsidP="004F2073">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February 22, 2019</w:t>
            </w:r>
          </w:p>
        </w:tc>
      </w:tr>
      <w:tr w:rsidR="00560ACC" w:rsidRPr="007007AA" w:rsidTr="00063454">
        <w:trPr>
          <w:tblCellSpacing w:w="0" w:type="dxa"/>
        </w:trPr>
        <w:tc>
          <w:tcPr>
            <w:tcW w:w="0" w:type="auto"/>
            <w:shd w:val="clear" w:color="auto" w:fill="FFFFFF"/>
            <w:noWrap/>
          </w:tcPr>
          <w:p w:rsidR="00560ACC" w:rsidRPr="007007AA" w:rsidRDefault="00560ACC"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560ACC" w:rsidRPr="007007AA" w:rsidRDefault="00560ACC" w:rsidP="004F2073">
            <w:pPr>
              <w:spacing w:after="0" w:line="240" w:lineRule="auto"/>
              <w:contextualSpacing/>
              <w:rPr>
                <w:rFonts w:ascii="Arial" w:eastAsia="Times New Roman" w:hAnsi="Arial" w:cs="Arial"/>
                <w:color w:val="363636"/>
                <w:sz w:val="18"/>
                <w:szCs w:val="18"/>
              </w:rPr>
            </w:pPr>
          </w:p>
        </w:tc>
        <w:tc>
          <w:tcPr>
            <w:tcW w:w="965" w:type="pct"/>
            <w:shd w:val="clear" w:color="auto" w:fill="FFFFFF"/>
            <w:vAlign w:val="center"/>
          </w:tcPr>
          <w:p w:rsidR="00560ACC" w:rsidRPr="007007AA" w:rsidRDefault="00560ACC"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560ACC" w:rsidRPr="007007AA" w:rsidRDefault="00560ACC" w:rsidP="004F2073">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560ACC" w:rsidRPr="007007AA" w:rsidRDefault="00560ACC"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560ACC" w:rsidRPr="007007AA" w:rsidRDefault="00560ACC" w:rsidP="004F2073">
            <w:pPr>
              <w:spacing w:after="0" w:line="240" w:lineRule="auto"/>
              <w:contextualSpacing/>
              <w:rPr>
                <w:rFonts w:ascii="Arial" w:eastAsia="Times New Roman" w:hAnsi="Arial" w:cs="Arial"/>
                <w:color w:val="363636"/>
                <w:sz w:val="18"/>
                <w:szCs w:val="18"/>
              </w:rPr>
            </w:pPr>
          </w:p>
        </w:tc>
      </w:tr>
      <w:tr w:rsidR="00560ACC" w:rsidRPr="007007AA" w:rsidTr="00063454">
        <w:trPr>
          <w:tblCellSpacing w:w="0" w:type="dxa"/>
        </w:trPr>
        <w:tc>
          <w:tcPr>
            <w:tcW w:w="0" w:type="auto"/>
            <w:shd w:val="clear" w:color="auto" w:fill="FFFFFF"/>
            <w:noWrap/>
          </w:tcPr>
          <w:p w:rsidR="00560ACC" w:rsidRPr="007007AA" w:rsidRDefault="00560ACC"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560ACC" w:rsidRPr="007007AA" w:rsidRDefault="00560ACC" w:rsidP="004F2073">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American Numismatic Association</w:t>
            </w:r>
          </w:p>
        </w:tc>
      </w:tr>
      <w:tr w:rsidR="00560ACC" w:rsidRPr="007007AA" w:rsidTr="00063454">
        <w:trPr>
          <w:tblCellSpacing w:w="0" w:type="dxa"/>
        </w:trPr>
        <w:tc>
          <w:tcPr>
            <w:tcW w:w="0" w:type="auto"/>
            <w:shd w:val="clear" w:color="auto" w:fill="FFFFFF"/>
            <w:noWrap/>
            <w:hideMark/>
          </w:tcPr>
          <w:p w:rsidR="00560ACC" w:rsidRPr="007007AA" w:rsidRDefault="00560ACC"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560ACC" w:rsidRPr="007007AA" w:rsidRDefault="00560ACC" w:rsidP="004F2073">
            <w:pPr>
              <w:spacing w:after="0" w:line="240" w:lineRule="auto"/>
              <w:contextualSpacing/>
              <w:rPr>
                <w:rFonts w:ascii="Arial" w:eastAsia="Times New Roman" w:hAnsi="Arial" w:cs="Arial"/>
                <w:color w:val="363636"/>
                <w:sz w:val="18"/>
                <w:szCs w:val="18"/>
              </w:rPr>
            </w:pPr>
            <w:r w:rsidRPr="007007AA">
              <w:rPr>
                <w:rFonts w:ascii="Arial" w:hAnsi="Arial" w:cs="Arial"/>
                <w:sz w:val="18"/>
                <w:szCs w:val="18"/>
                <w:shd w:val="clear" w:color="auto" w:fill="FFFFFF"/>
              </w:rPr>
              <w:t xml:space="preserve">For over half a century the American Numismatic Society, a museum of coins, money and economic history, has offered select graduate students and junior faculty the opportunity to work hands-on with one of the </w:t>
            </w:r>
            <w:proofErr w:type="gramStart"/>
            <w:r w:rsidRPr="007007AA">
              <w:rPr>
                <w:rFonts w:ascii="Arial" w:hAnsi="Arial" w:cs="Arial"/>
                <w:sz w:val="18"/>
                <w:szCs w:val="18"/>
                <w:shd w:val="clear" w:color="auto" w:fill="FFFFFF"/>
              </w:rPr>
              <w:t>world‘</w:t>
            </w:r>
            <w:proofErr w:type="gramEnd"/>
            <w:r w:rsidRPr="007007AA">
              <w:rPr>
                <w:rFonts w:ascii="Arial" w:hAnsi="Arial" w:cs="Arial"/>
                <w:sz w:val="18"/>
                <w:szCs w:val="18"/>
                <w:shd w:val="clear" w:color="auto" w:fill="FFFFFF"/>
              </w:rPr>
              <w:t xml:space="preserve">s preeminent numismatic collections. With over three-quarters of a million objects, the museum's collection is particularly strong in Greek, Roman, Islamic, and Far Eastern coinages, as well as </w:t>
            </w:r>
            <w:proofErr w:type="spellStart"/>
            <w:r w:rsidRPr="007007AA">
              <w:rPr>
                <w:rFonts w:ascii="Arial" w:hAnsi="Arial" w:cs="Arial"/>
                <w:sz w:val="18"/>
                <w:szCs w:val="18"/>
                <w:shd w:val="clear" w:color="auto" w:fill="FFFFFF"/>
              </w:rPr>
              <w:t>medallic</w:t>
            </w:r>
            <w:proofErr w:type="spellEnd"/>
            <w:r w:rsidRPr="007007AA">
              <w:rPr>
                <w:rFonts w:ascii="Arial" w:hAnsi="Arial" w:cs="Arial"/>
                <w:sz w:val="18"/>
                <w:szCs w:val="18"/>
                <w:shd w:val="clear" w:color="auto" w:fill="FFFFFF"/>
              </w:rPr>
              <w:t xml:space="preserve"> art. The rigorous eight-week course taught by the museum staff, guest lecturers and a visiting scholar introduces students to the methods, theories and history of the discipline. The seminar is meant primarily for those with limited or no numismatic background in order to familiarize students of (art) history, textual studies, and archaeology with a body of evidence that is often overlooked and poorly understood. The 2019 Graduate Summer Seminar will take place from June 3 to July 26, 2019.</w:t>
            </w:r>
          </w:p>
        </w:tc>
      </w:tr>
    </w:tbl>
    <w:bookmarkStart w:id="28" w:name="_American_Political_Science"/>
    <w:bookmarkEnd w:id="28"/>
    <w:p w:rsidR="00633785" w:rsidRPr="007007AA" w:rsidRDefault="00633785" w:rsidP="00633785">
      <w:pPr>
        <w:pStyle w:val="Heading3"/>
        <w:rPr>
          <w:rFonts w:eastAsia="Times New Roman"/>
          <w:color w:val="000080"/>
        </w:rPr>
      </w:pPr>
      <w:r>
        <w:rPr>
          <w:rFonts w:ascii="Tahoma" w:eastAsia="Times New Roman" w:hAnsi="Tahoma" w:cs="Tahoma"/>
          <w:sz w:val="20"/>
          <w:szCs w:val="20"/>
        </w:rPr>
        <w:fldChar w:fldCharType="begin"/>
      </w:r>
      <w:r>
        <w:rPr>
          <w:rFonts w:ascii="Tahoma" w:eastAsia="Times New Roman" w:hAnsi="Tahoma" w:cs="Tahoma"/>
          <w:sz w:val="20"/>
          <w:szCs w:val="20"/>
        </w:rPr>
        <w:instrText xml:space="preserve"> HYPERLINK "https://www.apaonline.org/news/446195/Request-for-Proposals-APA-Diversity-Grants-and-Small-Grants.htm" </w:instrText>
      </w:r>
      <w:r>
        <w:rPr>
          <w:rFonts w:ascii="Tahoma" w:eastAsia="Times New Roman" w:hAnsi="Tahoma" w:cs="Tahoma"/>
          <w:sz w:val="20"/>
          <w:szCs w:val="20"/>
        </w:rPr>
        <w:fldChar w:fldCharType="separate"/>
      </w:r>
      <w:bookmarkStart w:id="29" w:name="_Toc15018557"/>
      <w:bookmarkStart w:id="30" w:name="_Ref7790148"/>
      <w:r w:rsidRPr="00FA1067">
        <w:rPr>
          <w:rStyle w:val="Hyperlink"/>
          <w:rFonts w:ascii="Tahoma" w:eastAsia="Times New Roman" w:hAnsi="Tahoma" w:cs="Tahoma"/>
          <w:sz w:val="20"/>
          <w:szCs w:val="20"/>
        </w:rPr>
        <w:t>American Philosophical Association Small Grants and Diversity and Inclusiveness Funding</w:t>
      </w:r>
      <w:bookmarkEnd w:id="29"/>
      <w:bookmarkEnd w:id="30"/>
      <w:r>
        <w:rPr>
          <w:rFonts w:ascii="Tahoma" w:eastAsia="Times New Roman" w:hAnsi="Tahoma" w:cs="Tahoma"/>
          <w:sz w:val="20"/>
          <w:szCs w:val="20"/>
        </w:rPr>
        <w:fldChar w:fldCharType="end"/>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265"/>
        <w:gridCol w:w="2157"/>
        <w:gridCol w:w="1352"/>
        <w:gridCol w:w="1623"/>
      </w:tblGrid>
      <w:tr w:rsidR="00633785" w:rsidRPr="007007AA" w:rsidTr="00B20204">
        <w:trPr>
          <w:tblCellSpacing w:w="0" w:type="dxa"/>
        </w:trPr>
        <w:tc>
          <w:tcPr>
            <w:tcW w:w="0" w:type="auto"/>
            <w:shd w:val="clear" w:color="auto" w:fill="FFFFFF"/>
            <w:noWrap/>
          </w:tcPr>
          <w:p w:rsidR="00633785" w:rsidRPr="007007AA" w:rsidRDefault="00633785" w:rsidP="00B20204">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633785" w:rsidRPr="007007AA" w:rsidRDefault="00633785" w:rsidP="00B20204">
            <w:pPr>
              <w:spacing w:after="0" w:line="240" w:lineRule="auto"/>
              <w:contextualSpacing/>
              <w:rPr>
                <w:rFonts w:ascii="Arial" w:eastAsia="Times New Roman" w:hAnsi="Arial" w:cs="Arial"/>
                <w:color w:val="363636"/>
                <w:sz w:val="18"/>
                <w:szCs w:val="18"/>
              </w:rPr>
            </w:pPr>
          </w:p>
        </w:tc>
        <w:tc>
          <w:tcPr>
            <w:tcW w:w="676" w:type="pct"/>
            <w:shd w:val="clear" w:color="auto" w:fill="FFFFFF"/>
            <w:vAlign w:val="center"/>
          </w:tcPr>
          <w:p w:rsidR="00633785" w:rsidRPr="007007AA" w:rsidRDefault="00633785" w:rsidP="00B20204">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741" w:type="pct"/>
            <w:gridSpan w:val="3"/>
            <w:shd w:val="clear" w:color="auto" w:fill="FFFFFF"/>
            <w:vAlign w:val="center"/>
          </w:tcPr>
          <w:p w:rsidR="00633785" w:rsidRPr="007007AA" w:rsidRDefault="00633785" w:rsidP="00B20204">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June 30, 2019</w:t>
            </w:r>
          </w:p>
        </w:tc>
      </w:tr>
      <w:tr w:rsidR="00633785" w:rsidRPr="007007AA" w:rsidTr="00B20204">
        <w:trPr>
          <w:tblCellSpacing w:w="0" w:type="dxa"/>
        </w:trPr>
        <w:tc>
          <w:tcPr>
            <w:tcW w:w="0" w:type="auto"/>
            <w:shd w:val="clear" w:color="auto" w:fill="FFFFFF"/>
            <w:noWrap/>
          </w:tcPr>
          <w:p w:rsidR="00633785" w:rsidRPr="007007AA" w:rsidRDefault="00633785" w:rsidP="00B20204">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633785" w:rsidRPr="007007AA" w:rsidRDefault="00633785" w:rsidP="00B20204">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$5,000 -$20,000</w:t>
            </w:r>
          </w:p>
        </w:tc>
        <w:tc>
          <w:tcPr>
            <w:tcW w:w="676" w:type="pct"/>
            <w:shd w:val="clear" w:color="auto" w:fill="FFFFFF"/>
            <w:vAlign w:val="center"/>
          </w:tcPr>
          <w:p w:rsidR="00633785" w:rsidRPr="007007AA" w:rsidRDefault="00633785" w:rsidP="00B20204">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152" w:type="pct"/>
            <w:shd w:val="clear" w:color="auto" w:fill="FFFFFF"/>
            <w:vAlign w:val="center"/>
          </w:tcPr>
          <w:p w:rsidR="00633785" w:rsidRPr="007007AA" w:rsidRDefault="00633785" w:rsidP="00B20204">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633785" w:rsidRPr="007007AA" w:rsidRDefault="00633785" w:rsidP="00B20204">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7" w:type="pct"/>
            <w:shd w:val="clear" w:color="auto" w:fill="FFFFFF"/>
            <w:vAlign w:val="center"/>
          </w:tcPr>
          <w:p w:rsidR="00633785" w:rsidRPr="007007AA" w:rsidRDefault="00633785" w:rsidP="00B20204">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1-3</w:t>
            </w:r>
          </w:p>
        </w:tc>
      </w:tr>
      <w:tr w:rsidR="00633785" w:rsidRPr="007007AA" w:rsidTr="00B20204">
        <w:trPr>
          <w:tblCellSpacing w:w="0" w:type="dxa"/>
        </w:trPr>
        <w:tc>
          <w:tcPr>
            <w:tcW w:w="0" w:type="auto"/>
            <w:shd w:val="clear" w:color="auto" w:fill="FFFFFF"/>
            <w:noWrap/>
          </w:tcPr>
          <w:p w:rsidR="00633785" w:rsidRPr="007007AA" w:rsidRDefault="00633785" w:rsidP="00B20204">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lastRenderedPageBreak/>
              <w:t>Agency Name:</w:t>
            </w:r>
          </w:p>
        </w:tc>
        <w:tc>
          <w:tcPr>
            <w:tcW w:w="4251" w:type="pct"/>
            <w:gridSpan w:val="5"/>
            <w:shd w:val="clear" w:color="auto" w:fill="FFFFFF"/>
            <w:vAlign w:val="center"/>
          </w:tcPr>
          <w:p w:rsidR="00633785" w:rsidRPr="007007AA" w:rsidRDefault="00633785" w:rsidP="00B20204">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American Philosophical Association</w:t>
            </w:r>
          </w:p>
        </w:tc>
      </w:tr>
      <w:tr w:rsidR="00633785" w:rsidRPr="007007AA" w:rsidTr="00B20204">
        <w:trPr>
          <w:trHeight w:val="1146"/>
          <w:tblCellSpacing w:w="0" w:type="dxa"/>
        </w:trPr>
        <w:tc>
          <w:tcPr>
            <w:tcW w:w="0" w:type="auto"/>
            <w:shd w:val="clear" w:color="auto" w:fill="FFFFFF"/>
            <w:noWrap/>
            <w:hideMark/>
          </w:tcPr>
          <w:p w:rsidR="00633785" w:rsidRPr="007007AA" w:rsidRDefault="00633785" w:rsidP="00B20204">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633785" w:rsidRPr="00FA1067" w:rsidRDefault="00633785" w:rsidP="00E71B8D">
            <w:pPr>
              <w:rPr>
                <w:rFonts w:ascii="Arial" w:hAnsi="Arial" w:cs="Arial"/>
                <w:color w:val="000000" w:themeColor="text1"/>
                <w:sz w:val="18"/>
                <w:szCs w:val="18"/>
              </w:rPr>
            </w:pPr>
            <w:r w:rsidRPr="00E71B8D">
              <w:t>Small Grant Fund</w:t>
            </w:r>
            <w:r w:rsidR="00E71B8D">
              <w:t xml:space="preserve"> </w:t>
            </w:r>
            <w:r w:rsidRPr="00FA1067">
              <w:rPr>
                <w:rFonts w:ascii="Arial" w:hAnsi="Arial" w:cs="Arial"/>
                <w:color w:val="000000" w:themeColor="text1"/>
                <w:sz w:val="18"/>
                <w:szCs w:val="18"/>
              </w:rPr>
              <w:t>Each year, the APA's small grant fund, financed by the Eastern Division, makes up to $25,000 in grants of normally no more than $5,000 each.</w:t>
            </w:r>
          </w:p>
          <w:p w:rsidR="00633785" w:rsidRPr="007007AA" w:rsidRDefault="00633785" w:rsidP="00E71B8D">
            <w:pPr>
              <w:rPr>
                <w:rFonts w:ascii="Arial" w:hAnsi="Arial" w:cs="Arial"/>
                <w:color w:val="363636"/>
                <w:sz w:val="18"/>
                <w:szCs w:val="18"/>
              </w:rPr>
            </w:pPr>
            <w:r w:rsidRPr="00FA1067">
              <w:t>Diversity and Inclusiveness Funding</w:t>
            </w:r>
            <w:r w:rsidR="00E71B8D">
              <w:t xml:space="preserve"> </w:t>
            </w:r>
            <w:r w:rsidRPr="00FA1067">
              <w:rPr>
                <w:rFonts w:ascii="Arial" w:hAnsi="Arial" w:cs="Arial"/>
                <w:color w:val="000000" w:themeColor="text1"/>
                <w:sz w:val="18"/>
                <w:szCs w:val="18"/>
              </w:rPr>
              <w:t>The APA, in keeping with its mission and goals and the association’s longstanding commitment to addressing philosophy’s serious lack of demographic diversity, will make available up to $20,000 in fiscal year 2020 to fund projects aiming to increase the presence and participation of women, racial and ethnic minorities, LGBTQ+ people, people with disabilities, people of low socioeconomic status, and other underrepresented groups at all levels of philosophy.</w:t>
            </w:r>
            <w:r w:rsidRPr="007007AA">
              <w:rPr>
                <w:rFonts w:ascii="Arial" w:hAnsi="Arial" w:cs="Arial"/>
                <w:color w:val="363636"/>
                <w:sz w:val="18"/>
                <w:szCs w:val="18"/>
              </w:rPr>
              <w:t xml:space="preserve"> </w:t>
            </w:r>
          </w:p>
        </w:tc>
      </w:tr>
    </w:tbl>
    <w:p w:rsidR="00890B0F" w:rsidRPr="007007AA" w:rsidRDefault="00C24832" w:rsidP="004F2073">
      <w:pPr>
        <w:pStyle w:val="Heading3"/>
        <w:spacing w:before="0"/>
        <w:contextualSpacing/>
        <w:rPr>
          <w:rFonts w:ascii="Tahoma" w:hAnsi="Tahoma" w:cs="Tahoma"/>
          <w:bCs/>
          <w:color w:val="000000"/>
          <w:sz w:val="20"/>
          <w:szCs w:val="20"/>
        </w:rPr>
      </w:pPr>
      <w:hyperlink r:id="rId18" w:history="1">
        <w:bookmarkStart w:id="31" w:name="_Ref536190157"/>
        <w:bookmarkStart w:id="32" w:name="_Toc15018558"/>
        <w:r w:rsidR="00890B0F" w:rsidRPr="007007AA">
          <w:rPr>
            <w:rStyle w:val="Hyperlink"/>
            <w:rFonts w:ascii="Tahoma" w:hAnsi="Tahoma" w:cs="Tahoma"/>
            <w:bCs/>
            <w:sz w:val="20"/>
            <w:szCs w:val="20"/>
          </w:rPr>
          <w:t>American Political Science Association Small Research Grant Program</w:t>
        </w:r>
        <w:bookmarkEnd w:id="31"/>
        <w:bookmarkEnd w:id="32"/>
      </w:hyperlink>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90"/>
        <w:gridCol w:w="1977"/>
        <w:gridCol w:w="1352"/>
        <w:gridCol w:w="1623"/>
      </w:tblGrid>
      <w:tr w:rsidR="00890B0F" w:rsidRPr="007007AA" w:rsidTr="00CE0575">
        <w:trPr>
          <w:tblCellSpacing w:w="0" w:type="dxa"/>
        </w:trPr>
        <w:tc>
          <w:tcPr>
            <w:tcW w:w="0" w:type="auto"/>
            <w:shd w:val="clear" w:color="auto" w:fill="FFFFFF"/>
            <w:noWrap/>
          </w:tcPr>
          <w:p w:rsidR="00890B0F" w:rsidRPr="007007AA" w:rsidRDefault="00890B0F"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890B0F" w:rsidRPr="007007AA" w:rsidRDefault="00890B0F" w:rsidP="004F2073">
            <w:pPr>
              <w:spacing w:after="0" w:line="240" w:lineRule="auto"/>
              <w:contextualSpacing/>
              <w:rPr>
                <w:rFonts w:ascii="Arial" w:eastAsia="Times New Roman" w:hAnsi="Arial" w:cs="Arial"/>
                <w:color w:val="363636"/>
                <w:sz w:val="18"/>
                <w:szCs w:val="18"/>
              </w:rPr>
            </w:pPr>
          </w:p>
        </w:tc>
        <w:tc>
          <w:tcPr>
            <w:tcW w:w="724" w:type="pct"/>
            <w:shd w:val="clear" w:color="auto" w:fill="FFFFFF"/>
            <w:vAlign w:val="center"/>
          </w:tcPr>
          <w:p w:rsidR="00890B0F" w:rsidRPr="007007AA" w:rsidRDefault="00890B0F"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4"/>
            <w:shd w:val="clear" w:color="auto" w:fill="FFFFFF"/>
            <w:vAlign w:val="center"/>
          </w:tcPr>
          <w:p w:rsidR="00890B0F" w:rsidRPr="007007AA" w:rsidRDefault="00890B0F" w:rsidP="004F2073">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April 15, 2019</w:t>
            </w:r>
          </w:p>
        </w:tc>
      </w:tr>
      <w:tr w:rsidR="00890B0F" w:rsidRPr="007007AA" w:rsidTr="00C420A4">
        <w:trPr>
          <w:tblCellSpacing w:w="0" w:type="dxa"/>
        </w:trPr>
        <w:tc>
          <w:tcPr>
            <w:tcW w:w="0" w:type="auto"/>
            <w:shd w:val="clear" w:color="auto" w:fill="FFFFFF"/>
            <w:noWrap/>
          </w:tcPr>
          <w:p w:rsidR="00890B0F" w:rsidRPr="007007AA" w:rsidRDefault="00890B0F"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890B0F" w:rsidRPr="007007AA" w:rsidRDefault="00890B0F" w:rsidP="004F2073">
            <w:pPr>
              <w:spacing w:after="0" w:line="240" w:lineRule="auto"/>
              <w:contextualSpacing/>
              <w:rPr>
                <w:rFonts w:ascii="Arial" w:eastAsia="Times New Roman" w:hAnsi="Arial" w:cs="Arial"/>
                <w:color w:val="363636"/>
                <w:sz w:val="18"/>
                <w:szCs w:val="18"/>
              </w:rPr>
            </w:pPr>
            <w:r w:rsidRPr="007007AA">
              <w:rPr>
                <w:rFonts w:ascii="Arial" w:eastAsia="Times New Roman" w:hAnsi="Arial" w:cs="Arial"/>
                <w:color w:val="363636"/>
                <w:sz w:val="18"/>
                <w:szCs w:val="18"/>
              </w:rPr>
              <w:t>$2,500</w:t>
            </w:r>
          </w:p>
        </w:tc>
        <w:tc>
          <w:tcPr>
            <w:tcW w:w="772" w:type="pct"/>
            <w:gridSpan w:val="2"/>
            <w:shd w:val="clear" w:color="auto" w:fill="FFFFFF"/>
            <w:vAlign w:val="center"/>
          </w:tcPr>
          <w:p w:rsidR="00890B0F" w:rsidRPr="007007AA" w:rsidRDefault="00890B0F"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056" w:type="pct"/>
            <w:shd w:val="clear" w:color="auto" w:fill="FFFFFF"/>
            <w:vAlign w:val="center"/>
          </w:tcPr>
          <w:p w:rsidR="00890B0F" w:rsidRPr="007007AA" w:rsidRDefault="00890B0F" w:rsidP="004F2073">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890B0F" w:rsidRPr="007007AA" w:rsidRDefault="00890B0F"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7" w:type="pct"/>
            <w:shd w:val="clear" w:color="auto" w:fill="FFFFFF"/>
            <w:vAlign w:val="center"/>
          </w:tcPr>
          <w:p w:rsidR="00890B0F" w:rsidRPr="007007AA" w:rsidRDefault="00890B0F" w:rsidP="004F2073">
            <w:pPr>
              <w:spacing w:after="0" w:line="240" w:lineRule="auto"/>
              <w:contextualSpacing/>
              <w:rPr>
                <w:rFonts w:ascii="Arial" w:eastAsia="Times New Roman" w:hAnsi="Arial" w:cs="Arial"/>
                <w:color w:val="363636"/>
                <w:sz w:val="18"/>
                <w:szCs w:val="18"/>
              </w:rPr>
            </w:pPr>
          </w:p>
        </w:tc>
      </w:tr>
      <w:tr w:rsidR="00890B0F" w:rsidRPr="007007AA" w:rsidTr="00CE0575">
        <w:trPr>
          <w:tblCellSpacing w:w="0" w:type="dxa"/>
        </w:trPr>
        <w:tc>
          <w:tcPr>
            <w:tcW w:w="0" w:type="auto"/>
            <w:shd w:val="clear" w:color="auto" w:fill="FFFFFF"/>
            <w:noWrap/>
          </w:tcPr>
          <w:p w:rsidR="00890B0F" w:rsidRPr="007007AA" w:rsidRDefault="00890B0F"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6"/>
            <w:shd w:val="clear" w:color="auto" w:fill="FFFFFF"/>
            <w:vAlign w:val="center"/>
          </w:tcPr>
          <w:p w:rsidR="00890B0F" w:rsidRPr="007007AA" w:rsidRDefault="00890B0F" w:rsidP="004F2073">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American Political Science Association</w:t>
            </w:r>
          </w:p>
        </w:tc>
      </w:tr>
      <w:tr w:rsidR="00890B0F" w:rsidRPr="007007AA" w:rsidTr="00CE0575">
        <w:trPr>
          <w:trHeight w:val="2883"/>
          <w:tblCellSpacing w:w="0" w:type="dxa"/>
        </w:trPr>
        <w:tc>
          <w:tcPr>
            <w:tcW w:w="0" w:type="auto"/>
            <w:shd w:val="clear" w:color="auto" w:fill="FFFFFF"/>
            <w:noWrap/>
            <w:hideMark/>
          </w:tcPr>
          <w:p w:rsidR="00890B0F" w:rsidRPr="007007AA" w:rsidRDefault="00890B0F"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6"/>
            <w:shd w:val="clear" w:color="auto" w:fill="FFFFFF"/>
            <w:vAlign w:val="center"/>
            <w:hideMark/>
          </w:tcPr>
          <w:p w:rsidR="00890B0F" w:rsidRPr="007007AA" w:rsidRDefault="00890B0F" w:rsidP="004F2073">
            <w:pPr>
              <w:spacing w:after="0" w:line="240" w:lineRule="auto"/>
              <w:contextualSpacing/>
              <w:textAlignment w:val="baseline"/>
              <w:rPr>
                <w:rFonts w:ascii="Arial" w:eastAsia="Times New Roman" w:hAnsi="Arial" w:cs="Arial"/>
                <w:color w:val="222222"/>
                <w:sz w:val="18"/>
                <w:szCs w:val="18"/>
              </w:rPr>
            </w:pPr>
            <w:r w:rsidRPr="007007AA">
              <w:rPr>
                <w:rFonts w:ascii="Arial" w:eastAsia="Times New Roman" w:hAnsi="Arial" w:cs="Arial"/>
                <w:color w:val="222222"/>
                <w:sz w:val="18"/>
                <w:szCs w:val="18"/>
              </w:rPr>
              <w:t>The APSA Small Research Grant Program supports research in all fields of political science. The intent of these grants is to provide funding opportunities for research conducted by: </w:t>
            </w:r>
            <w:r w:rsidRPr="007007AA">
              <w:rPr>
                <w:rFonts w:ascii="Arial" w:eastAsia="Times New Roman" w:hAnsi="Arial" w:cs="Arial"/>
                <w:color w:val="222222"/>
                <w:sz w:val="18"/>
                <w:szCs w:val="18"/>
                <w:bdr w:val="none" w:sz="0" w:space="0" w:color="auto" w:frame="1"/>
              </w:rPr>
              <w:t>Political scientists in non-tenure track or contingent positions who are ineligible for departmental funding; Political science faculty of all ranks who are employed in departments that do not grant PhDs.</w:t>
            </w:r>
          </w:p>
          <w:p w:rsidR="00890B0F" w:rsidRPr="007007AA" w:rsidRDefault="00890B0F" w:rsidP="004F2073">
            <w:pPr>
              <w:spacing w:after="0" w:line="240" w:lineRule="auto"/>
              <w:contextualSpacing/>
              <w:textAlignment w:val="baseline"/>
              <w:rPr>
                <w:rFonts w:ascii="Arial" w:eastAsia="Times New Roman" w:hAnsi="Arial" w:cs="Arial"/>
                <w:color w:val="222222"/>
                <w:sz w:val="18"/>
                <w:szCs w:val="18"/>
              </w:rPr>
            </w:pPr>
            <w:r w:rsidRPr="007007AA">
              <w:rPr>
                <w:rFonts w:ascii="Arial" w:eastAsia="Times New Roman" w:hAnsi="Arial" w:cs="Arial"/>
                <w:color w:val="222222"/>
                <w:sz w:val="18"/>
                <w:szCs w:val="18"/>
              </w:rPr>
              <w:t>Prior grant recipients published books and book chapters, journal articles, working papers, and conference presentations as the result of the grants. They also report benefits to students, who have served as co-authors or research assistants on the grant-funded projects, and have reported public benefits in the form of briefings, consultancies with government or INGOs as a result of the research project funded. Finally, several recipients were also able to use the APSA grant as seed money to gain additional funding.</w:t>
            </w:r>
          </w:p>
          <w:p w:rsidR="00890B0F" w:rsidRPr="007007AA" w:rsidRDefault="00890B0F" w:rsidP="004F2073">
            <w:pPr>
              <w:spacing w:after="0" w:line="240" w:lineRule="auto"/>
              <w:contextualSpacing/>
              <w:textAlignment w:val="baseline"/>
              <w:rPr>
                <w:rFonts w:ascii="Arial" w:eastAsia="Times New Roman" w:hAnsi="Arial" w:cs="Arial"/>
                <w:color w:val="363636"/>
                <w:sz w:val="18"/>
                <w:szCs w:val="18"/>
              </w:rPr>
            </w:pPr>
            <w:r w:rsidRPr="007007AA">
              <w:rPr>
                <w:rFonts w:ascii="Arial" w:eastAsia="Times New Roman" w:hAnsi="Arial" w:cs="Arial"/>
                <w:color w:val="222222"/>
                <w:sz w:val="18"/>
                <w:szCs w:val="18"/>
              </w:rPr>
              <w:t>A small number of these grants are awarded annually through a peer-review process. Individual grants may not exceed $2,500 and are not renewable.</w:t>
            </w:r>
          </w:p>
        </w:tc>
      </w:tr>
    </w:tbl>
    <w:bookmarkStart w:id="33" w:name="_American_Psychological_Association"/>
    <w:bookmarkEnd w:id="33"/>
    <w:p w:rsidR="00630AB7" w:rsidRPr="007007AA" w:rsidRDefault="00630AB7" w:rsidP="00630AB7">
      <w:pPr>
        <w:pStyle w:val="Heading3"/>
        <w:spacing w:before="0"/>
        <w:contextualSpacing/>
        <w:rPr>
          <w:rFonts w:ascii="Tahoma" w:hAnsi="Tahoma" w:cs="Tahoma"/>
          <w:bCs/>
          <w:color w:val="000000"/>
          <w:sz w:val="20"/>
          <w:szCs w:val="20"/>
        </w:rPr>
      </w:pPr>
      <w:r w:rsidRPr="007007AA">
        <w:rPr>
          <w:rStyle w:val="Hyperlink"/>
          <w:rFonts w:ascii="Tahoma" w:hAnsi="Tahoma" w:cs="Tahoma"/>
          <w:bCs/>
          <w:sz w:val="20"/>
          <w:szCs w:val="20"/>
        </w:rPr>
        <w:fldChar w:fldCharType="begin"/>
      </w:r>
      <w:r w:rsidRPr="007007AA">
        <w:rPr>
          <w:rStyle w:val="Hyperlink"/>
          <w:rFonts w:ascii="Tahoma" w:hAnsi="Tahoma" w:cs="Tahoma"/>
          <w:bCs/>
          <w:sz w:val="20"/>
          <w:szCs w:val="20"/>
        </w:rPr>
        <w:instrText>HYPERLINK "https://www.apa.org/apf/funding/index.aspx"</w:instrText>
      </w:r>
      <w:r w:rsidRPr="007007AA">
        <w:rPr>
          <w:rStyle w:val="Hyperlink"/>
          <w:rFonts w:ascii="Tahoma" w:hAnsi="Tahoma" w:cs="Tahoma"/>
          <w:bCs/>
          <w:sz w:val="20"/>
          <w:szCs w:val="20"/>
        </w:rPr>
        <w:fldChar w:fldCharType="separate"/>
      </w:r>
      <w:bookmarkStart w:id="34" w:name="_Toc15018559"/>
      <w:r w:rsidRPr="007007AA">
        <w:rPr>
          <w:rStyle w:val="Hyperlink"/>
          <w:rFonts w:ascii="Tahoma" w:hAnsi="Tahoma" w:cs="Tahoma"/>
          <w:bCs/>
          <w:sz w:val="20"/>
          <w:szCs w:val="20"/>
        </w:rPr>
        <w:t>American Psychological Association</w:t>
      </w:r>
      <w:bookmarkEnd w:id="34"/>
      <w:r w:rsidRPr="007007AA">
        <w:rPr>
          <w:rStyle w:val="Hyperlink"/>
          <w:rFonts w:ascii="Tahoma" w:hAnsi="Tahoma" w:cs="Tahoma"/>
          <w:bCs/>
          <w:sz w:val="20"/>
          <w:szCs w:val="20"/>
        </w:rPr>
        <w:t xml:space="preserve"> </w:t>
      </w:r>
      <w:r w:rsidRPr="007007AA">
        <w:rPr>
          <w:rStyle w:val="Hyperlink"/>
          <w:rFonts w:ascii="Tahoma" w:hAnsi="Tahoma" w:cs="Tahoma"/>
          <w:bCs/>
          <w:sz w:val="20"/>
          <w:szCs w:val="20"/>
        </w:rPr>
        <w:fldChar w:fldCharType="end"/>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90"/>
        <w:gridCol w:w="1977"/>
        <w:gridCol w:w="1352"/>
        <w:gridCol w:w="1623"/>
      </w:tblGrid>
      <w:tr w:rsidR="00630AB7" w:rsidRPr="007007AA" w:rsidTr="00630AB7">
        <w:trPr>
          <w:tblCellSpacing w:w="0" w:type="dxa"/>
        </w:trPr>
        <w:tc>
          <w:tcPr>
            <w:tcW w:w="0" w:type="auto"/>
            <w:shd w:val="clear" w:color="auto" w:fill="FFFFFF"/>
            <w:noWrap/>
          </w:tcPr>
          <w:p w:rsidR="00630AB7" w:rsidRPr="007007AA" w:rsidRDefault="00630AB7" w:rsidP="00630AB7">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630AB7" w:rsidRPr="007007AA" w:rsidRDefault="00630AB7" w:rsidP="00630AB7">
            <w:pPr>
              <w:spacing w:after="0" w:line="240" w:lineRule="auto"/>
              <w:contextualSpacing/>
              <w:rPr>
                <w:rFonts w:ascii="Arial" w:eastAsia="Times New Roman" w:hAnsi="Arial" w:cs="Arial"/>
                <w:color w:val="363636"/>
                <w:sz w:val="18"/>
                <w:szCs w:val="18"/>
              </w:rPr>
            </w:pPr>
          </w:p>
        </w:tc>
        <w:tc>
          <w:tcPr>
            <w:tcW w:w="724" w:type="pct"/>
            <w:shd w:val="clear" w:color="auto" w:fill="FFFFFF"/>
            <w:vAlign w:val="center"/>
          </w:tcPr>
          <w:p w:rsidR="00630AB7" w:rsidRPr="007007AA" w:rsidRDefault="00630AB7" w:rsidP="00630AB7">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4"/>
            <w:shd w:val="clear" w:color="auto" w:fill="FFFFFF"/>
            <w:vAlign w:val="center"/>
          </w:tcPr>
          <w:p w:rsidR="00630AB7" w:rsidRPr="007007AA" w:rsidRDefault="00630AB7" w:rsidP="00630AB7">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Various</w:t>
            </w:r>
          </w:p>
        </w:tc>
      </w:tr>
      <w:tr w:rsidR="00630AB7" w:rsidRPr="007007AA" w:rsidTr="005F7611">
        <w:trPr>
          <w:tblCellSpacing w:w="0" w:type="dxa"/>
        </w:trPr>
        <w:tc>
          <w:tcPr>
            <w:tcW w:w="0" w:type="auto"/>
            <w:shd w:val="clear" w:color="auto" w:fill="FFFFFF"/>
            <w:noWrap/>
          </w:tcPr>
          <w:p w:rsidR="00630AB7" w:rsidRPr="007007AA" w:rsidRDefault="00630AB7" w:rsidP="00630AB7">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630AB7" w:rsidRPr="007007AA" w:rsidRDefault="00630AB7" w:rsidP="00630AB7">
            <w:pPr>
              <w:spacing w:after="0" w:line="240" w:lineRule="auto"/>
              <w:contextualSpacing/>
              <w:rPr>
                <w:rFonts w:ascii="Arial" w:eastAsia="Times New Roman" w:hAnsi="Arial" w:cs="Arial"/>
                <w:color w:val="363636"/>
                <w:sz w:val="18"/>
                <w:szCs w:val="18"/>
              </w:rPr>
            </w:pPr>
          </w:p>
        </w:tc>
        <w:tc>
          <w:tcPr>
            <w:tcW w:w="772" w:type="pct"/>
            <w:gridSpan w:val="2"/>
            <w:shd w:val="clear" w:color="auto" w:fill="FFFFFF"/>
            <w:vAlign w:val="center"/>
          </w:tcPr>
          <w:p w:rsidR="00630AB7" w:rsidRPr="007007AA" w:rsidRDefault="00630AB7" w:rsidP="00630AB7">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056" w:type="pct"/>
            <w:shd w:val="clear" w:color="auto" w:fill="FFFFFF"/>
            <w:vAlign w:val="center"/>
          </w:tcPr>
          <w:p w:rsidR="00630AB7" w:rsidRPr="007007AA" w:rsidRDefault="00630AB7" w:rsidP="00630AB7">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630AB7" w:rsidRPr="007007AA" w:rsidRDefault="00630AB7" w:rsidP="00630AB7">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7" w:type="pct"/>
            <w:shd w:val="clear" w:color="auto" w:fill="FFFFFF"/>
            <w:vAlign w:val="center"/>
          </w:tcPr>
          <w:p w:rsidR="00630AB7" w:rsidRPr="007007AA" w:rsidRDefault="00630AB7" w:rsidP="00630AB7">
            <w:pPr>
              <w:spacing w:after="0" w:line="240" w:lineRule="auto"/>
              <w:contextualSpacing/>
              <w:rPr>
                <w:rFonts w:ascii="Arial" w:eastAsia="Times New Roman" w:hAnsi="Arial" w:cs="Arial"/>
                <w:color w:val="363636"/>
                <w:sz w:val="18"/>
                <w:szCs w:val="18"/>
              </w:rPr>
            </w:pPr>
          </w:p>
        </w:tc>
      </w:tr>
      <w:tr w:rsidR="00630AB7" w:rsidRPr="007007AA" w:rsidTr="00630AB7">
        <w:trPr>
          <w:tblCellSpacing w:w="0" w:type="dxa"/>
        </w:trPr>
        <w:tc>
          <w:tcPr>
            <w:tcW w:w="0" w:type="auto"/>
            <w:shd w:val="clear" w:color="auto" w:fill="FFFFFF"/>
            <w:noWrap/>
          </w:tcPr>
          <w:p w:rsidR="00630AB7" w:rsidRPr="007007AA" w:rsidRDefault="00630AB7" w:rsidP="00630AB7">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6"/>
            <w:shd w:val="clear" w:color="auto" w:fill="FFFFFF"/>
            <w:vAlign w:val="center"/>
          </w:tcPr>
          <w:p w:rsidR="00630AB7" w:rsidRPr="007007AA" w:rsidRDefault="00630AB7" w:rsidP="00630AB7">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 xml:space="preserve">American Psychological Foundation </w:t>
            </w:r>
          </w:p>
        </w:tc>
      </w:tr>
      <w:tr w:rsidR="00630AB7" w:rsidRPr="007007AA" w:rsidTr="00630AB7">
        <w:trPr>
          <w:trHeight w:val="228"/>
          <w:tblCellSpacing w:w="0" w:type="dxa"/>
        </w:trPr>
        <w:tc>
          <w:tcPr>
            <w:tcW w:w="0" w:type="auto"/>
            <w:shd w:val="clear" w:color="auto" w:fill="FFFFFF"/>
            <w:noWrap/>
            <w:hideMark/>
          </w:tcPr>
          <w:p w:rsidR="00630AB7" w:rsidRPr="007007AA" w:rsidRDefault="00630AB7" w:rsidP="00630AB7">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6"/>
            <w:shd w:val="clear" w:color="auto" w:fill="FFFFFF"/>
            <w:vAlign w:val="center"/>
            <w:hideMark/>
          </w:tcPr>
          <w:p w:rsidR="00630AB7" w:rsidRPr="007007AA" w:rsidRDefault="00630AB7" w:rsidP="00630AB7">
            <w:pPr>
              <w:spacing w:after="0" w:line="240" w:lineRule="auto"/>
              <w:contextualSpacing/>
              <w:textAlignment w:val="baseline"/>
              <w:rPr>
                <w:rFonts w:ascii="Arial" w:eastAsia="Times New Roman" w:hAnsi="Arial" w:cs="Arial"/>
                <w:color w:val="363636"/>
                <w:sz w:val="18"/>
                <w:szCs w:val="18"/>
              </w:rPr>
            </w:pPr>
            <w:r w:rsidRPr="007007AA">
              <w:rPr>
                <w:rFonts w:ascii="Arial" w:eastAsia="Times New Roman" w:hAnsi="Arial" w:cs="Arial"/>
                <w:color w:val="222222"/>
                <w:sz w:val="18"/>
                <w:szCs w:val="18"/>
              </w:rPr>
              <w:t xml:space="preserve">Various grants, fellowships and scholarship opportunities for students, faculty and institutions focused on psychology careers, development, and innovations. </w:t>
            </w:r>
          </w:p>
        </w:tc>
      </w:tr>
    </w:tbl>
    <w:p w:rsidR="005F7611" w:rsidRPr="007007AA" w:rsidRDefault="005F7611" w:rsidP="005F7611">
      <w:pPr>
        <w:pStyle w:val="Heading3"/>
        <w:spacing w:before="0"/>
        <w:contextualSpacing/>
        <w:rPr>
          <w:rFonts w:ascii="Tahoma" w:hAnsi="Tahoma" w:cs="Tahoma"/>
          <w:bCs/>
          <w:color w:val="000000"/>
          <w:sz w:val="20"/>
          <w:szCs w:val="20"/>
        </w:rPr>
      </w:pPr>
      <w:bookmarkStart w:id="35" w:name="_American_Research_Institute"/>
      <w:bookmarkStart w:id="36" w:name="_Ref16247021"/>
      <w:bookmarkEnd w:id="35"/>
      <w:r w:rsidRPr="00E81727">
        <w:rPr>
          <w:rStyle w:val="Hyperlink"/>
          <w:rFonts w:ascii="Tahoma" w:hAnsi="Tahoma" w:cs="Tahoma"/>
          <w:bCs/>
          <w:sz w:val="20"/>
          <w:szCs w:val="20"/>
        </w:rPr>
        <w:t>American Psychological Association</w:t>
      </w:r>
      <w:r w:rsidR="00E81727">
        <w:rPr>
          <w:rStyle w:val="Hyperlink"/>
          <w:rFonts w:ascii="Tahoma" w:hAnsi="Tahoma" w:cs="Tahoma"/>
          <w:bCs/>
          <w:sz w:val="20"/>
          <w:szCs w:val="20"/>
        </w:rPr>
        <w:t xml:space="preserve"> Roy </w:t>
      </w:r>
      <w:proofErr w:type="spellStart"/>
      <w:r w:rsidR="00E81727">
        <w:rPr>
          <w:rStyle w:val="Hyperlink"/>
          <w:rFonts w:ascii="Tahoma" w:hAnsi="Tahoma" w:cs="Tahoma"/>
          <w:bCs/>
          <w:sz w:val="20"/>
          <w:szCs w:val="20"/>
        </w:rPr>
        <w:t>Scrivner</w:t>
      </w:r>
      <w:proofErr w:type="spellEnd"/>
      <w:r w:rsidR="00E81727">
        <w:rPr>
          <w:rStyle w:val="Hyperlink"/>
          <w:rFonts w:ascii="Tahoma" w:hAnsi="Tahoma" w:cs="Tahoma"/>
          <w:bCs/>
          <w:sz w:val="20"/>
          <w:szCs w:val="20"/>
        </w:rPr>
        <w:t xml:space="preserve"> Memorial Research Grants (LGBT Research)</w:t>
      </w:r>
      <w:bookmarkEnd w:id="36"/>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90"/>
        <w:gridCol w:w="1977"/>
        <w:gridCol w:w="1352"/>
        <w:gridCol w:w="1623"/>
      </w:tblGrid>
      <w:tr w:rsidR="005F7611" w:rsidRPr="007007AA" w:rsidTr="00C24832">
        <w:trPr>
          <w:tblCellSpacing w:w="0" w:type="dxa"/>
        </w:trPr>
        <w:tc>
          <w:tcPr>
            <w:tcW w:w="0" w:type="auto"/>
            <w:shd w:val="clear" w:color="auto" w:fill="FFFFFF"/>
            <w:noWrap/>
          </w:tcPr>
          <w:p w:rsidR="005F7611" w:rsidRPr="007007AA" w:rsidRDefault="005F7611" w:rsidP="00C24832">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5F7611" w:rsidRPr="007007AA" w:rsidRDefault="005F7611" w:rsidP="00C24832">
            <w:pPr>
              <w:spacing w:after="0" w:line="240" w:lineRule="auto"/>
              <w:contextualSpacing/>
              <w:rPr>
                <w:rFonts w:ascii="Arial" w:eastAsia="Times New Roman" w:hAnsi="Arial" w:cs="Arial"/>
                <w:color w:val="363636"/>
                <w:sz w:val="18"/>
                <w:szCs w:val="18"/>
              </w:rPr>
            </w:pPr>
          </w:p>
        </w:tc>
        <w:tc>
          <w:tcPr>
            <w:tcW w:w="724" w:type="pct"/>
            <w:shd w:val="clear" w:color="auto" w:fill="FFFFFF"/>
            <w:vAlign w:val="center"/>
          </w:tcPr>
          <w:p w:rsidR="005F7611" w:rsidRPr="007007AA" w:rsidRDefault="005F7611" w:rsidP="00C24832">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4"/>
            <w:shd w:val="clear" w:color="auto" w:fill="FFFFFF"/>
            <w:vAlign w:val="center"/>
          </w:tcPr>
          <w:p w:rsidR="005F7611" w:rsidRPr="007007AA" w:rsidRDefault="00E81727" w:rsidP="00C24832">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November 1, 2019</w:t>
            </w:r>
          </w:p>
        </w:tc>
      </w:tr>
      <w:tr w:rsidR="005F7611" w:rsidRPr="007007AA" w:rsidTr="00C24832">
        <w:trPr>
          <w:tblCellSpacing w:w="0" w:type="dxa"/>
        </w:trPr>
        <w:tc>
          <w:tcPr>
            <w:tcW w:w="0" w:type="auto"/>
            <w:shd w:val="clear" w:color="auto" w:fill="FFFFFF"/>
            <w:noWrap/>
          </w:tcPr>
          <w:p w:rsidR="005F7611" w:rsidRPr="007007AA" w:rsidRDefault="005F7611" w:rsidP="00C24832">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5F7611" w:rsidRPr="007007AA" w:rsidRDefault="00E81727" w:rsidP="00C24832">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$11,000</w:t>
            </w:r>
          </w:p>
        </w:tc>
        <w:tc>
          <w:tcPr>
            <w:tcW w:w="772" w:type="pct"/>
            <w:gridSpan w:val="2"/>
            <w:shd w:val="clear" w:color="auto" w:fill="FFFFFF"/>
            <w:vAlign w:val="center"/>
          </w:tcPr>
          <w:p w:rsidR="005F7611" w:rsidRPr="007007AA" w:rsidRDefault="005F7611" w:rsidP="00C24832">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056" w:type="pct"/>
            <w:shd w:val="clear" w:color="auto" w:fill="FFFFFF"/>
            <w:vAlign w:val="center"/>
          </w:tcPr>
          <w:p w:rsidR="005F7611" w:rsidRPr="007007AA" w:rsidRDefault="005F7611" w:rsidP="00C24832">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5F7611" w:rsidRPr="007007AA" w:rsidRDefault="005F7611" w:rsidP="00C24832">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5F7611" w:rsidRPr="007007AA" w:rsidRDefault="00E81727" w:rsidP="00C24832">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1</w:t>
            </w:r>
          </w:p>
        </w:tc>
      </w:tr>
      <w:tr w:rsidR="005F7611" w:rsidRPr="007007AA" w:rsidTr="00C24832">
        <w:trPr>
          <w:tblCellSpacing w:w="0" w:type="dxa"/>
        </w:trPr>
        <w:tc>
          <w:tcPr>
            <w:tcW w:w="0" w:type="auto"/>
            <w:shd w:val="clear" w:color="auto" w:fill="FFFFFF"/>
            <w:noWrap/>
          </w:tcPr>
          <w:p w:rsidR="005F7611" w:rsidRPr="007007AA" w:rsidRDefault="005F7611" w:rsidP="00C24832">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6"/>
            <w:shd w:val="clear" w:color="auto" w:fill="FFFFFF"/>
            <w:vAlign w:val="center"/>
          </w:tcPr>
          <w:p w:rsidR="005F7611" w:rsidRPr="007007AA" w:rsidRDefault="005F7611" w:rsidP="00C24832">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 xml:space="preserve">American Psychological Foundation </w:t>
            </w:r>
          </w:p>
        </w:tc>
      </w:tr>
      <w:tr w:rsidR="005F7611" w:rsidRPr="007007AA" w:rsidTr="00C24832">
        <w:trPr>
          <w:trHeight w:val="228"/>
          <w:tblCellSpacing w:w="0" w:type="dxa"/>
        </w:trPr>
        <w:tc>
          <w:tcPr>
            <w:tcW w:w="0" w:type="auto"/>
            <w:shd w:val="clear" w:color="auto" w:fill="FFFFFF"/>
            <w:noWrap/>
            <w:hideMark/>
          </w:tcPr>
          <w:p w:rsidR="005F7611" w:rsidRPr="007007AA" w:rsidRDefault="005F7611" w:rsidP="00C24832">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6"/>
            <w:shd w:val="clear" w:color="auto" w:fill="FFFFFF"/>
            <w:vAlign w:val="center"/>
            <w:hideMark/>
          </w:tcPr>
          <w:p w:rsidR="00E81727" w:rsidRPr="00E81727" w:rsidRDefault="00E81727" w:rsidP="00E81727">
            <w:pPr>
              <w:pStyle w:val="NormalWeb"/>
              <w:shd w:val="clear" w:color="auto" w:fill="FAFAFA"/>
              <w:spacing w:before="0" w:beforeAutospacing="0" w:after="0" w:afterAutospacing="0"/>
              <w:textAlignment w:val="baseline"/>
              <w:rPr>
                <w:rFonts w:ascii="Arial" w:hAnsi="Arial" w:cs="Arial"/>
                <w:sz w:val="18"/>
                <w:szCs w:val="18"/>
              </w:rPr>
            </w:pPr>
            <w:r w:rsidRPr="00E81727">
              <w:rPr>
                <w:rFonts w:ascii="Arial" w:hAnsi="Arial" w:cs="Arial"/>
                <w:sz w:val="18"/>
                <w:szCs w:val="18"/>
              </w:rPr>
              <w:t>Lesbians, gays, bisexuals and trans (LGBT) people face many challenges in forming, defining and maintaining families.  This program seeks to encourage the study of LGBT family psychology and therapy through its support of promising young investigators whose graduate research is oriented toward issues in this general area.  Preference is given to advanced students who have demonstrated their commitment to this area through their dissertation research plans.</w:t>
            </w:r>
          </w:p>
          <w:p w:rsidR="00E81727" w:rsidRPr="00E81727" w:rsidRDefault="00E81727" w:rsidP="00E81727">
            <w:pPr>
              <w:pStyle w:val="Heading3"/>
              <w:shd w:val="clear" w:color="auto" w:fill="FAFAFA"/>
              <w:spacing w:before="0" w:line="264" w:lineRule="atLeast"/>
              <w:textAlignment w:val="baseline"/>
              <w:rPr>
                <w:rFonts w:ascii="Arial" w:hAnsi="Arial" w:cs="Arial"/>
                <w:sz w:val="18"/>
                <w:szCs w:val="18"/>
              </w:rPr>
            </w:pPr>
            <w:r w:rsidRPr="00E81727">
              <w:rPr>
                <w:rFonts w:ascii="Arial" w:hAnsi="Arial" w:cs="Arial"/>
                <w:b/>
                <w:bCs/>
                <w:sz w:val="18"/>
                <w:szCs w:val="18"/>
              </w:rPr>
              <w:t>Program Goals</w:t>
            </w:r>
          </w:p>
          <w:p w:rsidR="00E81727" w:rsidRPr="00E81727" w:rsidRDefault="00E81727" w:rsidP="00E81727">
            <w:pPr>
              <w:numPr>
                <w:ilvl w:val="0"/>
                <w:numId w:val="58"/>
              </w:numPr>
              <w:shd w:val="clear" w:color="auto" w:fill="FAFAFA"/>
              <w:spacing w:before="24" w:after="0" w:line="240" w:lineRule="auto"/>
              <w:ind w:left="0"/>
              <w:textAlignment w:val="top"/>
              <w:rPr>
                <w:rFonts w:ascii="Arial" w:hAnsi="Arial" w:cs="Arial"/>
                <w:sz w:val="18"/>
                <w:szCs w:val="18"/>
              </w:rPr>
            </w:pPr>
            <w:r w:rsidRPr="00E81727">
              <w:rPr>
                <w:rFonts w:ascii="Arial" w:hAnsi="Arial" w:cs="Arial"/>
                <w:sz w:val="18"/>
                <w:szCs w:val="18"/>
              </w:rPr>
              <w:t>Encourage talented students to orient their careers toward engaging LGBT family issues through basic and/or applied research.</w:t>
            </w:r>
          </w:p>
          <w:p w:rsidR="00E81727" w:rsidRPr="00E81727" w:rsidRDefault="00E81727" w:rsidP="00E81727">
            <w:pPr>
              <w:numPr>
                <w:ilvl w:val="0"/>
                <w:numId w:val="58"/>
              </w:numPr>
              <w:shd w:val="clear" w:color="auto" w:fill="FAFAFA"/>
              <w:spacing w:before="24" w:after="0" w:line="240" w:lineRule="auto"/>
              <w:ind w:left="0"/>
              <w:textAlignment w:val="top"/>
              <w:rPr>
                <w:rFonts w:ascii="Arial" w:hAnsi="Arial" w:cs="Arial"/>
                <w:sz w:val="18"/>
                <w:szCs w:val="18"/>
              </w:rPr>
            </w:pPr>
            <w:r w:rsidRPr="00E81727">
              <w:rPr>
                <w:rFonts w:ascii="Arial" w:hAnsi="Arial" w:cs="Arial"/>
                <w:sz w:val="18"/>
                <w:szCs w:val="18"/>
              </w:rPr>
              <w:t>Advance the understanding of problems faced by LGBT families including those associated with cultural, racial, socioeconomic and family structure diversity</w:t>
            </w:r>
          </w:p>
          <w:p w:rsidR="00E81727" w:rsidRPr="00E81727" w:rsidRDefault="00E81727" w:rsidP="00E81727">
            <w:pPr>
              <w:numPr>
                <w:ilvl w:val="0"/>
                <w:numId w:val="58"/>
              </w:numPr>
              <w:shd w:val="clear" w:color="auto" w:fill="FAFAFA"/>
              <w:spacing w:before="24" w:after="0" w:line="240" w:lineRule="auto"/>
              <w:ind w:left="0"/>
              <w:textAlignment w:val="top"/>
              <w:rPr>
                <w:rFonts w:ascii="Arial" w:hAnsi="Arial" w:cs="Arial"/>
                <w:sz w:val="18"/>
                <w:szCs w:val="18"/>
              </w:rPr>
            </w:pPr>
            <w:r w:rsidRPr="00E81727">
              <w:rPr>
                <w:rFonts w:ascii="Arial" w:hAnsi="Arial" w:cs="Arial"/>
                <w:sz w:val="18"/>
                <w:szCs w:val="18"/>
              </w:rPr>
              <w:t>Advance the understanding of successful coping mechanisms including sources of support and resilience for family members</w:t>
            </w:r>
          </w:p>
          <w:p w:rsidR="00E81727" w:rsidRPr="00E81727" w:rsidRDefault="00E81727" w:rsidP="00E81727">
            <w:pPr>
              <w:numPr>
                <w:ilvl w:val="0"/>
                <w:numId w:val="58"/>
              </w:numPr>
              <w:shd w:val="clear" w:color="auto" w:fill="FAFAFA"/>
              <w:spacing w:before="24" w:after="0" w:line="240" w:lineRule="auto"/>
              <w:ind w:left="0"/>
              <w:textAlignment w:val="top"/>
              <w:rPr>
                <w:rFonts w:ascii="Arial" w:hAnsi="Arial" w:cs="Arial"/>
                <w:sz w:val="18"/>
                <w:szCs w:val="18"/>
              </w:rPr>
            </w:pPr>
            <w:r w:rsidRPr="00E81727">
              <w:rPr>
                <w:rFonts w:ascii="Arial" w:hAnsi="Arial" w:cs="Arial"/>
                <w:sz w:val="18"/>
                <w:szCs w:val="18"/>
              </w:rPr>
              <w:t>Advance the understanding of clinical issues and interventions in the domain of LGBT</w:t>
            </w:r>
          </w:p>
          <w:p w:rsidR="005F7611" w:rsidRPr="007007AA" w:rsidRDefault="005F7611" w:rsidP="00C24832">
            <w:pPr>
              <w:spacing w:after="0" w:line="240" w:lineRule="auto"/>
              <w:contextualSpacing/>
              <w:textAlignment w:val="baseline"/>
              <w:rPr>
                <w:rFonts w:ascii="Arial" w:eastAsia="Times New Roman" w:hAnsi="Arial" w:cs="Arial"/>
                <w:color w:val="363636"/>
                <w:sz w:val="18"/>
                <w:szCs w:val="18"/>
              </w:rPr>
            </w:pPr>
          </w:p>
        </w:tc>
      </w:tr>
    </w:tbl>
    <w:p w:rsidR="00281795" w:rsidRPr="007007AA" w:rsidRDefault="00C24832" w:rsidP="004F2073">
      <w:pPr>
        <w:pStyle w:val="Heading3"/>
        <w:spacing w:before="0"/>
        <w:contextualSpacing/>
        <w:rPr>
          <w:rFonts w:ascii="Tahoma" w:eastAsia="Times New Roman" w:hAnsi="Tahoma" w:cs="Tahoma"/>
          <w:color w:val="000000"/>
          <w:sz w:val="20"/>
          <w:szCs w:val="20"/>
        </w:rPr>
      </w:pPr>
      <w:hyperlink r:id="rId19" w:history="1">
        <w:bookmarkStart w:id="37" w:name="_Toc15018560"/>
        <w:bookmarkStart w:id="38" w:name="_Ref536190169"/>
        <w:r w:rsidR="00281795" w:rsidRPr="007007AA">
          <w:rPr>
            <w:rStyle w:val="Hyperlink"/>
            <w:rFonts w:ascii="Tahoma" w:hAnsi="Tahoma" w:cs="Tahoma"/>
            <w:bCs/>
            <w:sz w:val="20"/>
            <w:szCs w:val="20"/>
          </w:rPr>
          <w:t>American Research Institute in Turkey Summer Fellowships for Advanced Language Study</w:t>
        </w:r>
        <w:bookmarkEnd w:id="37"/>
        <w:bookmarkEnd w:id="38"/>
      </w:hyperlink>
      <w:r w:rsidR="00281795" w:rsidRPr="007007AA">
        <w:rPr>
          <w:rFonts w:ascii="Tahoma" w:eastAsia="Times New Roman" w:hAnsi="Tahoma" w:cs="Tahoma"/>
          <w:color w:val="000000"/>
          <w:sz w:val="20"/>
          <w:szCs w:val="20"/>
        </w:rPr>
        <w:t xml:space="preserve"> </w:t>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806"/>
        <w:gridCol w:w="1617"/>
        <w:gridCol w:w="1352"/>
        <w:gridCol w:w="1621"/>
      </w:tblGrid>
      <w:tr w:rsidR="00281795" w:rsidRPr="007007AA" w:rsidTr="00063454">
        <w:trPr>
          <w:tblCellSpacing w:w="0" w:type="dxa"/>
        </w:trPr>
        <w:tc>
          <w:tcPr>
            <w:tcW w:w="0" w:type="auto"/>
            <w:shd w:val="clear" w:color="auto" w:fill="FFFFFF"/>
            <w:noWrap/>
          </w:tcPr>
          <w:p w:rsidR="00281795" w:rsidRPr="007007AA" w:rsidRDefault="00281795"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281795" w:rsidRPr="007007AA" w:rsidRDefault="00281795" w:rsidP="004F2073">
            <w:pPr>
              <w:spacing w:after="0" w:line="240" w:lineRule="auto"/>
              <w:contextualSpacing/>
              <w:rPr>
                <w:rFonts w:ascii="Arial" w:eastAsia="Times New Roman" w:hAnsi="Arial" w:cs="Arial"/>
                <w:color w:val="363636"/>
                <w:sz w:val="18"/>
                <w:szCs w:val="18"/>
              </w:rPr>
            </w:pPr>
          </w:p>
        </w:tc>
        <w:tc>
          <w:tcPr>
            <w:tcW w:w="965" w:type="pct"/>
            <w:shd w:val="clear" w:color="auto" w:fill="FFFFFF"/>
            <w:vAlign w:val="center"/>
          </w:tcPr>
          <w:p w:rsidR="00281795" w:rsidRPr="007007AA" w:rsidRDefault="00281795"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452" w:type="pct"/>
            <w:gridSpan w:val="3"/>
            <w:shd w:val="clear" w:color="auto" w:fill="FFFFFF"/>
            <w:vAlign w:val="center"/>
          </w:tcPr>
          <w:p w:rsidR="00281795" w:rsidRPr="007007AA" w:rsidRDefault="00281795" w:rsidP="004F2073">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February 1, 2019</w:t>
            </w:r>
          </w:p>
        </w:tc>
      </w:tr>
      <w:tr w:rsidR="00281795" w:rsidRPr="007007AA" w:rsidTr="00063454">
        <w:trPr>
          <w:tblCellSpacing w:w="0" w:type="dxa"/>
        </w:trPr>
        <w:tc>
          <w:tcPr>
            <w:tcW w:w="0" w:type="auto"/>
            <w:shd w:val="clear" w:color="auto" w:fill="FFFFFF"/>
            <w:noWrap/>
          </w:tcPr>
          <w:p w:rsidR="00281795" w:rsidRPr="007007AA" w:rsidRDefault="00281795"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281795" w:rsidRPr="007007AA" w:rsidRDefault="00281795" w:rsidP="004F2073">
            <w:pPr>
              <w:spacing w:after="0" w:line="240" w:lineRule="auto"/>
              <w:contextualSpacing/>
              <w:rPr>
                <w:rFonts w:ascii="Arial" w:eastAsia="Times New Roman" w:hAnsi="Arial" w:cs="Arial"/>
                <w:color w:val="363636"/>
                <w:sz w:val="18"/>
                <w:szCs w:val="18"/>
              </w:rPr>
            </w:pPr>
          </w:p>
        </w:tc>
        <w:tc>
          <w:tcPr>
            <w:tcW w:w="965" w:type="pct"/>
            <w:shd w:val="clear" w:color="auto" w:fill="FFFFFF"/>
            <w:vAlign w:val="center"/>
          </w:tcPr>
          <w:p w:rsidR="00281795" w:rsidRPr="007007AA" w:rsidRDefault="00281795"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281795" w:rsidRPr="007007AA" w:rsidRDefault="00281795" w:rsidP="004F2073">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281795" w:rsidRPr="007007AA" w:rsidRDefault="00281795"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281795" w:rsidRPr="007007AA" w:rsidRDefault="00281795" w:rsidP="004F2073">
            <w:pPr>
              <w:spacing w:after="0" w:line="240" w:lineRule="auto"/>
              <w:contextualSpacing/>
              <w:rPr>
                <w:rFonts w:ascii="Arial" w:eastAsia="Times New Roman" w:hAnsi="Arial" w:cs="Arial"/>
                <w:color w:val="363636"/>
                <w:sz w:val="18"/>
                <w:szCs w:val="18"/>
              </w:rPr>
            </w:pPr>
          </w:p>
        </w:tc>
      </w:tr>
      <w:tr w:rsidR="00281795" w:rsidRPr="007007AA" w:rsidTr="00063454">
        <w:trPr>
          <w:tblCellSpacing w:w="0" w:type="dxa"/>
        </w:trPr>
        <w:tc>
          <w:tcPr>
            <w:tcW w:w="0" w:type="auto"/>
            <w:shd w:val="clear" w:color="auto" w:fill="FFFFFF"/>
            <w:noWrap/>
          </w:tcPr>
          <w:p w:rsidR="00281795" w:rsidRPr="007007AA" w:rsidRDefault="00281795"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281795" w:rsidRPr="007007AA" w:rsidRDefault="00281795" w:rsidP="004F2073">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American Research Institute in Turkey</w:t>
            </w:r>
          </w:p>
        </w:tc>
      </w:tr>
      <w:tr w:rsidR="00281795" w:rsidRPr="007007AA" w:rsidTr="00063454">
        <w:trPr>
          <w:tblCellSpacing w:w="0" w:type="dxa"/>
        </w:trPr>
        <w:tc>
          <w:tcPr>
            <w:tcW w:w="0" w:type="auto"/>
            <w:shd w:val="clear" w:color="auto" w:fill="FFFFFF"/>
            <w:noWrap/>
            <w:hideMark/>
          </w:tcPr>
          <w:p w:rsidR="00281795" w:rsidRPr="007007AA" w:rsidRDefault="00281795"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281795" w:rsidRPr="007007AA" w:rsidRDefault="00281795" w:rsidP="004F2073">
            <w:pPr>
              <w:spacing w:after="0" w:line="240" w:lineRule="auto"/>
              <w:contextualSpacing/>
              <w:rPr>
                <w:rFonts w:ascii="Arial" w:eastAsia="Times New Roman" w:hAnsi="Arial" w:cs="Arial"/>
                <w:color w:val="363636"/>
                <w:sz w:val="18"/>
                <w:szCs w:val="18"/>
              </w:rPr>
            </w:pPr>
            <w:r w:rsidRPr="007007AA">
              <w:rPr>
                <w:rFonts w:ascii="Arial" w:hAnsi="Arial" w:cs="Arial"/>
                <w:sz w:val="18"/>
                <w:szCs w:val="18"/>
                <w:shd w:val="clear" w:color="auto" w:fill="FFFFFF"/>
              </w:rPr>
              <w:t xml:space="preserve">For summer 2019, the American Research Institute in Turkey will offer approximately 15 fellowships for advanced students for participation in the summer program in intensive advanced Turkish language at </w:t>
            </w:r>
            <w:proofErr w:type="spellStart"/>
            <w:r w:rsidRPr="007007AA">
              <w:rPr>
                <w:rFonts w:ascii="Arial" w:hAnsi="Arial" w:cs="Arial"/>
                <w:sz w:val="18"/>
                <w:szCs w:val="18"/>
                <w:shd w:val="clear" w:color="auto" w:fill="FFFFFF"/>
              </w:rPr>
              <w:t>Boğaziçi</w:t>
            </w:r>
            <w:proofErr w:type="spellEnd"/>
            <w:r w:rsidRPr="007007AA">
              <w:rPr>
                <w:rFonts w:ascii="Arial" w:hAnsi="Arial" w:cs="Arial"/>
                <w:sz w:val="18"/>
                <w:szCs w:val="18"/>
                <w:shd w:val="clear" w:color="auto" w:fill="FFFFFF"/>
              </w:rPr>
              <w:t xml:space="preserve"> University* in Istanbul.  This intensive program offers the equivalent of one full academic year of study in Turkish at the college level. The fellowships cover round-trip airfare to Istanbul, application and tuition fees, and a maintenance stipend.  $25 application fee. </w:t>
            </w:r>
          </w:p>
        </w:tc>
      </w:tr>
    </w:tbl>
    <w:p w:rsidR="00EF4DA0" w:rsidRPr="00EF4DA0" w:rsidRDefault="00EF4DA0" w:rsidP="004F2073">
      <w:pPr>
        <w:pStyle w:val="Heading3"/>
        <w:spacing w:before="0"/>
        <w:contextualSpacing/>
        <w:rPr>
          <w:rFonts w:ascii="Tahoma" w:eastAsia="Times New Roman" w:hAnsi="Tahoma" w:cs="Tahoma"/>
          <w:color w:val="2E74B5" w:themeColor="accent1" w:themeShade="BF"/>
          <w:sz w:val="20"/>
          <w:szCs w:val="20"/>
          <w:u w:val="single"/>
        </w:rPr>
      </w:pPr>
      <w:bookmarkStart w:id="39" w:name="_American_Historical_Association"/>
      <w:bookmarkStart w:id="40" w:name="_Charles_Koch_Foundation"/>
      <w:bookmarkStart w:id="41" w:name="_Ref1024274"/>
      <w:bookmarkStart w:id="42" w:name="_Ref4078322"/>
      <w:bookmarkStart w:id="43" w:name="_Toc15018561"/>
      <w:bookmarkEnd w:id="39"/>
      <w:bookmarkEnd w:id="40"/>
      <w:r w:rsidRPr="00EF4DA0">
        <w:rPr>
          <w:rStyle w:val="search-custom-heading"/>
          <w:rFonts w:ascii="Tahoma" w:hAnsi="Tahoma" w:cs="Tahoma"/>
          <w:bCs/>
          <w:color w:val="2E74B5" w:themeColor="accent1" w:themeShade="BF"/>
          <w:sz w:val="20"/>
          <w:szCs w:val="20"/>
          <w:u w:val="single"/>
        </w:rPr>
        <w:t>Academic</w:t>
      </w:r>
      <w:r w:rsidRPr="00EF4DA0">
        <w:rPr>
          <w:rStyle w:val="search-custom-heading"/>
          <w:rFonts w:ascii="Tahoma" w:eastAsia="Times New Roman" w:hAnsi="Tahoma" w:cs="Tahoma"/>
          <w:color w:val="2E74B5" w:themeColor="accent1" w:themeShade="BF"/>
          <w:sz w:val="20"/>
          <w:szCs w:val="20"/>
          <w:u w:val="single"/>
        </w:rPr>
        <w:t xml:space="preserve"> Research Enhancement Award for Undergraduate Focused Institutions (R15- Clinical Trial Not Allowed)</w:t>
      </w:r>
      <w:bookmarkEnd w:id="42"/>
      <w:bookmarkEnd w:id="43"/>
      <w:r w:rsidRPr="00EF4DA0">
        <w:rPr>
          <w:rFonts w:ascii="Tahoma" w:eastAsia="Times New Roman" w:hAnsi="Tahoma" w:cs="Tahoma"/>
          <w:color w:val="2E74B5" w:themeColor="accent1" w:themeShade="BF"/>
          <w:sz w:val="20"/>
          <w:szCs w:val="20"/>
          <w:u w:val="single"/>
        </w:rPr>
        <w:t xml:space="preserve"> </w:t>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806"/>
        <w:gridCol w:w="1617"/>
        <w:gridCol w:w="1352"/>
        <w:gridCol w:w="1621"/>
      </w:tblGrid>
      <w:tr w:rsidR="00EF4DA0" w:rsidRPr="007007AA" w:rsidTr="00356945">
        <w:trPr>
          <w:tblCellSpacing w:w="0" w:type="dxa"/>
        </w:trPr>
        <w:tc>
          <w:tcPr>
            <w:tcW w:w="0" w:type="auto"/>
            <w:shd w:val="clear" w:color="auto" w:fill="FFFFFF"/>
            <w:noWrap/>
          </w:tcPr>
          <w:p w:rsidR="00EF4DA0" w:rsidRPr="007007AA" w:rsidRDefault="00EF4DA0"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EF4DA0" w:rsidRPr="007007AA" w:rsidRDefault="00EF4DA0"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March 15, 2018</w:t>
            </w:r>
          </w:p>
        </w:tc>
        <w:tc>
          <w:tcPr>
            <w:tcW w:w="965" w:type="pct"/>
            <w:shd w:val="clear" w:color="auto" w:fill="FFFFFF"/>
            <w:vAlign w:val="center"/>
          </w:tcPr>
          <w:p w:rsidR="00EF4DA0" w:rsidRPr="007007AA" w:rsidRDefault="00EF4DA0"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452" w:type="pct"/>
            <w:gridSpan w:val="3"/>
            <w:shd w:val="clear" w:color="auto" w:fill="FFFFFF"/>
            <w:vAlign w:val="center"/>
          </w:tcPr>
          <w:p w:rsidR="00EF4DA0" w:rsidRPr="007007AA" w:rsidRDefault="00EF4DA0"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June 25, October 25, 2019</w:t>
            </w:r>
          </w:p>
        </w:tc>
      </w:tr>
      <w:tr w:rsidR="00EF4DA0" w:rsidRPr="007007AA" w:rsidTr="00356945">
        <w:trPr>
          <w:tblCellSpacing w:w="0" w:type="dxa"/>
        </w:trPr>
        <w:tc>
          <w:tcPr>
            <w:tcW w:w="0" w:type="auto"/>
            <w:shd w:val="clear" w:color="auto" w:fill="FFFFFF"/>
            <w:noWrap/>
          </w:tcPr>
          <w:p w:rsidR="00EF4DA0" w:rsidRPr="007007AA" w:rsidRDefault="00EF4DA0"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EF4DA0" w:rsidRPr="007007AA" w:rsidRDefault="00EF4DA0"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$300,000</w:t>
            </w:r>
          </w:p>
        </w:tc>
        <w:tc>
          <w:tcPr>
            <w:tcW w:w="965" w:type="pct"/>
            <w:shd w:val="clear" w:color="auto" w:fill="FFFFFF"/>
            <w:vAlign w:val="center"/>
          </w:tcPr>
          <w:p w:rsidR="00EF4DA0" w:rsidRPr="007007AA" w:rsidRDefault="00EF4DA0"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EF4DA0" w:rsidRPr="007007AA" w:rsidRDefault="00EF4DA0" w:rsidP="004F2073">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EF4DA0" w:rsidRPr="007007AA" w:rsidRDefault="00EF4DA0"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EF4DA0" w:rsidRPr="007007AA" w:rsidRDefault="00EF4DA0" w:rsidP="004F2073">
            <w:pPr>
              <w:spacing w:after="0" w:line="240" w:lineRule="auto"/>
              <w:contextualSpacing/>
              <w:rPr>
                <w:rFonts w:ascii="Arial" w:eastAsia="Times New Roman" w:hAnsi="Arial" w:cs="Arial"/>
                <w:color w:val="363636"/>
                <w:sz w:val="18"/>
                <w:szCs w:val="18"/>
              </w:rPr>
            </w:pPr>
          </w:p>
        </w:tc>
      </w:tr>
      <w:tr w:rsidR="00EF4DA0" w:rsidRPr="007007AA" w:rsidTr="00356945">
        <w:trPr>
          <w:tblCellSpacing w:w="0" w:type="dxa"/>
        </w:trPr>
        <w:tc>
          <w:tcPr>
            <w:tcW w:w="0" w:type="auto"/>
            <w:shd w:val="clear" w:color="auto" w:fill="FFFFFF"/>
            <w:noWrap/>
          </w:tcPr>
          <w:p w:rsidR="00EF4DA0" w:rsidRPr="007007AA" w:rsidRDefault="00EF4DA0"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EF4DA0" w:rsidRPr="007007AA" w:rsidRDefault="00EF4DA0"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National Institute of Health</w:t>
            </w:r>
          </w:p>
        </w:tc>
      </w:tr>
      <w:tr w:rsidR="00EF4DA0" w:rsidRPr="007007AA" w:rsidTr="00356945">
        <w:trPr>
          <w:tblCellSpacing w:w="0" w:type="dxa"/>
        </w:trPr>
        <w:tc>
          <w:tcPr>
            <w:tcW w:w="0" w:type="auto"/>
            <w:shd w:val="clear" w:color="auto" w:fill="FFFFFF"/>
            <w:noWrap/>
            <w:hideMark/>
          </w:tcPr>
          <w:p w:rsidR="00EF4DA0" w:rsidRPr="007007AA" w:rsidRDefault="00EF4DA0"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EF4DA0" w:rsidRPr="007007AA" w:rsidRDefault="00EF4DA0"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The purpose of this Academic Research Enhancement Award (AREA) for Undergraduate-Focused Institutions is to support small scale research grants at institutions that do not receive substantial funding from the NIH, with an emphasis on providing biomedical research experiences primarily for undergraduate students, and enhancing the research environment at these applicant institutions. Eligible institutions must award baccalaureate science degrees, and have received less than 6 million dollars per year of NIH support (total costs) in 4 of the last 7 fiscal years.</w:t>
            </w:r>
          </w:p>
        </w:tc>
      </w:tr>
    </w:tbl>
    <w:p w:rsidR="001A5996" w:rsidRPr="00EF4DA0" w:rsidRDefault="00C24832" w:rsidP="001A5996">
      <w:pPr>
        <w:pStyle w:val="Heading3"/>
        <w:spacing w:before="0"/>
        <w:contextualSpacing/>
        <w:rPr>
          <w:rFonts w:ascii="Tahoma" w:eastAsia="Times New Roman" w:hAnsi="Tahoma" w:cs="Tahoma"/>
          <w:color w:val="2E74B5" w:themeColor="accent1" w:themeShade="BF"/>
          <w:sz w:val="20"/>
          <w:szCs w:val="20"/>
          <w:u w:val="single"/>
        </w:rPr>
      </w:pPr>
      <w:hyperlink r:id="rId20" w:anchor="fund" w:history="1">
        <w:bookmarkStart w:id="44" w:name="_Ref5373044"/>
        <w:bookmarkStart w:id="45" w:name="_Toc15018562"/>
        <w:r w:rsidR="001A5996" w:rsidRPr="001A5996">
          <w:rPr>
            <w:rStyle w:val="Hyperlink"/>
            <w:rFonts w:ascii="Tahoma" w:hAnsi="Tahoma" w:cs="Tahoma"/>
            <w:bCs/>
            <w:sz w:val="20"/>
            <w:szCs w:val="20"/>
          </w:rPr>
          <w:t>American Speech-Language-Hearing Association Grant Program for Projects on Multicultural Activities</w:t>
        </w:r>
        <w:bookmarkEnd w:id="44"/>
        <w:bookmarkEnd w:id="45"/>
      </w:hyperlink>
      <w:r w:rsidR="001A5996" w:rsidRPr="00EF4DA0">
        <w:rPr>
          <w:rFonts w:ascii="Tahoma" w:eastAsia="Times New Roman" w:hAnsi="Tahoma" w:cs="Tahoma"/>
          <w:color w:val="2E74B5" w:themeColor="accent1" w:themeShade="BF"/>
          <w:sz w:val="20"/>
          <w:szCs w:val="20"/>
          <w:u w:val="single"/>
        </w:rPr>
        <w:t xml:space="preserve"> </w:t>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806"/>
        <w:gridCol w:w="1617"/>
        <w:gridCol w:w="1352"/>
        <w:gridCol w:w="1621"/>
      </w:tblGrid>
      <w:tr w:rsidR="001A5996" w:rsidRPr="007007AA" w:rsidTr="003E5D24">
        <w:trPr>
          <w:tblCellSpacing w:w="0" w:type="dxa"/>
        </w:trPr>
        <w:tc>
          <w:tcPr>
            <w:tcW w:w="0" w:type="auto"/>
            <w:shd w:val="clear" w:color="auto" w:fill="FFFFFF"/>
            <w:noWrap/>
          </w:tcPr>
          <w:p w:rsidR="001A5996" w:rsidRPr="007007AA" w:rsidRDefault="001A5996" w:rsidP="003E5D24">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1A5996" w:rsidRPr="007007AA" w:rsidRDefault="001A5996" w:rsidP="003E5D24">
            <w:pPr>
              <w:spacing w:after="0" w:line="240" w:lineRule="auto"/>
              <w:contextualSpacing/>
              <w:rPr>
                <w:rFonts w:ascii="Arial" w:eastAsia="Times New Roman" w:hAnsi="Arial" w:cs="Arial"/>
                <w:color w:val="363636"/>
                <w:sz w:val="18"/>
                <w:szCs w:val="18"/>
              </w:rPr>
            </w:pPr>
          </w:p>
        </w:tc>
        <w:tc>
          <w:tcPr>
            <w:tcW w:w="965" w:type="pct"/>
            <w:shd w:val="clear" w:color="auto" w:fill="FFFFFF"/>
            <w:vAlign w:val="center"/>
          </w:tcPr>
          <w:p w:rsidR="001A5996" w:rsidRPr="007007AA" w:rsidRDefault="001A5996" w:rsidP="003E5D24">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452" w:type="pct"/>
            <w:gridSpan w:val="3"/>
            <w:shd w:val="clear" w:color="auto" w:fill="FFFFFF"/>
            <w:vAlign w:val="center"/>
          </w:tcPr>
          <w:p w:rsidR="001A5996" w:rsidRPr="007007AA" w:rsidRDefault="001A5996" w:rsidP="003E5D24">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May 3, 2019</w:t>
            </w:r>
          </w:p>
        </w:tc>
      </w:tr>
      <w:tr w:rsidR="001A5996" w:rsidRPr="007007AA" w:rsidTr="003E5D24">
        <w:trPr>
          <w:tblCellSpacing w:w="0" w:type="dxa"/>
        </w:trPr>
        <w:tc>
          <w:tcPr>
            <w:tcW w:w="0" w:type="auto"/>
            <w:shd w:val="clear" w:color="auto" w:fill="FFFFFF"/>
            <w:noWrap/>
          </w:tcPr>
          <w:p w:rsidR="001A5996" w:rsidRPr="007007AA" w:rsidRDefault="001A5996" w:rsidP="003E5D24">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1A5996" w:rsidRPr="007007AA" w:rsidRDefault="001A5996" w:rsidP="003E5D24">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$15,000</w:t>
            </w:r>
          </w:p>
        </w:tc>
        <w:tc>
          <w:tcPr>
            <w:tcW w:w="965" w:type="pct"/>
            <w:shd w:val="clear" w:color="auto" w:fill="FFFFFF"/>
            <w:vAlign w:val="center"/>
          </w:tcPr>
          <w:p w:rsidR="001A5996" w:rsidRPr="007007AA" w:rsidRDefault="001A5996" w:rsidP="003E5D24">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1A5996" w:rsidRPr="007007AA" w:rsidRDefault="001A5996" w:rsidP="003E5D24">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1A5996" w:rsidRPr="007007AA" w:rsidRDefault="001A5996" w:rsidP="003E5D24">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1A5996" w:rsidRPr="007007AA" w:rsidRDefault="001A5996" w:rsidP="003E5D24">
            <w:pPr>
              <w:spacing w:after="0" w:line="240" w:lineRule="auto"/>
              <w:contextualSpacing/>
              <w:rPr>
                <w:rFonts w:ascii="Arial" w:eastAsia="Times New Roman" w:hAnsi="Arial" w:cs="Arial"/>
                <w:color w:val="363636"/>
                <w:sz w:val="18"/>
                <w:szCs w:val="18"/>
              </w:rPr>
            </w:pPr>
          </w:p>
        </w:tc>
      </w:tr>
      <w:tr w:rsidR="001A5996" w:rsidRPr="007007AA" w:rsidTr="003E5D24">
        <w:trPr>
          <w:tblCellSpacing w:w="0" w:type="dxa"/>
        </w:trPr>
        <w:tc>
          <w:tcPr>
            <w:tcW w:w="0" w:type="auto"/>
            <w:shd w:val="clear" w:color="auto" w:fill="FFFFFF"/>
            <w:noWrap/>
          </w:tcPr>
          <w:p w:rsidR="001A5996" w:rsidRPr="007007AA" w:rsidRDefault="001A5996" w:rsidP="003E5D24">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1A5996" w:rsidRPr="007007AA" w:rsidRDefault="001A5996" w:rsidP="003E5D24">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American Speech-Language-Hearing Association</w:t>
            </w:r>
          </w:p>
        </w:tc>
      </w:tr>
      <w:tr w:rsidR="001A5996" w:rsidRPr="007007AA" w:rsidTr="003E5D24">
        <w:trPr>
          <w:tblCellSpacing w:w="0" w:type="dxa"/>
        </w:trPr>
        <w:tc>
          <w:tcPr>
            <w:tcW w:w="0" w:type="auto"/>
            <w:shd w:val="clear" w:color="auto" w:fill="FFFFFF"/>
            <w:noWrap/>
            <w:hideMark/>
          </w:tcPr>
          <w:p w:rsidR="001A5996" w:rsidRPr="001A5996" w:rsidRDefault="001A5996" w:rsidP="003E5D24">
            <w:pPr>
              <w:spacing w:after="0" w:line="240" w:lineRule="auto"/>
              <w:contextualSpacing/>
              <w:rPr>
                <w:rFonts w:ascii="Arial" w:eastAsia="Times New Roman" w:hAnsi="Arial" w:cs="Arial"/>
                <w:bCs/>
                <w:color w:val="333333"/>
                <w:sz w:val="18"/>
                <w:szCs w:val="18"/>
              </w:rPr>
            </w:pPr>
            <w:r w:rsidRPr="001A5996">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1A5996" w:rsidRPr="001A5996" w:rsidRDefault="00C24832" w:rsidP="001A5996">
            <w:pPr>
              <w:pStyle w:val="NormalWeb"/>
              <w:shd w:val="clear" w:color="auto" w:fill="FFFFFF"/>
              <w:spacing w:before="0" w:beforeAutospacing="0" w:after="240" w:afterAutospacing="0"/>
              <w:rPr>
                <w:rFonts w:ascii="Arial" w:hAnsi="Arial" w:cs="Arial"/>
                <w:color w:val="6E6259"/>
                <w:sz w:val="18"/>
                <w:szCs w:val="18"/>
              </w:rPr>
            </w:pPr>
            <w:hyperlink r:id="rId21" w:tooltip="Proposals" w:history="1">
              <w:r w:rsidR="001A5996" w:rsidRPr="001A5996">
                <w:rPr>
                  <w:rStyle w:val="Hyperlink"/>
                  <w:rFonts w:ascii="Arial" w:eastAsiaTheme="majorEastAsia" w:hAnsi="Arial" w:cs="Arial"/>
                  <w:color w:val="00778B"/>
                  <w:sz w:val="18"/>
                  <w:szCs w:val="18"/>
                </w:rPr>
                <w:t>Proposals</w:t>
              </w:r>
            </w:hyperlink>
            <w:r w:rsidR="001A5996" w:rsidRPr="001A5996">
              <w:rPr>
                <w:rFonts w:ascii="Arial" w:hAnsi="Arial" w:cs="Arial"/>
                <w:color w:val="6E6259"/>
                <w:sz w:val="18"/>
                <w:szCs w:val="18"/>
              </w:rPr>
              <w:t> must have a multicultural focus. Multicultural is defined to include issues dealing with race, ethnicity, language, gender or gender identification, age, sexual orientation, socioeconomic status, and ability. There is particular interest in, but not limited to, proposals that respond to ASHA's</w:t>
            </w:r>
            <w:r w:rsidR="00630AB7">
              <w:rPr>
                <w:rFonts w:ascii="Arial" w:hAnsi="Arial" w:cs="Arial"/>
                <w:color w:val="6E6259"/>
                <w:sz w:val="18"/>
                <w:szCs w:val="18"/>
              </w:rPr>
              <w:t xml:space="preserve"> </w:t>
            </w:r>
            <w:hyperlink r:id="rId22" w:tooltip="Strategic Pathway" w:history="1">
              <w:r w:rsidR="001A5996" w:rsidRPr="001A5996">
                <w:rPr>
                  <w:rStyle w:val="Hyperlink"/>
                  <w:rFonts w:ascii="Arial" w:eastAsiaTheme="majorEastAsia" w:hAnsi="Arial" w:cs="Arial"/>
                  <w:color w:val="00778B"/>
                  <w:sz w:val="18"/>
                  <w:szCs w:val="18"/>
                </w:rPr>
                <w:t>Strategic Pathway to Excellence</w:t>
              </w:r>
            </w:hyperlink>
            <w:r w:rsidR="001A5996" w:rsidRPr="001A5996">
              <w:rPr>
                <w:rFonts w:ascii="Arial" w:hAnsi="Arial" w:cs="Arial"/>
                <w:color w:val="6E6259"/>
                <w:sz w:val="18"/>
                <w:szCs w:val="18"/>
              </w:rPr>
              <w:t> </w:t>
            </w:r>
            <w:r w:rsidR="001A5996" w:rsidRPr="001A5996">
              <w:rPr>
                <w:rFonts w:ascii="Arial" w:hAnsi="Arial" w:cs="Arial"/>
                <w:i/>
                <w:iCs/>
                <w:color w:val="6E6259"/>
                <w:sz w:val="18"/>
                <w:szCs w:val="18"/>
              </w:rPr>
              <w:t>Strategic Objective 6: Increase the Diversity of the Membership</w:t>
            </w:r>
            <w:r w:rsidR="00630AB7">
              <w:rPr>
                <w:rFonts w:ascii="Arial" w:hAnsi="Arial" w:cs="Arial"/>
                <w:i/>
                <w:iCs/>
                <w:color w:val="6E6259"/>
                <w:sz w:val="18"/>
                <w:szCs w:val="18"/>
              </w:rPr>
              <w:t xml:space="preserve"> </w:t>
            </w:r>
            <w:r w:rsidR="001A5996" w:rsidRPr="001A5996">
              <w:rPr>
                <w:rFonts w:ascii="Arial" w:hAnsi="Arial" w:cs="Arial"/>
                <w:color w:val="6E6259"/>
                <w:sz w:val="18"/>
                <w:szCs w:val="18"/>
              </w:rPr>
              <w:t>and/or</w:t>
            </w:r>
            <w:r w:rsidR="00630AB7">
              <w:rPr>
                <w:rFonts w:ascii="Arial" w:hAnsi="Arial" w:cs="Arial"/>
                <w:color w:val="6E6259"/>
                <w:sz w:val="18"/>
                <w:szCs w:val="18"/>
              </w:rPr>
              <w:t xml:space="preserve"> </w:t>
            </w:r>
            <w:r w:rsidR="001A5996" w:rsidRPr="001A5996">
              <w:rPr>
                <w:rFonts w:ascii="Arial" w:hAnsi="Arial" w:cs="Arial"/>
                <w:i/>
                <w:iCs/>
                <w:color w:val="6E6259"/>
                <w:sz w:val="18"/>
                <w:szCs w:val="18"/>
              </w:rPr>
              <w:t>Strategic Objective 8: Increase Members' Cultural Competence</w:t>
            </w:r>
            <w:r w:rsidR="001A5996" w:rsidRPr="001A5996">
              <w:rPr>
                <w:rFonts w:ascii="Arial" w:hAnsi="Arial" w:cs="Arial"/>
                <w:color w:val="6E6259"/>
                <w:sz w:val="18"/>
                <w:szCs w:val="18"/>
              </w:rPr>
              <w:t>.</w:t>
            </w:r>
          </w:p>
          <w:p w:rsidR="001A5996" w:rsidRPr="001A5996" w:rsidRDefault="001A5996" w:rsidP="001A5996">
            <w:pPr>
              <w:pStyle w:val="NormalWeb"/>
              <w:shd w:val="clear" w:color="auto" w:fill="FFFFFF"/>
              <w:spacing w:before="0" w:beforeAutospacing="0" w:after="240" w:afterAutospacing="0"/>
              <w:rPr>
                <w:rFonts w:ascii="Arial" w:hAnsi="Arial" w:cs="Arial"/>
                <w:color w:val="6E6259"/>
                <w:sz w:val="18"/>
                <w:szCs w:val="18"/>
              </w:rPr>
            </w:pPr>
            <w:r w:rsidRPr="001A5996">
              <w:rPr>
                <w:rFonts w:ascii="Arial" w:hAnsi="Arial" w:cs="Arial"/>
                <w:color w:val="6E6259"/>
                <w:sz w:val="18"/>
                <w:szCs w:val="18"/>
              </w:rPr>
              <w:t>Projects must:</w:t>
            </w:r>
          </w:p>
          <w:p w:rsidR="001A5996" w:rsidRPr="001A5996" w:rsidRDefault="001A5996" w:rsidP="00B53397">
            <w:pPr>
              <w:numPr>
                <w:ilvl w:val="0"/>
                <w:numId w:val="17"/>
              </w:numPr>
              <w:shd w:val="clear" w:color="auto" w:fill="FFFFFF"/>
              <w:spacing w:before="100" w:beforeAutospacing="1" w:after="100" w:afterAutospacing="1" w:line="240" w:lineRule="auto"/>
              <w:rPr>
                <w:rFonts w:ascii="Arial" w:hAnsi="Arial" w:cs="Arial"/>
                <w:color w:val="6E6259"/>
                <w:sz w:val="18"/>
                <w:szCs w:val="18"/>
              </w:rPr>
            </w:pPr>
            <w:r w:rsidRPr="001A5996">
              <w:rPr>
                <w:rFonts w:ascii="Arial" w:hAnsi="Arial" w:cs="Arial"/>
                <w:color w:val="6E6259"/>
                <w:sz w:val="18"/>
                <w:szCs w:val="18"/>
              </w:rPr>
              <w:t>be compatible with </w:t>
            </w:r>
            <w:hyperlink r:id="rId23" w:tooltip="ASHA's mission and vision" w:history="1">
              <w:r w:rsidRPr="001A5996">
                <w:rPr>
                  <w:rStyle w:val="Hyperlink"/>
                  <w:rFonts w:ascii="Arial" w:hAnsi="Arial" w:cs="Arial"/>
                  <w:color w:val="00778B"/>
                  <w:sz w:val="18"/>
                  <w:szCs w:val="18"/>
                </w:rPr>
                <w:t>ASHA's mission and vision</w:t>
              </w:r>
            </w:hyperlink>
            <w:r w:rsidRPr="001A5996">
              <w:rPr>
                <w:rFonts w:ascii="Arial" w:hAnsi="Arial" w:cs="Arial"/>
                <w:color w:val="6E6259"/>
                <w:sz w:val="18"/>
                <w:szCs w:val="18"/>
              </w:rPr>
              <w:t>;</w:t>
            </w:r>
          </w:p>
          <w:p w:rsidR="001A5996" w:rsidRPr="001A5996" w:rsidRDefault="001A5996" w:rsidP="00B53397">
            <w:pPr>
              <w:numPr>
                <w:ilvl w:val="0"/>
                <w:numId w:val="17"/>
              </w:numPr>
              <w:shd w:val="clear" w:color="auto" w:fill="FFFFFF"/>
              <w:spacing w:before="100" w:beforeAutospacing="1" w:after="100" w:afterAutospacing="1" w:line="240" w:lineRule="auto"/>
              <w:rPr>
                <w:rFonts w:ascii="Arial" w:hAnsi="Arial" w:cs="Arial"/>
                <w:color w:val="6E6259"/>
                <w:sz w:val="18"/>
                <w:szCs w:val="18"/>
              </w:rPr>
            </w:pPr>
            <w:r w:rsidRPr="001A5996">
              <w:rPr>
                <w:rFonts w:ascii="Arial" w:hAnsi="Arial" w:cs="Arial"/>
                <w:color w:val="6E6259"/>
                <w:sz w:val="18"/>
                <w:szCs w:val="18"/>
              </w:rPr>
              <w:t>have a clear, high-quality plan for meeting its objectives;</w:t>
            </w:r>
          </w:p>
          <w:p w:rsidR="001A5996" w:rsidRPr="001A5996" w:rsidRDefault="001A5996" w:rsidP="00B53397">
            <w:pPr>
              <w:numPr>
                <w:ilvl w:val="0"/>
                <w:numId w:val="17"/>
              </w:numPr>
              <w:shd w:val="clear" w:color="auto" w:fill="FFFFFF"/>
              <w:spacing w:before="100" w:beforeAutospacing="1" w:after="100" w:afterAutospacing="1" w:line="240" w:lineRule="auto"/>
              <w:rPr>
                <w:rFonts w:ascii="Arial" w:hAnsi="Arial" w:cs="Arial"/>
                <w:color w:val="6E6259"/>
                <w:sz w:val="18"/>
                <w:szCs w:val="18"/>
              </w:rPr>
            </w:pPr>
            <w:r w:rsidRPr="001A5996">
              <w:rPr>
                <w:rFonts w:ascii="Arial" w:hAnsi="Arial" w:cs="Arial"/>
                <w:color w:val="6E6259"/>
                <w:sz w:val="18"/>
                <w:szCs w:val="18"/>
              </w:rPr>
              <w:t>be completed, including evaluation, within 15 months of initiation of the project; and</w:t>
            </w:r>
          </w:p>
          <w:p w:rsidR="001A5996" w:rsidRPr="001A5996" w:rsidRDefault="001A5996" w:rsidP="00B53397">
            <w:pPr>
              <w:numPr>
                <w:ilvl w:val="0"/>
                <w:numId w:val="17"/>
              </w:numPr>
              <w:shd w:val="clear" w:color="auto" w:fill="FFFFFF"/>
              <w:spacing w:before="100" w:beforeAutospacing="1" w:after="100" w:afterAutospacing="1" w:line="240" w:lineRule="auto"/>
              <w:rPr>
                <w:rFonts w:ascii="Arial" w:hAnsi="Arial" w:cs="Arial"/>
                <w:color w:val="6E6259"/>
                <w:sz w:val="18"/>
                <w:szCs w:val="18"/>
              </w:rPr>
            </w:pPr>
            <w:r w:rsidRPr="001A5996">
              <w:rPr>
                <w:rFonts w:ascii="Arial" w:hAnsi="Arial" w:cs="Arial"/>
                <w:color w:val="6E6259"/>
                <w:sz w:val="18"/>
                <w:szCs w:val="18"/>
              </w:rPr>
              <w:t>describe the future of the project after ASHA funding has ended.</w:t>
            </w:r>
          </w:p>
          <w:p w:rsidR="001A5996" w:rsidRPr="001A5996" w:rsidRDefault="001A5996" w:rsidP="001A5996">
            <w:pPr>
              <w:pStyle w:val="NormalWeb"/>
              <w:shd w:val="clear" w:color="auto" w:fill="FFFFFF"/>
              <w:spacing w:before="0" w:beforeAutospacing="0" w:after="240" w:afterAutospacing="0"/>
              <w:rPr>
                <w:rFonts w:ascii="Arial" w:hAnsi="Arial" w:cs="Arial"/>
                <w:color w:val="6E6259"/>
                <w:sz w:val="18"/>
                <w:szCs w:val="18"/>
              </w:rPr>
            </w:pPr>
            <w:r w:rsidRPr="001A5996">
              <w:rPr>
                <w:rFonts w:ascii="Arial" w:hAnsi="Arial" w:cs="Arial"/>
                <w:color w:val="6E6259"/>
                <w:sz w:val="18"/>
                <w:szCs w:val="18"/>
              </w:rPr>
              <w:t>Grant funds are intended to support activities directly related to the project as set forth in the proposal. Grant funds are not intended for fund raising, governmental lobbying, awards ceremonies, equipment or supplies that are not primarily required for the project, or travel expenses that are not directly related to project completion.</w:t>
            </w:r>
          </w:p>
        </w:tc>
      </w:tr>
    </w:tbl>
    <w:p w:rsidR="009F7BEC" w:rsidRPr="00702C8E" w:rsidRDefault="00C24832" w:rsidP="009F7BEC">
      <w:pPr>
        <w:pStyle w:val="Heading3"/>
        <w:spacing w:before="0"/>
        <w:contextualSpacing/>
        <w:rPr>
          <w:rFonts w:ascii="Tahoma" w:hAnsi="Tahoma" w:cs="Tahoma"/>
          <w:bCs/>
          <w:color w:val="000000"/>
          <w:sz w:val="20"/>
          <w:szCs w:val="20"/>
        </w:rPr>
      </w:pPr>
      <w:hyperlink r:id="rId24" w:history="1">
        <w:bookmarkStart w:id="46" w:name="_Toc15018563"/>
        <w:r w:rsidR="009F7BEC" w:rsidRPr="00E46281">
          <w:rPr>
            <w:rStyle w:val="Hyperlink"/>
            <w:rFonts w:ascii="Tahoma" w:hAnsi="Tahoma" w:cs="Tahoma"/>
            <w:bCs/>
            <w:sz w:val="20"/>
            <w:szCs w:val="20"/>
          </w:rPr>
          <w:t>Ar</w:t>
        </w:r>
        <w:r w:rsidR="009F7BEC">
          <w:rPr>
            <w:rStyle w:val="Hyperlink"/>
            <w:rFonts w:ascii="Tahoma" w:hAnsi="Tahoma" w:cs="Tahoma"/>
            <w:bCs/>
            <w:sz w:val="20"/>
            <w:szCs w:val="20"/>
          </w:rPr>
          <w:t>chives Collaboratives</w:t>
        </w:r>
        <w:bookmarkEnd w:id="46"/>
        <w:r w:rsidR="009F7BEC">
          <w:rPr>
            <w:rStyle w:val="Hyperlink"/>
            <w:rFonts w:ascii="Tahoma" w:hAnsi="Tahoma" w:cs="Tahoma"/>
            <w:bCs/>
            <w:sz w:val="20"/>
            <w:szCs w:val="20"/>
          </w:rPr>
          <w:t xml:space="preserve"> </w:t>
        </w:r>
      </w:hyperlink>
      <w:r w:rsidR="009F7BEC">
        <w:rPr>
          <w:rStyle w:val="Hyperlink"/>
          <w:rFonts w:ascii="Tahoma" w:hAnsi="Tahoma" w:cs="Tahoma"/>
          <w:bCs/>
          <w:sz w:val="20"/>
          <w:szCs w:val="20"/>
          <w:u w:val="none"/>
        </w:rPr>
        <w:t xml:space="preserve"> </w:t>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265"/>
        <w:gridCol w:w="2157"/>
        <w:gridCol w:w="1352"/>
        <w:gridCol w:w="1623"/>
      </w:tblGrid>
      <w:tr w:rsidR="000F2535" w:rsidRPr="007007AA" w:rsidTr="00307DB9">
        <w:trPr>
          <w:tblCellSpacing w:w="0" w:type="dxa"/>
        </w:trPr>
        <w:tc>
          <w:tcPr>
            <w:tcW w:w="0" w:type="auto"/>
            <w:shd w:val="clear" w:color="auto" w:fill="FFFFFF"/>
            <w:noWrap/>
          </w:tcPr>
          <w:p w:rsidR="000F2535" w:rsidRPr="007007AA" w:rsidRDefault="000F2535" w:rsidP="00307DB9">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0F2535" w:rsidRPr="007007AA" w:rsidRDefault="000F2535" w:rsidP="00307DB9">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May 15, 2019</w:t>
            </w:r>
          </w:p>
        </w:tc>
        <w:tc>
          <w:tcPr>
            <w:tcW w:w="676" w:type="pct"/>
            <w:shd w:val="clear" w:color="auto" w:fill="FFFFFF"/>
            <w:vAlign w:val="center"/>
          </w:tcPr>
          <w:p w:rsidR="000F2535" w:rsidRPr="007007AA" w:rsidRDefault="000F2535" w:rsidP="00307DB9">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741" w:type="pct"/>
            <w:gridSpan w:val="3"/>
            <w:shd w:val="clear" w:color="auto" w:fill="FFFFFF"/>
            <w:vAlign w:val="center"/>
          </w:tcPr>
          <w:p w:rsidR="000F2535" w:rsidRPr="007007AA" w:rsidRDefault="000F2535" w:rsidP="00307DB9">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Jan 16, 2020</w:t>
            </w:r>
          </w:p>
        </w:tc>
      </w:tr>
      <w:tr w:rsidR="000F2535" w:rsidRPr="007007AA" w:rsidTr="00307DB9">
        <w:trPr>
          <w:tblCellSpacing w:w="0" w:type="dxa"/>
        </w:trPr>
        <w:tc>
          <w:tcPr>
            <w:tcW w:w="0" w:type="auto"/>
            <w:shd w:val="clear" w:color="auto" w:fill="FFFFFF"/>
            <w:noWrap/>
          </w:tcPr>
          <w:p w:rsidR="000F2535" w:rsidRPr="007007AA" w:rsidRDefault="000F2535" w:rsidP="00307DB9">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0F2535" w:rsidRPr="007007AA" w:rsidRDefault="000F2535" w:rsidP="00307DB9">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$100,000</w:t>
            </w:r>
          </w:p>
        </w:tc>
        <w:tc>
          <w:tcPr>
            <w:tcW w:w="676" w:type="pct"/>
            <w:shd w:val="clear" w:color="auto" w:fill="FFFFFF"/>
            <w:vAlign w:val="center"/>
          </w:tcPr>
          <w:p w:rsidR="000F2535" w:rsidRPr="007007AA" w:rsidRDefault="000F2535" w:rsidP="00307DB9">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152" w:type="pct"/>
            <w:shd w:val="clear" w:color="auto" w:fill="FFFFFF"/>
            <w:vAlign w:val="center"/>
          </w:tcPr>
          <w:p w:rsidR="000F2535" w:rsidRPr="007007AA" w:rsidRDefault="000F2535" w:rsidP="00307DB9">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$1</w:t>
            </w:r>
          </w:p>
        </w:tc>
        <w:tc>
          <w:tcPr>
            <w:tcW w:w="722" w:type="pct"/>
            <w:shd w:val="clear" w:color="auto" w:fill="FFFFFF"/>
            <w:vAlign w:val="center"/>
          </w:tcPr>
          <w:p w:rsidR="000F2535" w:rsidRPr="007007AA" w:rsidRDefault="000F2535" w:rsidP="00307DB9">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7" w:type="pct"/>
            <w:shd w:val="clear" w:color="auto" w:fill="FFFFFF"/>
            <w:vAlign w:val="center"/>
          </w:tcPr>
          <w:p w:rsidR="000F2535" w:rsidRPr="007007AA" w:rsidRDefault="000F2535" w:rsidP="00307DB9">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6</w:t>
            </w:r>
          </w:p>
        </w:tc>
      </w:tr>
      <w:tr w:rsidR="000F2535" w:rsidRPr="007007AA" w:rsidTr="00307DB9">
        <w:trPr>
          <w:tblCellSpacing w:w="0" w:type="dxa"/>
        </w:trPr>
        <w:tc>
          <w:tcPr>
            <w:tcW w:w="0" w:type="auto"/>
            <w:shd w:val="clear" w:color="auto" w:fill="FFFFFF"/>
            <w:noWrap/>
          </w:tcPr>
          <w:p w:rsidR="000F2535" w:rsidRPr="007007AA" w:rsidRDefault="000F2535" w:rsidP="00307DB9">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0F2535" w:rsidRPr="007007AA" w:rsidRDefault="000F2535" w:rsidP="00307DB9">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National Archives and Records Administration</w:t>
            </w:r>
          </w:p>
        </w:tc>
      </w:tr>
      <w:tr w:rsidR="000F2535" w:rsidRPr="007007AA" w:rsidTr="00307DB9">
        <w:trPr>
          <w:tblCellSpacing w:w="0" w:type="dxa"/>
        </w:trPr>
        <w:tc>
          <w:tcPr>
            <w:tcW w:w="0" w:type="auto"/>
            <w:shd w:val="clear" w:color="auto" w:fill="FFFFFF"/>
            <w:noWrap/>
            <w:hideMark/>
          </w:tcPr>
          <w:p w:rsidR="000F2535" w:rsidRPr="007007AA" w:rsidRDefault="000F2535" w:rsidP="00307DB9">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themeFill="background1"/>
            <w:vAlign w:val="center"/>
            <w:hideMark/>
          </w:tcPr>
          <w:p w:rsidR="000F2535" w:rsidRPr="00702C8E" w:rsidRDefault="000F2535" w:rsidP="00307DB9">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 xml:space="preserve">The National Historical Publications and Records Commission seeks projects that will make collections from small and under-represented archives more readily available for public discovery and use. The grant program will fund Archives Collaboratives to share best practices, tools, and techniques; assess institutional strengths and opportunities; and promote management structures </w:t>
            </w:r>
            <w:r>
              <w:rPr>
                <w:rFonts w:ascii="Arial" w:hAnsi="Arial" w:cs="Arial"/>
                <w:color w:val="363636"/>
                <w:sz w:val="18"/>
                <w:szCs w:val="18"/>
                <w:shd w:val="clear" w:color="auto" w:fill="FFFFFF"/>
              </w:rPr>
              <w:lastRenderedPageBreak/>
              <w:t xml:space="preserve">for long-term sustainability and growth. Archives Collaboratives must consist of three or more organizations. They may: • be located in the same community, state, or geographic region • be “virtual” or online collaboratives • share affinities among the scope and subject matter of their collections • have similar organizational missions • serve similar types of user communities Implementation Grants – Funds will be granted to implement the projects developed during the planning phase. Projects that demonstrate commitments by member organizations, a work plan, and timeline are eligible to receive grants up to $100,000, shared by the consortia, to carry out the project. Applications would be due on January 16, 2020, with a start date for implementation of July 1, 2020. For a comprehensive list of the Commission’s limitations on funding, please see “What we do and do not fund” (http://www.archives.gov/nhprc/apply/eligibility.html). Applications that consist entirely of ineligible activities will not be considered. Award Information Successful Archives Collaboratives which have completed the Planning Phase are eligible to apply for an Implementation Grant of up to $100,000, shared by the consortia. The Commission requires that grant recipients acknowledge NHPRC grant assistance in all publications and other products that result from its support. Eligibility Information Eligible applicants: • Nonprofit organizations or institutions • Colleges, universities, and other academic institutions • State or local government agencies • Federally-acknowledged or state-recognized Native American tribes or groups Cost Sharing The total costs of a project are shared between the NHPRC and the applicant organization. The Commission provides no more than 75 per cent of total project costs for the Implementation Grants. NHPRC grant recipients are not permitted to use grant funds for indirect costs (as indicated in 2 CFR 2600.101). The applicant’s financial contribution may include both direct and indirect expenses, in-kind contributions, non-Federal third-party contributions, and any income earned directly by the project. Indirect costs must be listed under the applicant’s cost sharing contribution. Other Requirements Applicant organizations must be registered in the System for Award Management (SAM) prior to </w:t>
            </w:r>
            <w:proofErr w:type="gramStart"/>
            <w:r>
              <w:rPr>
                <w:rFonts w:ascii="Arial" w:hAnsi="Arial" w:cs="Arial"/>
                <w:color w:val="363636"/>
                <w:sz w:val="18"/>
                <w:szCs w:val="18"/>
                <w:shd w:val="clear" w:color="auto" w:fill="FFFFFF"/>
              </w:rPr>
              <w:t>submitting an application</w:t>
            </w:r>
            <w:proofErr w:type="gramEnd"/>
            <w:r>
              <w:rPr>
                <w:rFonts w:ascii="Arial" w:hAnsi="Arial" w:cs="Arial"/>
                <w:color w:val="363636"/>
                <w:sz w:val="18"/>
                <w:szCs w:val="18"/>
                <w:shd w:val="clear" w:color="auto" w:fill="FFFFFF"/>
              </w:rPr>
              <w:t>, maintain SAM registration throughout the application and award process, and include a valid DUNS number in their application. Details on SAM registration and requesting a DUNS number can be found at the System for Award Management website at www.sam.gov. Please refer to the User Guides section and the Grants Registrations PDF. A complete application includes the Application for Federal Assistance (Standard Form 424), Assurances -- Non-Construction Programs (Standard Form 424B), a Project Narrative, Summary, Supplementary Materials, and Budget. Applications lacking these items will not be considered. Ineligible applications will not be reviewed.</w:t>
            </w:r>
          </w:p>
        </w:tc>
      </w:tr>
    </w:tbl>
    <w:p w:rsidR="00ED7DD6" w:rsidRPr="007007AA" w:rsidRDefault="00C24832" w:rsidP="00ED7DD6">
      <w:pPr>
        <w:pStyle w:val="Heading3"/>
        <w:spacing w:before="0"/>
        <w:contextualSpacing/>
        <w:rPr>
          <w:rFonts w:ascii="Tahoma" w:hAnsi="Tahoma" w:cs="Tahoma"/>
          <w:bCs/>
          <w:color w:val="000000"/>
          <w:sz w:val="20"/>
          <w:szCs w:val="20"/>
        </w:rPr>
      </w:pPr>
      <w:hyperlink r:id="rId25" w:history="1">
        <w:bookmarkStart w:id="47" w:name="_Ref12531881"/>
        <w:bookmarkStart w:id="48" w:name="_Toc15018564"/>
        <w:r w:rsidR="00ED7DD6" w:rsidRPr="000C7AA4">
          <w:rPr>
            <w:rStyle w:val="Hyperlink"/>
            <w:rFonts w:ascii="Tahoma" w:hAnsi="Tahoma" w:cs="Tahoma"/>
            <w:bCs/>
            <w:sz w:val="20"/>
            <w:szCs w:val="20"/>
          </w:rPr>
          <w:t>Apprenticeships: Closing the Skills Gap</w:t>
        </w:r>
        <w:bookmarkEnd w:id="47"/>
        <w:bookmarkEnd w:id="48"/>
      </w:hyperlink>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2069"/>
        <w:gridCol w:w="1352"/>
        <w:gridCol w:w="1621"/>
      </w:tblGrid>
      <w:tr w:rsidR="00ED7DD6" w:rsidRPr="007007AA" w:rsidTr="00825DD7">
        <w:trPr>
          <w:tblCellSpacing w:w="0" w:type="dxa"/>
        </w:trPr>
        <w:tc>
          <w:tcPr>
            <w:tcW w:w="0" w:type="auto"/>
            <w:shd w:val="clear" w:color="auto" w:fill="FFFFFF"/>
            <w:noWrap/>
          </w:tcPr>
          <w:p w:rsidR="00ED7DD6" w:rsidRPr="007007AA" w:rsidRDefault="00ED7DD6" w:rsidP="00825DD7">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ED7DD6" w:rsidRPr="007007AA" w:rsidRDefault="00ED7DD6" w:rsidP="00825DD7">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June 24, 2019</w:t>
            </w:r>
          </w:p>
        </w:tc>
        <w:tc>
          <w:tcPr>
            <w:tcW w:w="724" w:type="pct"/>
            <w:shd w:val="clear" w:color="auto" w:fill="FFFFFF"/>
            <w:vAlign w:val="center"/>
          </w:tcPr>
          <w:p w:rsidR="00ED7DD6" w:rsidRPr="007007AA" w:rsidRDefault="00ED7DD6" w:rsidP="00825DD7">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3"/>
            <w:shd w:val="clear" w:color="auto" w:fill="FFFFFF"/>
            <w:vAlign w:val="center"/>
          </w:tcPr>
          <w:p w:rsidR="00ED7DD6" w:rsidRPr="007007AA" w:rsidRDefault="00ED7DD6" w:rsidP="00825DD7">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September 24, 2019</w:t>
            </w:r>
          </w:p>
        </w:tc>
      </w:tr>
      <w:tr w:rsidR="00ED7DD6" w:rsidRPr="007007AA" w:rsidTr="00825DD7">
        <w:trPr>
          <w:tblCellSpacing w:w="0" w:type="dxa"/>
        </w:trPr>
        <w:tc>
          <w:tcPr>
            <w:tcW w:w="0" w:type="auto"/>
            <w:shd w:val="clear" w:color="auto" w:fill="FFFFFF"/>
            <w:noWrap/>
          </w:tcPr>
          <w:p w:rsidR="00ED7DD6" w:rsidRPr="007007AA" w:rsidRDefault="00ED7DD6" w:rsidP="00825DD7">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ED7DD6" w:rsidRPr="007007AA" w:rsidRDefault="00ED7DD6" w:rsidP="00825DD7">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$6,000,000</w:t>
            </w:r>
          </w:p>
        </w:tc>
        <w:tc>
          <w:tcPr>
            <w:tcW w:w="724" w:type="pct"/>
            <w:shd w:val="clear" w:color="auto" w:fill="FFFFFF"/>
            <w:vAlign w:val="center"/>
          </w:tcPr>
          <w:p w:rsidR="00ED7DD6" w:rsidRPr="007007AA" w:rsidRDefault="00ED7DD6" w:rsidP="00825DD7">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105" w:type="pct"/>
            <w:shd w:val="clear" w:color="auto" w:fill="FFFFFF"/>
            <w:vAlign w:val="center"/>
          </w:tcPr>
          <w:p w:rsidR="00ED7DD6" w:rsidRPr="007007AA" w:rsidRDefault="00ED7DD6" w:rsidP="00825DD7">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$500,000</w:t>
            </w:r>
          </w:p>
        </w:tc>
        <w:tc>
          <w:tcPr>
            <w:tcW w:w="722" w:type="pct"/>
            <w:shd w:val="clear" w:color="auto" w:fill="FFFFFF"/>
            <w:vAlign w:val="center"/>
          </w:tcPr>
          <w:p w:rsidR="00ED7DD6" w:rsidRPr="007007AA" w:rsidRDefault="00ED7DD6" w:rsidP="00825DD7">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ED7DD6" w:rsidRPr="007007AA" w:rsidRDefault="00ED7DD6" w:rsidP="00825DD7">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30</w:t>
            </w:r>
          </w:p>
        </w:tc>
      </w:tr>
      <w:tr w:rsidR="00ED7DD6" w:rsidRPr="007007AA" w:rsidTr="00825DD7">
        <w:trPr>
          <w:tblCellSpacing w:w="0" w:type="dxa"/>
        </w:trPr>
        <w:tc>
          <w:tcPr>
            <w:tcW w:w="0" w:type="auto"/>
            <w:shd w:val="clear" w:color="auto" w:fill="FFFFFF"/>
            <w:noWrap/>
          </w:tcPr>
          <w:p w:rsidR="00ED7DD6" w:rsidRPr="007007AA" w:rsidRDefault="00ED7DD6" w:rsidP="00825DD7">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ED7DD6" w:rsidRPr="007007AA" w:rsidRDefault="00ED7DD6" w:rsidP="00825DD7">
            <w:pPr>
              <w:spacing w:after="0" w:line="240" w:lineRule="auto"/>
              <w:contextualSpacing/>
              <w:rPr>
                <w:rFonts w:ascii="Arial" w:eastAsia="Times New Roman" w:hAnsi="Arial" w:cs="Arial"/>
                <w:color w:val="363636"/>
                <w:sz w:val="18"/>
                <w:szCs w:val="18"/>
              </w:rPr>
            </w:pPr>
            <w:r>
              <w:rPr>
                <w:rFonts w:ascii="Arial" w:hAnsi="Arial" w:cs="Arial"/>
                <w:sz w:val="18"/>
                <w:szCs w:val="18"/>
                <w:shd w:val="clear" w:color="auto" w:fill="FEFEFE"/>
              </w:rPr>
              <w:t xml:space="preserve">Department of Labor </w:t>
            </w:r>
          </w:p>
        </w:tc>
      </w:tr>
      <w:tr w:rsidR="00ED7DD6" w:rsidRPr="007007AA" w:rsidTr="00825DD7">
        <w:trPr>
          <w:tblCellSpacing w:w="0" w:type="dxa"/>
        </w:trPr>
        <w:tc>
          <w:tcPr>
            <w:tcW w:w="0" w:type="auto"/>
            <w:shd w:val="clear" w:color="auto" w:fill="FFFFFF"/>
            <w:noWrap/>
            <w:hideMark/>
          </w:tcPr>
          <w:p w:rsidR="00ED7DD6" w:rsidRPr="007007AA" w:rsidRDefault="00ED7DD6" w:rsidP="00825DD7">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ED7DD6" w:rsidRPr="005942EE" w:rsidRDefault="00ED7DD6" w:rsidP="00825DD7">
            <w:pPr>
              <w:shd w:val="clear" w:color="auto" w:fill="FFFFFF"/>
              <w:spacing w:line="240" w:lineRule="auto"/>
              <w:contextualSpacing/>
              <w:rPr>
                <w:rFonts w:ascii="Arial" w:hAnsi="Arial" w:cs="Arial"/>
                <w:color w:val="363636"/>
                <w:sz w:val="18"/>
                <w:szCs w:val="18"/>
              </w:rPr>
            </w:pPr>
            <w:r w:rsidRPr="005942EE">
              <w:rPr>
                <w:rFonts w:ascii="Arial" w:hAnsi="Arial" w:cs="Arial"/>
                <w:color w:val="363636"/>
                <w:sz w:val="18"/>
                <w:szCs w:val="18"/>
              </w:rPr>
              <w:t>This Announcement solicits applications for the Apprenticeships: Closing the Skills Gap grant program.  The purpose of this program is to promote apprenticeships as a significant workforce solution in filling current middle- and high-skilled job vacancies and closing the skills gap between employer workforce needs and the skills of the current workforce. </w:t>
            </w:r>
          </w:p>
          <w:p w:rsidR="00ED7DD6" w:rsidRPr="005942EE" w:rsidRDefault="00ED7DD6" w:rsidP="00825DD7">
            <w:pPr>
              <w:shd w:val="clear" w:color="auto" w:fill="FFFFFF"/>
              <w:spacing w:line="240" w:lineRule="auto"/>
              <w:contextualSpacing/>
              <w:rPr>
                <w:rFonts w:ascii="Arial" w:hAnsi="Arial" w:cs="Arial"/>
                <w:color w:val="363636"/>
                <w:sz w:val="18"/>
                <w:szCs w:val="18"/>
              </w:rPr>
            </w:pPr>
          </w:p>
          <w:p w:rsidR="00ED7DD6" w:rsidRPr="005942EE" w:rsidRDefault="00ED7DD6" w:rsidP="00825DD7">
            <w:pPr>
              <w:shd w:val="clear" w:color="auto" w:fill="FFFFFF"/>
              <w:spacing w:line="240" w:lineRule="auto"/>
              <w:contextualSpacing/>
              <w:rPr>
                <w:rFonts w:ascii="Arial" w:hAnsi="Arial" w:cs="Arial"/>
                <w:color w:val="363636"/>
                <w:sz w:val="18"/>
                <w:szCs w:val="18"/>
              </w:rPr>
            </w:pPr>
            <w:r w:rsidRPr="005942EE">
              <w:rPr>
                <w:rFonts w:ascii="Arial" w:hAnsi="Arial" w:cs="Arial"/>
                <w:color w:val="363636"/>
                <w:sz w:val="18"/>
                <w:szCs w:val="18"/>
              </w:rPr>
              <w:t>In June 2017, the President issued Executive Order 13801 on Expanding Apprenticeship in America, which lays out an expansive vision for apprenticeship that would increase the number of apprentices in the nation to an unprecedented level across all industries.  The overarching goals of this grant program are threefold: (1) to accelerate the expansion of apprenticeships to new industry sectors and occupations, such as cybersecurity and those involving artificial intelligence; (2) to promote the large-scale expansion of apprenticeships across the nation to a range of employers, including small- and medium-sized employers; and (3) to increase apprenticeship opportunities for all Americans.</w:t>
            </w:r>
          </w:p>
          <w:p w:rsidR="00ED7DD6" w:rsidRPr="005942EE" w:rsidRDefault="00ED7DD6" w:rsidP="00825DD7">
            <w:pPr>
              <w:spacing w:after="0" w:line="240" w:lineRule="auto"/>
              <w:contextualSpacing/>
              <w:rPr>
                <w:rFonts w:ascii="Arial" w:eastAsia="Times New Roman" w:hAnsi="Arial" w:cs="Arial"/>
                <w:color w:val="363636"/>
                <w:sz w:val="18"/>
                <w:szCs w:val="18"/>
              </w:rPr>
            </w:pPr>
          </w:p>
        </w:tc>
      </w:tr>
    </w:tbl>
    <w:p w:rsidR="00522A47" w:rsidRPr="00702C8E" w:rsidRDefault="00C24832" w:rsidP="00522A47">
      <w:pPr>
        <w:pStyle w:val="Heading3"/>
        <w:spacing w:before="0"/>
        <w:contextualSpacing/>
        <w:rPr>
          <w:rFonts w:ascii="Tahoma" w:hAnsi="Tahoma" w:cs="Tahoma"/>
          <w:bCs/>
          <w:color w:val="000000"/>
          <w:sz w:val="20"/>
          <w:szCs w:val="20"/>
        </w:rPr>
      </w:pPr>
      <w:hyperlink r:id="rId26" w:history="1">
        <w:bookmarkStart w:id="49" w:name="_Ref8396291"/>
        <w:bookmarkStart w:id="50" w:name="_Toc15018565"/>
        <w:r w:rsidR="00522A47" w:rsidRPr="00E46281">
          <w:rPr>
            <w:rStyle w:val="Hyperlink"/>
            <w:rFonts w:ascii="Tahoma" w:hAnsi="Tahoma" w:cs="Tahoma"/>
            <w:bCs/>
            <w:sz w:val="20"/>
            <w:szCs w:val="20"/>
          </w:rPr>
          <w:t>Art Works</w:t>
        </w:r>
        <w:bookmarkEnd w:id="49"/>
        <w:bookmarkEnd w:id="50"/>
      </w:hyperlink>
      <w:r w:rsidR="00522A47">
        <w:rPr>
          <w:rStyle w:val="Hyperlink"/>
          <w:rFonts w:ascii="Tahoma" w:hAnsi="Tahoma" w:cs="Tahoma"/>
          <w:bCs/>
          <w:sz w:val="20"/>
          <w:szCs w:val="20"/>
          <w:u w:val="none"/>
        </w:rPr>
        <w:t xml:space="preserve"> </w:t>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265"/>
        <w:gridCol w:w="2157"/>
        <w:gridCol w:w="1352"/>
        <w:gridCol w:w="1623"/>
      </w:tblGrid>
      <w:tr w:rsidR="00522A47" w:rsidRPr="007007AA" w:rsidTr="00054436">
        <w:trPr>
          <w:tblCellSpacing w:w="0" w:type="dxa"/>
        </w:trPr>
        <w:tc>
          <w:tcPr>
            <w:tcW w:w="0" w:type="auto"/>
            <w:shd w:val="clear" w:color="auto" w:fill="FFFFFF"/>
            <w:noWrap/>
          </w:tcPr>
          <w:p w:rsidR="00522A47" w:rsidRPr="007007AA" w:rsidRDefault="00522A47" w:rsidP="00054436">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522A47" w:rsidRPr="007007AA" w:rsidRDefault="00522A47" w:rsidP="00054436">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May 9, 2019</w:t>
            </w:r>
          </w:p>
        </w:tc>
        <w:tc>
          <w:tcPr>
            <w:tcW w:w="676" w:type="pct"/>
            <w:shd w:val="clear" w:color="auto" w:fill="FFFFFF"/>
            <w:vAlign w:val="center"/>
          </w:tcPr>
          <w:p w:rsidR="00522A47" w:rsidRPr="007007AA" w:rsidRDefault="00522A47" w:rsidP="00054436">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741" w:type="pct"/>
            <w:gridSpan w:val="3"/>
            <w:shd w:val="clear" w:color="auto" w:fill="FFFFFF"/>
            <w:vAlign w:val="center"/>
          </w:tcPr>
          <w:p w:rsidR="00522A47" w:rsidRPr="007007AA" w:rsidRDefault="00522A47" w:rsidP="00054436">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July 11, 2019</w:t>
            </w:r>
          </w:p>
        </w:tc>
      </w:tr>
      <w:tr w:rsidR="00522A47" w:rsidRPr="007007AA" w:rsidTr="00054436">
        <w:trPr>
          <w:tblCellSpacing w:w="0" w:type="dxa"/>
        </w:trPr>
        <w:tc>
          <w:tcPr>
            <w:tcW w:w="0" w:type="auto"/>
            <w:shd w:val="clear" w:color="auto" w:fill="FFFFFF"/>
            <w:noWrap/>
          </w:tcPr>
          <w:p w:rsidR="00522A47" w:rsidRPr="007007AA" w:rsidRDefault="00522A47" w:rsidP="00054436">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522A47" w:rsidRPr="007007AA" w:rsidRDefault="00522A47" w:rsidP="00054436">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$100,000</w:t>
            </w:r>
          </w:p>
        </w:tc>
        <w:tc>
          <w:tcPr>
            <w:tcW w:w="676" w:type="pct"/>
            <w:shd w:val="clear" w:color="auto" w:fill="FFFFFF"/>
            <w:vAlign w:val="center"/>
          </w:tcPr>
          <w:p w:rsidR="00522A47" w:rsidRPr="007007AA" w:rsidRDefault="00522A47" w:rsidP="00054436">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152" w:type="pct"/>
            <w:shd w:val="clear" w:color="auto" w:fill="FFFFFF"/>
            <w:vAlign w:val="center"/>
          </w:tcPr>
          <w:p w:rsidR="00522A47" w:rsidRPr="007007AA" w:rsidRDefault="00522A47" w:rsidP="00054436">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$10,000</w:t>
            </w:r>
          </w:p>
        </w:tc>
        <w:tc>
          <w:tcPr>
            <w:tcW w:w="722" w:type="pct"/>
            <w:shd w:val="clear" w:color="auto" w:fill="FFFFFF"/>
            <w:vAlign w:val="center"/>
          </w:tcPr>
          <w:p w:rsidR="00522A47" w:rsidRPr="007007AA" w:rsidRDefault="00522A47" w:rsidP="00054436">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7" w:type="pct"/>
            <w:shd w:val="clear" w:color="auto" w:fill="FFFFFF"/>
            <w:vAlign w:val="center"/>
          </w:tcPr>
          <w:p w:rsidR="00522A47" w:rsidRPr="007007AA" w:rsidRDefault="00522A47" w:rsidP="00054436">
            <w:pPr>
              <w:spacing w:after="0" w:line="240" w:lineRule="auto"/>
              <w:contextualSpacing/>
              <w:rPr>
                <w:rFonts w:ascii="Arial" w:eastAsia="Times New Roman" w:hAnsi="Arial" w:cs="Arial"/>
                <w:color w:val="363636"/>
                <w:sz w:val="18"/>
                <w:szCs w:val="18"/>
              </w:rPr>
            </w:pPr>
          </w:p>
        </w:tc>
      </w:tr>
      <w:tr w:rsidR="00522A47" w:rsidRPr="007007AA" w:rsidTr="00054436">
        <w:trPr>
          <w:tblCellSpacing w:w="0" w:type="dxa"/>
        </w:trPr>
        <w:tc>
          <w:tcPr>
            <w:tcW w:w="0" w:type="auto"/>
            <w:shd w:val="clear" w:color="auto" w:fill="FFFFFF"/>
            <w:noWrap/>
          </w:tcPr>
          <w:p w:rsidR="00522A47" w:rsidRPr="007007AA" w:rsidRDefault="00522A47" w:rsidP="00054436">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522A47" w:rsidRPr="007007AA" w:rsidRDefault="00522A47" w:rsidP="00054436">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National Endowment for the Arts</w:t>
            </w:r>
          </w:p>
        </w:tc>
      </w:tr>
      <w:tr w:rsidR="00522A47" w:rsidRPr="007007AA" w:rsidTr="00054436">
        <w:trPr>
          <w:tblCellSpacing w:w="0" w:type="dxa"/>
        </w:trPr>
        <w:tc>
          <w:tcPr>
            <w:tcW w:w="0" w:type="auto"/>
            <w:shd w:val="clear" w:color="auto" w:fill="FFFFFF"/>
            <w:noWrap/>
            <w:hideMark/>
          </w:tcPr>
          <w:p w:rsidR="00522A47" w:rsidRPr="007007AA" w:rsidRDefault="00522A47" w:rsidP="00054436">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themeFill="background1"/>
            <w:vAlign w:val="center"/>
            <w:hideMark/>
          </w:tcPr>
          <w:p w:rsidR="00522A47" w:rsidRPr="00E46281" w:rsidRDefault="00522A47" w:rsidP="00054436">
            <w:pPr>
              <w:shd w:val="clear" w:color="auto" w:fill="FFFFFF"/>
              <w:spacing w:after="0" w:line="240" w:lineRule="auto"/>
              <w:rPr>
                <w:rFonts w:ascii="Arial" w:eastAsia="Times New Roman" w:hAnsi="Arial" w:cs="Arial"/>
                <w:color w:val="363636"/>
                <w:sz w:val="18"/>
                <w:szCs w:val="18"/>
              </w:rPr>
            </w:pPr>
            <w:r w:rsidRPr="00E46281">
              <w:rPr>
                <w:rFonts w:ascii="Arial" w:eastAsia="Times New Roman" w:hAnsi="Arial" w:cs="Arial"/>
                <w:color w:val="363636"/>
                <w:sz w:val="18"/>
                <w:szCs w:val="18"/>
              </w:rPr>
              <w:t>The Arts Endowment's support of a project may start on or after June 1, 2020.  Generally, a period of performance of up to two years is allowed.</w:t>
            </w:r>
          </w:p>
          <w:p w:rsidR="00522A47" w:rsidRPr="00E46281" w:rsidRDefault="00522A47" w:rsidP="00054436">
            <w:pPr>
              <w:shd w:val="clear" w:color="auto" w:fill="FFFFFF"/>
              <w:spacing w:after="0" w:line="240" w:lineRule="auto"/>
              <w:rPr>
                <w:rFonts w:ascii="Arial" w:eastAsia="Times New Roman" w:hAnsi="Arial" w:cs="Arial"/>
                <w:color w:val="363636"/>
                <w:sz w:val="18"/>
                <w:szCs w:val="18"/>
              </w:rPr>
            </w:pPr>
          </w:p>
          <w:p w:rsidR="00522A47" w:rsidRPr="00E46281" w:rsidRDefault="00522A47" w:rsidP="00054436">
            <w:pPr>
              <w:shd w:val="clear" w:color="auto" w:fill="FFFFFF"/>
              <w:spacing w:after="0" w:line="240" w:lineRule="auto"/>
              <w:rPr>
                <w:rFonts w:ascii="Arial" w:eastAsia="Times New Roman" w:hAnsi="Arial" w:cs="Arial"/>
                <w:color w:val="363636"/>
                <w:sz w:val="18"/>
                <w:szCs w:val="18"/>
              </w:rPr>
            </w:pPr>
            <w:r w:rsidRPr="00E46281">
              <w:rPr>
                <w:rFonts w:ascii="Arial" w:eastAsia="Times New Roman" w:hAnsi="Arial" w:cs="Arial"/>
                <w:color w:val="363636"/>
                <w:sz w:val="18"/>
                <w:szCs w:val="18"/>
              </w:rPr>
              <w:t>Grant Program Description</w:t>
            </w:r>
          </w:p>
          <w:p w:rsidR="00522A47" w:rsidRPr="00E46281" w:rsidRDefault="00522A47" w:rsidP="00054436">
            <w:pPr>
              <w:shd w:val="clear" w:color="auto" w:fill="FFFFFF"/>
              <w:spacing w:after="0" w:line="240" w:lineRule="auto"/>
              <w:rPr>
                <w:rFonts w:ascii="Arial" w:eastAsia="Times New Roman" w:hAnsi="Arial" w:cs="Arial"/>
                <w:color w:val="363636"/>
                <w:sz w:val="18"/>
                <w:szCs w:val="18"/>
              </w:rPr>
            </w:pPr>
            <w:r w:rsidRPr="00E46281">
              <w:rPr>
                <w:rFonts w:ascii="Arial" w:eastAsia="Times New Roman" w:hAnsi="Arial" w:cs="Arial"/>
                <w:color w:val="363636"/>
                <w:sz w:val="18"/>
                <w:szCs w:val="18"/>
              </w:rPr>
              <w:lastRenderedPageBreak/>
              <w:t>“The Arts . . . belong to all the people of the United States” *</w:t>
            </w:r>
          </w:p>
          <w:p w:rsidR="00522A47" w:rsidRPr="00E46281" w:rsidRDefault="00522A47" w:rsidP="00054436">
            <w:pPr>
              <w:shd w:val="clear" w:color="auto" w:fill="FFFFFF"/>
              <w:spacing w:after="0" w:line="240" w:lineRule="auto"/>
              <w:rPr>
                <w:rFonts w:ascii="Arial" w:eastAsia="Times New Roman" w:hAnsi="Arial" w:cs="Arial"/>
                <w:color w:val="363636"/>
                <w:sz w:val="18"/>
                <w:szCs w:val="18"/>
              </w:rPr>
            </w:pPr>
            <w:r w:rsidRPr="00E46281">
              <w:rPr>
                <w:rFonts w:ascii="Arial" w:eastAsia="Times New Roman" w:hAnsi="Arial" w:cs="Arial"/>
                <w:color w:val="363636"/>
                <w:sz w:val="18"/>
                <w:szCs w:val="18"/>
              </w:rPr>
              <w:t>Art Works is the National Endowment for the Arts’ principal grants program. Through project-based funding, we support public engagement with, and access to, various forms of excellent art across the nation, the creation of art that meets the highest standards of excellence, learning in the arts at all stages of life, and the integration of the arts into the fabric of community life. Projects may be large or small, existing or new, and may take place in any part of the nation’s 50 states, the District of Columbia, and U.S. territories. </w:t>
            </w:r>
          </w:p>
          <w:p w:rsidR="00522A47" w:rsidRPr="00E46281" w:rsidRDefault="00522A47" w:rsidP="00054436">
            <w:pPr>
              <w:shd w:val="clear" w:color="auto" w:fill="FFFFFF"/>
              <w:spacing w:after="0" w:line="240" w:lineRule="auto"/>
              <w:rPr>
                <w:rFonts w:ascii="Arial" w:eastAsia="Times New Roman" w:hAnsi="Arial" w:cs="Arial"/>
                <w:color w:val="363636"/>
                <w:sz w:val="18"/>
                <w:szCs w:val="18"/>
              </w:rPr>
            </w:pPr>
            <w:r w:rsidRPr="00E46281">
              <w:rPr>
                <w:rFonts w:ascii="Arial" w:eastAsia="Times New Roman" w:hAnsi="Arial" w:cs="Arial"/>
                <w:color w:val="363636"/>
                <w:sz w:val="18"/>
                <w:szCs w:val="18"/>
              </w:rPr>
              <w:t>We encourage applications for artistically excellent projects that address any of the following activities below:</w:t>
            </w:r>
          </w:p>
          <w:p w:rsidR="00522A47" w:rsidRPr="00E46281" w:rsidRDefault="00522A47" w:rsidP="00054436">
            <w:pPr>
              <w:shd w:val="clear" w:color="auto" w:fill="FFFFFF"/>
              <w:spacing w:after="0" w:line="240" w:lineRule="auto"/>
              <w:rPr>
                <w:rFonts w:ascii="Arial" w:eastAsia="Times New Roman" w:hAnsi="Arial" w:cs="Arial"/>
                <w:color w:val="363636"/>
                <w:sz w:val="18"/>
                <w:szCs w:val="18"/>
              </w:rPr>
            </w:pPr>
            <w:r w:rsidRPr="00E46281">
              <w:rPr>
                <w:rFonts w:ascii="Arial" w:eastAsia="Times New Roman" w:hAnsi="Arial" w:cs="Arial"/>
                <w:color w:val="363636"/>
                <w:sz w:val="18"/>
                <w:szCs w:val="18"/>
              </w:rPr>
              <w:t>• Honor the 2020 centennial of women’s voting rights in the United States (aka the Women’s Suffrage Centennial).</w:t>
            </w:r>
          </w:p>
          <w:p w:rsidR="00522A47" w:rsidRPr="00E46281" w:rsidRDefault="00522A47" w:rsidP="00054436">
            <w:pPr>
              <w:shd w:val="clear" w:color="auto" w:fill="FFFFFF"/>
              <w:spacing w:after="0" w:line="240" w:lineRule="auto"/>
              <w:rPr>
                <w:rFonts w:ascii="Arial" w:eastAsia="Times New Roman" w:hAnsi="Arial" w:cs="Arial"/>
                <w:color w:val="363636"/>
                <w:sz w:val="18"/>
                <w:szCs w:val="18"/>
              </w:rPr>
            </w:pPr>
            <w:r w:rsidRPr="00E46281">
              <w:rPr>
                <w:rFonts w:ascii="Arial" w:eastAsia="Times New Roman" w:hAnsi="Arial" w:cs="Arial"/>
                <w:color w:val="363636"/>
                <w:sz w:val="18"/>
                <w:szCs w:val="18"/>
              </w:rPr>
              <w:t>• Engage with Historically Black Colleges and Universities (HBCUs); Hispanic or Latino organizations; or the Native American, Alaskan Native, and Native Hawaiian arts. </w:t>
            </w:r>
          </w:p>
          <w:p w:rsidR="00522A47" w:rsidRPr="00E46281" w:rsidRDefault="00522A47" w:rsidP="00054436">
            <w:pPr>
              <w:shd w:val="clear" w:color="auto" w:fill="FFFFFF"/>
              <w:spacing w:after="0" w:line="240" w:lineRule="auto"/>
              <w:rPr>
                <w:rFonts w:ascii="Arial" w:eastAsia="Times New Roman" w:hAnsi="Arial" w:cs="Arial"/>
                <w:color w:val="363636"/>
                <w:sz w:val="18"/>
                <w:szCs w:val="18"/>
              </w:rPr>
            </w:pPr>
            <w:r w:rsidRPr="00E46281">
              <w:rPr>
                <w:rFonts w:ascii="Arial" w:eastAsia="Times New Roman" w:hAnsi="Arial" w:cs="Arial"/>
                <w:color w:val="363636"/>
                <w:sz w:val="18"/>
                <w:szCs w:val="18"/>
              </w:rPr>
              <w:t>• Celebrate America’s creativity and cultural heritage.</w:t>
            </w:r>
          </w:p>
          <w:p w:rsidR="00522A47" w:rsidRPr="00E46281" w:rsidRDefault="00522A47" w:rsidP="00054436">
            <w:pPr>
              <w:shd w:val="clear" w:color="auto" w:fill="FFFFFF"/>
              <w:spacing w:after="0" w:line="240" w:lineRule="auto"/>
              <w:rPr>
                <w:rFonts w:ascii="Arial" w:eastAsia="Times New Roman" w:hAnsi="Arial" w:cs="Arial"/>
                <w:color w:val="363636"/>
                <w:sz w:val="18"/>
                <w:szCs w:val="18"/>
              </w:rPr>
            </w:pPr>
            <w:r w:rsidRPr="00E46281">
              <w:rPr>
                <w:rFonts w:ascii="Arial" w:eastAsia="Times New Roman" w:hAnsi="Arial" w:cs="Arial"/>
                <w:color w:val="363636"/>
                <w:sz w:val="18"/>
                <w:szCs w:val="18"/>
              </w:rPr>
              <w:t>• Invite a dialogue that fosters a mutual respect for the diverse beliefs and values of all persons and groups.</w:t>
            </w:r>
          </w:p>
          <w:p w:rsidR="00522A47" w:rsidRPr="00E46281" w:rsidRDefault="00522A47" w:rsidP="00054436">
            <w:pPr>
              <w:shd w:val="clear" w:color="auto" w:fill="FFFFFF"/>
              <w:spacing w:after="0" w:line="240" w:lineRule="auto"/>
              <w:rPr>
                <w:rFonts w:ascii="Arial" w:eastAsia="Times New Roman" w:hAnsi="Arial" w:cs="Arial"/>
                <w:color w:val="363636"/>
                <w:sz w:val="18"/>
                <w:szCs w:val="18"/>
              </w:rPr>
            </w:pPr>
            <w:r w:rsidRPr="00E46281">
              <w:rPr>
                <w:rFonts w:ascii="Arial" w:eastAsia="Times New Roman" w:hAnsi="Arial" w:cs="Arial"/>
                <w:color w:val="363636"/>
                <w:sz w:val="18"/>
                <w:szCs w:val="18"/>
              </w:rPr>
              <w:t>• Enrich our humanity by broadening our understanding of ourselves as individuals and as a society.</w:t>
            </w:r>
          </w:p>
          <w:p w:rsidR="00522A47" w:rsidRPr="00702C8E" w:rsidRDefault="00522A47" w:rsidP="00054436">
            <w:pPr>
              <w:spacing w:after="0" w:line="240" w:lineRule="auto"/>
              <w:contextualSpacing/>
              <w:rPr>
                <w:rFonts w:ascii="Arial" w:eastAsia="Times New Roman" w:hAnsi="Arial" w:cs="Arial"/>
                <w:color w:val="363636"/>
                <w:sz w:val="18"/>
                <w:szCs w:val="18"/>
              </w:rPr>
            </w:pPr>
          </w:p>
        </w:tc>
      </w:tr>
    </w:tbl>
    <w:p w:rsidR="00325CED" w:rsidRPr="00C16D75" w:rsidRDefault="00C24832" w:rsidP="00325CED">
      <w:pPr>
        <w:pStyle w:val="Heading3"/>
        <w:spacing w:before="0"/>
        <w:contextualSpacing/>
        <w:rPr>
          <w:rFonts w:ascii="Tahoma" w:hAnsi="Tahoma" w:cs="Tahoma"/>
          <w:bCs/>
          <w:color w:val="000000"/>
          <w:sz w:val="20"/>
          <w:szCs w:val="20"/>
        </w:rPr>
      </w:pPr>
      <w:hyperlink r:id="rId27" w:history="1">
        <w:bookmarkStart w:id="51" w:name="_Ref12531733"/>
        <w:bookmarkStart w:id="52" w:name="_Toc15018566"/>
        <w:r w:rsidR="00325CED" w:rsidRPr="00325CED">
          <w:rPr>
            <w:rStyle w:val="Hyperlink"/>
            <w:rFonts w:ascii="Tahoma" w:hAnsi="Tahoma" w:cs="Tahoma"/>
            <w:bCs/>
            <w:sz w:val="20"/>
            <w:szCs w:val="20"/>
          </w:rPr>
          <w:t>Bats For the Future</w:t>
        </w:r>
        <w:bookmarkEnd w:id="51"/>
        <w:bookmarkEnd w:id="52"/>
      </w:hyperlink>
      <w:r w:rsidR="00325CED">
        <w:rPr>
          <w:rStyle w:val="Hyperlink"/>
          <w:rFonts w:ascii="Tahoma" w:hAnsi="Tahoma" w:cs="Tahoma"/>
          <w:bCs/>
          <w:sz w:val="20"/>
          <w:szCs w:val="20"/>
          <w:u w:val="none"/>
        </w:rPr>
        <w:t xml:space="preserve"> </w:t>
      </w:r>
    </w:p>
    <w:tbl>
      <w:tblPr>
        <w:tblW w:w="499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399"/>
        <w:gridCol w:w="1558"/>
        <w:gridCol w:w="1351"/>
        <w:gridCol w:w="2064"/>
        <w:gridCol w:w="1349"/>
        <w:gridCol w:w="1620"/>
      </w:tblGrid>
      <w:tr w:rsidR="00325CED" w:rsidRPr="007007AA" w:rsidTr="00825DD7">
        <w:trPr>
          <w:trHeight w:val="123"/>
          <w:tblCellSpacing w:w="0" w:type="dxa"/>
        </w:trPr>
        <w:tc>
          <w:tcPr>
            <w:tcW w:w="0" w:type="auto"/>
            <w:shd w:val="clear" w:color="auto" w:fill="FFFFFF"/>
            <w:noWrap/>
          </w:tcPr>
          <w:p w:rsidR="00325CED" w:rsidRPr="007007AA" w:rsidRDefault="00325CED" w:rsidP="00825DD7">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325CED" w:rsidRPr="007007AA" w:rsidRDefault="00325CED" w:rsidP="00825DD7">
            <w:pPr>
              <w:spacing w:after="0" w:line="240" w:lineRule="auto"/>
              <w:contextualSpacing/>
              <w:rPr>
                <w:rFonts w:ascii="Arial" w:eastAsia="Times New Roman" w:hAnsi="Arial" w:cs="Arial"/>
                <w:color w:val="363636"/>
                <w:sz w:val="18"/>
                <w:szCs w:val="18"/>
              </w:rPr>
            </w:pPr>
          </w:p>
        </w:tc>
        <w:tc>
          <w:tcPr>
            <w:tcW w:w="723" w:type="pct"/>
            <w:shd w:val="clear" w:color="auto" w:fill="FFFFFF"/>
            <w:vAlign w:val="center"/>
          </w:tcPr>
          <w:p w:rsidR="00325CED" w:rsidRPr="007007AA" w:rsidRDefault="00325CED" w:rsidP="00825DD7">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4" w:type="pct"/>
            <w:gridSpan w:val="3"/>
            <w:shd w:val="clear" w:color="auto" w:fill="FFFFFF"/>
            <w:vAlign w:val="center"/>
          </w:tcPr>
          <w:p w:rsidR="00325CED" w:rsidRPr="007007AA" w:rsidRDefault="00B405F3" w:rsidP="00825DD7">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September 19, 2019</w:t>
            </w:r>
          </w:p>
        </w:tc>
      </w:tr>
      <w:tr w:rsidR="00325CED" w:rsidRPr="007007AA" w:rsidTr="00825DD7">
        <w:trPr>
          <w:trHeight w:val="123"/>
          <w:tblCellSpacing w:w="0" w:type="dxa"/>
        </w:trPr>
        <w:tc>
          <w:tcPr>
            <w:tcW w:w="0" w:type="auto"/>
            <w:shd w:val="clear" w:color="auto" w:fill="FFFFFF"/>
            <w:noWrap/>
          </w:tcPr>
          <w:p w:rsidR="00325CED" w:rsidRPr="007007AA" w:rsidRDefault="00325CED" w:rsidP="00825DD7">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325CED" w:rsidRPr="007007AA" w:rsidRDefault="00B405F3" w:rsidP="00825DD7">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$250,000</w:t>
            </w:r>
          </w:p>
        </w:tc>
        <w:tc>
          <w:tcPr>
            <w:tcW w:w="723" w:type="pct"/>
            <w:shd w:val="clear" w:color="auto" w:fill="FFFFFF"/>
            <w:vAlign w:val="center"/>
          </w:tcPr>
          <w:p w:rsidR="00325CED" w:rsidRPr="007007AA" w:rsidRDefault="00325CED" w:rsidP="00825DD7">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105" w:type="pct"/>
            <w:shd w:val="clear" w:color="auto" w:fill="FFFFFF"/>
            <w:vAlign w:val="center"/>
          </w:tcPr>
          <w:p w:rsidR="00325CED" w:rsidRPr="007007AA" w:rsidRDefault="00B405F3" w:rsidP="00825DD7">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$50,000</w:t>
            </w:r>
          </w:p>
        </w:tc>
        <w:tc>
          <w:tcPr>
            <w:tcW w:w="722" w:type="pct"/>
            <w:shd w:val="clear" w:color="auto" w:fill="FFFFFF"/>
            <w:vAlign w:val="center"/>
          </w:tcPr>
          <w:p w:rsidR="00325CED" w:rsidRPr="007007AA" w:rsidRDefault="00325CED" w:rsidP="00825DD7">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7" w:type="pct"/>
            <w:shd w:val="clear" w:color="auto" w:fill="FFFFFF"/>
            <w:vAlign w:val="center"/>
          </w:tcPr>
          <w:p w:rsidR="00325CED" w:rsidRPr="007007AA" w:rsidRDefault="00325CED" w:rsidP="00825DD7">
            <w:pPr>
              <w:spacing w:after="0" w:line="240" w:lineRule="auto"/>
              <w:contextualSpacing/>
              <w:rPr>
                <w:rFonts w:ascii="Arial" w:eastAsia="Times New Roman" w:hAnsi="Arial" w:cs="Arial"/>
                <w:color w:val="363636"/>
                <w:sz w:val="18"/>
                <w:szCs w:val="18"/>
              </w:rPr>
            </w:pPr>
          </w:p>
        </w:tc>
      </w:tr>
      <w:tr w:rsidR="00325CED" w:rsidRPr="007007AA" w:rsidTr="00825DD7">
        <w:trPr>
          <w:trHeight w:val="123"/>
          <w:tblCellSpacing w:w="0" w:type="dxa"/>
        </w:trPr>
        <w:tc>
          <w:tcPr>
            <w:tcW w:w="0" w:type="auto"/>
            <w:shd w:val="clear" w:color="auto" w:fill="FFFFFF"/>
            <w:noWrap/>
          </w:tcPr>
          <w:p w:rsidR="00325CED" w:rsidRPr="007007AA" w:rsidRDefault="00325CED" w:rsidP="00825DD7">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325CED" w:rsidRPr="007007AA" w:rsidRDefault="00B405F3" w:rsidP="00825DD7">
            <w:pPr>
              <w:spacing w:after="0" w:line="240" w:lineRule="auto"/>
              <w:contextualSpacing/>
              <w:rPr>
                <w:rFonts w:ascii="Arial" w:eastAsia="Times New Roman" w:hAnsi="Arial" w:cs="Arial"/>
                <w:color w:val="363636"/>
                <w:sz w:val="18"/>
                <w:szCs w:val="18"/>
              </w:rPr>
            </w:pPr>
            <w:r>
              <w:rPr>
                <w:rFonts w:ascii="Arial" w:hAnsi="Arial" w:cs="Arial"/>
                <w:sz w:val="18"/>
                <w:szCs w:val="18"/>
                <w:shd w:val="clear" w:color="auto" w:fill="FEFEFE"/>
              </w:rPr>
              <w:t>National Fish and Wildlife Foundation</w:t>
            </w:r>
          </w:p>
        </w:tc>
      </w:tr>
      <w:tr w:rsidR="00325CED" w:rsidRPr="007007AA" w:rsidTr="00825DD7">
        <w:trPr>
          <w:trHeight w:val="417"/>
          <w:tblCellSpacing w:w="0" w:type="dxa"/>
        </w:trPr>
        <w:tc>
          <w:tcPr>
            <w:tcW w:w="0" w:type="auto"/>
            <w:shd w:val="clear" w:color="auto" w:fill="FFFFFF"/>
            <w:noWrap/>
            <w:hideMark/>
          </w:tcPr>
          <w:p w:rsidR="00325CED" w:rsidRPr="007007AA" w:rsidRDefault="00325CED" w:rsidP="00825DD7">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B405F3" w:rsidRPr="00B405F3" w:rsidRDefault="00B405F3" w:rsidP="00B405F3">
            <w:pPr>
              <w:shd w:val="clear" w:color="auto" w:fill="FFFFFF"/>
              <w:spacing w:before="100" w:beforeAutospacing="1" w:after="100" w:afterAutospacing="1" w:line="240" w:lineRule="auto"/>
              <w:contextualSpacing/>
              <w:rPr>
                <w:rFonts w:ascii="Arial" w:eastAsia="Times New Roman" w:hAnsi="Arial" w:cs="Arial"/>
                <w:color w:val="000000"/>
                <w:sz w:val="18"/>
                <w:szCs w:val="18"/>
              </w:rPr>
            </w:pPr>
            <w:r w:rsidRPr="00B405F3">
              <w:rPr>
                <w:rFonts w:ascii="Arial" w:eastAsia="Times New Roman" w:hAnsi="Arial" w:cs="Arial"/>
                <w:color w:val="000000"/>
                <w:sz w:val="18"/>
                <w:szCs w:val="18"/>
              </w:rPr>
              <w:t>The National Fish and Wildlife Foundation (NFWF), in partnership with the U.S. Fish and Wildlife Service (USFWS) and the U.S. Forest Service (USFS), is soliciting proposals to slow or halt the spread of white-nose syndrome disease (WNS) in North America and promote the survival and recovery of WNS-affected bat populations and species. The Bats for the Future Fund (BFF) will award up to approximately $1.2 million in grants.  The USFWS, which leads the national response for combatting WNS, provides major funding for the BFF. Additional important funding is provided by the USFS, Southern Company and Avangrid Foundation.</w:t>
            </w:r>
          </w:p>
          <w:p w:rsidR="00B405F3" w:rsidRPr="00B405F3" w:rsidRDefault="00B405F3" w:rsidP="00B405F3">
            <w:pPr>
              <w:shd w:val="clear" w:color="auto" w:fill="FFFFFF"/>
              <w:spacing w:before="100" w:beforeAutospacing="1" w:after="100" w:afterAutospacing="1" w:line="240" w:lineRule="auto"/>
              <w:contextualSpacing/>
              <w:rPr>
                <w:rFonts w:ascii="Arial" w:eastAsia="Times New Roman" w:hAnsi="Arial" w:cs="Arial"/>
                <w:color w:val="000000"/>
                <w:sz w:val="18"/>
                <w:szCs w:val="18"/>
              </w:rPr>
            </w:pPr>
            <w:r w:rsidRPr="00B405F3">
              <w:rPr>
                <w:rFonts w:ascii="Arial" w:eastAsia="Times New Roman" w:hAnsi="Arial" w:cs="Arial"/>
                <w:color w:val="000000"/>
                <w:sz w:val="18"/>
                <w:szCs w:val="18"/>
              </w:rPr>
              <w:t>The objectives of the BFF are to:</w:t>
            </w:r>
          </w:p>
          <w:p w:rsidR="00B405F3" w:rsidRPr="00B405F3" w:rsidRDefault="00B405F3" w:rsidP="00EE0702">
            <w:pPr>
              <w:numPr>
                <w:ilvl w:val="0"/>
                <w:numId w:val="44"/>
              </w:numPr>
              <w:shd w:val="clear" w:color="auto" w:fill="FFFFFF"/>
              <w:spacing w:before="100" w:beforeAutospacing="1" w:after="100" w:afterAutospacing="1" w:line="240" w:lineRule="auto"/>
              <w:contextualSpacing/>
              <w:rPr>
                <w:rFonts w:ascii="Arial" w:eastAsia="Times New Roman" w:hAnsi="Arial" w:cs="Arial"/>
                <w:color w:val="000000"/>
                <w:sz w:val="18"/>
                <w:szCs w:val="18"/>
              </w:rPr>
            </w:pPr>
            <w:r w:rsidRPr="00B405F3">
              <w:rPr>
                <w:rFonts w:ascii="Arial" w:eastAsia="Times New Roman" w:hAnsi="Arial" w:cs="Arial"/>
                <w:color w:val="000000"/>
                <w:sz w:val="18"/>
                <w:szCs w:val="18"/>
              </w:rPr>
              <w:t>Advance field treatments and management tools that provide the greatest potential to prevent exposure of bats to </w:t>
            </w:r>
            <w:r w:rsidRPr="00B405F3">
              <w:rPr>
                <w:rFonts w:ascii="Arial" w:eastAsia="Times New Roman" w:hAnsi="Arial" w:cs="Arial"/>
                <w:i/>
                <w:iCs/>
                <w:color w:val="000000"/>
                <w:sz w:val="18"/>
                <w:szCs w:val="18"/>
              </w:rPr>
              <w:t xml:space="preserve">Pseudogymnoascus </w:t>
            </w:r>
            <w:proofErr w:type="spellStart"/>
            <w:r w:rsidRPr="00B405F3">
              <w:rPr>
                <w:rFonts w:ascii="Arial" w:eastAsia="Times New Roman" w:hAnsi="Arial" w:cs="Arial"/>
                <w:i/>
                <w:iCs/>
                <w:color w:val="000000"/>
                <w:sz w:val="18"/>
                <w:szCs w:val="18"/>
              </w:rPr>
              <w:t>destructans</w:t>
            </w:r>
            <w:proofErr w:type="spellEnd"/>
            <w:r w:rsidRPr="00B405F3">
              <w:rPr>
                <w:rFonts w:ascii="Arial" w:eastAsia="Times New Roman" w:hAnsi="Arial" w:cs="Arial"/>
                <w:i/>
                <w:iCs/>
                <w:color w:val="000000"/>
                <w:sz w:val="18"/>
                <w:szCs w:val="18"/>
              </w:rPr>
              <w:t> </w:t>
            </w:r>
            <w:r w:rsidRPr="00B405F3">
              <w:rPr>
                <w:rFonts w:ascii="Arial" w:eastAsia="Times New Roman" w:hAnsi="Arial" w:cs="Arial"/>
                <w:color w:val="000000"/>
                <w:sz w:val="18"/>
                <w:szCs w:val="18"/>
              </w:rPr>
              <w:t>(</w:t>
            </w:r>
            <w:r w:rsidRPr="00B405F3">
              <w:rPr>
                <w:rFonts w:ascii="Arial" w:eastAsia="Times New Roman" w:hAnsi="Arial" w:cs="Arial"/>
                <w:i/>
                <w:iCs/>
                <w:color w:val="000000"/>
                <w:sz w:val="18"/>
                <w:szCs w:val="18"/>
              </w:rPr>
              <w:t>Pd</w:t>
            </w:r>
            <w:r w:rsidRPr="00B405F3">
              <w:rPr>
                <w:rFonts w:ascii="Arial" w:eastAsia="Times New Roman" w:hAnsi="Arial" w:cs="Arial"/>
                <w:color w:val="000000"/>
                <w:sz w:val="18"/>
                <w:szCs w:val="18"/>
              </w:rPr>
              <w:t>), the fungal pathogen that causes WNS, and improve survival from WNS;</w:t>
            </w:r>
          </w:p>
          <w:p w:rsidR="00B405F3" w:rsidRPr="00B405F3" w:rsidRDefault="00B405F3" w:rsidP="00EE0702">
            <w:pPr>
              <w:numPr>
                <w:ilvl w:val="0"/>
                <w:numId w:val="44"/>
              </w:numPr>
              <w:shd w:val="clear" w:color="auto" w:fill="FFFFFF"/>
              <w:spacing w:before="100" w:beforeAutospacing="1" w:after="100" w:afterAutospacing="1" w:line="240" w:lineRule="auto"/>
              <w:contextualSpacing/>
              <w:rPr>
                <w:rFonts w:ascii="Arial" w:eastAsia="Times New Roman" w:hAnsi="Arial" w:cs="Arial"/>
                <w:color w:val="000000"/>
                <w:sz w:val="18"/>
                <w:szCs w:val="18"/>
              </w:rPr>
            </w:pPr>
            <w:r w:rsidRPr="00B405F3">
              <w:rPr>
                <w:rFonts w:ascii="Arial" w:eastAsia="Times New Roman" w:hAnsi="Arial" w:cs="Arial"/>
                <w:color w:val="000000"/>
                <w:sz w:val="18"/>
                <w:szCs w:val="18"/>
              </w:rPr>
              <w:t>​​Implement field treatments, management tools and conservation strategies that help WNS-affected bat populations to recover and rebound from the impacts of WNS; and,</w:t>
            </w:r>
          </w:p>
          <w:p w:rsidR="00B405F3" w:rsidRPr="00B405F3" w:rsidRDefault="00B405F3" w:rsidP="00EE0702">
            <w:pPr>
              <w:numPr>
                <w:ilvl w:val="0"/>
                <w:numId w:val="44"/>
              </w:numPr>
              <w:shd w:val="clear" w:color="auto" w:fill="FFFFFF"/>
              <w:spacing w:before="100" w:beforeAutospacing="1" w:after="100" w:afterAutospacing="1" w:line="240" w:lineRule="auto"/>
              <w:contextualSpacing/>
              <w:rPr>
                <w:rFonts w:ascii="Arial" w:eastAsia="Times New Roman" w:hAnsi="Arial" w:cs="Arial"/>
                <w:color w:val="000000"/>
                <w:sz w:val="18"/>
                <w:szCs w:val="18"/>
              </w:rPr>
            </w:pPr>
            <w:r w:rsidRPr="00B405F3">
              <w:rPr>
                <w:rFonts w:ascii="Arial" w:eastAsia="Times New Roman" w:hAnsi="Arial" w:cs="Arial"/>
                <w:color w:val="000000"/>
                <w:sz w:val="18"/>
                <w:szCs w:val="18"/>
              </w:rPr>
              <w:t>Support innovative and collaborative research leading to development and deployment of treatments and management tools for WNS that will perpetuate viable populations of bats. </w:t>
            </w:r>
          </w:p>
          <w:p w:rsidR="00325CED" w:rsidRPr="007007AA" w:rsidRDefault="00325CED" w:rsidP="00825DD7">
            <w:pPr>
              <w:spacing w:after="420" w:line="240" w:lineRule="auto"/>
              <w:rPr>
                <w:rFonts w:ascii="Arial" w:eastAsia="Times New Roman" w:hAnsi="Arial" w:cs="Arial"/>
                <w:color w:val="363636"/>
                <w:sz w:val="18"/>
                <w:szCs w:val="18"/>
              </w:rPr>
            </w:pPr>
          </w:p>
        </w:tc>
      </w:tr>
    </w:tbl>
    <w:p w:rsidR="00650C4A" w:rsidRPr="00C16D75" w:rsidRDefault="00C24832" w:rsidP="004F2073">
      <w:pPr>
        <w:pStyle w:val="Heading3"/>
        <w:spacing w:before="0"/>
        <w:contextualSpacing/>
        <w:rPr>
          <w:rFonts w:ascii="Tahoma" w:hAnsi="Tahoma" w:cs="Tahoma"/>
          <w:bCs/>
          <w:color w:val="000000"/>
          <w:sz w:val="20"/>
          <w:szCs w:val="20"/>
        </w:rPr>
      </w:pPr>
      <w:hyperlink r:id="rId28" w:history="1">
        <w:bookmarkStart w:id="53" w:name="_Toc15018567"/>
        <w:r w:rsidR="00650C4A" w:rsidRPr="0096645E">
          <w:rPr>
            <w:rStyle w:val="Hyperlink"/>
            <w:rFonts w:ascii="Tahoma" w:hAnsi="Tahoma" w:cs="Tahoma"/>
            <w:bCs/>
            <w:sz w:val="20"/>
            <w:szCs w:val="20"/>
          </w:rPr>
          <w:t>Bicentennial Swedish-American Exchange Fund</w:t>
        </w:r>
        <w:bookmarkEnd w:id="53"/>
      </w:hyperlink>
      <w:r w:rsidR="00650C4A">
        <w:rPr>
          <w:rStyle w:val="Hyperlink"/>
          <w:rFonts w:ascii="Tahoma" w:hAnsi="Tahoma" w:cs="Tahoma"/>
          <w:bCs/>
          <w:sz w:val="20"/>
          <w:szCs w:val="20"/>
          <w:u w:val="none"/>
        </w:rPr>
        <w:t xml:space="preserve"> </w:t>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2069"/>
        <w:gridCol w:w="1352"/>
        <w:gridCol w:w="1621"/>
      </w:tblGrid>
      <w:tr w:rsidR="00650C4A" w:rsidRPr="007007AA" w:rsidTr="006058F6">
        <w:trPr>
          <w:tblCellSpacing w:w="0" w:type="dxa"/>
        </w:trPr>
        <w:tc>
          <w:tcPr>
            <w:tcW w:w="0" w:type="auto"/>
            <w:shd w:val="clear" w:color="auto" w:fill="FFFFFF"/>
            <w:noWrap/>
          </w:tcPr>
          <w:p w:rsidR="00650C4A" w:rsidRPr="007007AA" w:rsidRDefault="00650C4A"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650C4A" w:rsidRPr="007007AA" w:rsidRDefault="00650C4A" w:rsidP="004F2073">
            <w:pPr>
              <w:spacing w:after="0" w:line="240" w:lineRule="auto"/>
              <w:contextualSpacing/>
              <w:rPr>
                <w:rFonts w:ascii="Arial" w:eastAsia="Times New Roman" w:hAnsi="Arial" w:cs="Arial"/>
                <w:color w:val="363636"/>
                <w:sz w:val="18"/>
                <w:szCs w:val="18"/>
              </w:rPr>
            </w:pPr>
          </w:p>
        </w:tc>
        <w:tc>
          <w:tcPr>
            <w:tcW w:w="724" w:type="pct"/>
            <w:shd w:val="clear" w:color="auto" w:fill="FFFFFF"/>
            <w:vAlign w:val="center"/>
          </w:tcPr>
          <w:p w:rsidR="00650C4A" w:rsidRPr="007007AA" w:rsidRDefault="00650C4A"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3"/>
            <w:shd w:val="clear" w:color="auto" w:fill="FFFFFF"/>
            <w:vAlign w:val="center"/>
          </w:tcPr>
          <w:p w:rsidR="00650C4A" w:rsidRPr="007007AA" w:rsidRDefault="00650C4A"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May 31, 2019</w:t>
            </w:r>
          </w:p>
        </w:tc>
      </w:tr>
      <w:tr w:rsidR="00650C4A" w:rsidRPr="007007AA" w:rsidTr="006058F6">
        <w:trPr>
          <w:tblCellSpacing w:w="0" w:type="dxa"/>
        </w:trPr>
        <w:tc>
          <w:tcPr>
            <w:tcW w:w="0" w:type="auto"/>
            <w:shd w:val="clear" w:color="auto" w:fill="FFFFFF"/>
            <w:noWrap/>
          </w:tcPr>
          <w:p w:rsidR="00650C4A" w:rsidRPr="007007AA" w:rsidRDefault="00650C4A"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650C4A" w:rsidRPr="007007AA" w:rsidRDefault="00650C4A"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$3,500</w:t>
            </w:r>
          </w:p>
        </w:tc>
        <w:tc>
          <w:tcPr>
            <w:tcW w:w="724" w:type="pct"/>
            <w:shd w:val="clear" w:color="auto" w:fill="FFFFFF"/>
            <w:vAlign w:val="center"/>
          </w:tcPr>
          <w:p w:rsidR="00650C4A" w:rsidRPr="007007AA" w:rsidRDefault="00650C4A"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105" w:type="pct"/>
            <w:shd w:val="clear" w:color="auto" w:fill="FFFFFF"/>
            <w:vAlign w:val="center"/>
          </w:tcPr>
          <w:p w:rsidR="00650C4A" w:rsidRPr="007007AA" w:rsidRDefault="00650C4A" w:rsidP="004F2073">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650C4A" w:rsidRPr="007007AA" w:rsidRDefault="00650C4A"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650C4A" w:rsidRPr="007007AA" w:rsidRDefault="00650C4A" w:rsidP="004F2073">
            <w:pPr>
              <w:spacing w:after="0" w:line="240" w:lineRule="auto"/>
              <w:contextualSpacing/>
              <w:rPr>
                <w:rFonts w:ascii="Arial" w:eastAsia="Times New Roman" w:hAnsi="Arial" w:cs="Arial"/>
                <w:color w:val="363636"/>
                <w:sz w:val="18"/>
                <w:szCs w:val="18"/>
              </w:rPr>
            </w:pPr>
          </w:p>
        </w:tc>
      </w:tr>
      <w:tr w:rsidR="00650C4A" w:rsidRPr="007007AA" w:rsidTr="006058F6">
        <w:trPr>
          <w:tblCellSpacing w:w="0" w:type="dxa"/>
        </w:trPr>
        <w:tc>
          <w:tcPr>
            <w:tcW w:w="0" w:type="auto"/>
            <w:shd w:val="clear" w:color="auto" w:fill="FFFFFF"/>
            <w:noWrap/>
          </w:tcPr>
          <w:p w:rsidR="00650C4A" w:rsidRPr="007007AA" w:rsidRDefault="00650C4A"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650C4A" w:rsidRPr="007007AA" w:rsidRDefault="00650C4A" w:rsidP="004F2073">
            <w:pPr>
              <w:spacing w:after="0" w:line="240" w:lineRule="auto"/>
              <w:contextualSpacing/>
              <w:rPr>
                <w:rFonts w:ascii="Arial" w:eastAsia="Times New Roman" w:hAnsi="Arial" w:cs="Arial"/>
                <w:color w:val="363636"/>
                <w:sz w:val="18"/>
                <w:szCs w:val="18"/>
              </w:rPr>
            </w:pPr>
            <w:r>
              <w:rPr>
                <w:rFonts w:ascii="Arial" w:hAnsi="Arial" w:cs="Arial"/>
                <w:sz w:val="18"/>
                <w:szCs w:val="18"/>
                <w:shd w:val="clear" w:color="auto" w:fill="FEFEFE"/>
              </w:rPr>
              <w:t>Consulate General of Sweden</w:t>
            </w:r>
          </w:p>
        </w:tc>
      </w:tr>
      <w:tr w:rsidR="00650C4A" w:rsidRPr="007007AA" w:rsidTr="006058F6">
        <w:trPr>
          <w:trHeight w:val="20"/>
          <w:tblCellSpacing w:w="0" w:type="dxa"/>
        </w:trPr>
        <w:tc>
          <w:tcPr>
            <w:tcW w:w="0" w:type="auto"/>
            <w:shd w:val="clear" w:color="auto" w:fill="FFFFFF"/>
            <w:noWrap/>
            <w:hideMark/>
          </w:tcPr>
          <w:p w:rsidR="00650C4A" w:rsidRPr="007007AA" w:rsidRDefault="00650C4A"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650C4A" w:rsidRPr="007007AA" w:rsidRDefault="00650C4A" w:rsidP="004F2073">
            <w:pPr>
              <w:spacing w:after="420" w:line="240" w:lineRule="auto"/>
              <w:rPr>
                <w:rFonts w:ascii="Arial" w:eastAsia="Times New Roman" w:hAnsi="Arial" w:cs="Arial"/>
                <w:color w:val="363636"/>
                <w:sz w:val="18"/>
                <w:szCs w:val="18"/>
              </w:rPr>
            </w:pPr>
            <w:r w:rsidRPr="0096645E">
              <w:rPr>
                <w:rFonts w:ascii="Arial" w:eastAsia="Times New Roman" w:hAnsi="Arial" w:cs="Arial"/>
                <w:color w:val="1A1A1A"/>
                <w:sz w:val="18"/>
                <w:szCs w:val="18"/>
              </w:rPr>
              <w:t xml:space="preserve">The </w:t>
            </w:r>
            <w:r>
              <w:rPr>
                <w:rFonts w:ascii="Arial" w:eastAsia="Times New Roman" w:hAnsi="Arial" w:cs="Arial"/>
                <w:color w:val="1A1A1A"/>
                <w:sz w:val="18"/>
                <w:szCs w:val="18"/>
              </w:rPr>
              <w:t xml:space="preserve">Bicentennial Swedish-American Exchange Fund is open to applicants from Sweden and the United States. The purpose of the fund is to provide an opportunity for those in a position to influence public opinion and contribute to the development of their society to make a 2 to </w:t>
            </w:r>
            <w:proofErr w:type="gramStart"/>
            <w:r>
              <w:rPr>
                <w:rFonts w:ascii="Arial" w:eastAsia="Times New Roman" w:hAnsi="Arial" w:cs="Arial"/>
                <w:color w:val="1A1A1A"/>
                <w:sz w:val="18"/>
                <w:szCs w:val="18"/>
              </w:rPr>
              <w:t>4 week</w:t>
            </w:r>
            <w:proofErr w:type="gramEnd"/>
            <w:r>
              <w:rPr>
                <w:rFonts w:ascii="Arial" w:eastAsia="Times New Roman" w:hAnsi="Arial" w:cs="Arial"/>
                <w:color w:val="1A1A1A"/>
                <w:sz w:val="18"/>
                <w:szCs w:val="18"/>
              </w:rPr>
              <w:t xml:space="preserve"> study trip to the respective countries. </w:t>
            </w:r>
            <w:r w:rsidRPr="0096645E">
              <w:rPr>
                <w:rFonts w:ascii="Arial" w:eastAsia="Times New Roman" w:hAnsi="Arial" w:cs="Arial"/>
                <w:color w:val="1A1A1A"/>
                <w:sz w:val="18"/>
                <w:szCs w:val="18"/>
              </w:rPr>
              <w:t xml:space="preserve">applicants must supply a full, realistic project description, which indicates follow-up and a plan for disseminating research results. Persons who have made recurrent visits to or resided in Sweden will be considered only in exceptional cases. The grant may not be used to finance participation in conferences or regular ongoing vocational or academic courses. The scholarship is intended for professional enrichment and is thus not applicable to studies or work-related to academic </w:t>
            </w:r>
            <w:proofErr w:type="spellStart"/>
            <w:proofErr w:type="gramStart"/>
            <w:r w:rsidRPr="0096645E">
              <w:rPr>
                <w:rFonts w:ascii="Arial" w:eastAsia="Times New Roman" w:hAnsi="Arial" w:cs="Arial"/>
                <w:color w:val="1A1A1A"/>
                <w:sz w:val="18"/>
                <w:szCs w:val="18"/>
              </w:rPr>
              <w:t>degrees.The</w:t>
            </w:r>
            <w:proofErr w:type="spellEnd"/>
            <w:proofErr w:type="gramEnd"/>
            <w:r w:rsidRPr="0096645E">
              <w:rPr>
                <w:rFonts w:ascii="Arial" w:eastAsia="Times New Roman" w:hAnsi="Arial" w:cs="Arial"/>
                <w:color w:val="1A1A1A"/>
                <w:sz w:val="18"/>
                <w:szCs w:val="18"/>
              </w:rPr>
              <w:t xml:space="preserve"> </w:t>
            </w:r>
            <w:proofErr w:type="spellStart"/>
            <w:r w:rsidRPr="0096645E">
              <w:rPr>
                <w:rFonts w:ascii="Arial" w:eastAsia="Times New Roman" w:hAnsi="Arial" w:cs="Arial"/>
                <w:color w:val="1A1A1A"/>
                <w:sz w:val="18"/>
                <w:szCs w:val="18"/>
              </w:rPr>
              <w:t>programme</w:t>
            </w:r>
            <w:proofErr w:type="spellEnd"/>
            <w:r w:rsidRPr="0096645E">
              <w:rPr>
                <w:rFonts w:ascii="Arial" w:eastAsia="Times New Roman" w:hAnsi="Arial" w:cs="Arial"/>
                <w:color w:val="1A1A1A"/>
                <w:sz w:val="18"/>
                <w:szCs w:val="18"/>
              </w:rPr>
              <w:t xml:space="preserve"> especially supports fields which the fund </w:t>
            </w:r>
            <w:proofErr w:type="spellStart"/>
            <w:r w:rsidRPr="0096645E">
              <w:rPr>
                <w:rFonts w:ascii="Arial" w:eastAsia="Times New Roman" w:hAnsi="Arial" w:cs="Arial"/>
                <w:color w:val="1A1A1A"/>
                <w:sz w:val="18"/>
                <w:szCs w:val="18"/>
              </w:rPr>
              <w:t>prioritises</w:t>
            </w:r>
            <w:proofErr w:type="spellEnd"/>
            <w:r w:rsidRPr="0096645E">
              <w:rPr>
                <w:rFonts w:ascii="Arial" w:eastAsia="Times New Roman" w:hAnsi="Arial" w:cs="Arial"/>
                <w:color w:val="1A1A1A"/>
                <w:sz w:val="18"/>
                <w:szCs w:val="18"/>
              </w:rPr>
              <w:t xml:space="preserve">, i.e. politics, public administration, working life, human environment, mass media, business and industry, as well as education and culture. Applicants should have well-developed projects within the </w:t>
            </w:r>
            <w:proofErr w:type="gramStart"/>
            <w:r w:rsidRPr="0096645E">
              <w:rPr>
                <w:rFonts w:ascii="Arial" w:eastAsia="Times New Roman" w:hAnsi="Arial" w:cs="Arial"/>
                <w:color w:val="1A1A1A"/>
                <w:sz w:val="18"/>
                <w:szCs w:val="18"/>
              </w:rPr>
              <w:t>above mentioned</w:t>
            </w:r>
            <w:proofErr w:type="gramEnd"/>
            <w:r w:rsidRPr="0096645E">
              <w:rPr>
                <w:rFonts w:ascii="Arial" w:eastAsia="Times New Roman" w:hAnsi="Arial" w:cs="Arial"/>
                <w:color w:val="1A1A1A"/>
                <w:sz w:val="18"/>
                <w:szCs w:val="18"/>
              </w:rPr>
              <w:t xml:space="preserve"> fields of study.</w:t>
            </w:r>
          </w:p>
        </w:tc>
      </w:tr>
    </w:tbl>
    <w:p w:rsidR="00650C4A" w:rsidRPr="00C16D75" w:rsidRDefault="00C24832" w:rsidP="004F2073">
      <w:pPr>
        <w:pStyle w:val="Heading3"/>
        <w:spacing w:before="0"/>
        <w:contextualSpacing/>
        <w:rPr>
          <w:rFonts w:ascii="Tahoma" w:hAnsi="Tahoma" w:cs="Tahoma"/>
          <w:bCs/>
          <w:color w:val="000000"/>
          <w:sz w:val="20"/>
          <w:szCs w:val="20"/>
        </w:rPr>
      </w:pPr>
      <w:hyperlink r:id="rId29" w:history="1">
        <w:bookmarkStart w:id="54" w:name="_Ref2579078"/>
        <w:bookmarkStart w:id="55" w:name="_Toc15018568"/>
        <w:r w:rsidR="00650C4A" w:rsidRPr="00650C4A">
          <w:rPr>
            <w:rStyle w:val="Hyperlink"/>
            <w:rFonts w:ascii="Tahoma" w:hAnsi="Tahoma" w:cs="Tahoma"/>
            <w:bCs/>
            <w:sz w:val="20"/>
            <w:szCs w:val="20"/>
          </w:rPr>
          <w:t>Bureau of Democracy Human Rights and Labor- Developing Tools to Map Social Movements</w:t>
        </w:r>
        <w:bookmarkEnd w:id="54"/>
        <w:bookmarkEnd w:id="55"/>
      </w:hyperlink>
      <w:r w:rsidR="00650C4A">
        <w:rPr>
          <w:rStyle w:val="Hyperlink"/>
          <w:rFonts w:ascii="Tahoma" w:hAnsi="Tahoma" w:cs="Tahoma"/>
          <w:bCs/>
          <w:sz w:val="20"/>
          <w:szCs w:val="20"/>
          <w:u w:val="none"/>
        </w:rPr>
        <w:t xml:space="preserve"> </w:t>
      </w:r>
      <w:bookmarkEnd w:id="41"/>
    </w:p>
    <w:tbl>
      <w:tblPr>
        <w:tblW w:w="499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399"/>
        <w:gridCol w:w="1558"/>
        <w:gridCol w:w="1351"/>
        <w:gridCol w:w="2064"/>
        <w:gridCol w:w="1349"/>
        <w:gridCol w:w="1620"/>
      </w:tblGrid>
      <w:tr w:rsidR="00650C4A" w:rsidRPr="007007AA" w:rsidTr="00650C4A">
        <w:trPr>
          <w:trHeight w:val="123"/>
          <w:tblCellSpacing w:w="0" w:type="dxa"/>
        </w:trPr>
        <w:tc>
          <w:tcPr>
            <w:tcW w:w="0" w:type="auto"/>
            <w:shd w:val="clear" w:color="auto" w:fill="FFFFFF"/>
            <w:noWrap/>
          </w:tcPr>
          <w:p w:rsidR="00650C4A" w:rsidRPr="007007AA" w:rsidRDefault="00650C4A"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650C4A" w:rsidRPr="007007AA" w:rsidRDefault="00650C4A"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Feb 27, 2019</w:t>
            </w:r>
          </w:p>
        </w:tc>
        <w:tc>
          <w:tcPr>
            <w:tcW w:w="723" w:type="pct"/>
            <w:shd w:val="clear" w:color="auto" w:fill="FFFFFF"/>
            <w:vAlign w:val="center"/>
          </w:tcPr>
          <w:p w:rsidR="00650C4A" w:rsidRPr="007007AA" w:rsidRDefault="00650C4A"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4" w:type="pct"/>
            <w:gridSpan w:val="3"/>
            <w:shd w:val="clear" w:color="auto" w:fill="FFFFFF"/>
            <w:vAlign w:val="center"/>
          </w:tcPr>
          <w:p w:rsidR="00650C4A" w:rsidRPr="007007AA" w:rsidRDefault="00650C4A"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April 29, 2019</w:t>
            </w:r>
          </w:p>
        </w:tc>
      </w:tr>
      <w:tr w:rsidR="00650C4A" w:rsidRPr="007007AA" w:rsidTr="00650C4A">
        <w:trPr>
          <w:trHeight w:val="123"/>
          <w:tblCellSpacing w:w="0" w:type="dxa"/>
        </w:trPr>
        <w:tc>
          <w:tcPr>
            <w:tcW w:w="0" w:type="auto"/>
            <w:shd w:val="clear" w:color="auto" w:fill="FFFFFF"/>
            <w:noWrap/>
          </w:tcPr>
          <w:p w:rsidR="00650C4A" w:rsidRPr="007007AA" w:rsidRDefault="00650C4A"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650C4A" w:rsidRPr="007007AA" w:rsidRDefault="00650C4A"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$450,000</w:t>
            </w:r>
          </w:p>
        </w:tc>
        <w:tc>
          <w:tcPr>
            <w:tcW w:w="723" w:type="pct"/>
            <w:shd w:val="clear" w:color="auto" w:fill="FFFFFF"/>
            <w:vAlign w:val="center"/>
          </w:tcPr>
          <w:p w:rsidR="00650C4A" w:rsidRPr="007007AA" w:rsidRDefault="00650C4A"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105" w:type="pct"/>
            <w:shd w:val="clear" w:color="auto" w:fill="FFFFFF"/>
            <w:vAlign w:val="center"/>
          </w:tcPr>
          <w:p w:rsidR="00650C4A" w:rsidRPr="007007AA" w:rsidRDefault="00650C4A"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$150,000</w:t>
            </w:r>
          </w:p>
        </w:tc>
        <w:tc>
          <w:tcPr>
            <w:tcW w:w="722" w:type="pct"/>
            <w:shd w:val="clear" w:color="auto" w:fill="FFFFFF"/>
            <w:vAlign w:val="center"/>
          </w:tcPr>
          <w:p w:rsidR="00650C4A" w:rsidRPr="007007AA" w:rsidRDefault="00650C4A"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7" w:type="pct"/>
            <w:shd w:val="clear" w:color="auto" w:fill="FFFFFF"/>
            <w:vAlign w:val="center"/>
          </w:tcPr>
          <w:p w:rsidR="00650C4A" w:rsidRPr="007007AA" w:rsidRDefault="00650C4A" w:rsidP="004F2073">
            <w:pPr>
              <w:spacing w:after="0" w:line="240" w:lineRule="auto"/>
              <w:contextualSpacing/>
              <w:rPr>
                <w:rFonts w:ascii="Arial" w:eastAsia="Times New Roman" w:hAnsi="Arial" w:cs="Arial"/>
                <w:color w:val="363636"/>
                <w:sz w:val="18"/>
                <w:szCs w:val="18"/>
              </w:rPr>
            </w:pPr>
          </w:p>
        </w:tc>
      </w:tr>
      <w:tr w:rsidR="00650C4A" w:rsidRPr="007007AA" w:rsidTr="00650C4A">
        <w:trPr>
          <w:trHeight w:val="123"/>
          <w:tblCellSpacing w:w="0" w:type="dxa"/>
        </w:trPr>
        <w:tc>
          <w:tcPr>
            <w:tcW w:w="0" w:type="auto"/>
            <w:shd w:val="clear" w:color="auto" w:fill="FFFFFF"/>
            <w:noWrap/>
          </w:tcPr>
          <w:p w:rsidR="00650C4A" w:rsidRPr="007007AA" w:rsidRDefault="00650C4A"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650C4A" w:rsidRPr="007007AA" w:rsidRDefault="00650C4A" w:rsidP="004F2073">
            <w:pPr>
              <w:spacing w:after="0" w:line="240" w:lineRule="auto"/>
              <w:contextualSpacing/>
              <w:rPr>
                <w:rFonts w:ascii="Arial" w:eastAsia="Times New Roman" w:hAnsi="Arial" w:cs="Arial"/>
                <w:color w:val="363636"/>
                <w:sz w:val="18"/>
                <w:szCs w:val="18"/>
              </w:rPr>
            </w:pPr>
            <w:r>
              <w:rPr>
                <w:rFonts w:ascii="Arial" w:hAnsi="Arial" w:cs="Arial"/>
                <w:sz w:val="18"/>
                <w:szCs w:val="18"/>
                <w:shd w:val="clear" w:color="auto" w:fill="FEFEFE"/>
              </w:rPr>
              <w:t>Bureau of Democracy Human Rights and Labor- Department of State</w:t>
            </w:r>
          </w:p>
        </w:tc>
      </w:tr>
      <w:tr w:rsidR="00650C4A" w:rsidRPr="007007AA" w:rsidTr="00436D9F">
        <w:trPr>
          <w:trHeight w:val="417"/>
          <w:tblCellSpacing w:w="0" w:type="dxa"/>
        </w:trPr>
        <w:tc>
          <w:tcPr>
            <w:tcW w:w="0" w:type="auto"/>
            <w:shd w:val="clear" w:color="auto" w:fill="FFFFFF"/>
            <w:noWrap/>
            <w:hideMark/>
          </w:tcPr>
          <w:p w:rsidR="00650C4A" w:rsidRPr="007007AA" w:rsidRDefault="00650C4A"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650C4A" w:rsidRPr="007007AA" w:rsidRDefault="00650C4A" w:rsidP="004F2073">
            <w:pPr>
              <w:spacing w:after="420" w:line="240" w:lineRule="auto"/>
              <w:rPr>
                <w:rFonts w:ascii="Arial" w:eastAsia="Times New Roman" w:hAnsi="Arial" w:cs="Arial"/>
                <w:color w:val="363636"/>
                <w:sz w:val="18"/>
                <w:szCs w:val="18"/>
              </w:rPr>
            </w:pPr>
            <w:r>
              <w:rPr>
                <w:rFonts w:ascii="Arial" w:hAnsi="Arial" w:cs="Arial"/>
                <w:color w:val="363636"/>
                <w:sz w:val="18"/>
                <w:szCs w:val="18"/>
                <w:shd w:val="clear" w:color="auto" w:fill="FFFFFF"/>
              </w:rPr>
              <w:t>The U.S. Department of State, Bureau of Democracy, Human Rights and Labor (DRL) announces an open competition for organizations interested in submitting applications for projects focusing on the development of applied research tools to assess the health of social movements.</w:t>
            </w:r>
          </w:p>
        </w:tc>
      </w:tr>
    </w:tbl>
    <w:bookmarkStart w:id="56" w:name="_Ref536190178"/>
    <w:p w:rsidR="00BB7095" w:rsidRPr="007007AA" w:rsidRDefault="00F11189" w:rsidP="00BB7095">
      <w:pPr>
        <w:pStyle w:val="Heading3"/>
        <w:spacing w:before="0"/>
        <w:contextualSpacing/>
        <w:rPr>
          <w:rFonts w:ascii="Tahoma" w:hAnsi="Tahoma" w:cs="Tahoma"/>
          <w:bCs/>
          <w:color w:val="000000"/>
          <w:sz w:val="20"/>
          <w:szCs w:val="20"/>
        </w:rPr>
      </w:pPr>
      <w:r>
        <w:rPr>
          <w:rFonts w:ascii="Tahoma" w:hAnsi="Tahoma" w:cs="Tahoma"/>
          <w:bCs/>
          <w:sz w:val="20"/>
          <w:szCs w:val="20"/>
        </w:rPr>
        <w:fldChar w:fldCharType="begin"/>
      </w:r>
      <w:r>
        <w:rPr>
          <w:rFonts w:ascii="Tahoma" w:hAnsi="Tahoma" w:cs="Tahoma"/>
          <w:bCs/>
          <w:sz w:val="20"/>
          <w:szCs w:val="20"/>
        </w:rPr>
        <w:instrText xml:space="preserve"> HYPERLINK "http://cedartreefound.org/childrens-environmental-health-initiative" </w:instrText>
      </w:r>
      <w:r>
        <w:rPr>
          <w:rFonts w:ascii="Tahoma" w:hAnsi="Tahoma" w:cs="Tahoma"/>
          <w:bCs/>
          <w:sz w:val="20"/>
          <w:szCs w:val="20"/>
        </w:rPr>
        <w:fldChar w:fldCharType="separate"/>
      </w:r>
      <w:bookmarkStart w:id="57" w:name="_Toc15018569"/>
      <w:bookmarkStart w:id="58" w:name="_Ref12531723"/>
      <w:r w:rsidRPr="00F11189">
        <w:rPr>
          <w:rStyle w:val="Hyperlink"/>
          <w:rFonts w:ascii="Tahoma" w:hAnsi="Tahoma" w:cs="Tahoma"/>
          <w:bCs/>
          <w:sz w:val="20"/>
          <w:szCs w:val="20"/>
        </w:rPr>
        <w:t>Cedar Tree Foundation’s Children’s Environmental Health Initiative</w:t>
      </w:r>
      <w:bookmarkEnd w:id="57"/>
      <w:bookmarkEnd w:id="58"/>
      <w:r>
        <w:rPr>
          <w:rFonts w:ascii="Tahoma" w:hAnsi="Tahoma" w:cs="Tahoma"/>
          <w:bCs/>
          <w:sz w:val="20"/>
          <w:szCs w:val="20"/>
        </w:rPr>
        <w:fldChar w:fldCharType="end"/>
      </w:r>
      <w:r w:rsidRPr="00F11189">
        <w:rPr>
          <w:rFonts w:ascii="Tahoma" w:hAnsi="Tahoma" w:cs="Tahoma"/>
          <w:bCs/>
          <w:sz w:val="20"/>
          <w:szCs w:val="20"/>
        </w:rPr>
        <w:t xml:space="preserve"> </w:t>
      </w:r>
    </w:p>
    <w:tbl>
      <w:tblPr>
        <w:tblW w:w="499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399"/>
        <w:gridCol w:w="1558"/>
        <w:gridCol w:w="1353"/>
        <w:gridCol w:w="2064"/>
        <w:gridCol w:w="1349"/>
        <w:gridCol w:w="1618"/>
      </w:tblGrid>
      <w:tr w:rsidR="00BB7095" w:rsidRPr="007007AA" w:rsidTr="00BB7095">
        <w:trPr>
          <w:tblCellSpacing w:w="0" w:type="dxa"/>
        </w:trPr>
        <w:tc>
          <w:tcPr>
            <w:tcW w:w="0" w:type="auto"/>
            <w:shd w:val="clear" w:color="auto" w:fill="FFFFFF"/>
            <w:noWrap/>
          </w:tcPr>
          <w:p w:rsidR="00BB7095" w:rsidRPr="007007AA" w:rsidRDefault="00BB7095" w:rsidP="00BB7095">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BB7095" w:rsidRPr="007007AA" w:rsidRDefault="00BB7095" w:rsidP="00BB7095">
            <w:pPr>
              <w:spacing w:after="0" w:line="240" w:lineRule="auto"/>
              <w:contextualSpacing/>
              <w:rPr>
                <w:rFonts w:ascii="Arial" w:eastAsia="Times New Roman" w:hAnsi="Arial" w:cs="Arial"/>
                <w:color w:val="363636"/>
                <w:sz w:val="18"/>
                <w:szCs w:val="18"/>
              </w:rPr>
            </w:pPr>
          </w:p>
        </w:tc>
        <w:tc>
          <w:tcPr>
            <w:tcW w:w="724" w:type="pct"/>
            <w:shd w:val="clear" w:color="auto" w:fill="FFFFFF"/>
            <w:vAlign w:val="center"/>
          </w:tcPr>
          <w:p w:rsidR="00BB7095" w:rsidRPr="007007AA" w:rsidRDefault="00BB7095" w:rsidP="00BB7095">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3"/>
            <w:shd w:val="clear" w:color="auto" w:fill="FFFFFF"/>
            <w:vAlign w:val="center"/>
          </w:tcPr>
          <w:p w:rsidR="00BB7095" w:rsidRPr="007007AA" w:rsidRDefault="00F11189" w:rsidP="00BB7095">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July 12, 2019</w:t>
            </w:r>
          </w:p>
        </w:tc>
      </w:tr>
      <w:tr w:rsidR="00BB7095" w:rsidRPr="007007AA" w:rsidTr="00BB7095">
        <w:trPr>
          <w:tblCellSpacing w:w="0" w:type="dxa"/>
        </w:trPr>
        <w:tc>
          <w:tcPr>
            <w:tcW w:w="0" w:type="auto"/>
            <w:shd w:val="clear" w:color="auto" w:fill="FFFFFF"/>
            <w:noWrap/>
          </w:tcPr>
          <w:p w:rsidR="00BB7095" w:rsidRPr="007007AA" w:rsidRDefault="00BB7095" w:rsidP="00BB7095">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BB7095" w:rsidRPr="007007AA" w:rsidRDefault="00F11189" w:rsidP="00BB7095">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$70-$100,000 per year for 3 years</w:t>
            </w:r>
          </w:p>
        </w:tc>
        <w:tc>
          <w:tcPr>
            <w:tcW w:w="724" w:type="pct"/>
            <w:shd w:val="clear" w:color="auto" w:fill="FFFFFF"/>
            <w:vAlign w:val="center"/>
          </w:tcPr>
          <w:p w:rsidR="00BB7095" w:rsidRPr="007007AA" w:rsidRDefault="00BB7095" w:rsidP="00BB7095">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105" w:type="pct"/>
            <w:shd w:val="clear" w:color="auto" w:fill="FFFFFF"/>
            <w:vAlign w:val="center"/>
          </w:tcPr>
          <w:p w:rsidR="00BB7095" w:rsidRPr="007007AA" w:rsidRDefault="00BB7095" w:rsidP="00BB7095">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BB7095" w:rsidRPr="007007AA" w:rsidRDefault="00BB7095" w:rsidP="00BB7095">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BB7095" w:rsidRPr="007007AA" w:rsidRDefault="00F11189" w:rsidP="00BB7095">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5-7</w:t>
            </w:r>
          </w:p>
        </w:tc>
      </w:tr>
      <w:tr w:rsidR="00BB7095" w:rsidRPr="007007AA" w:rsidTr="00BB7095">
        <w:trPr>
          <w:tblCellSpacing w:w="0" w:type="dxa"/>
        </w:trPr>
        <w:tc>
          <w:tcPr>
            <w:tcW w:w="0" w:type="auto"/>
            <w:shd w:val="clear" w:color="auto" w:fill="FFFFFF"/>
            <w:noWrap/>
          </w:tcPr>
          <w:p w:rsidR="00BB7095" w:rsidRPr="007007AA" w:rsidRDefault="00BB7095" w:rsidP="00BB7095">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BB7095" w:rsidRPr="007007AA" w:rsidRDefault="00F11189" w:rsidP="00BB7095">
            <w:pPr>
              <w:spacing w:after="0" w:line="240" w:lineRule="auto"/>
              <w:contextualSpacing/>
              <w:rPr>
                <w:rFonts w:ascii="Arial" w:eastAsia="Times New Roman" w:hAnsi="Arial" w:cs="Arial"/>
                <w:color w:val="363636"/>
                <w:sz w:val="18"/>
                <w:szCs w:val="18"/>
              </w:rPr>
            </w:pPr>
            <w:r>
              <w:rPr>
                <w:rFonts w:ascii="Arial" w:hAnsi="Arial" w:cs="Arial"/>
                <w:sz w:val="18"/>
                <w:szCs w:val="18"/>
                <w:shd w:val="clear" w:color="auto" w:fill="FEFEFE"/>
              </w:rPr>
              <w:t>Cedar Tree Foundation</w:t>
            </w:r>
          </w:p>
        </w:tc>
      </w:tr>
      <w:tr w:rsidR="00BB7095" w:rsidRPr="007007AA" w:rsidTr="00BB7095">
        <w:trPr>
          <w:trHeight w:val="939"/>
          <w:tblCellSpacing w:w="0" w:type="dxa"/>
        </w:trPr>
        <w:tc>
          <w:tcPr>
            <w:tcW w:w="0" w:type="auto"/>
            <w:shd w:val="clear" w:color="auto" w:fill="FFFFFF"/>
            <w:noWrap/>
            <w:hideMark/>
          </w:tcPr>
          <w:p w:rsidR="00BB7095" w:rsidRPr="007007AA" w:rsidRDefault="00BB7095" w:rsidP="00BB7095">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F11189" w:rsidRPr="00F11189" w:rsidRDefault="00F11189" w:rsidP="00F11189">
            <w:pPr>
              <w:shd w:val="clear" w:color="auto" w:fill="FFFFFF"/>
              <w:spacing w:before="100" w:beforeAutospacing="1" w:after="100" w:afterAutospacing="1" w:line="240" w:lineRule="auto"/>
              <w:contextualSpacing/>
              <w:rPr>
                <w:rFonts w:ascii="Arial" w:eastAsia="Times New Roman" w:hAnsi="Arial" w:cs="Arial"/>
                <w:sz w:val="18"/>
                <w:szCs w:val="18"/>
              </w:rPr>
            </w:pPr>
            <w:r w:rsidRPr="00F11189">
              <w:rPr>
                <w:rFonts w:ascii="Arial" w:eastAsia="Times New Roman" w:hAnsi="Arial" w:cs="Arial"/>
                <w:sz w:val="18"/>
                <w:szCs w:val="18"/>
              </w:rPr>
              <w:t>The Cedar Tree Foundation's Children's Environmental Health Initiative supports campaigns and programs designed to reduce children’s exposures to toxic chemicals in products and in their environments. The Foundation recognizes that toxic chemicals pose a threat to all people, especially children, and the government does not do an adequate job protecting children from these hazards. Cedar Tree also recognizes that communities of color are most often and most deeply impacted by environmental threats.</w:t>
            </w:r>
          </w:p>
          <w:p w:rsidR="00F11189" w:rsidRPr="00F11189" w:rsidRDefault="00F11189" w:rsidP="00F11189">
            <w:pPr>
              <w:shd w:val="clear" w:color="auto" w:fill="FFFFFF"/>
              <w:spacing w:before="100" w:beforeAutospacing="1" w:after="100" w:afterAutospacing="1" w:line="240" w:lineRule="auto"/>
              <w:contextualSpacing/>
              <w:rPr>
                <w:rFonts w:ascii="Arial" w:eastAsia="Times New Roman" w:hAnsi="Arial" w:cs="Arial"/>
                <w:sz w:val="18"/>
                <w:szCs w:val="18"/>
              </w:rPr>
            </w:pPr>
            <w:r w:rsidRPr="00F11189">
              <w:rPr>
                <w:rFonts w:ascii="Arial" w:eastAsia="Times New Roman" w:hAnsi="Arial" w:cs="Arial"/>
                <w:sz w:val="18"/>
                <w:szCs w:val="18"/>
              </w:rPr>
              <w:t xml:space="preserve">In November 2017 the Board of the Cedar Tree Foundation awarded the first round of grants in this Initiative, all with a focus on marketplace campaigns that impact children’s health. A second round of grants with the same marketplace focus was awarded in January 2018. </w:t>
            </w:r>
          </w:p>
          <w:p w:rsidR="00F11189" w:rsidRPr="00F11189" w:rsidRDefault="00F11189" w:rsidP="00F11189">
            <w:pPr>
              <w:shd w:val="clear" w:color="auto" w:fill="FFFFFF"/>
              <w:spacing w:before="100" w:beforeAutospacing="1" w:after="100" w:afterAutospacing="1" w:line="240" w:lineRule="auto"/>
              <w:contextualSpacing/>
              <w:rPr>
                <w:rFonts w:ascii="Arial" w:eastAsia="Times New Roman" w:hAnsi="Arial" w:cs="Arial"/>
                <w:sz w:val="18"/>
                <w:szCs w:val="18"/>
              </w:rPr>
            </w:pPr>
            <w:r w:rsidRPr="00F11189">
              <w:rPr>
                <w:rFonts w:ascii="Arial" w:eastAsia="Times New Roman" w:hAnsi="Arial" w:cs="Arial"/>
                <w:sz w:val="18"/>
                <w:szCs w:val="18"/>
              </w:rPr>
              <w:t>The Cedar Tree Foundation is now accepting inquiries for a third round of grants in the Children’s Environmental Health Initiative, which will be awarded in late Fall 2019. The 2019 docket will focus on non-profit organizations working in communities of color to protect and improve children’s health by addressing exposures to toxic chemicals in products and the environment. The Cedar Tree Foundation will place special emphasis in this docket on awarding grants to organizations whose leadership (staff/board) and programs reflect the communities they serve, with a priority placed on organizations led by people of color.</w:t>
            </w:r>
          </w:p>
          <w:p w:rsidR="00BB7095" w:rsidRPr="007007AA" w:rsidRDefault="00BB7095" w:rsidP="00BB7095">
            <w:pPr>
              <w:spacing w:after="0" w:line="240" w:lineRule="auto"/>
              <w:contextualSpacing/>
              <w:rPr>
                <w:rFonts w:ascii="Arial" w:eastAsia="Times New Roman" w:hAnsi="Arial" w:cs="Arial"/>
                <w:color w:val="363636"/>
                <w:sz w:val="18"/>
                <w:szCs w:val="18"/>
              </w:rPr>
            </w:pPr>
          </w:p>
        </w:tc>
      </w:tr>
    </w:tbl>
    <w:p w:rsidR="007C1138" w:rsidRPr="007007AA" w:rsidRDefault="00C24832" w:rsidP="004F2073">
      <w:pPr>
        <w:pStyle w:val="Heading3"/>
        <w:spacing w:before="0"/>
        <w:contextualSpacing/>
        <w:rPr>
          <w:rFonts w:ascii="Tahoma" w:hAnsi="Tahoma" w:cs="Tahoma"/>
          <w:bCs/>
          <w:color w:val="000000"/>
          <w:sz w:val="20"/>
          <w:szCs w:val="20"/>
        </w:rPr>
      </w:pPr>
      <w:hyperlink r:id="rId30" w:history="1">
        <w:bookmarkStart w:id="59" w:name="_Ref6402193"/>
        <w:bookmarkStart w:id="60" w:name="_Toc15018570"/>
        <w:r w:rsidR="00436D9F" w:rsidRPr="00436D9F">
          <w:rPr>
            <w:rStyle w:val="Hyperlink"/>
            <w:rFonts w:ascii="Tahoma" w:hAnsi="Tahoma" w:cs="Tahoma"/>
            <w:bCs/>
            <w:sz w:val="20"/>
            <w:szCs w:val="20"/>
          </w:rPr>
          <w:t>Child Care Policy Research Partnerships Gran</w:t>
        </w:r>
        <w:bookmarkEnd w:id="56"/>
        <w:r w:rsidR="00436D9F" w:rsidRPr="00436D9F">
          <w:rPr>
            <w:rStyle w:val="Hyperlink"/>
            <w:rFonts w:ascii="Tahoma" w:hAnsi="Tahoma" w:cs="Tahoma"/>
            <w:bCs/>
            <w:sz w:val="20"/>
            <w:szCs w:val="20"/>
          </w:rPr>
          <w:t>t</w:t>
        </w:r>
        <w:bookmarkEnd w:id="59"/>
        <w:bookmarkEnd w:id="60"/>
      </w:hyperlink>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2069"/>
        <w:gridCol w:w="1352"/>
        <w:gridCol w:w="1621"/>
      </w:tblGrid>
      <w:tr w:rsidR="007C1138" w:rsidRPr="007007AA" w:rsidTr="00A26256">
        <w:trPr>
          <w:tblCellSpacing w:w="0" w:type="dxa"/>
        </w:trPr>
        <w:tc>
          <w:tcPr>
            <w:tcW w:w="0" w:type="auto"/>
            <w:shd w:val="clear" w:color="auto" w:fill="FFFFFF"/>
            <w:noWrap/>
          </w:tcPr>
          <w:p w:rsidR="007C1138" w:rsidRPr="007007AA" w:rsidRDefault="007C1138"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7C1138" w:rsidRPr="007007AA" w:rsidRDefault="00436D9F"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April 12, 2019</w:t>
            </w:r>
          </w:p>
        </w:tc>
        <w:tc>
          <w:tcPr>
            <w:tcW w:w="724" w:type="pct"/>
            <w:shd w:val="clear" w:color="auto" w:fill="FFFFFF"/>
            <w:vAlign w:val="center"/>
          </w:tcPr>
          <w:p w:rsidR="007C1138" w:rsidRPr="007007AA" w:rsidRDefault="007C1138"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3"/>
            <w:shd w:val="clear" w:color="auto" w:fill="FFFFFF"/>
            <w:vAlign w:val="center"/>
          </w:tcPr>
          <w:p w:rsidR="007C1138" w:rsidRPr="007007AA" w:rsidRDefault="00436D9F"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June 14, 2019</w:t>
            </w:r>
          </w:p>
        </w:tc>
      </w:tr>
      <w:tr w:rsidR="007C1138" w:rsidRPr="007007AA" w:rsidTr="00A26256">
        <w:trPr>
          <w:tblCellSpacing w:w="0" w:type="dxa"/>
        </w:trPr>
        <w:tc>
          <w:tcPr>
            <w:tcW w:w="0" w:type="auto"/>
            <w:shd w:val="clear" w:color="auto" w:fill="FFFFFF"/>
            <w:noWrap/>
          </w:tcPr>
          <w:p w:rsidR="007C1138" w:rsidRPr="007007AA" w:rsidRDefault="007C1138"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7C1138" w:rsidRPr="007007AA" w:rsidRDefault="00436D9F"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$400,000</w:t>
            </w:r>
          </w:p>
        </w:tc>
        <w:tc>
          <w:tcPr>
            <w:tcW w:w="724" w:type="pct"/>
            <w:shd w:val="clear" w:color="auto" w:fill="FFFFFF"/>
            <w:vAlign w:val="center"/>
          </w:tcPr>
          <w:p w:rsidR="007C1138" w:rsidRPr="007007AA" w:rsidRDefault="007C1138"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105" w:type="pct"/>
            <w:shd w:val="clear" w:color="auto" w:fill="FFFFFF"/>
            <w:vAlign w:val="center"/>
          </w:tcPr>
          <w:p w:rsidR="007C1138" w:rsidRPr="007007AA" w:rsidRDefault="00436D9F"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$100,000</w:t>
            </w:r>
          </w:p>
        </w:tc>
        <w:tc>
          <w:tcPr>
            <w:tcW w:w="722" w:type="pct"/>
            <w:shd w:val="clear" w:color="auto" w:fill="FFFFFF"/>
            <w:vAlign w:val="center"/>
          </w:tcPr>
          <w:p w:rsidR="007C1138" w:rsidRPr="007007AA" w:rsidRDefault="007C1138"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7C1138" w:rsidRPr="007007AA" w:rsidRDefault="00436D9F"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10</w:t>
            </w:r>
          </w:p>
        </w:tc>
      </w:tr>
      <w:tr w:rsidR="007C1138" w:rsidRPr="007007AA" w:rsidTr="00A26256">
        <w:trPr>
          <w:tblCellSpacing w:w="0" w:type="dxa"/>
        </w:trPr>
        <w:tc>
          <w:tcPr>
            <w:tcW w:w="0" w:type="auto"/>
            <w:shd w:val="clear" w:color="auto" w:fill="FFFFFF"/>
            <w:noWrap/>
          </w:tcPr>
          <w:p w:rsidR="007C1138" w:rsidRPr="007007AA" w:rsidRDefault="007C1138"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7C1138" w:rsidRPr="007007AA" w:rsidRDefault="00436D9F" w:rsidP="004F2073">
            <w:pPr>
              <w:spacing w:after="0" w:line="240" w:lineRule="auto"/>
              <w:contextualSpacing/>
              <w:rPr>
                <w:rFonts w:ascii="Arial" w:eastAsia="Times New Roman" w:hAnsi="Arial" w:cs="Arial"/>
                <w:color w:val="363636"/>
                <w:sz w:val="18"/>
                <w:szCs w:val="18"/>
              </w:rPr>
            </w:pPr>
            <w:r>
              <w:rPr>
                <w:rFonts w:ascii="Arial" w:hAnsi="Arial" w:cs="Arial"/>
                <w:sz w:val="18"/>
                <w:szCs w:val="18"/>
                <w:shd w:val="clear" w:color="auto" w:fill="FEFEFE"/>
              </w:rPr>
              <w:t>Department of Health and Human Services Administration for Children and Families</w:t>
            </w:r>
          </w:p>
        </w:tc>
      </w:tr>
      <w:tr w:rsidR="007C1138" w:rsidRPr="007007AA" w:rsidTr="00A039B7">
        <w:trPr>
          <w:trHeight w:val="939"/>
          <w:tblCellSpacing w:w="0" w:type="dxa"/>
        </w:trPr>
        <w:tc>
          <w:tcPr>
            <w:tcW w:w="0" w:type="auto"/>
            <w:shd w:val="clear" w:color="auto" w:fill="FFFFFF"/>
            <w:noWrap/>
            <w:hideMark/>
          </w:tcPr>
          <w:p w:rsidR="007C1138" w:rsidRPr="007007AA" w:rsidRDefault="007C1138"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7C1138" w:rsidRPr="007007AA" w:rsidRDefault="00436D9F"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 xml:space="preserve">The Administration for Children and Families (ACF) plans to solicit applications for Child Care Policy Research Partnership grants. These four-year cooperative agreements will be conducted through partnerships between CCDF Lead Agencies in states, territories, or tribes and researchers from institutions of higher education, research organizations, and other eligible organizations. Applications are invited from CCDF Lead Agencies, institutions of higher education, research organizations, and other organizations with proven expertise conducting policy research. The work supported by this grant program should be collaborative from start to finish. Specifically, the CCDF Lead Agency and their research partners need to work together throughout all phases of the project. Child Care Policy Research Partnership grantees will be expected to pursue research questions of national and state relevance. Therefore, grantees are encouraged to include other local and state child care stakeholders. These projects are intended to add to our knowledge about the efficacy of child care subsidy policies and quality improvement initiatives that support employment and self-sufficiency outcomes for parents, increase low-income families’ access to </w:t>
            </w:r>
            <w:proofErr w:type="gramStart"/>
            <w:r>
              <w:rPr>
                <w:rFonts w:ascii="Arial" w:hAnsi="Arial" w:cs="Arial"/>
                <w:color w:val="363636"/>
                <w:sz w:val="18"/>
                <w:szCs w:val="18"/>
                <w:shd w:val="clear" w:color="auto" w:fill="FFFFFF"/>
              </w:rPr>
              <w:t>high quality child care</w:t>
            </w:r>
            <w:proofErr w:type="gramEnd"/>
            <w:r>
              <w:rPr>
                <w:rFonts w:ascii="Arial" w:hAnsi="Arial" w:cs="Arial"/>
                <w:color w:val="363636"/>
                <w:sz w:val="18"/>
                <w:szCs w:val="18"/>
                <w:shd w:val="clear" w:color="auto" w:fill="FFFFFF"/>
              </w:rPr>
              <w:t xml:space="preserve"> programs, and promote positive learning and school readiness outcomes for children. Examples of priority questions include, but are not limited to: effects of policy changes since the Child Care and Development Block Grant (CCDBG) Act of 2014, supports for family child care providers, consumer education, licensing and monitoring, and efforts to build the supply of high-quality care. Funding is subject to availability of funds and the best interests of the federal government.</w:t>
            </w:r>
          </w:p>
        </w:tc>
      </w:tr>
    </w:tbl>
    <w:p w:rsidR="00F76207" w:rsidRPr="007007AA" w:rsidRDefault="00C24832" w:rsidP="004F2073">
      <w:pPr>
        <w:pStyle w:val="Heading3"/>
        <w:spacing w:before="0"/>
        <w:contextualSpacing/>
        <w:rPr>
          <w:rFonts w:ascii="Tahoma" w:hAnsi="Tahoma" w:cs="Tahoma"/>
          <w:bCs/>
          <w:color w:val="000000"/>
          <w:sz w:val="20"/>
          <w:szCs w:val="20"/>
        </w:rPr>
      </w:pPr>
      <w:hyperlink r:id="rId31" w:history="1">
        <w:bookmarkStart w:id="61" w:name="_Toc15018571"/>
        <w:r w:rsidR="00F76207" w:rsidRPr="007007AA">
          <w:rPr>
            <w:rStyle w:val="Hyperlink"/>
            <w:rFonts w:ascii="Tahoma" w:hAnsi="Tahoma" w:cs="Tahoma"/>
            <w:bCs/>
            <w:sz w:val="20"/>
            <w:szCs w:val="20"/>
          </w:rPr>
          <w:t>Charles Stewart Mott Foundation</w:t>
        </w:r>
        <w:bookmarkEnd w:id="61"/>
      </w:hyperlink>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2069"/>
        <w:gridCol w:w="1352"/>
        <w:gridCol w:w="1621"/>
      </w:tblGrid>
      <w:tr w:rsidR="00F76207" w:rsidRPr="007007AA" w:rsidTr="000B0C59">
        <w:trPr>
          <w:tblCellSpacing w:w="0" w:type="dxa"/>
        </w:trPr>
        <w:tc>
          <w:tcPr>
            <w:tcW w:w="0" w:type="auto"/>
            <w:shd w:val="clear" w:color="auto" w:fill="FFFFFF"/>
            <w:noWrap/>
          </w:tcPr>
          <w:p w:rsidR="00F76207" w:rsidRPr="007007AA" w:rsidRDefault="00F76207"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F76207" w:rsidRPr="007007AA" w:rsidRDefault="00F76207" w:rsidP="004F2073">
            <w:pPr>
              <w:spacing w:after="0" w:line="240" w:lineRule="auto"/>
              <w:contextualSpacing/>
              <w:rPr>
                <w:rFonts w:ascii="Arial" w:eastAsia="Times New Roman" w:hAnsi="Arial" w:cs="Arial"/>
                <w:color w:val="363636"/>
                <w:sz w:val="18"/>
                <w:szCs w:val="18"/>
              </w:rPr>
            </w:pPr>
          </w:p>
        </w:tc>
        <w:tc>
          <w:tcPr>
            <w:tcW w:w="724" w:type="pct"/>
            <w:shd w:val="clear" w:color="auto" w:fill="FFFFFF"/>
            <w:vAlign w:val="center"/>
          </w:tcPr>
          <w:p w:rsidR="00F76207" w:rsidRPr="007007AA" w:rsidRDefault="00F76207"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3"/>
            <w:shd w:val="clear" w:color="auto" w:fill="FFFFFF"/>
            <w:vAlign w:val="center"/>
          </w:tcPr>
          <w:p w:rsidR="00F76207" w:rsidRPr="007007AA" w:rsidRDefault="00F76207" w:rsidP="004F2073">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 xml:space="preserve">Applications accepted </w:t>
            </w:r>
            <w:proofErr w:type="gramStart"/>
            <w:r w:rsidRPr="007007AA">
              <w:rPr>
                <w:rFonts w:ascii="Arial" w:hAnsi="Arial" w:cs="Arial"/>
                <w:color w:val="363636"/>
                <w:sz w:val="18"/>
                <w:szCs w:val="18"/>
                <w:shd w:val="clear" w:color="auto" w:fill="FFFFFF"/>
              </w:rPr>
              <w:t>year round</w:t>
            </w:r>
            <w:proofErr w:type="gramEnd"/>
          </w:p>
        </w:tc>
      </w:tr>
      <w:tr w:rsidR="00F76207" w:rsidRPr="007007AA" w:rsidTr="000B0C59">
        <w:trPr>
          <w:tblCellSpacing w:w="0" w:type="dxa"/>
        </w:trPr>
        <w:tc>
          <w:tcPr>
            <w:tcW w:w="0" w:type="auto"/>
            <w:shd w:val="clear" w:color="auto" w:fill="FFFFFF"/>
            <w:noWrap/>
          </w:tcPr>
          <w:p w:rsidR="00F76207" w:rsidRPr="007007AA" w:rsidRDefault="00F76207"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F76207" w:rsidRPr="007007AA" w:rsidRDefault="00F76207" w:rsidP="004F2073">
            <w:pPr>
              <w:spacing w:after="0" w:line="240" w:lineRule="auto"/>
              <w:contextualSpacing/>
              <w:rPr>
                <w:rFonts w:ascii="Arial" w:eastAsia="Times New Roman" w:hAnsi="Arial" w:cs="Arial"/>
                <w:color w:val="363636"/>
                <w:sz w:val="18"/>
                <w:szCs w:val="18"/>
              </w:rPr>
            </w:pPr>
          </w:p>
        </w:tc>
        <w:tc>
          <w:tcPr>
            <w:tcW w:w="724" w:type="pct"/>
            <w:shd w:val="clear" w:color="auto" w:fill="FFFFFF"/>
            <w:vAlign w:val="center"/>
          </w:tcPr>
          <w:p w:rsidR="00F76207" w:rsidRPr="007007AA" w:rsidRDefault="00F76207"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105" w:type="pct"/>
            <w:shd w:val="clear" w:color="auto" w:fill="FFFFFF"/>
            <w:vAlign w:val="center"/>
          </w:tcPr>
          <w:p w:rsidR="00F76207" w:rsidRPr="007007AA" w:rsidRDefault="00F76207" w:rsidP="004F2073">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F76207" w:rsidRPr="007007AA" w:rsidRDefault="00F76207"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F76207" w:rsidRPr="007007AA" w:rsidRDefault="00F76207" w:rsidP="004F2073">
            <w:pPr>
              <w:spacing w:after="0" w:line="240" w:lineRule="auto"/>
              <w:contextualSpacing/>
              <w:rPr>
                <w:rFonts w:ascii="Arial" w:eastAsia="Times New Roman" w:hAnsi="Arial" w:cs="Arial"/>
                <w:color w:val="363636"/>
                <w:sz w:val="18"/>
                <w:szCs w:val="18"/>
              </w:rPr>
            </w:pPr>
          </w:p>
        </w:tc>
      </w:tr>
      <w:tr w:rsidR="00F76207" w:rsidRPr="007007AA" w:rsidTr="000B0C59">
        <w:trPr>
          <w:tblCellSpacing w:w="0" w:type="dxa"/>
        </w:trPr>
        <w:tc>
          <w:tcPr>
            <w:tcW w:w="0" w:type="auto"/>
            <w:shd w:val="clear" w:color="auto" w:fill="FFFFFF"/>
            <w:noWrap/>
          </w:tcPr>
          <w:p w:rsidR="00F76207" w:rsidRPr="007007AA" w:rsidRDefault="00F76207"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F76207" w:rsidRPr="007007AA" w:rsidRDefault="00F76207" w:rsidP="004F2073">
            <w:pPr>
              <w:spacing w:after="0" w:line="240" w:lineRule="auto"/>
              <w:contextualSpacing/>
              <w:rPr>
                <w:rFonts w:ascii="Arial" w:eastAsia="Times New Roman" w:hAnsi="Arial" w:cs="Arial"/>
                <w:color w:val="363636"/>
                <w:sz w:val="18"/>
                <w:szCs w:val="18"/>
              </w:rPr>
            </w:pPr>
            <w:r w:rsidRPr="007007AA">
              <w:rPr>
                <w:rFonts w:ascii="Arial" w:hAnsi="Arial" w:cs="Arial"/>
                <w:sz w:val="18"/>
                <w:szCs w:val="18"/>
                <w:shd w:val="clear" w:color="auto" w:fill="FEFEFE"/>
              </w:rPr>
              <w:t>Charles Stewart Mott Foundation</w:t>
            </w:r>
          </w:p>
        </w:tc>
      </w:tr>
      <w:tr w:rsidR="00F76207" w:rsidRPr="007007AA" w:rsidTr="000B0C59">
        <w:trPr>
          <w:trHeight w:val="939"/>
          <w:tblCellSpacing w:w="0" w:type="dxa"/>
        </w:trPr>
        <w:tc>
          <w:tcPr>
            <w:tcW w:w="0" w:type="auto"/>
            <w:shd w:val="clear" w:color="auto" w:fill="FFFFFF"/>
            <w:noWrap/>
            <w:hideMark/>
          </w:tcPr>
          <w:p w:rsidR="00F76207" w:rsidRPr="007007AA" w:rsidRDefault="00F76207"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F76207" w:rsidRPr="007007AA" w:rsidRDefault="00F76207" w:rsidP="004F2073">
            <w:pPr>
              <w:spacing w:after="0" w:line="240" w:lineRule="auto"/>
              <w:contextualSpacing/>
              <w:rPr>
                <w:rFonts w:ascii="Arial" w:eastAsia="Times New Roman" w:hAnsi="Arial" w:cs="Arial"/>
                <w:color w:val="363636"/>
                <w:sz w:val="18"/>
                <w:szCs w:val="18"/>
              </w:rPr>
            </w:pPr>
            <w:r w:rsidRPr="007007AA">
              <w:rPr>
                <w:rFonts w:ascii="Arial" w:hAnsi="Arial" w:cs="Arial"/>
                <w:color w:val="58595B"/>
                <w:spacing w:val="3"/>
                <w:sz w:val="18"/>
                <w:szCs w:val="18"/>
                <w:shd w:val="clear" w:color="auto" w:fill="FFFFFF"/>
              </w:rPr>
              <w:t>The Mott Foundation supports nonprofit organizations that are working to strengthen our hometown of Flint and communities around world. The Mott Foundation often provides long-term support to established grantees, but we occasionally fund new initiatives from innovative groups with deep expertise in their areas of interest. Focus on Civil Society, Education, the Environment, and Flint Area programs. While a high percentage of Mott's grants are renewals to existing grantees, we remain open to innovative approaches and organizations. Letters of Inquiry accepted year-round.</w:t>
            </w:r>
          </w:p>
        </w:tc>
      </w:tr>
    </w:tbl>
    <w:bookmarkStart w:id="62" w:name="_Ref536190180"/>
    <w:bookmarkStart w:id="63" w:name="_Ref851443"/>
    <w:p w:rsidR="00BC754A" w:rsidRPr="00F76207" w:rsidRDefault="00BC754A" w:rsidP="00BC754A">
      <w:pPr>
        <w:pStyle w:val="Heading3"/>
        <w:spacing w:before="0"/>
        <w:contextualSpacing/>
        <w:rPr>
          <w:rFonts w:ascii="Tahoma" w:hAnsi="Tahoma" w:cs="Tahoma"/>
          <w:bCs/>
          <w:color w:val="000000"/>
          <w:sz w:val="20"/>
          <w:szCs w:val="20"/>
        </w:rPr>
      </w:pPr>
      <w:r>
        <w:rPr>
          <w:rStyle w:val="Hyperlink"/>
          <w:rFonts w:ascii="Tahoma" w:hAnsi="Tahoma" w:cs="Tahoma"/>
          <w:bCs/>
          <w:sz w:val="20"/>
          <w:szCs w:val="20"/>
        </w:rPr>
        <w:fldChar w:fldCharType="begin"/>
      </w:r>
      <w:r>
        <w:rPr>
          <w:rStyle w:val="Hyperlink"/>
          <w:rFonts w:ascii="Tahoma" w:hAnsi="Tahoma" w:cs="Tahoma"/>
          <w:bCs/>
          <w:sz w:val="20"/>
          <w:szCs w:val="20"/>
        </w:rPr>
        <w:instrText xml:space="preserve"> HYPERLINK "http://www.cckf.org.tw/en/programs" </w:instrText>
      </w:r>
      <w:r>
        <w:rPr>
          <w:rStyle w:val="Hyperlink"/>
          <w:rFonts w:ascii="Tahoma" w:hAnsi="Tahoma" w:cs="Tahoma"/>
          <w:bCs/>
          <w:sz w:val="20"/>
          <w:szCs w:val="20"/>
        </w:rPr>
        <w:fldChar w:fldCharType="separate"/>
      </w:r>
      <w:bookmarkStart w:id="64" w:name="_Toc15018572"/>
      <w:bookmarkStart w:id="65" w:name="_Ref11398159"/>
      <w:r w:rsidRPr="00BC754A">
        <w:rPr>
          <w:rStyle w:val="Hyperlink"/>
          <w:rFonts w:ascii="Tahoma" w:hAnsi="Tahoma" w:cs="Tahoma"/>
          <w:bCs/>
          <w:sz w:val="20"/>
          <w:szCs w:val="20"/>
        </w:rPr>
        <w:t>The Chiang Ching-</w:t>
      </w:r>
      <w:proofErr w:type="spellStart"/>
      <w:r w:rsidRPr="00BC754A">
        <w:rPr>
          <w:rStyle w:val="Hyperlink"/>
          <w:rFonts w:ascii="Tahoma" w:hAnsi="Tahoma" w:cs="Tahoma"/>
          <w:bCs/>
          <w:sz w:val="20"/>
          <w:szCs w:val="20"/>
        </w:rPr>
        <w:t>kuo</w:t>
      </w:r>
      <w:proofErr w:type="spellEnd"/>
      <w:r w:rsidRPr="00BC754A">
        <w:rPr>
          <w:rStyle w:val="Hyperlink"/>
          <w:rFonts w:ascii="Tahoma" w:hAnsi="Tahoma" w:cs="Tahoma"/>
          <w:bCs/>
          <w:sz w:val="20"/>
          <w:szCs w:val="20"/>
        </w:rPr>
        <w:t xml:space="preserve"> Foundation for International Scholarly Exchange</w:t>
      </w:r>
      <w:bookmarkEnd w:id="64"/>
      <w:bookmarkEnd w:id="65"/>
      <w:r>
        <w:rPr>
          <w:rStyle w:val="Hyperlink"/>
          <w:rFonts w:ascii="Tahoma" w:hAnsi="Tahoma" w:cs="Tahoma"/>
          <w:bCs/>
          <w:sz w:val="20"/>
          <w:szCs w:val="20"/>
        </w:rPr>
        <w:fldChar w:fldCharType="end"/>
      </w:r>
      <w:r>
        <w:rPr>
          <w:rStyle w:val="Hyperlink"/>
          <w:rFonts w:ascii="Tahoma" w:hAnsi="Tahoma" w:cs="Tahoma"/>
          <w:bCs/>
          <w:sz w:val="20"/>
          <w:szCs w:val="20"/>
        </w:rPr>
        <w:t xml:space="preserve"> </w:t>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2069"/>
        <w:gridCol w:w="1352"/>
        <w:gridCol w:w="1621"/>
      </w:tblGrid>
      <w:tr w:rsidR="00BC754A" w:rsidRPr="007007AA" w:rsidTr="005D56D2">
        <w:trPr>
          <w:tblCellSpacing w:w="0" w:type="dxa"/>
        </w:trPr>
        <w:tc>
          <w:tcPr>
            <w:tcW w:w="0" w:type="auto"/>
            <w:shd w:val="clear" w:color="auto" w:fill="FFFFFF"/>
            <w:noWrap/>
          </w:tcPr>
          <w:p w:rsidR="00BC754A" w:rsidRPr="007007AA" w:rsidRDefault="00BC754A" w:rsidP="005D56D2">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BC754A" w:rsidRPr="007007AA" w:rsidRDefault="00BC754A" w:rsidP="005D56D2">
            <w:pPr>
              <w:spacing w:after="0" w:line="240" w:lineRule="auto"/>
              <w:contextualSpacing/>
              <w:rPr>
                <w:rFonts w:ascii="Arial" w:eastAsia="Times New Roman" w:hAnsi="Arial" w:cs="Arial"/>
                <w:color w:val="363636"/>
                <w:sz w:val="18"/>
                <w:szCs w:val="18"/>
              </w:rPr>
            </w:pPr>
          </w:p>
        </w:tc>
        <w:tc>
          <w:tcPr>
            <w:tcW w:w="724" w:type="pct"/>
            <w:shd w:val="clear" w:color="auto" w:fill="FFFFFF"/>
            <w:vAlign w:val="center"/>
          </w:tcPr>
          <w:p w:rsidR="00BC754A" w:rsidRPr="007007AA" w:rsidRDefault="00BC754A" w:rsidP="005D56D2">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3"/>
            <w:shd w:val="clear" w:color="auto" w:fill="FFFFFF"/>
            <w:vAlign w:val="center"/>
          </w:tcPr>
          <w:p w:rsidR="00BC754A" w:rsidRPr="007007AA" w:rsidRDefault="00BC754A" w:rsidP="005D56D2">
            <w:pPr>
              <w:spacing w:after="0" w:line="240" w:lineRule="auto"/>
              <w:contextualSpacing/>
              <w:rPr>
                <w:rFonts w:ascii="Arial" w:eastAsia="Times New Roman" w:hAnsi="Arial" w:cs="Arial"/>
                <w:color w:val="363636"/>
                <w:sz w:val="18"/>
                <w:szCs w:val="18"/>
              </w:rPr>
            </w:pPr>
          </w:p>
        </w:tc>
      </w:tr>
      <w:tr w:rsidR="00BC754A" w:rsidRPr="007007AA" w:rsidTr="005D56D2">
        <w:trPr>
          <w:tblCellSpacing w:w="0" w:type="dxa"/>
        </w:trPr>
        <w:tc>
          <w:tcPr>
            <w:tcW w:w="0" w:type="auto"/>
            <w:shd w:val="clear" w:color="auto" w:fill="FFFFFF"/>
            <w:noWrap/>
          </w:tcPr>
          <w:p w:rsidR="00BC754A" w:rsidRPr="007007AA" w:rsidRDefault="00BC754A" w:rsidP="005D56D2">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BC754A" w:rsidRPr="007007AA" w:rsidRDefault="00BC754A" w:rsidP="005D56D2">
            <w:pPr>
              <w:spacing w:after="0" w:line="240" w:lineRule="auto"/>
              <w:contextualSpacing/>
              <w:rPr>
                <w:rFonts w:ascii="Arial" w:eastAsia="Times New Roman" w:hAnsi="Arial" w:cs="Arial"/>
                <w:color w:val="363636"/>
                <w:sz w:val="18"/>
                <w:szCs w:val="18"/>
              </w:rPr>
            </w:pPr>
          </w:p>
        </w:tc>
        <w:tc>
          <w:tcPr>
            <w:tcW w:w="724" w:type="pct"/>
            <w:shd w:val="clear" w:color="auto" w:fill="FFFFFF"/>
            <w:vAlign w:val="center"/>
          </w:tcPr>
          <w:p w:rsidR="00BC754A" w:rsidRPr="007007AA" w:rsidRDefault="00BC754A" w:rsidP="005D56D2">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105" w:type="pct"/>
            <w:shd w:val="clear" w:color="auto" w:fill="FFFFFF"/>
            <w:vAlign w:val="center"/>
          </w:tcPr>
          <w:p w:rsidR="00BC754A" w:rsidRPr="007007AA" w:rsidRDefault="00BC754A" w:rsidP="005D56D2">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BC754A" w:rsidRPr="007007AA" w:rsidRDefault="00BC754A" w:rsidP="005D56D2">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BC754A" w:rsidRPr="007007AA" w:rsidRDefault="00BC754A" w:rsidP="005D56D2">
            <w:pPr>
              <w:spacing w:after="0" w:line="240" w:lineRule="auto"/>
              <w:contextualSpacing/>
              <w:rPr>
                <w:rFonts w:ascii="Arial" w:eastAsia="Times New Roman" w:hAnsi="Arial" w:cs="Arial"/>
                <w:color w:val="363636"/>
                <w:sz w:val="18"/>
                <w:szCs w:val="18"/>
              </w:rPr>
            </w:pPr>
          </w:p>
        </w:tc>
      </w:tr>
      <w:tr w:rsidR="00BC754A" w:rsidRPr="007007AA" w:rsidTr="005D56D2">
        <w:trPr>
          <w:tblCellSpacing w:w="0" w:type="dxa"/>
        </w:trPr>
        <w:tc>
          <w:tcPr>
            <w:tcW w:w="0" w:type="auto"/>
            <w:shd w:val="clear" w:color="auto" w:fill="FFFFFF"/>
            <w:noWrap/>
          </w:tcPr>
          <w:p w:rsidR="00BC754A" w:rsidRPr="007007AA" w:rsidRDefault="00BC754A" w:rsidP="005D56D2">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BC754A" w:rsidRPr="007007AA" w:rsidRDefault="00BC754A" w:rsidP="005D56D2">
            <w:pPr>
              <w:spacing w:after="0" w:line="240" w:lineRule="auto"/>
              <w:contextualSpacing/>
              <w:rPr>
                <w:rFonts w:ascii="Arial" w:eastAsia="Times New Roman" w:hAnsi="Arial" w:cs="Arial"/>
                <w:color w:val="363636"/>
                <w:sz w:val="18"/>
                <w:szCs w:val="18"/>
              </w:rPr>
            </w:pPr>
            <w:r>
              <w:rPr>
                <w:rFonts w:ascii="Arial" w:hAnsi="Arial" w:cs="Arial"/>
                <w:sz w:val="18"/>
                <w:szCs w:val="18"/>
                <w:shd w:val="clear" w:color="auto" w:fill="FEFEFE"/>
              </w:rPr>
              <w:t>The Chiang Ching-</w:t>
            </w:r>
            <w:proofErr w:type="spellStart"/>
            <w:r>
              <w:rPr>
                <w:rFonts w:ascii="Arial" w:hAnsi="Arial" w:cs="Arial"/>
                <w:sz w:val="18"/>
                <w:szCs w:val="18"/>
                <w:shd w:val="clear" w:color="auto" w:fill="FEFEFE"/>
              </w:rPr>
              <w:t>kuo</w:t>
            </w:r>
            <w:proofErr w:type="spellEnd"/>
            <w:r>
              <w:rPr>
                <w:rFonts w:ascii="Arial" w:hAnsi="Arial" w:cs="Arial"/>
                <w:sz w:val="18"/>
                <w:szCs w:val="18"/>
                <w:shd w:val="clear" w:color="auto" w:fill="FEFEFE"/>
              </w:rPr>
              <w:t xml:space="preserve"> Foundation for International Scholarly Exchange</w:t>
            </w:r>
          </w:p>
        </w:tc>
      </w:tr>
      <w:tr w:rsidR="00BC754A" w:rsidRPr="007007AA" w:rsidTr="005D56D2">
        <w:trPr>
          <w:tblCellSpacing w:w="0" w:type="dxa"/>
        </w:trPr>
        <w:tc>
          <w:tcPr>
            <w:tcW w:w="0" w:type="auto"/>
            <w:shd w:val="clear" w:color="auto" w:fill="FFFFFF"/>
            <w:noWrap/>
            <w:hideMark/>
          </w:tcPr>
          <w:p w:rsidR="00BC754A" w:rsidRPr="007007AA" w:rsidRDefault="00BC754A" w:rsidP="005D56D2">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BC754A" w:rsidRPr="00BC754A" w:rsidRDefault="00BC754A" w:rsidP="005D56D2">
            <w:pPr>
              <w:spacing w:after="0" w:line="240" w:lineRule="auto"/>
              <w:contextualSpacing/>
              <w:rPr>
                <w:rFonts w:ascii="Arial" w:eastAsia="Times New Roman" w:hAnsi="Arial" w:cs="Arial"/>
                <w:color w:val="363636"/>
                <w:sz w:val="18"/>
                <w:szCs w:val="18"/>
              </w:rPr>
            </w:pPr>
            <w:r w:rsidRPr="00BC754A">
              <w:rPr>
                <w:rFonts w:ascii="Arial" w:hAnsi="Arial" w:cs="Arial"/>
                <w:color w:val="000000"/>
                <w:spacing w:val="5"/>
                <w:sz w:val="18"/>
                <w:szCs w:val="18"/>
              </w:rPr>
              <w:t>The Foundation is deeply committed to its mission of encouraging scholars at academic institutions throughout the world to undertake research projects in the humanities and social sciences that can shed new light on Chinese culture and society, as well as engage in international cooperation and exchange.</w:t>
            </w:r>
          </w:p>
        </w:tc>
      </w:tr>
    </w:tbl>
    <w:p w:rsidR="00436D9F" w:rsidRPr="00F76207" w:rsidRDefault="00436D9F" w:rsidP="00436D9F">
      <w:pPr>
        <w:pStyle w:val="Heading3"/>
        <w:spacing w:before="0"/>
        <w:contextualSpacing/>
        <w:rPr>
          <w:rFonts w:ascii="Tahoma" w:hAnsi="Tahoma" w:cs="Tahoma"/>
          <w:bCs/>
          <w:color w:val="000000"/>
          <w:sz w:val="20"/>
          <w:szCs w:val="20"/>
        </w:rPr>
      </w:pPr>
      <w:bookmarkStart w:id="66" w:name="_Toc15018573"/>
      <w:r w:rsidRPr="00F76207">
        <w:rPr>
          <w:rStyle w:val="Hyperlink"/>
          <w:rFonts w:ascii="Tahoma" w:hAnsi="Tahoma" w:cs="Tahoma"/>
          <w:bCs/>
          <w:sz w:val="20"/>
          <w:szCs w:val="20"/>
        </w:rPr>
        <w:t>Christopher and Dana Reeve Foundation</w:t>
      </w:r>
      <w:bookmarkEnd w:id="66"/>
      <w:r>
        <w:rPr>
          <w:rStyle w:val="Hyperlink"/>
          <w:rFonts w:ascii="Tahoma" w:hAnsi="Tahoma" w:cs="Tahoma"/>
          <w:bCs/>
          <w:sz w:val="20"/>
          <w:szCs w:val="20"/>
          <w:u w:val="none"/>
        </w:rPr>
        <w:t xml:space="preserve"> </w:t>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2069"/>
        <w:gridCol w:w="1352"/>
        <w:gridCol w:w="1621"/>
      </w:tblGrid>
      <w:tr w:rsidR="00436D9F" w:rsidRPr="007007AA" w:rsidTr="00A84054">
        <w:trPr>
          <w:tblCellSpacing w:w="0" w:type="dxa"/>
        </w:trPr>
        <w:tc>
          <w:tcPr>
            <w:tcW w:w="0" w:type="auto"/>
            <w:shd w:val="clear" w:color="auto" w:fill="FFFFFF"/>
            <w:noWrap/>
          </w:tcPr>
          <w:p w:rsidR="00436D9F" w:rsidRPr="007007AA" w:rsidRDefault="00436D9F" w:rsidP="00A84054">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436D9F" w:rsidRPr="007007AA" w:rsidRDefault="00436D9F" w:rsidP="00A84054">
            <w:pPr>
              <w:spacing w:after="0" w:line="240" w:lineRule="auto"/>
              <w:contextualSpacing/>
              <w:rPr>
                <w:rFonts w:ascii="Arial" w:eastAsia="Times New Roman" w:hAnsi="Arial" w:cs="Arial"/>
                <w:color w:val="363636"/>
                <w:sz w:val="18"/>
                <w:szCs w:val="18"/>
              </w:rPr>
            </w:pPr>
          </w:p>
        </w:tc>
        <w:tc>
          <w:tcPr>
            <w:tcW w:w="724" w:type="pct"/>
            <w:shd w:val="clear" w:color="auto" w:fill="FFFFFF"/>
            <w:vAlign w:val="center"/>
          </w:tcPr>
          <w:p w:rsidR="00436D9F" w:rsidRPr="007007AA" w:rsidRDefault="00436D9F" w:rsidP="00A84054">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3"/>
            <w:shd w:val="clear" w:color="auto" w:fill="FFFFFF"/>
            <w:vAlign w:val="center"/>
          </w:tcPr>
          <w:p w:rsidR="00436D9F" w:rsidRPr="007007AA" w:rsidRDefault="00436D9F" w:rsidP="00A84054">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March 19, 2019</w:t>
            </w:r>
          </w:p>
        </w:tc>
      </w:tr>
      <w:tr w:rsidR="00436D9F" w:rsidRPr="007007AA" w:rsidTr="00A84054">
        <w:trPr>
          <w:tblCellSpacing w:w="0" w:type="dxa"/>
        </w:trPr>
        <w:tc>
          <w:tcPr>
            <w:tcW w:w="0" w:type="auto"/>
            <w:shd w:val="clear" w:color="auto" w:fill="FFFFFF"/>
            <w:noWrap/>
          </w:tcPr>
          <w:p w:rsidR="00436D9F" w:rsidRPr="007007AA" w:rsidRDefault="00436D9F" w:rsidP="00A84054">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436D9F" w:rsidRPr="007007AA" w:rsidRDefault="00436D9F" w:rsidP="00A84054">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$20,000-$50,000</w:t>
            </w:r>
          </w:p>
        </w:tc>
        <w:tc>
          <w:tcPr>
            <w:tcW w:w="724" w:type="pct"/>
            <w:shd w:val="clear" w:color="auto" w:fill="FFFFFF"/>
            <w:vAlign w:val="center"/>
          </w:tcPr>
          <w:p w:rsidR="00436D9F" w:rsidRPr="007007AA" w:rsidRDefault="00436D9F" w:rsidP="00A84054">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105" w:type="pct"/>
            <w:shd w:val="clear" w:color="auto" w:fill="FFFFFF"/>
            <w:vAlign w:val="center"/>
          </w:tcPr>
          <w:p w:rsidR="00436D9F" w:rsidRPr="007007AA" w:rsidRDefault="00436D9F" w:rsidP="00A84054">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436D9F" w:rsidRPr="007007AA" w:rsidRDefault="00436D9F" w:rsidP="00A84054">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436D9F" w:rsidRPr="007007AA" w:rsidRDefault="00436D9F" w:rsidP="00A84054">
            <w:pPr>
              <w:spacing w:after="0" w:line="240" w:lineRule="auto"/>
              <w:contextualSpacing/>
              <w:rPr>
                <w:rFonts w:ascii="Arial" w:eastAsia="Times New Roman" w:hAnsi="Arial" w:cs="Arial"/>
                <w:color w:val="363636"/>
                <w:sz w:val="18"/>
                <w:szCs w:val="18"/>
              </w:rPr>
            </w:pPr>
          </w:p>
        </w:tc>
      </w:tr>
      <w:tr w:rsidR="00436D9F" w:rsidRPr="007007AA" w:rsidTr="00A84054">
        <w:trPr>
          <w:tblCellSpacing w:w="0" w:type="dxa"/>
        </w:trPr>
        <w:tc>
          <w:tcPr>
            <w:tcW w:w="0" w:type="auto"/>
            <w:shd w:val="clear" w:color="auto" w:fill="FFFFFF"/>
            <w:noWrap/>
          </w:tcPr>
          <w:p w:rsidR="00436D9F" w:rsidRPr="007007AA" w:rsidRDefault="00436D9F" w:rsidP="00A84054">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436D9F" w:rsidRPr="007007AA" w:rsidRDefault="00436D9F" w:rsidP="00A84054">
            <w:pPr>
              <w:spacing w:after="0" w:line="240" w:lineRule="auto"/>
              <w:contextualSpacing/>
              <w:rPr>
                <w:rFonts w:ascii="Arial" w:eastAsia="Times New Roman" w:hAnsi="Arial" w:cs="Arial"/>
                <w:color w:val="363636"/>
                <w:sz w:val="18"/>
                <w:szCs w:val="18"/>
              </w:rPr>
            </w:pPr>
            <w:r>
              <w:rPr>
                <w:rFonts w:ascii="Arial" w:hAnsi="Arial" w:cs="Arial"/>
                <w:sz w:val="18"/>
                <w:szCs w:val="18"/>
                <w:shd w:val="clear" w:color="auto" w:fill="FEFEFE"/>
              </w:rPr>
              <w:t>Christopher and Dana Reeve Foundation</w:t>
            </w:r>
          </w:p>
        </w:tc>
      </w:tr>
      <w:tr w:rsidR="00436D9F" w:rsidRPr="007007AA" w:rsidTr="00A84054">
        <w:trPr>
          <w:tblCellSpacing w:w="0" w:type="dxa"/>
        </w:trPr>
        <w:tc>
          <w:tcPr>
            <w:tcW w:w="0" w:type="auto"/>
            <w:shd w:val="clear" w:color="auto" w:fill="FFFFFF"/>
            <w:noWrap/>
            <w:hideMark/>
          </w:tcPr>
          <w:p w:rsidR="00436D9F" w:rsidRPr="007007AA" w:rsidRDefault="00436D9F" w:rsidP="00A84054">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436D9F" w:rsidRPr="00F76207" w:rsidRDefault="00436D9F" w:rsidP="00A84054">
            <w:pPr>
              <w:spacing w:after="0" w:line="240" w:lineRule="auto"/>
              <w:contextualSpacing/>
              <w:rPr>
                <w:rFonts w:ascii="Arial" w:eastAsia="Times New Roman" w:hAnsi="Arial" w:cs="Arial"/>
                <w:color w:val="363636"/>
                <w:sz w:val="18"/>
                <w:szCs w:val="18"/>
              </w:rPr>
            </w:pPr>
            <w:r w:rsidRPr="00F76207">
              <w:rPr>
                <w:rFonts w:ascii="Arial" w:hAnsi="Arial" w:cs="Arial"/>
                <w:color w:val="252525"/>
                <w:sz w:val="18"/>
                <w:szCs w:val="18"/>
                <w:shd w:val="clear" w:color="auto" w:fill="FFFFFF"/>
              </w:rPr>
              <w:t>Pioneered by the late Dana Reeve, the Quality of Life Grants Program recognizes projects and initiatives that foster community engagement, inclusion and involvement, while promoting health and wellness for individuals living with paralysis and their families. The Quality of Life Grants Program funds a wide array of programs that are organized in three key thematic areas: Actively Achieving, Bridging Barriers, or Caring and Coping (ABC's).</w:t>
            </w:r>
          </w:p>
        </w:tc>
      </w:tr>
    </w:tbl>
    <w:bookmarkEnd w:id="62"/>
    <w:bookmarkEnd w:id="63"/>
    <w:p w:rsidR="00164820" w:rsidRPr="007007AA" w:rsidRDefault="00B6314B" w:rsidP="004F2073">
      <w:pPr>
        <w:pStyle w:val="Heading3"/>
        <w:spacing w:before="0"/>
        <w:contextualSpacing/>
        <w:rPr>
          <w:rFonts w:ascii="Tahoma" w:hAnsi="Tahoma" w:cs="Tahoma"/>
          <w:bCs/>
          <w:color w:val="000000"/>
          <w:sz w:val="20"/>
          <w:szCs w:val="20"/>
        </w:rPr>
      </w:pPr>
      <w:r>
        <w:fldChar w:fldCharType="begin"/>
      </w:r>
      <w:r>
        <w:instrText xml:space="preserve"> HYPERLINK "http://www.dirksencenter.org/print_programs_overview.htm" </w:instrText>
      </w:r>
      <w:r>
        <w:fldChar w:fldCharType="separate"/>
      </w:r>
      <w:bookmarkStart w:id="67" w:name="_Toc15018574"/>
      <w:bookmarkStart w:id="68" w:name="_Ref536190181"/>
      <w:r w:rsidR="00164820" w:rsidRPr="007007AA">
        <w:rPr>
          <w:rStyle w:val="Hyperlink"/>
          <w:rFonts w:ascii="Tahoma" w:hAnsi="Tahoma" w:cs="Tahoma"/>
          <w:bCs/>
          <w:sz w:val="20"/>
          <w:szCs w:val="20"/>
        </w:rPr>
        <w:t>Congressional Research Grants</w:t>
      </w:r>
      <w:bookmarkEnd w:id="67"/>
      <w:bookmarkEnd w:id="68"/>
      <w:r>
        <w:rPr>
          <w:rStyle w:val="Hyperlink"/>
          <w:rFonts w:ascii="Tahoma" w:hAnsi="Tahoma" w:cs="Tahoma"/>
          <w:bCs/>
          <w:sz w:val="20"/>
          <w:szCs w:val="20"/>
        </w:rPr>
        <w:fldChar w:fldCharType="end"/>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2069"/>
        <w:gridCol w:w="1352"/>
        <w:gridCol w:w="1621"/>
      </w:tblGrid>
      <w:tr w:rsidR="00164820" w:rsidRPr="007007AA" w:rsidTr="00CE0575">
        <w:trPr>
          <w:tblCellSpacing w:w="0" w:type="dxa"/>
        </w:trPr>
        <w:tc>
          <w:tcPr>
            <w:tcW w:w="0" w:type="auto"/>
            <w:shd w:val="clear" w:color="auto" w:fill="FFFFFF"/>
            <w:noWrap/>
          </w:tcPr>
          <w:p w:rsidR="00164820" w:rsidRPr="007007AA" w:rsidRDefault="00164820"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164820" w:rsidRPr="007007AA" w:rsidRDefault="00164820" w:rsidP="004F2073">
            <w:pPr>
              <w:spacing w:after="0" w:line="240" w:lineRule="auto"/>
              <w:contextualSpacing/>
              <w:rPr>
                <w:rFonts w:ascii="Arial" w:eastAsia="Times New Roman" w:hAnsi="Arial" w:cs="Arial"/>
                <w:color w:val="363636"/>
                <w:sz w:val="18"/>
                <w:szCs w:val="18"/>
              </w:rPr>
            </w:pPr>
          </w:p>
        </w:tc>
        <w:tc>
          <w:tcPr>
            <w:tcW w:w="724" w:type="pct"/>
            <w:shd w:val="clear" w:color="auto" w:fill="FFFFFF"/>
            <w:vAlign w:val="center"/>
          </w:tcPr>
          <w:p w:rsidR="00164820" w:rsidRPr="007007AA" w:rsidRDefault="00164820"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3"/>
            <w:shd w:val="clear" w:color="auto" w:fill="FFFFFF"/>
            <w:vAlign w:val="center"/>
          </w:tcPr>
          <w:p w:rsidR="00164820" w:rsidRPr="007007AA" w:rsidRDefault="00DB5A0C" w:rsidP="004F2073">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 xml:space="preserve">Applications accepted </w:t>
            </w:r>
            <w:proofErr w:type="gramStart"/>
            <w:r w:rsidRPr="007007AA">
              <w:rPr>
                <w:rFonts w:ascii="Arial" w:hAnsi="Arial" w:cs="Arial"/>
                <w:color w:val="363636"/>
                <w:sz w:val="18"/>
                <w:szCs w:val="18"/>
                <w:shd w:val="clear" w:color="auto" w:fill="FFFFFF"/>
              </w:rPr>
              <w:t>year round</w:t>
            </w:r>
            <w:proofErr w:type="gramEnd"/>
          </w:p>
        </w:tc>
      </w:tr>
      <w:tr w:rsidR="00164820" w:rsidRPr="007007AA" w:rsidTr="0032564C">
        <w:trPr>
          <w:tblCellSpacing w:w="0" w:type="dxa"/>
        </w:trPr>
        <w:tc>
          <w:tcPr>
            <w:tcW w:w="0" w:type="auto"/>
            <w:shd w:val="clear" w:color="auto" w:fill="FFFFFF"/>
            <w:noWrap/>
          </w:tcPr>
          <w:p w:rsidR="00164820" w:rsidRPr="007007AA" w:rsidRDefault="00164820"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164820" w:rsidRPr="007007AA" w:rsidRDefault="00F97FD0" w:rsidP="004F2073">
            <w:pPr>
              <w:spacing w:after="0" w:line="240" w:lineRule="auto"/>
              <w:contextualSpacing/>
              <w:rPr>
                <w:rFonts w:ascii="Arial" w:eastAsia="Times New Roman" w:hAnsi="Arial" w:cs="Arial"/>
                <w:color w:val="363636"/>
                <w:sz w:val="18"/>
                <w:szCs w:val="18"/>
              </w:rPr>
            </w:pPr>
            <w:r w:rsidRPr="007007AA">
              <w:rPr>
                <w:rFonts w:ascii="Arial" w:eastAsia="Times New Roman" w:hAnsi="Arial" w:cs="Arial"/>
                <w:color w:val="363636"/>
                <w:sz w:val="18"/>
                <w:szCs w:val="18"/>
              </w:rPr>
              <w:t xml:space="preserve">$3,500 </w:t>
            </w:r>
          </w:p>
        </w:tc>
        <w:tc>
          <w:tcPr>
            <w:tcW w:w="724" w:type="pct"/>
            <w:shd w:val="clear" w:color="auto" w:fill="FFFFFF"/>
            <w:vAlign w:val="center"/>
          </w:tcPr>
          <w:p w:rsidR="00164820" w:rsidRPr="007007AA" w:rsidRDefault="00164820"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105" w:type="pct"/>
            <w:shd w:val="clear" w:color="auto" w:fill="FFFFFF"/>
            <w:vAlign w:val="center"/>
          </w:tcPr>
          <w:p w:rsidR="00164820" w:rsidRPr="007007AA" w:rsidRDefault="00164820" w:rsidP="004F2073">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164820" w:rsidRPr="007007AA" w:rsidRDefault="00164820"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164820" w:rsidRPr="007007AA" w:rsidRDefault="00164820" w:rsidP="004F2073">
            <w:pPr>
              <w:spacing w:after="0" w:line="240" w:lineRule="auto"/>
              <w:contextualSpacing/>
              <w:rPr>
                <w:rFonts w:ascii="Arial" w:eastAsia="Times New Roman" w:hAnsi="Arial" w:cs="Arial"/>
                <w:color w:val="363636"/>
                <w:sz w:val="18"/>
                <w:szCs w:val="18"/>
              </w:rPr>
            </w:pPr>
          </w:p>
        </w:tc>
      </w:tr>
      <w:tr w:rsidR="00164820" w:rsidRPr="007007AA" w:rsidTr="00CE0575">
        <w:trPr>
          <w:tblCellSpacing w:w="0" w:type="dxa"/>
        </w:trPr>
        <w:tc>
          <w:tcPr>
            <w:tcW w:w="0" w:type="auto"/>
            <w:shd w:val="clear" w:color="auto" w:fill="FFFFFF"/>
            <w:noWrap/>
          </w:tcPr>
          <w:p w:rsidR="00164820" w:rsidRPr="007007AA" w:rsidRDefault="00164820"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164820" w:rsidRPr="007007AA" w:rsidRDefault="00164820" w:rsidP="004F2073">
            <w:pPr>
              <w:spacing w:after="0" w:line="240" w:lineRule="auto"/>
              <w:contextualSpacing/>
              <w:rPr>
                <w:rFonts w:ascii="Arial" w:eastAsia="Times New Roman" w:hAnsi="Arial" w:cs="Arial"/>
                <w:color w:val="363636"/>
                <w:sz w:val="18"/>
                <w:szCs w:val="18"/>
              </w:rPr>
            </w:pPr>
            <w:r w:rsidRPr="007007AA">
              <w:rPr>
                <w:rFonts w:ascii="Arial" w:hAnsi="Arial" w:cs="Arial"/>
                <w:sz w:val="18"/>
                <w:szCs w:val="18"/>
                <w:shd w:val="clear" w:color="auto" w:fill="FEFEFE"/>
              </w:rPr>
              <w:t>Dirksen Congressional Center</w:t>
            </w:r>
          </w:p>
        </w:tc>
      </w:tr>
      <w:tr w:rsidR="00164820" w:rsidRPr="007007AA" w:rsidTr="00CE0575">
        <w:trPr>
          <w:tblCellSpacing w:w="0" w:type="dxa"/>
        </w:trPr>
        <w:tc>
          <w:tcPr>
            <w:tcW w:w="0" w:type="auto"/>
            <w:shd w:val="clear" w:color="auto" w:fill="FFFFFF"/>
            <w:noWrap/>
            <w:hideMark/>
          </w:tcPr>
          <w:p w:rsidR="00164820" w:rsidRPr="007007AA" w:rsidRDefault="00164820"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164820" w:rsidRPr="007007AA" w:rsidRDefault="00164820" w:rsidP="004F2073">
            <w:pPr>
              <w:spacing w:after="0" w:line="240" w:lineRule="auto"/>
              <w:contextualSpacing/>
              <w:rPr>
                <w:rFonts w:ascii="Arial" w:eastAsia="Times New Roman" w:hAnsi="Arial" w:cs="Arial"/>
                <w:color w:val="363636"/>
                <w:sz w:val="18"/>
                <w:szCs w:val="18"/>
              </w:rPr>
            </w:pPr>
            <w:r w:rsidRPr="007007AA">
              <w:rPr>
                <w:rFonts w:ascii="Arial" w:hAnsi="Arial" w:cs="Arial"/>
                <w:sz w:val="18"/>
                <w:szCs w:val="18"/>
                <w:shd w:val="clear" w:color="auto" w:fill="FEFEFE"/>
              </w:rPr>
              <w:t>The Dirksen Congressional Center invites applications for grants to fund research on congressional leadership and the U.S. Congress.</w:t>
            </w:r>
          </w:p>
        </w:tc>
      </w:tr>
    </w:tbl>
    <w:bookmarkStart w:id="69" w:name="_Ref1041467"/>
    <w:bookmarkStart w:id="70" w:name="_Ref536772212"/>
    <w:bookmarkStart w:id="71" w:name="_Ref536190187"/>
    <w:p w:rsidR="009E4C16" w:rsidRPr="007007AA" w:rsidRDefault="009E4C16" w:rsidP="009E4C16">
      <w:pPr>
        <w:pStyle w:val="Heading3"/>
        <w:spacing w:before="0"/>
        <w:contextualSpacing/>
        <w:rPr>
          <w:rFonts w:ascii="Tahoma" w:hAnsi="Tahoma" w:cs="Tahoma"/>
          <w:bCs/>
          <w:color w:val="000000"/>
          <w:sz w:val="20"/>
          <w:szCs w:val="20"/>
        </w:rPr>
      </w:pPr>
      <w:r>
        <w:rPr>
          <w:rFonts w:ascii="Tahoma" w:hAnsi="Tahoma" w:cs="Tahoma"/>
          <w:bCs/>
          <w:sz w:val="20"/>
          <w:szCs w:val="20"/>
        </w:rPr>
        <w:fldChar w:fldCharType="begin"/>
      </w:r>
      <w:r>
        <w:rPr>
          <w:rFonts w:ascii="Tahoma" w:hAnsi="Tahoma" w:cs="Tahoma"/>
          <w:bCs/>
          <w:sz w:val="20"/>
          <w:szCs w:val="20"/>
        </w:rPr>
        <w:instrText xml:space="preserve"> HYPERLINK "https://cccc.ncte.org/cccc/awards/researchinitiative" </w:instrText>
      </w:r>
      <w:r>
        <w:rPr>
          <w:rFonts w:ascii="Tahoma" w:hAnsi="Tahoma" w:cs="Tahoma"/>
          <w:bCs/>
          <w:sz w:val="20"/>
          <w:szCs w:val="20"/>
        </w:rPr>
        <w:fldChar w:fldCharType="separate"/>
      </w:r>
      <w:bookmarkStart w:id="72" w:name="_Toc15018575"/>
      <w:bookmarkStart w:id="73" w:name="_Ref11138095"/>
      <w:r w:rsidRPr="009E4C16">
        <w:rPr>
          <w:rStyle w:val="Hyperlink"/>
          <w:rFonts w:ascii="Tahoma" w:hAnsi="Tahoma" w:cs="Tahoma"/>
          <w:bCs/>
          <w:sz w:val="20"/>
          <w:szCs w:val="20"/>
        </w:rPr>
        <w:t>Conference of College Composition &amp; Communication 2019-2020 Research Initiative</w:t>
      </w:r>
      <w:bookmarkEnd w:id="72"/>
      <w:bookmarkEnd w:id="73"/>
      <w:r>
        <w:rPr>
          <w:rFonts w:ascii="Tahoma" w:hAnsi="Tahoma" w:cs="Tahoma"/>
          <w:bCs/>
          <w:sz w:val="20"/>
          <w:szCs w:val="20"/>
        </w:rPr>
        <w:fldChar w:fldCharType="end"/>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2069"/>
        <w:gridCol w:w="1352"/>
        <w:gridCol w:w="1621"/>
      </w:tblGrid>
      <w:tr w:rsidR="009E4C16" w:rsidRPr="007007AA" w:rsidTr="00B6314B">
        <w:trPr>
          <w:tblCellSpacing w:w="0" w:type="dxa"/>
        </w:trPr>
        <w:tc>
          <w:tcPr>
            <w:tcW w:w="0" w:type="auto"/>
            <w:shd w:val="clear" w:color="auto" w:fill="FFFFFF"/>
            <w:noWrap/>
          </w:tcPr>
          <w:p w:rsidR="009E4C16" w:rsidRPr="007007AA" w:rsidRDefault="009E4C16" w:rsidP="00B6314B">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9E4C16" w:rsidRPr="007007AA" w:rsidRDefault="009E4C16" w:rsidP="00B6314B">
            <w:pPr>
              <w:spacing w:after="0" w:line="240" w:lineRule="auto"/>
              <w:contextualSpacing/>
              <w:rPr>
                <w:rFonts w:ascii="Arial" w:eastAsia="Times New Roman" w:hAnsi="Arial" w:cs="Arial"/>
                <w:color w:val="363636"/>
                <w:sz w:val="18"/>
                <w:szCs w:val="18"/>
              </w:rPr>
            </w:pPr>
          </w:p>
        </w:tc>
        <w:tc>
          <w:tcPr>
            <w:tcW w:w="724" w:type="pct"/>
            <w:shd w:val="clear" w:color="auto" w:fill="FFFFFF"/>
            <w:vAlign w:val="center"/>
          </w:tcPr>
          <w:p w:rsidR="009E4C16" w:rsidRPr="007007AA" w:rsidRDefault="009E4C16" w:rsidP="00B6314B">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3"/>
            <w:shd w:val="clear" w:color="auto" w:fill="FFFFFF"/>
            <w:vAlign w:val="center"/>
          </w:tcPr>
          <w:p w:rsidR="009E4C16" w:rsidRPr="007007AA" w:rsidRDefault="009E4C16" w:rsidP="00B6314B">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September 1, 2019</w:t>
            </w:r>
          </w:p>
        </w:tc>
      </w:tr>
      <w:tr w:rsidR="009E4C16" w:rsidRPr="007007AA" w:rsidTr="00B6314B">
        <w:trPr>
          <w:tblCellSpacing w:w="0" w:type="dxa"/>
        </w:trPr>
        <w:tc>
          <w:tcPr>
            <w:tcW w:w="0" w:type="auto"/>
            <w:shd w:val="clear" w:color="auto" w:fill="FFFFFF"/>
            <w:noWrap/>
          </w:tcPr>
          <w:p w:rsidR="009E4C16" w:rsidRPr="007007AA" w:rsidRDefault="009E4C16" w:rsidP="00B6314B">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9E4C16" w:rsidRPr="007007AA" w:rsidRDefault="009E4C16" w:rsidP="00B6314B">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$10,000</w:t>
            </w:r>
          </w:p>
        </w:tc>
        <w:tc>
          <w:tcPr>
            <w:tcW w:w="724" w:type="pct"/>
            <w:shd w:val="clear" w:color="auto" w:fill="FFFFFF"/>
            <w:vAlign w:val="center"/>
          </w:tcPr>
          <w:p w:rsidR="009E4C16" w:rsidRPr="007007AA" w:rsidRDefault="009E4C16" w:rsidP="00B6314B">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105" w:type="pct"/>
            <w:shd w:val="clear" w:color="auto" w:fill="FFFFFF"/>
            <w:vAlign w:val="center"/>
          </w:tcPr>
          <w:p w:rsidR="009E4C16" w:rsidRPr="007007AA" w:rsidRDefault="009E4C16" w:rsidP="00B6314B">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9E4C16" w:rsidRPr="007007AA" w:rsidRDefault="009E4C16" w:rsidP="00B6314B">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9E4C16" w:rsidRPr="007007AA" w:rsidRDefault="009E4C16" w:rsidP="00B6314B">
            <w:pPr>
              <w:spacing w:after="0" w:line="240" w:lineRule="auto"/>
              <w:contextualSpacing/>
              <w:rPr>
                <w:rFonts w:ascii="Arial" w:eastAsia="Times New Roman" w:hAnsi="Arial" w:cs="Arial"/>
                <w:color w:val="363636"/>
                <w:sz w:val="18"/>
                <w:szCs w:val="18"/>
              </w:rPr>
            </w:pPr>
          </w:p>
        </w:tc>
      </w:tr>
      <w:tr w:rsidR="009E4C16" w:rsidRPr="007007AA" w:rsidTr="00B6314B">
        <w:trPr>
          <w:tblCellSpacing w:w="0" w:type="dxa"/>
        </w:trPr>
        <w:tc>
          <w:tcPr>
            <w:tcW w:w="0" w:type="auto"/>
            <w:shd w:val="clear" w:color="auto" w:fill="FFFFFF"/>
            <w:noWrap/>
          </w:tcPr>
          <w:p w:rsidR="009E4C16" w:rsidRPr="007007AA" w:rsidRDefault="009E4C16" w:rsidP="00B6314B">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9E4C16" w:rsidRPr="007007AA" w:rsidRDefault="009E4C16" w:rsidP="00B6314B">
            <w:pPr>
              <w:spacing w:after="0" w:line="240" w:lineRule="auto"/>
              <w:contextualSpacing/>
              <w:rPr>
                <w:rFonts w:ascii="Arial" w:eastAsia="Times New Roman" w:hAnsi="Arial" w:cs="Arial"/>
                <w:color w:val="363636"/>
                <w:sz w:val="18"/>
                <w:szCs w:val="18"/>
              </w:rPr>
            </w:pPr>
            <w:r>
              <w:rPr>
                <w:rFonts w:ascii="Arial" w:hAnsi="Arial" w:cs="Arial"/>
                <w:sz w:val="18"/>
                <w:szCs w:val="18"/>
                <w:shd w:val="clear" w:color="auto" w:fill="FEFEFE"/>
              </w:rPr>
              <w:t>Conference on College Composition and Communication</w:t>
            </w:r>
          </w:p>
        </w:tc>
      </w:tr>
      <w:tr w:rsidR="009E4C16" w:rsidRPr="007007AA" w:rsidTr="00B6314B">
        <w:trPr>
          <w:tblCellSpacing w:w="0" w:type="dxa"/>
        </w:trPr>
        <w:tc>
          <w:tcPr>
            <w:tcW w:w="0" w:type="auto"/>
            <w:shd w:val="clear" w:color="auto" w:fill="FFFFFF"/>
            <w:noWrap/>
            <w:hideMark/>
          </w:tcPr>
          <w:p w:rsidR="009E4C16" w:rsidRPr="007007AA" w:rsidRDefault="009E4C16" w:rsidP="00B6314B">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9E4C16" w:rsidRPr="009E4C16" w:rsidRDefault="009E4C16" w:rsidP="009E4C16">
            <w:pPr>
              <w:spacing w:after="225" w:line="240" w:lineRule="auto"/>
              <w:rPr>
                <w:rFonts w:ascii="Arial" w:eastAsia="Times New Roman" w:hAnsi="Arial" w:cs="Arial"/>
                <w:color w:val="404040"/>
                <w:sz w:val="18"/>
                <w:szCs w:val="18"/>
              </w:rPr>
            </w:pPr>
            <w:r w:rsidRPr="009E4C16">
              <w:rPr>
                <w:rFonts w:ascii="Arial" w:eastAsia="Times New Roman" w:hAnsi="Arial" w:cs="Arial"/>
                <w:color w:val="404040"/>
                <w:sz w:val="18"/>
                <w:szCs w:val="18"/>
              </w:rPr>
              <w:t>We call for proposals to investigate key challenges faced by literacy, communication, rhetoric and writing instructors and administrators in their classrooms and programs. Proposals should directly address the impact that their research might have on disciplinary and public conversations about these topics. They must also convey results in at least two final products: one that is addressed to a scholarly audience of researchers and teachers in the field and one for a clearly specified audience beyond those in the field.</w:t>
            </w:r>
          </w:p>
          <w:p w:rsidR="009E4C16" w:rsidRPr="009E4C16" w:rsidRDefault="009E4C16" w:rsidP="009E4C16">
            <w:pPr>
              <w:spacing w:after="225" w:line="240" w:lineRule="auto"/>
              <w:rPr>
                <w:rFonts w:ascii="Arial" w:eastAsia="Times New Roman" w:hAnsi="Arial" w:cs="Arial"/>
                <w:color w:val="404040"/>
                <w:sz w:val="18"/>
                <w:szCs w:val="18"/>
              </w:rPr>
            </w:pPr>
            <w:r w:rsidRPr="009E4C16">
              <w:rPr>
                <w:rFonts w:ascii="Arial" w:eastAsia="Times New Roman" w:hAnsi="Arial" w:cs="Arial"/>
                <w:color w:val="404040"/>
                <w:sz w:val="18"/>
                <w:szCs w:val="18"/>
              </w:rPr>
              <w:t>This year’s research topics focus on persistent gaps in our research as we seek evidence to support new and revised position statements related to these issues, particularly evidence that can be made available to and inform public stakeholders outside of academic audiences:</w:t>
            </w:r>
          </w:p>
          <w:p w:rsidR="009E4C16" w:rsidRPr="009E4C16" w:rsidRDefault="009E4C16" w:rsidP="00EE0702">
            <w:pPr>
              <w:numPr>
                <w:ilvl w:val="0"/>
                <w:numId w:val="41"/>
              </w:numPr>
              <w:spacing w:before="100" w:beforeAutospacing="1" w:after="100" w:afterAutospacing="1" w:line="240" w:lineRule="auto"/>
              <w:rPr>
                <w:rFonts w:ascii="Arial" w:eastAsia="Times New Roman" w:hAnsi="Arial" w:cs="Arial"/>
                <w:color w:val="404040"/>
                <w:sz w:val="18"/>
                <w:szCs w:val="18"/>
              </w:rPr>
            </w:pPr>
            <w:r w:rsidRPr="009E4C16">
              <w:rPr>
                <w:rFonts w:ascii="Arial" w:eastAsia="Times New Roman" w:hAnsi="Arial" w:cs="Arial"/>
                <w:color w:val="404040"/>
                <w:sz w:val="18"/>
                <w:szCs w:val="18"/>
              </w:rPr>
              <w:lastRenderedPageBreak/>
              <w:t>Understanding the implications of class size</w:t>
            </w:r>
          </w:p>
          <w:p w:rsidR="009E4C16" w:rsidRPr="009E4C16" w:rsidRDefault="009E4C16" w:rsidP="00EE0702">
            <w:pPr>
              <w:numPr>
                <w:ilvl w:val="0"/>
                <w:numId w:val="41"/>
              </w:numPr>
              <w:spacing w:before="100" w:beforeAutospacing="1" w:after="100" w:afterAutospacing="1" w:line="240" w:lineRule="auto"/>
              <w:rPr>
                <w:rFonts w:ascii="Arial" w:eastAsia="Times New Roman" w:hAnsi="Arial" w:cs="Arial"/>
                <w:color w:val="404040"/>
                <w:sz w:val="18"/>
                <w:szCs w:val="18"/>
              </w:rPr>
            </w:pPr>
            <w:r w:rsidRPr="009E4C16">
              <w:rPr>
                <w:rFonts w:ascii="Arial" w:eastAsia="Times New Roman" w:hAnsi="Arial" w:cs="Arial"/>
                <w:color w:val="404040"/>
                <w:sz w:val="18"/>
                <w:szCs w:val="18"/>
              </w:rPr>
              <w:t>Grading diverse learners in classrooms that enact students’ right to their own languages</w:t>
            </w:r>
          </w:p>
          <w:p w:rsidR="009E4C16" w:rsidRPr="009E4C16" w:rsidRDefault="009E4C16" w:rsidP="00EE0702">
            <w:pPr>
              <w:numPr>
                <w:ilvl w:val="0"/>
                <w:numId w:val="41"/>
              </w:numPr>
              <w:spacing w:before="100" w:beforeAutospacing="1" w:after="100" w:afterAutospacing="1" w:line="240" w:lineRule="auto"/>
              <w:rPr>
                <w:rFonts w:ascii="Arial" w:eastAsia="Times New Roman" w:hAnsi="Arial" w:cs="Arial"/>
                <w:color w:val="404040"/>
                <w:sz w:val="18"/>
                <w:szCs w:val="18"/>
              </w:rPr>
            </w:pPr>
            <w:r w:rsidRPr="009E4C16">
              <w:rPr>
                <w:rFonts w:ascii="Arial" w:eastAsia="Times New Roman" w:hAnsi="Arial" w:cs="Arial"/>
                <w:color w:val="404040"/>
                <w:sz w:val="18"/>
                <w:szCs w:val="18"/>
              </w:rPr>
              <w:t>Assessing students’ transfer of writing knowledge from dual-credit programs</w:t>
            </w:r>
          </w:p>
          <w:p w:rsidR="009E4C16" w:rsidRPr="009E4C16" w:rsidRDefault="009E4C16" w:rsidP="00EE0702">
            <w:pPr>
              <w:numPr>
                <w:ilvl w:val="0"/>
                <w:numId w:val="41"/>
              </w:numPr>
              <w:spacing w:before="100" w:beforeAutospacing="1" w:after="100" w:afterAutospacing="1" w:line="240" w:lineRule="auto"/>
              <w:rPr>
                <w:rFonts w:ascii="Arial" w:eastAsia="Times New Roman" w:hAnsi="Arial" w:cs="Arial"/>
                <w:color w:val="404040"/>
                <w:sz w:val="18"/>
                <w:szCs w:val="18"/>
              </w:rPr>
            </w:pPr>
            <w:r w:rsidRPr="009E4C16">
              <w:rPr>
                <w:rFonts w:ascii="Arial" w:eastAsia="Times New Roman" w:hAnsi="Arial" w:cs="Arial"/>
                <w:color w:val="404040"/>
                <w:sz w:val="18"/>
                <w:szCs w:val="18"/>
              </w:rPr>
              <w:t>Working with diverse learners in writing and communication programs (e.g., neurodiversity, linguistic diversity, economic diversity, sociocultural diversity)</w:t>
            </w:r>
          </w:p>
          <w:p w:rsidR="009E4C16" w:rsidRPr="009E4C16" w:rsidRDefault="009E4C16" w:rsidP="00EE0702">
            <w:pPr>
              <w:numPr>
                <w:ilvl w:val="0"/>
                <w:numId w:val="41"/>
              </w:numPr>
              <w:spacing w:before="100" w:beforeAutospacing="1" w:after="100" w:afterAutospacing="1" w:line="240" w:lineRule="auto"/>
              <w:rPr>
                <w:rFonts w:ascii="Arial" w:eastAsia="Times New Roman" w:hAnsi="Arial" w:cs="Arial"/>
                <w:color w:val="404040"/>
                <w:sz w:val="18"/>
                <w:szCs w:val="18"/>
              </w:rPr>
            </w:pPr>
            <w:r w:rsidRPr="009E4C16">
              <w:rPr>
                <w:rFonts w:ascii="Arial" w:eastAsia="Times New Roman" w:hAnsi="Arial" w:cs="Arial"/>
                <w:color w:val="404040"/>
                <w:sz w:val="18"/>
                <w:szCs w:val="18"/>
              </w:rPr>
              <w:t>Centering writing and communication research in two-year colleges</w:t>
            </w:r>
          </w:p>
          <w:p w:rsidR="009E4C16" w:rsidRPr="007007AA" w:rsidRDefault="009E4C16" w:rsidP="00B6314B">
            <w:pPr>
              <w:spacing w:after="0" w:line="240" w:lineRule="auto"/>
              <w:contextualSpacing/>
              <w:rPr>
                <w:rFonts w:ascii="Arial" w:eastAsia="Times New Roman" w:hAnsi="Arial" w:cs="Arial"/>
                <w:color w:val="363636"/>
                <w:sz w:val="18"/>
                <w:szCs w:val="18"/>
              </w:rPr>
            </w:pPr>
          </w:p>
        </w:tc>
      </w:tr>
    </w:tbl>
    <w:p w:rsidR="005D3D72" w:rsidRPr="007007AA" w:rsidRDefault="00C24832" w:rsidP="005D3D72">
      <w:pPr>
        <w:pStyle w:val="Heading3"/>
        <w:spacing w:before="0"/>
        <w:contextualSpacing/>
        <w:rPr>
          <w:rFonts w:ascii="Tahoma" w:hAnsi="Tahoma" w:cs="Tahoma"/>
          <w:bCs/>
          <w:color w:val="000000"/>
          <w:sz w:val="20"/>
          <w:szCs w:val="20"/>
        </w:rPr>
      </w:pPr>
      <w:hyperlink r:id="rId32" w:history="1">
        <w:r w:rsidR="005D3D72" w:rsidRPr="00F05A85">
          <w:rPr>
            <w:rStyle w:val="Hyperlink"/>
            <w:rFonts w:ascii="Tahoma" w:hAnsi="Tahoma" w:cs="Tahoma"/>
            <w:bCs/>
            <w:sz w:val="20"/>
            <w:szCs w:val="20"/>
          </w:rPr>
          <w:t>Conference of College Composition &amp; Communication Emergent Researcher Awards</w:t>
        </w:r>
      </w:hyperlink>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2069"/>
        <w:gridCol w:w="1352"/>
        <w:gridCol w:w="1621"/>
      </w:tblGrid>
      <w:tr w:rsidR="005D3D72" w:rsidRPr="007007AA" w:rsidTr="00C24832">
        <w:trPr>
          <w:tblCellSpacing w:w="0" w:type="dxa"/>
        </w:trPr>
        <w:tc>
          <w:tcPr>
            <w:tcW w:w="0" w:type="auto"/>
            <w:shd w:val="clear" w:color="auto" w:fill="FFFFFF"/>
            <w:noWrap/>
          </w:tcPr>
          <w:p w:rsidR="005D3D72" w:rsidRPr="007007AA" w:rsidRDefault="005D3D72" w:rsidP="00C24832">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5D3D72" w:rsidRPr="007007AA" w:rsidRDefault="005D3D72" w:rsidP="00C24832">
            <w:pPr>
              <w:spacing w:after="0" w:line="240" w:lineRule="auto"/>
              <w:contextualSpacing/>
              <w:rPr>
                <w:rFonts w:ascii="Arial" w:eastAsia="Times New Roman" w:hAnsi="Arial" w:cs="Arial"/>
                <w:color w:val="363636"/>
                <w:sz w:val="18"/>
                <w:szCs w:val="18"/>
              </w:rPr>
            </w:pPr>
          </w:p>
        </w:tc>
        <w:tc>
          <w:tcPr>
            <w:tcW w:w="724" w:type="pct"/>
            <w:shd w:val="clear" w:color="auto" w:fill="FFFFFF"/>
            <w:vAlign w:val="center"/>
          </w:tcPr>
          <w:p w:rsidR="005D3D72" w:rsidRPr="007007AA" w:rsidRDefault="005D3D72" w:rsidP="00C24832">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3"/>
            <w:shd w:val="clear" w:color="auto" w:fill="FFFFFF"/>
            <w:vAlign w:val="center"/>
          </w:tcPr>
          <w:p w:rsidR="005D3D72" w:rsidRPr="007007AA" w:rsidRDefault="005D3D72" w:rsidP="00C24832">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September 1, 2019</w:t>
            </w:r>
          </w:p>
        </w:tc>
      </w:tr>
      <w:tr w:rsidR="005D3D72" w:rsidRPr="007007AA" w:rsidTr="00C24832">
        <w:trPr>
          <w:tblCellSpacing w:w="0" w:type="dxa"/>
        </w:trPr>
        <w:tc>
          <w:tcPr>
            <w:tcW w:w="0" w:type="auto"/>
            <w:shd w:val="clear" w:color="auto" w:fill="FFFFFF"/>
            <w:noWrap/>
          </w:tcPr>
          <w:p w:rsidR="005D3D72" w:rsidRPr="007007AA" w:rsidRDefault="005D3D72" w:rsidP="00C24832">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5D3D72" w:rsidRPr="007007AA" w:rsidRDefault="005D3D72" w:rsidP="00C24832">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$10,000</w:t>
            </w:r>
          </w:p>
        </w:tc>
        <w:tc>
          <w:tcPr>
            <w:tcW w:w="724" w:type="pct"/>
            <w:shd w:val="clear" w:color="auto" w:fill="FFFFFF"/>
            <w:vAlign w:val="center"/>
          </w:tcPr>
          <w:p w:rsidR="005D3D72" w:rsidRPr="007007AA" w:rsidRDefault="005D3D72" w:rsidP="00C24832">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105" w:type="pct"/>
            <w:shd w:val="clear" w:color="auto" w:fill="FFFFFF"/>
            <w:vAlign w:val="center"/>
          </w:tcPr>
          <w:p w:rsidR="005D3D72" w:rsidRPr="007007AA" w:rsidRDefault="005D3D72" w:rsidP="00C24832">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5D3D72" w:rsidRPr="007007AA" w:rsidRDefault="005D3D72" w:rsidP="00C24832">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5D3D72" w:rsidRPr="007007AA" w:rsidRDefault="005D3D72" w:rsidP="00C24832">
            <w:pPr>
              <w:spacing w:after="0" w:line="240" w:lineRule="auto"/>
              <w:contextualSpacing/>
              <w:rPr>
                <w:rFonts w:ascii="Arial" w:eastAsia="Times New Roman" w:hAnsi="Arial" w:cs="Arial"/>
                <w:color w:val="363636"/>
                <w:sz w:val="18"/>
                <w:szCs w:val="18"/>
              </w:rPr>
            </w:pPr>
          </w:p>
        </w:tc>
      </w:tr>
      <w:tr w:rsidR="005D3D72" w:rsidRPr="007007AA" w:rsidTr="00C24832">
        <w:trPr>
          <w:tblCellSpacing w:w="0" w:type="dxa"/>
        </w:trPr>
        <w:tc>
          <w:tcPr>
            <w:tcW w:w="0" w:type="auto"/>
            <w:shd w:val="clear" w:color="auto" w:fill="FFFFFF"/>
            <w:noWrap/>
          </w:tcPr>
          <w:p w:rsidR="005D3D72" w:rsidRPr="007007AA" w:rsidRDefault="005D3D72" w:rsidP="00C24832">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5D3D72" w:rsidRPr="007007AA" w:rsidRDefault="005D3D72" w:rsidP="00C24832">
            <w:pPr>
              <w:spacing w:after="0" w:line="240" w:lineRule="auto"/>
              <w:contextualSpacing/>
              <w:rPr>
                <w:rFonts w:ascii="Arial" w:eastAsia="Times New Roman" w:hAnsi="Arial" w:cs="Arial"/>
                <w:color w:val="363636"/>
                <w:sz w:val="18"/>
                <w:szCs w:val="18"/>
              </w:rPr>
            </w:pPr>
            <w:r>
              <w:rPr>
                <w:rFonts w:ascii="Arial" w:hAnsi="Arial" w:cs="Arial"/>
                <w:sz w:val="18"/>
                <w:szCs w:val="18"/>
                <w:shd w:val="clear" w:color="auto" w:fill="FEFEFE"/>
              </w:rPr>
              <w:t>Conference on College Composition and Communication</w:t>
            </w:r>
          </w:p>
        </w:tc>
      </w:tr>
      <w:tr w:rsidR="005D3D72" w:rsidRPr="007007AA" w:rsidTr="00C24832">
        <w:trPr>
          <w:tblCellSpacing w:w="0" w:type="dxa"/>
        </w:trPr>
        <w:tc>
          <w:tcPr>
            <w:tcW w:w="0" w:type="auto"/>
            <w:shd w:val="clear" w:color="auto" w:fill="FFFFFF"/>
            <w:noWrap/>
            <w:hideMark/>
          </w:tcPr>
          <w:p w:rsidR="005D3D72" w:rsidRPr="007007AA" w:rsidRDefault="005D3D72" w:rsidP="00C24832">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auto"/>
            <w:vAlign w:val="center"/>
            <w:hideMark/>
          </w:tcPr>
          <w:p w:rsidR="005D3D72" w:rsidRPr="00F05A85" w:rsidRDefault="005D3D72" w:rsidP="00C24832">
            <w:pPr>
              <w:spacing w:after="225" w:line="240" w:lineRule="auto"/>
              <w:rPr>
                <w:rFonts w:ascii="Arial" w:eastAsia="Times New Roman" w:hAnsi="Arial" w:cs="Arial"/>
                <w:sz w:val="18"/>
                <w:szCs w:val="18"/>
              </w:rPr>
            </w:pPr>
            <w:r w:rsidRPr="00F05A85">
              <w:rPr>
                <w:rFonts w:ascii="Arial" w:eastAsia="Times New Roman" w:hAnsi="Arial" w:cs="Arial"/>
                <w:sz w:val="18"/>
                <w:szCs w:val="18"/>
              </w:rPr>
              <w:t>As teachers and scholars within the discipline and within CCCC undertake increasingly complex research projects, the nature of grant applications submitted to CCCC for research funding has changed. A greater number are submitted each year. But more important, the quality of these applications has improved considerably and the types of projects for which funding is being sought are more diverse. As an organization, CCCC is committed to supporting the diversity of applicants, projects, and research strategies included in these awards.</w:t>
            </w:r>
          </w:p>
          <w:p w:rsidR="005D3D72" w:rsidRPr="00F05A85" w:rsidRDefault="005D3D72" w:rsidP="00C24832">
            <w:pPr>
              <w:spacing w:after="225" w:line="240" w:lineRule="auto"/>
              <w:rPr>
                <w:rFonts w:ascii="Arial" w:eastAsia="Times New Roman" w:hAnsi="Arial" w:cs="Arial"/>
                <w:sz w:val="18"/>
                <w:szCs w:val="18"/>
              </w:rPr>
            </w:pPr>
            <w:r w:rsidRPr="00F05A85">
              <w:rPr>
                <w:rFonts w:ascii="Arial" w:eastAsia="Times New Roman" w:hAnsi="Arial" w:cs="Arial"/>
                <w:sz w:val="18"/>
                <w:szCs w:val="18"/>
              </w:rPr>
              <w:t>The CCCC Emergent Researcher Awards reflect this commitment and are intended to invest in our organization’s members by rewarding and supporting one or more of the following:</w:t>
            </w:r>
          </w:p>
          <w:p w:rsidR="005D3D72" w:rsidRPr="00F05A85" w:rsidRDefault="005D3D72" w:rsidP="00C24832">
            <w:pPr>
              <w:numPr>
                <w:ilvl w:val="0"/>
                <w:numId w:val="57"/>
              </w:numPr>
              <w:spacing w:before="100" w:beforeAutospacing="1" w:after="100" w:afterAutospacing="1" w:line="240" w:lineRule="auto"/>
              <w:rPr>
                <w:rFonts w:ascii="Arial" w:eastAsia="Times New Roman" w:hAnsi="Arial" w:cs="Arial"/>
                <w:sz w:val="18"/>
                <w:szCs w:val="18"/>
              </w:rPr>
            </w:pPr>
            <w:r w:rsidRPr="00F05A85">
              <w:rPr>
                <w:rFonts w:ascii="Arial" w:eastAsia="Times New Roman" w:hAnsi="Arial" w:cs="Arial"/>
                <w:sz w:val="18"/>
                <w:szCs w:val="18"/>
              </w:rPr>
              <w:t>early career researchers</w:t>
            </w:r>
          </w:p>
          <w:p w:rsidR="005D3D72" w:rsidRPr="00F05A85" w:rsidRDefault="005D3D72" w:rsidP="00C24832">
            <w:pPr>
              <w:numPr>
                <w:ilvl w:val="0"/>
                <w:numId w:val="57"/>
              </w:numPr>
              <w:spacing w:before="100" w:beforeAutospacing="1" w:after="100" w:afterAutospacing="1" w:line="240" w:lineRule="auto"/>
              <w:rPr>
                <w:rFonts w:ascii="Arial" w:eastAsia="Times New Roman" w:hAnsi="Arial" w:cs="Arial"/>
                <w:sz w:val="18"/>
                <w:szCs w:val="18"/>
              </w:rPr>
            </w:pPr>
            <w:r w:rsidRPr="00F05A85">
              <w:rPr>
                <w:rFonts w:ascii="Arial" w:eastAsia="Times New Roman" w:hAnsi="Arial" w:cs="Arial"/>
                <w:sz w:val="18"/>
                <w:szCs w:val="18"/>
              </w:rPr>
              <w:t>writing faculty/instructors who have not had the opportunity to engage in funded research</w:t>
            </w:r>
          </w:p>
          <w:p w:rsidR="005D3D72" w:rsidRPr="00F05A85" w:rsidRDefault="005D3D72" w:rsidP="00C24832">
            <w:pPr>
              <w:numPr>
                <w:ilvl w:val="0"/>
                <w:numId w:val="57"/>
              </w:numPr>
              <w:spacing w:before="100" w:beforeAutospacing="1" w:after="100" w:afterAutospacing="1" w:line="240" w:lineRule="auto"/>
              <w:rPr>
                <w:rFonts w:ascii="Arial" w:eastAsia="Times New Roman" w:hAnsi="Arial" w:cs="Arial"/>
                <w:sz w:val="18"/>
                <w:szCs w:val="18"/>
              </w:rPr>
            </w:pPr>
            <w:r w:rsidRPr="00F05A85">
              <w:rPr>
                <w:rFonts w:ascii="Arial" w:eastAsia="Times New Roman" w:hAnsi="Arial" w:cs="Arial"/>
                <w:sz w:val="18"/>
                <w:szCs w:val="18"/>
              </w:rPr>
              <w:t>writing faculty/instructors who do not have support for research within their institutions</w:t>
            </w:r>
          </w:p>
          <w:p w:rsidR="005D3D72" w:rsidRPr="00F05A85" w:rsidRDefault="005D3D72" w:rsidP="00C24832">
            <w:pPr>
              <w:spacing w:after="225" w:line="240" w:lineRule="auto"/>
              <w:rPr>
                <w:rFonts w:ascii="Arial" w:eastAsia="Times New Roman" w:hAnsi="Arial" w:cs="Arial"/>
                <w:sz w:val="18"/>
                <w:szCs w:val="18"/>
              </w:rPr>
            </w:pPr>
            <w:r w:rsidRPr="00F05A85">
              <w:rPr>
                <w:rFonts w:ascii="Arial" w:eastAsia="Times New Roman" w:hAnsi="Arial" w:cs="Arial"/>
                <w:sz w:val="18"/>
                <w:szCs w:val="18"/>
              </w:rPr>
              <w:t>Only researchers who have not received previous funding from CCCC for research are eligible to apply for these awards. In addition to research funding, the Emergent Researcher Awards provide research support. All selected recipients (or recipient teams) will be matched with research mentors on their projects. These established scholars will have a successful record of mentoring and publication experience. The procedures through which mentors and emerging researchers collaborate will be determined by each pairing. However, the expectation is that the mentor will be available to consult with the researcher(s) at each stage of selected projects on issues ranging from design to methodology, writing to circulation.</w:t>
            </w:r>
          </w:p>
          <w:p w:rsidR="005D3D72" w:rsidRPr="007007AA" w:rsidRDefault="005D3D72" w:rsidP="00C24832">
            <w:pPr>
              <w:spacing w:after="0" w:line="240" w:lineRule="auto"/>
              <w:contextualSpacing/>
              <w:rPr>
                <w:rFonts w:ascii="Arial" w:eastAsia="Times New Roman" w:hAnsi="Arial" w:cs="Arial"/>
                <w:color w:val="363636"/>
                <w:sz w:val="18"/>
                <w:szCs w:val="18"/>
              </w:rPr>
            </w:pPr>
          </w:p>
        </w:tc>
      </w:tr>
    </w:tbl>
    <w:bookmarkStart w:id="74" w:name="_Ref15905104"/>
    <w:p w:rsidR="00F05A85" w:rsidRPr="007007AA" w:rsidRDefault="00951483" w:rsidP="00F05A85">
      <w:pPr>
        <w:pStyle w:val="Heading3"/>
        <w:spacing w:before="0"/>
        <w:contextualSpacing/>
        <w:rPr>
          <w:rFonts w:ascii="Tahoma" w:hAnsi="Tahoma" w:cs="Tahoma"/>
          <w:bCs/>
          <w:color w:val="000000"/>
          <w:sz w:val="20"/>
          <w:szCs w:val="20"/>
        </w:rPr>
      </w:pPr>
      <w:r>
        <w:rPr>
          <w:rFonts w:ascii="Tahoma" w:hAnsi="Tahoma" w:cs="Tahoma"/>
          <w:bCs/>
          <w:sz w:val="20"/>
          <w:szCs w:val="20"/>
        </w:rPr>
        <w:fldChar w:fldCharType="begin"/>
      </w:r>
      <w:r>
        <w:rPr>
          <w:rFonts w:ascii="Tahoma" w:hAnsi="Tahoma" w:cs="Tahoma"/>
          <w:bCs/>
          <w:sz w:val="20"/>
          <w:szCs w:val="20"/>
        </w:rPr>
        <w:instrText xml:space="preserve"> HYPERLINK "https://www.grants.gov/web/grants/view-opportunity.html?oppId=318927" </w:instrText>
      </w:r>
      <w:r>
        <w:rPr>
          <w:rFonts w:ascii="Tahoma" w:hAnsi="Tahoma" w:cs="Tahoma"/>
          <w:bCs/>
          <w:sz w:val="20"/>
          <w:szCs w:val="20"/>
        </w:rPr>
        <w:fldChar w:fldCharType="separate"/>
      </w:r>
      <w:bookmarkStart w:id="75" w:name="_Ref16247040"/>
      <w:r w:rsidR="005D3D72" w:rsidRPr="00951483">
        <w:rPr>
          <w:rStyle w:val="Hyperlink"/>
          <w:rFonts w:ascii="Tahoma" w:hAnsi="Tahoma" w:cs="Tahoma"/>
          <w:bCs/>
          <w:sz w:val="20"/>
          <w:szCs w:val="20"/>
        </w:rPr>
        <w:t xml:space="preserve">Contaminated Sites, Natural Disasters, Changing Environmental Conditions and </w:t>
      </w:r>
      <w:r w:rsidRPr="00951483">
        <w:rPr>
          <w:rStyle w:val="Hyperlink"/>
          <w:rFonts w:ascii="Tahoma" w:hAnsi="Tahoma" w:cs="Tahoma"/>
          <w:bCs/>
          <w:sz w:val="20"/>
          <w:szCs w:val="20"/>
        </w:rPr>
        <w:t>Vulnerable</w:t>
      </w:r>
      <w:r w:rsidR="005D3D72" w:rsidRPr="00951483">
        <w:rPr>
          <w:rStyle w:val="Hyperlink"/>
          <w:rFonts w:ascii="Tahoma" w:hAnsi="Tahoma" w:cs="Tahoma"/>
          <w:bCs/>
          <w:sz w:val="20"/>
          <w:szCs w:val="20"/>
        </w:rPr>
        <w:t xml:space="preserve"> Communitie</w:t>
      </w:r>
      <w:r w:rsidR="00F05A85" w:rsidRPr="00951483">
        <w:rPr>
          <w:rStyle w:val="Hyperlink"/>
          <w:rFonts w:ascii="Tahoma" w:hAnsi="Tahoma" w:cs="Tahoma"/>
          <w:bCs/>
          <w:sz w:val="20"/>
          <w:szCs w:val="20"/>
        </w:rPr>
        <w:t>s</w:t>
      </w:r>
      <w:bookmarkEnd w:id="74"/>
      <w:bookmarkEnd w:id="75"/>
      <w:r>
        <w:rPr>
          <w:rFonts w:ascii="Tahoma" w:hAnsi="Tahoma" w:cs="Tahoma"/>
          <w:bCs/>
          <w:sz w:val="20"/>
          <w:szCs w:val="20"/>
        </w:rPr>
        <w:fldChar w:fldCharType="end"/>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2069"/>
        <w:gridCol w:w="1352"/>
        <w:gridCol w:w="1621"/>
      </w:tblGrid>
      <w:tr w:rsidR="00F05A85" w:rsidRPr="007007AA" w:rsidTr="00EE02D2">
        <w:trPr>
          <w:tblCellSpacing w:w="0" w:type="dxa"/>
        </w:trPr>
        <w:tc>
          <w:tcPr>
            <w:tcW w:w="0" w:type="auto"/>
            <w:shd w:val="clear" w:color="auto" w:fill="FFFFFF"/>
            <w:noWrap/>
          </w:tcPr>
          <w:p w:rsidR="00F05A85" w:rsidRPr="007007AA" w:rsidRDefault="00F05A85" w:rsidP="00EE02D2">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F05A85" w:rsidRPr="007007AA" w:rsidRDefault="00951483" w:rsidP="00EE02D2">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July 29, 2019</w:t>
            </w:r>
          </w:p>
        </w:tc>
        <w:tc>
          <w:tcPr>
            <w:tcW w:w="724" w:type="pct"/>
            <w:shd w:val="clear" w:color="auto" w:fill="FFFFFF"/>
            <w:vAlign w:val="center"/>
          </w:tcPr>
          <w:p w:rsidR="00F05A85" w:rsidRPr="007007AA" w:rsidRDefault="00F05A85" w:rsidP="00EE02D2">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3"/>
            <w:shd w:val="clear" w:color="auto" w:fill="FFFFFF"/>
            <w:vAlign w:val="center"/>
          </w:tcPr>
          <w:p w:rsidR="00F05A85" w:rsidRPr="007007AA" w:rsidRDefault="00951483" w:rsidP="00EE02D2">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September 17, 2019</w:t>
            </w:r>
          </w:p>
        </w:tc>
      </w:tr>
      <w:tr w:rsidR="00F05A85" w:rsidRPr="007007AA" w:rsidTr="00EE02D2">
        <w:trPr>
          <w:tblCellSpacing w:w="0" w:type="dxa"/>
        </w:trPr>
        <w:tc>
          <w:tcPr>
            <w:tcW w:w="0" w:type="auto"/>
            <w:shd w:val="clear" w:color="auto" w:fill="FFFFFF"/>
            <w:noWrap/>
          </w:tcPr>
          <w:p w:rsidR="00F05A85" w:rsidRPr="007007AA" w:rsidRDefault="00F05A85" w:rsidP="00EE02D2">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F05A85" w:rsidRPr="007007AA" w:rsidRDefault="00951483" w:rsidP="00EE02D2">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$800,000</w:t>
            </w:r>
          </w:p>
        </w:tc>
        <w:tc>
          <w:tcPr>
            <w:tcW w:w="724" w:type="pct"/>
            <w:shd w:val="clear" w:color="auto" w:fill="FFFFFF"/>
            <w:vAlign w:val="center"/>
          </w:tcPr>
          <w:p w:rsidR="00F05A85" w:rsidRPr="007007AA" w:rsidRDefault="00F05A85" w:rsidP="00EE02D2">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105" w:type="pct"/>
            <w:shd w:val="clear" w:color="auto" w:fill="FFFFFF"/>
            <w:vAlign w:val="center"/>
          </w:tcPr>
          <w:p w:rsidR="00F05A85" w:rsidRPr="007007AA" w:rsidRDefault="00F05A85" w:rsidP="00EE02D2">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F05A85" w:rsidRPr="007007AA" w:rsidRDefault="00F05A85" w:rsidP="00EE02D2">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F05A85" w:rsidRPr="007007AA" w:rsidRDefault="00951483" w:rsidP="00EE02D2">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5</w:t>
            </w:r>
          </w:p>
        </w:tc>
      </w:tr>
      <w:tr w:rsidR="00F05A85" w:rsidRPr="007007AA" w:rsidTr="00EE02D2">
        <w:trPr>
          <w:tblCellSpacing w:w="0" w:type="dxa"/>
        </w:trPr>
        <w:tc>
          <w:tcPr>
            <w:tcW w:w="0" w:type="auto"/>
            <w:shd w:val="clear" w:color="auto" w:fill="FFFFFF"/>
            <w:noWrap/>
          </w:tcPr>
          <w:p w:rsidR="00F05A85" w:rsidRPr="007007AA" w:rsidRDefault="00F05A85" w:rsidP="00EE02D2">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F05A85" w:rsidRPr="007007AA" w:rsidRDefault="00951483" w:rsidP="00EE02D2">
            <w:pPr>
              <w:spacing w:after="0" w:line="240" w:lineRule="auto"/>
              <w:contextualSpacing/>
              <w:rPr>
                <w:rFonts w:ascii="Arial" w:eastAsia="Times New Roman" w:hAnsi="Arial" w:cs="Arial"/>
                <w:color w:val="363636"/>
                <w:sz w:val="18"/>
                <w:szCs w:val="18"/>
              </w:rPr>
            </w:pPr>
            <w:r>
              <w:rPr>
                <w:rFonts w:ascii="Arial" w:hAnsi="Arial" w:cs="Arial"/>
                <w:sz w:val="18"/>
                <w:szCs w:val="18"/>
                <w:shd w:val="clear" w:color="auto" w:fill="FEFEFE"/>
              </w:rPr>
              <w:t>Environmental Protection Agency</w:t>
            </w:r>
          </w:p>
        </w:tc>
      </w:tr>
      <w:tr w:rsidR="00F05A85" w:rsidRPr="007007AA" w:rsidTr="00EE02D2">
        <w:trPr>
          <w:tblCellSpacing w:w="0" w:type="dxa"/>
        </w:trPr>
        <w:tc>
          <w:tcPr>
            <w:tcW w:w="0" w:type="auto"/>
            <w:shd w:val="clear" w:color="auto" w:fill="FFFFFF"/>
            <w:noWrap/>
            <w:hideMark/>
          </w:tcPr>
          <w:p w:rsidR="00F05A85" w:rsidRPr="007007AA" w:rsidRDefault="00F05A85" w:rsidP="00EE02D2">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auto"/>
            <w:vAlign w:val="center"/>
            <w:hideMark/>
          </w:tcPr>
          <w:p w:rsidR="00F05A85" w:rsidRPr="00951483" w:rsidRDefault="00951483" w:rsidP="00EE02D2">
            <w:pPr>
              <w:spacing w:after="0" w:line="240" w:lineRule="auto"/>
              <w:contextualSpacing/>
              <w:rPr>
                <w:rFonts w:ascii="Arial" w:eastAsia="Times New Roman" w:hAnsi="Arial" w:cs="Arial"/>
                <w:color w:val="363636"/>
                <w:sz w:val="18"/>
                <w:szCs w:val="18"/>
              </w:rPr>
            </w:pPr>
            <w:r w:rsidRPr="00951483">
              <w:rPr>
                <w:rFonts w:ascii="Arial" w:hAnsi="Arial" w:cs="Arial"/>
                <w:color w:val="363636"/>
                <w:sz w:val="18"/>
                <w:szCs w:val="18"/>
                <w:shd w:val="clear" w:color="auto" w:fill="FFFFFF"/>
              </w:rPr>
              <w:t>The U.S. Environmental Protection Agency (EPA), as part of its Science to Achieve Results (STAR) program, is asking the scientific community to propose transdisciplinary research with an approach that integrates the following research questions: (1) How may certain </w:t>
            </w:r>
            <w:r w:rsidRPr="00951483">
              <w:rPr>
                <w:rFonts w:ascii="Arial" w:hAnsi="Arial" w:cs="Arial"/>
                <w:color w:val="212121"/>
                <w:sz w:val="18"/>
                <w:szCs w:val="18"/>
                <w:shd w:val="clear" w:color="auto" w:fill="FFFFFF"/>
              </w:rPr>
              <w:t>natural </w:t>
            </w:r>
            <w:r w:rsidRPr="00951483">
              <w:rPr>
                <w:rFonts w:ascii="Arial" w:hAnsi="Arial" w:cs="Arial"/>
                <w:color w:val="363636"/>
                <w:sz w:val="18"/>
                <w:szCs w:val="18"/>
                <w:shd w:val="clear" w:color="auto" w:fill="FFFFFF"/>
              </w:rPr>
              <w:t>disasters (e.g., wildfires, severe storms, flooding, hurricanes, tornadoes, volcanic eruptions, earthquakes or tsunamis) </w:t>
            </w:r>
            <w:r w:rsidRPr="00951483">
              <w:rPr>
                <w:rFonts w:ascii="Arial" w:hAnsi="Arial" w:cs="Arial"/>
                <w:color w:val="212121"/>
                <w:sz w:val="18"/>
                <w:szCs w:val="18"/>
                <w:shd w:val="clear" w:color="auto" w:fill="FFFFFF"/>
              </w:rPr>
              <w:t>or changing environmental conditions (e.g., rising sea levels, higher average temperature or heat index) </w:t>
            </w:r>
            <w:r w:rsidRPr="00951483">
              <w:rPr>
                <w:rFonts w:ascii="Arial" w:hAnsi="Arial" w:cs="Arial"/>
                <w:color w:val="363636"/>
                <w:sz w:val="18"/>
                <w:szCs w:val="18"/>
                <w:shd w:val="clear" w:color="auto" w:fill="FFFFFF"/>
              </w:rPr>
              <w:t>cause specific chemical contaminants to migrate from certain contaminated or containment sites (e.g., hazardous waste sites, landfills, solid waste or wastewater storage or treatment facilities, industrial sites such as mines or refineries) to nearby communities and pose elevated exposure risks to vulnerable groups, especially the elderly and/or children under the age of five years? (2) What are the major contributing factors or effect modifiers, in addition to the contaminants and natural disasters or changing environmental conditions, that may exacerbate the impacts to these vulnerable groups in impacted communities? and (3) How can scientific research results specifically help communities build better resilience against the problems and issues identified above?</w:t>
            </w:r>
          </w:p>
        </w:tc>
      </w:tr>
    </w:tbl>
    <w:p w:rsidR="003A3511" w:rsidRPr="007007AA" w:rsidRDefault="00C24832" w:rsidP="003A3511">
      <w:pPr>
        <w:pStyle w:val="Heading3"/>
        <w:spacing w:before="0"/>
        <w:contextualSpacing/>
        <w:rPr>
          <w:rFonts w:ascii="Tahoma" w:hAnsi="Tahoma" w:cs="Tahoma"/>
          <w:bCs/>
          <w:color w:val="000000"/>
          <w:sz w:val="20"/>
          <w:szCs w:val="20"/>
        </w:rPr>
      </w:pPr>
      <w:hyperlink r:id="rId33" w:history="1">
        <w:bookmarkStart w:id="76" w:name="_Ref10122424"/>
        <w:bookmarkStart w:id="77" w:name="_Toc15018576"/>
        <w:r w:rsidR="003A3511" w:rsidRPr="003A3511">
          <w:rPr>
            <w:rStyle w:val="Hyperlink"/>
            <w:rFonts w:ascii="Tahoma" w:hAnsi="Tahoma" w:cs="Tahoma"/>
            <w:bCs/>
            <w:sz w:val="20"/>
            <w:szCs w:val="20"/>
          </w:rPr>
          <w:t>Creative Placemaking Grants</w:t>
        </w:r>
        <w:bookmarkEnd w:id="76"/>
        <w:bookmarkEnd w:id="77"/>
      </w:hyperlink>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2069"/>
        <w:gridCol w:w="1352"/>
        <w:gridCol w:w="1621"/>
      </w:tblGrid>
      <w:tr w:rsidR="003A3511" w:rsidRPr="007007AA" w:rsidTr="00116141">
        <w:trPr>
          <w:tblCellSpacing w:w="0" w:type="dxa"/>
        </w:trPr>
        <w:tc>
          <w:tcPr>
            <w:tcW w:w="0" w:type="auto"/>
            <w:shd w:val="clear" w:color="auto" w:fill="FFFFFF"/>
            <w:noWrap/>
          </w:tcPr>
          <w:p w:rsidR="003A3511" w:rsidRPr="007007AA" w:rsidRDefault="003A3511" w:rsidP="00116141">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3A3511" w:rsidRPr="007007AA" w:rsidRDefault="003A3511" w:rsidP="00116141">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May 29, 2019</w:t>
            </w:r>
          </w:p>
        </w:tc>
        <w:tc>
          <w:tcPr>
            <w:tcW w:w="724" w:type="pct"/>
            <w:shd w:val="clear" w:color="auto" w:fill="FFFFFF"/>
            <w:vAlign w:val="center"/>
          </w:tcPr>
          <w:p w:rsidR="003A3511" w:rsidRPr="007007AA" w:rsidRDefault="003A3511" w:rsidP="00116141">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3"/>
            <w:shd w:val="clear" w:color="auto" w:fill="FFFFFF"/>
            <w:vAlign w:val="center"/>
          </w:tcPr>
          <w:p w:rsidR="003A3511" w:rsidRPr="007007AA" w:rsidRDefault="003A3511" w:rsidP="00116141">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July 20, 2019</w:t>
            </w:r>
          </w:p>
        </w:tc>
      </w:tr>
      <w:tr w:rsidR="003A3511" w:rsidRPr="007007AA" w:rsidTr="00116141">
        <w:trPr>
          <w:tblCellSpacing w:w="0" w:type="dxa"/>
        </w:trPr>
        <w:tc>
          <w:tcPr>
            <w:tcW w:w="0" w:type="auto"/>
            <w:shd w:val="clear" w:color="auto" w:fill="FFFFFF"/>
            <w:noWrap/>
          </w:tcPr>
          <w:p w:rsidR="003A3511" w:rsidRPr="007007AA" w:rsidRDefault="003A3511" w:rsidP="00116141">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3A3511" w:rsidRPr="007007AA" w:rsidRDefault="003A3511" w:rsidP="00116141">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$500,000</w:t>
            </w:r>
          </w:p>
        </w:tc>
        <w:tc>
          <w:tcPr>
            <w:tcW w:w="724" w:type="pct"/>
            <w:shd w:val="clear" w:color="auto" w:fill="FFFFFF"/>
            <w:vAlign w:val="center"/>
          </w:tcPr>
          <w:p w:rsidR="003A3511" w:rsidRPr="007007AA" w:rsidRDefault="003A3511" w:rsidP="00116141">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105" w:type="pct"/>
            <w:shd w:val="clear" w:color="auto" w:fill="FFFFFF"/>
            <w:vAlign w:val="center"/>
          </w:tcPr>
          <w:p w:rsidR="003A3511" w:rsidRPr="007007AA" w:rsidRDefault="003A3511" w:rsidP="00116141">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$500,000</w:t>
            </w:r>
          </w:p>
        </w:tc>
        <w:tc>
          <w:tcPr>
            <w:tcW w:w="722" w:type="pct"/>
            <w:shd w:val="clear" w:color="auto" w:fill="FFFFFF"/>
            <w:vAlign w:val="center"/>
          </w:tcPr>
          <w:p w:rsidR="003A3511" w:rsidRPr="007007AA" w:rsidRDefault="003A3511" w:rsidP="00116141">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3A3511" w:rsidRPr="007007AA" w:rsidRDefault="003A3511" w:rsidP="00116141">
            <w:pPr>
              <w:spacing w:after="0" w:line="240" w:lineRule="auto"/>
              <w:contextualSpacing/>
              <w:rPr>
                <w:rFonts w:ascii="Arial" w:eastAsia="Times New Roman" w:hAnsi="Arial" w:cs="Arial"/>
                <w:color w:val="363636"/>
                <w:sz w:val="18"/>
                <w:szCs w:val="18"/>
              </w:rPr>
            </w:pPr>
          </w:p>
        </w:tc>
      </w:tr>
      <w:tr w:rsidR="003A3511" w:rsidRPr="007007AA" w:rsidTr="00116141">
        <w:trPr>
          <w:tblCellSpacing w:w="0" w:type="dxa"/>
        </w:trPr>
        <w:tc>
          <w:tcPr>
            <w:tcW w:w="0" w:type="auto"/>
            <w:shd w:val="clear" w:color="auto" w:fill="FFFFFF"/>
            <w:noWrap/>
          </w:tcPr>
          <w:p w:rsidR="003A3511" w:rsidRPr="007007AA" w:rsidRDefault="003A3511" w:rsidP="00116141">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3A3511" w:rsidRPr="007007AA" w:rsidRDefault="003A3511" w:rsidP="00116141">
            <w:pPr>
              <w:spacing w:after="0" w:line="240" w:lineRule="auto"/>
              <w:contextualSpacing/>
              <w:rPr>
                <w:rFonts w:ascii="Arial" w:eastAsia="Times New Roman" w:hAnsi="Arial" w:cs="Arial"/>
                <w:color w:val="363636"/>
                <w:sz w:val="18"/>
                <w:szCs w:val="18"/>
              </w:rPr>
            </w:pPr>
            <w:r>
              <w:rPr>
                <w:rFonts w:ascii="Arial" w:hAnsi="Arial" w:cs="Arial"/>
                <w:sz w:val="18"/>
                <w:szCs w:val="18"/>
                <w:shd w:val="clear" w:color="auto" w:fill="FEFEFE"/>
              </w:rPr>
              <w:t>National Endowment for the Arts</w:t>
            </w:r>
          </w:p>
        </w:tc>
      </w:tr>
      <w:tr w:rsidR="003A3511" w:rsidRPr="007007AA" w:rsidTr="00116141">
        <w:trPr>
          <w:tblCellSpacing w:w="0" w:type="dxa"/>
        </w:trPr>
        <w:tc>
          <w:tcPr>
            <w:tcW w:w="0" w:type="auto"/>
            <w:shd w:val="clear" w:color="auto" w:fill="FFFFFF"/>
            <w:noWrap/>
            <w:hideMark/>
          </w:tcPr>
          <w:p w:rsidR="003A3511" w:rsidRPr="007007AA" w:rsidRDefault="003A3511" w:rsidP="00116141">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3A3511" w:rsidRPr="007007AA" w:rsidRDefault="003A3511" w:rsidP="00116141">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 xml:space="preserve">An organization may submit only one proposal under this program solicitation. This Cooperative Agreement will begin no earlier than January 1, 2020, and extend for up to 24 months. Program Description </w:t>
            </w:r>
            <w:proofErr w:type="gramStart"/>
            <w:r>
              <w:rPr>
                <w:rFonts w:ascii="Arial" w:hAnsi="Arial" w:cs="Arial"/>
                <w:color w:val="363636"/>
                <w:sz w:val="18"/>
                <w:szCs w:val="18"/>
                <w:shd w:val="clear" w:color="auto" w:fill="FFFFFF"/>
              </w:rPr>
              <w:t>The</w:t>
            </w:r>
            <w:proofErr w:type="gramEnd"/>
            <w:r>
              <w:rPr>
                <w:rFonts w:ascii="Arial" w:hAnsi="Arial" w:cs="Arial"/>
                <w:color w:val="363636"/>
                <w:sz w:val="18"/>
                <w:szCs w:val="18"/>
                <w:shd w:val="clear" w:color="auto" w:fill="FFFFFF"/>
              </w:rPr>
              <w:t xml:space="preserve"> National Endowment for the Arts (“Arts Endowment”) assists organizations in effectivity incorporating the arts into community development efforts by funding creative placemaking projects across the country. These projects advance local economic, physical, and/or social outcomes by placing the arts at the table with other sectors, such as agriculture and food, economic development, education and youth, environment and energy, health, housing, public safety, transportation, and workforce development. For the last decade, these activities have primarily been supported through the agency’s Our Town grant program. In the course of this work, it became clear that many Our Town grantees would benefit from direct, hands-on technical assistance while executing their projects at the local level. In 2016, the Arts Endowment began the Our Town Technical Assistance Pilot Program to provide select Our Town grantees with targeted technical assistance. To build upon the pilot program’s success and to further strengthen the field of creative placemaking, the Arts Endowment now plans to develop a more expansive technical assistance program. The Creative Placemaking Technical Assistance Program will serve a wider audience of both prospective applicants to and grantees of the Our Town program, as well other communities interested in undertaking creative placemaking activities. Short-term technical assistance institutes will be convened to gather experts with teams of local leaders.</w:t>
            </w:r>
          </w:p>
        </w:tc>
      </w:tr>
    </w:tbl>
    <w:p w:rsidR="00ED090B" w:rsidRPr="006E67B7" w:rsidRDefault="00C24832" w:rsidP="00ED090B">
      <w:pPr>
        <w:pStyle w:val="Heading3"/>
        <w:spacing w:before="0"/>
        <w:contextualSpacing/>
        <w:rPr>
          <w:rFonts w:ascii="Tahoma" w:hAnsi="Tahoma" w:cs="Tahoma"/>
          <w:bCs/>
          <w:smallCaps w:val="0"/>
          <w:color w:val="000000"/>
          <w:sz w:val="20"/>
          <w:szCs w:val="20"/>
        </w:rPr>
      </w:pPr>
      <w:hyperlink r:id="rId34" w:history="1">
        <w:bookmarkStart w:id="78" w:name="_Ref12001736"/>
        <w:bookmarkStart w:id="79" w:name="_Toc15018577"/>
        <w:r w:rsidR="00ED090B" w:rsidRPr="00ED090B">
          <w:rPr>
            <w:rStyle w:val="Hyperlink"/>
            <w:rFonts w:ascii="Tahoma" w:hAnsi="Tahoma" w:cs="Tahoma"/>
            <w:bCs/>
            <w:smallCaps w:val="0"/>
            <w:sz w:val="20"/>
            <w:szCs w:val="20"/>
          </w:rPr>
          <w:t>Department of Education Office of Postsecondary Education: Strengthening Institutions Program (SIP)</w:t>
        </w:r>
        <w:bookmarkEnd w:id="78"/>
        <w:bookmarkEnd w:id="79"/>
      </w:hyperlink>
      <w:r w:rsidR="00ED090B" w:rsidRPr="006E67B7">
        <w:rPr>
          <w:rStyle w:val="Hyperlink"/>
          <w:rFonts w:ascii="Tahoma" w:hAnsi="Tahoma" w:cs="Tahoma"/>
          <w:bCs/>
          <w:smallCaps w:val="0"/>
          <w:sz w:val="20"/>
          <w:szCs w:val="20"/>
          <w:u w:val="none"/>
        </w:rPr>
        <w:t xml:space="preserve"> </w:t>
      </w:r>
      <w:r w:rsidR="00ED090B" w:rsidRPr="006E67B7">
        <w:rPr>
          <w:rStyle w:val="Hyperlink"/>
          <w:rFonts w:ascii="Tahoma" w:hAnsi="Tahoma" w:cs="Tahoma"/>
          <w:bCs/>
          <w:smallCaps w:val="0"/>
          <w:sz w:val="20"/>
          <w:szCs w:val="20"/>
          <w:u w:val="none"/>
        </w:rPr>
        <w:tab/>
        <w:t xml:space="preserve"> </w:t>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2069"/>
        <w:gridCol w:w="1352"/>
        <w:gridCol w:w="1621"/>
      </w:tblGrid>
      <w:tr w:rsidR="00ED090B" w:rsidRPr="007007AA" w:rsidTr="00BB7095">
        <w:trPr>
          <w:tblCellSpacing w:w="0" w:type="dxa"/>
        </w:trPr>
        <w:tc>
          <w:tcPr>
            <w:tcW w:w="0" w:type="auto"/>
            <w:shd w:val="clear" w:color="auto" w:fill="FFFFFF"/>
            <w:noWrap/>
          </w:tcPr>
          <w:p w:rsidR="00ED090B" w:rsidRPr="007007AA" w:rsidRDefault="00ED090B" w:rsidP="00BB7095">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ED090B" w:rsidRPr="007007AA" w:rsidRDefault="00ED090B" w:rsidP="00BB7095">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June 19, 2019</w:t>
            </w:r>
          </w:p>
        </w:tc>
        <w:tc>
          <w:tcPr>
            <w:tcW w:w="724" w:type="pct"/>
            <w:shd w:val="clear" w:color="auto" w:fill="FFFFFF"/>
            <w:vAlign w:val="center"/>
          </w:tcPr>
          <w:p w:rsidR="00ED090B" w:rsidRPr="007007AA" w:rsidRDefault="00ED090B" w:rsidP="00BB7095">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3"/>
            <w:shd w:val="clear" w:color="auto" w:fill="FFFFFF"/>
            <w:vAlign w:val="center"/>
          </w:tcPr>
          <w:p w:rsidR="00ED090B" w:rsidRPr="007007AA" w:rsidRDefault="00ED090B" w:rsidP="00BB7095">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July 19, 2019</w:t>
            </w:r>
          </w:p>
        </w:tc>
      </w:tr>
      <w:tr w:rsidR="00ED090B" w:rsidRPr="007007AA" w:rsidTr="00BB7095">
        <w:trPr>
          <w:tblCellSpacing w:w="0" w:type="dxa"/>
        </w:trPr>
        <w:tc>
          <w:tcPr>
            <w:tcW w:w="0" w:type="auto"/>
            <w:shd w:val="clear" w:color="auto" w:fill="FFFFFF"/>
            <w:noWrap/>
          </w:tcPr>
          <w:p w:rsidR="00ED090B" w:rsidRPr="007007AA" w:rsidRDefault="00ED090B" w:rsidP="00BB7095">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ED090B" w:rsidRPr="007007AA" w:rsidRDefault="00ED090B" w:rsidP="00BB7095">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$550,000</w:t>
            </w:r>
          </w:p>
        </w:tc>
        <w:tc>
          <w:tcPr>
            <w:tcW w:w="724" w:type="pct"/>
            <w:shd w:val="clear" w:color="auto" w:fill="FFFFFF"/>
            <w:vAlign w:val="center"/>
          </w:tcPr>
          <w:p w:rsidR="00ED090B" w:rsidRPr="007007AA" w:rsidRDefault="00ED090B" w:rsidP="00BB7095">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105" w:type="pct"/>
            <w:shd w:val="clear" w:color="auto" w:fill="FFFFFF"/>
            <w:vAlign w:val="center"/>
          </w:tcPr>
          <w:p w:rsidR="00ED090B" w:rsidRPr="007007AA" w:rsidRDefault="00ED090B" w:rsidP="00BB7095">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ED090B" w:rsidRPr="007007AA" w:rsidRDefault="00ED090B" w:rsidP="00BB7095">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ED090B" w:rsidRPr="007007AA" w:rsidRDefault="00ED090B" w:rsidP="00BB7095">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56</w:t>
            </w:r>
          </w:p>
        </w:tc>
      </w:tr>
      <w:tr w:rsidR="00ED090B" w:rsidRPr="007007AA" w:rsidTr="00BB7095">
        <w:trPr>
          <w:tblCellSpacing w:w="0" w:type="dxa"/>
        </w:trPr>
        <w:tc>
          <w:tcPr>
            <w:tcW w:w="0" w:type="auto"/>
            <w:shd w:val="clear" w:color="auto" w:fill="FFFFFF"/>
            <w:noWrap/>
          </w:tcPr>
          <w:p w:rsidR="00ED090B" w:rsidRPr="007007AA" w:rsidRDefault="00ED090B" w:rsidP="00BB7095">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ED090B" w:rsidRPr="007007AA" w:rsidRDefault="00ED090B" w:rsidP="00BB7095">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Department of Education</w:t>
            </w:r>
          </w:p>
        </w:tc>
      </w:tr>
      <w:tr w:rsidR="00ED090B" w:rsidRPr="007007AA" w:rsidTr="00BB7095">
        <w:trPr>
          <w:tblCellSpacing w:w="0" w:type="dxa"/>
        </w:trPr>
        <w:tc>
          <w:tcPr>
            <w:tcW w:w="0" w:type="auto"/>
            <w:shd w:val="clear" w:color="auto" w:fill="FFFFFF"/>
            <w:noWrap/>
            <w:hideMark/>
          </w:tcPr>
          <w:p w:rsidR="00ED090B" w:rsidRPr="007007AA" w:rsidRDefault="00ED090B" w:rsidP="00BB7095">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ED090B" w:rsidRPr="007007AA" w:rsidRDefault="00ED090B" w:rsidP="00BB7095">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u w:val="single"/>
                <w:shd w:val="clear" w:color="auto" w:fill="FFFFFF"/>
              </w:rPr>
              <w:t>Purpose of Program</w:t>
            </w:r>
            <w:r>
              <w:rPr>
                <w:rFonts w:ascii="Arial" w:hAnsi="Arial" w:cs="Arial"/>
                <w:color w:val="363636"/>
                <w:sz w:val="18"/>
                <w:szCs w:val="18"/>
                <w:shd w:val="clear" w:color="auto" w:fill="FFFFFF"/>
              </w:rPr>
              <w:t>: The Strengthening Institutions Program (SIP) provides grants to eligible</w:t>
            </w:r>
            <w:r w:rsidR="00E233A1">
              <w:rPr>
                <w:rFonts w:ascii="Arial" w:hAnsi="Arial" w:cs="Arial"/>
                <w:color w:val="363636"/>
                <w:sz w:val="18"/>
                <w:szCs w:val="18"/>
                <w:shd w:val="clear" w:color="auto" w:fill="FFFFFF"/>
              </w:rPr>
              <w:t xml:space="preserve"> </w:t>
            </w:r>
            <w:r>
              <w:rPr>
                <w:rFonts w:ascii="Arial" w:hAnsi="Arial" w:cs="Arial"/>
                <w:color w:val="363636"/>
                <w:sz w:val="18"/>
                <w:szCs w:val="18"/>
                <w:shd w:val="clear" w:color="auto" w:fill="FFFFFF"/>
              </w:rPr>
              <w:t>institutions of higher education (IHEs) to help them become self-sufficient and</w:t>
            </w:r>
            <w:r w:rsidR="00E233A1">
              <w:rPr>
                <w:rFonts w:ascii="Arial" w:hAnsi="Arial" w:cs="Arial"/>
                <w:color w:val="363636"/>
                <w:sz w:val="18"/>
                <w:szCs w:val="18"/>
                <w:shd w:val="clear" w:color="auto" w:fill="FFFFFF"/>
              </w:rPr>
              <w:t xml:space="preserve"> </w:t>
            </w:r>
            <w:r>
              <w:rPr>
                <w:rFonts w:ascii="Arial" w:hAnsi="Arial" w:cs="Arial"/>
                <w:color w:val="363636"/>
                <w:sz w:val="18"/>
                <w:szCs w:val="18"/>
                <w:shd w:val="clear" w:color="auto" w:fill="FFFFFF"/>
              </w:rPr>
              <w:t>expand their capacity to serve low-income students by providing funds to</w:t>
            </w:r>
            <w:r w:rsidR="00E233A1">
              <w:rPr>
                <w:rFonts w:ascii="Arial" w:hAnsi="Arial" w:cs="Arial"/>
                <w:color w:val="363636"/>
                <w:sz w:val="18"/>
                <w:szCs w:val="18"/>
                <w:shd w:val="clear" w:color="auto" w:fill="FFFFFF"/>
              </w:rPr>
              <w:t xml:space="preserve"> </w:t>
            </w:r>
            <w:r>
              <w:rPr>
                <w:rFonts w:ascii="Arial" w:hAnsi="Arial" w:cs="Arial"/>
                <w:color w:val="363636"/>
                <w:sz w:val="18"/>
                <w:szCs w:val="18"/>
                <w:shd w:val="clear" w:color="auto" w:fill="FFFFFF"/>
              </w:rPr>
              <w:t>improve and strengthen the institution’s academic quality, institutional</w:t>
            </w:r>
            <w:r w:rsidR="00E233A1">
              <w:rPr>
                <w:rFonts w:ascii="Arial" w:hAnsi="Arial" w:cs="Arial"/>
                <w:color w:val="363636"/>
                <w:sz w:val="18"/>
                <w:szCs w:val="18"/>
                <w:shd w:val="clear" w:color="auto" w:fill="FFFFFF"/>
              </w:rPr>
              <w:t xml:space="preserve"> </w:t>
            </w:r>
            <w:r>
              <w:rPr>
                <w:rFonts w:ascii="Arial" w:hAnsi="Arial" w:cs="Arial"/>
                <w:color w:val="363636"/>
                <w:sz w:val="18"/>
                <w:szCs w:val="18"/>
                <w:shd w:val="clear" w:color="auto" w:fill="FFFFFF"/>
              </w:rPr>
              <w:t>management, and fiscal stability. </w:t>
            </w:r>
          </w:p>
        </w:tc>
      </w:tr>
    </w:tbl>
    <w:p w:rsidR="006E67B7" w:rsidRPr="006E67B7" w:rsidRDefault="00C24832" w:rsidP="004F2073">
      <w:pPr>
        <w:pStyle w:val="Heading3"/>
        <w:spacing w:before="0"/>
        <w:contextualSpacing/>
        <w:rPr>
          <w:rFonts w:ascii="Tahoma" w:hAnsi="Tahoma" w:cs="Tahoma"/>
          <w:bCs/>
          <w:smallCaps w:val="0"/>
          <w:color w:val="000000"/>
          <w:sz w:val="20"/>
          <w:szCs w:val="20"/>
        </w:rPr>
      </w:pPr>
      <w:hyperlink r:id="rId35" w:history="1">
        <w:bookmarkStart w:id="80" w:name="_Ref4056225"/>
        <w:bookmarkStart w:id="81" w:name="_Toc15018578"/>
        <w:r w:rsidR="006E67B7" w:rsidRPr="006E67B7">
          <w:rPr>
            <w:rStyle w:val="Hyperlink"/>
            <w:rFonts w:ascii="Tahoma" w:hAnsi="Tahoma" w:cs="Tahoma"/>
            <w:bCs/>
            <w:smallCaps w:val="0"/>
            <w:sz w:val="20"/>
            <w:szCs w:val="20"/>
          </w:rPr>
          <w:t>Diversity Pipeline Research Grant Program</w:t>
        </w:r>
        <w:bookmarkEnd w:id="80"/>
        <w:bookmarkEnd w:id="81"/>
      </w:hyperlink>
      <w:r w:rsidR="006E67B7" w:rsidRPr="006E67B7">
        <w:rPr>
          <w:rStyle w:val="Hyperlink"/>
          <w:rFonts w:ascii="Tahoma" w:hAnsi="Tahoma" w:cs="Tahoma"/>
          <w:bCs/>
          <w:smallCaps w:val="0"/>
          <w:sz w:val="20"/>
          <w:szCs w:val="20"/>
          <w:u w:val="none"/>
        </w:rPr>
        <w:t xml:space="preserve"> </w:t>
      </w:r>
      <w:r w:rsidR="006E67B7" w:rsidRPr="006E67B7">
        <w:rPr>
          <w:rStyle w:val="Hyperlink"/>
          <w:rFonts w:ascii="Tahoma" w:hAnsi="Tahoma" w:cs="Tahoma"/>
          <w:bCs/>
          <w:smallCaps w:val="0"/>
          <w:sz w:val="20"/>
          <w:szCs w:val="20"/>
          <w:u w:val="none"/>
        </w:rPr>
        <w:tab/>
        <w:t xml:space="preserve"> </w:t>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2069"/>
        <w:gridCol w:w="1352"/>
        <w:gridCol w:w="1621"/>
      </w:tblGrid>
      <w:tr w:rsidR="006E67B7" w:rsidRPr="007007AA" w:rsidTr="00B9078F">
        <w:trPr>
          <w:tblCellSpacing w:w="0" w:type="dxa"/>
        </w:trPr>
        <w:tc>
          <w:tcPr>
            <w:tcW w:w="0" w:type="auto"/>
            <w:shd w:val="clear" w:color="auto" w:fill="FFFFFF"/>
            <w:noWrap/>
          </w:tcPr>
          <w:p w:rsidR="006E67B7" w:rsidRPr="007007AA" w:rsidRDefault="006E67B7"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6E67B7" w:rsidRPr="007007AA" w:rsidRDefault="006E67B7"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March 1, 2019</w:t>
            </w:r>
          </w:p>
        </w:tc>
        <w:tc>
          <w:tcPr>
            <w:tcW w:w="724" w:type="pct"/>
            <w:shd w:val="clear" w:color="auto" w:fill="FFFFFF"/>
            <w:vAlign w:val="center"/>
          </w:tcPr>
          <w:p w:rsidR="006E67B7" w:rsidRPr="007007AA" w:rsidRDefault="006E67B7"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3"/>
            <w:shd w:val="clear" w:color="auto" w:fill="FFFFFF"/>
            <w:vAlign w:val="center"/>
          </w:tcPr>
          <w:p w:rsidR="006E67B7" w:rsidRPr="007007AA" w:rsidRDefault="006E67B7"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March 31, 2019</w:t>
            </w:r>
          </w:p>
        </w:tc>
      </w:tr>
      <w:tr w:rsidR="006E67B7" w:rsidRPr="007007AA" w:rsidTr="00B9078F">
        <w:trPr>
          <w:tblCellSpacing w:w="0" w:type="dxa"/>
        </w:trPr>
        <w:tc>
          <w:tcPr>
            <w:tcW w:w="0" w:type="auto"/>
            <w:shd w:val="clear" w:color="auto" w:fill="FFFFFF"/>
            <w:noWrap/>
          </w:tcPr>
          <w:p w:rsidR="006E67B7" w:rsidRPr="007007AA" w:rsidRDefault="006E67B7"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6E67B7" w:rsidRPr="007007AA" w:rsidRDefault="006E67B7"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$125,000</w:t>
            </w:r>
          </w:p>
        </w:tc>
        <w:tc>
          <w:tcPr>
            <w:tcW w:w="724" w:type="pct"/>
            <w:shd w:val="clear" w:color="auto" w:fill="FFFFFF"/>
            <w:vAlign w:val="center"/>
          </w:tcPr>
          <w:p w:rsidR="006E67B7" w:rsidRPr="007007AA" w:rsidRDefault="006E67B7"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105" w:type="pct"/>
            <w:shd w:val="clear" w:color="auto" w:fill="FFFFFF"/>
            <w:vAlign w:val="center"/>
          </w:tcPr>
          <w:p w:rsidR="006E67B7" w:rsidRPr="007007AA" w:rsidRDefault="006E67B7"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$0</w:t>
            </w:r>
          </w:p>
        </w:tc>
        <w:tc>
          <w:tcPr>
            <w:tcW w:w="722" w:type="pct"/>
            <w:shd w:val="clear" w:color="auto" w:fill="FFFFFF"/>
            <w:vAlign w:val="center"/>
          </w:tcPr>
          <w:p w:rsidR="006E67B7" w:rsidRPr="007007AA" w:rsidRDefault="006E67B7"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6E67B7" w:rsidRPr="007007AA" w:rsidRDefault="006E67B7" w:rsidP="004F2073">
            <w:pPr>
              <w:spacing w:after="0" w:line="240" w:lineRule="auto"/>
              <w:contextualSpacing/>
              <w:rPr>
                <w:rFonts w:ascii="Arial" w:eastAsia="Times New Roman" w:hAnsi="Arial" w:cs="Arial"/>
                <w:color w:val="363636"/>
                <w:sz w:val="18"/>
                <w:szCs w:val="18"/>
              </w:rPr>
            </w:pPr>
          </w:p>
        </w:tc>
      </w:tr>
      <w:tr w:rsidR="006E67B7" w:rsidRPr="007007AA" w:rsidTr="00B9078F">
        <w:trPr>
          <w:tblCellSpacing w:w="0" w:type="dxa"/>
        </w:trPr>
        <w:tc>
          <w:tcPr>
            <w:tcW w:w="0" w:type="auto"/>
            <w:shd w:val="clear" w:color="auto" w:fill="FFFFFF"/>
            <w:noWrap/>
          </w:tcPr>
          <w:p w:rsidR="006E67B7" w:rsidRPr="007007AA" w:rsidRDefault="006E67B7"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6E67B7" w:rsidRPr="007007AA" w:rsidRDefault="006E67B7" w:rsidP="004F2073">
            <w:pPr>
              <w:spacing w:after="0" w:line="240" w:lineRule="auto"/>
              <w:contextualSpacing/>
              <w:rPr>
                <w:rFonts w:ascii="Arial" w:eastAsia="Times New Roman" w:hAnsi="Arial" w:cs="Arial"/>
                <w:color w:val="363636"/>
                <w:sz w:val="18"/>
                <w:szCs w:val="18"/>
              </w:rPr>
            </w:pPr>
            <w:proofErr w:type="spellStart"/>
            <w:r>
              <w:rPr>
                <w:rFonts w:ascii="Arial" w:hAnsi="Arial" w:cs="Arial"/>
                <w:color w:val="363636"/>
                <w:sz w:val="18"/>
                <w:szCs w:val="18"/>
                <w:shd w:val="clear" w:color="auto" w:fill="FFFFFF"/>
              </w:rPr>
              <w:t>AccessLex</w:t>
            </w:r>
            <w:proofErr w:type="spellEnd"/>
          </w:p>
        </w:tc>
      </w:tr>
      <w:tr w:rsidR="006E67B7" w:rsidRPr="007007AA" w:rsidTr="00B9078F">
        <w:trPr>
          <w:tblCellSpacing w:w="0" w:type="dxa"/>
        </w:trPr>
        <w:tc>
          <w:tcPr>
            <w:tcW w:w="0" w:type="auto"/>
            <w:shd w:val="clear" w:color="auto" w:fill="FFFFFF"/>
            <w:noWrap/>
            <w:hideMark/>
          </w:tcPr>
          <w:p w:rsidR="006E67B7" w:rsidRPr="007007AA" w:rsidRDefault="006E67B7"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6E67B7" w:rsidRPr="006E67B7" w:rsidRDefault="006E67B7" w:rsidP="004F2073">
            <w:pPr>
              <w:pStyle w:val="NormalWeb"/>
              <w:spacing w:before="0" w:beforeAutospacing="0" w:after="0" w:afterAutospacing="0"/>
              <w:contextualSpacing/>
              <w:rPr>
                <w:rFonts w:ascii="Arial" w:hAnsi="Arial" w:cs="Arial"/>
                <w:color w:val="333333"/>
                <w:sz w:val="18"/>
                <w:szCs w:val="18"/>
              </w:rPr>
            </w:pPr>
            <w:r w:rsidRPr="006E67B7">
              <w:rPr>
                <w:rFonts w:ascii="Arial" w:hAnsi="Arial" w:cs="Arial"/>
                <w:color w:val="333333"/>
                <w:sz w:val="18"/>
                <w:szCs w:val="18"/>
              </w:rPr>
              <w:t>The Diversity Pipeline Research Grant Program provides funding to programs and initiatives aimed at helping college students and/or college graduates from historically underrepresented groups successfully matriculate into law school and the legal profession. The central goal of the grant is to increase the knowledge base around effective methods for increasing the enrollment and success of law students from historically underrepresented racial and socioeconomic backgrounds. Accordingly, we seek to fund collaborative programs that provide participants with meaningful content and experiences as well as holistic support. Funded programs must engage in rigorous program evaluation, systematically measuring outcomes and identifying scalable best practices.</w:t>
            </w:r>
            <w:r>
              <w:rPr>
                <w:rFonts w:ascii="Arial" w:hAnsi="Arial" w:cs="Arial"/>
                <w:color w:val="333333"/>
                <w:sz w:val="18"/>
                <w:szCs w:val="18"/>
              </w:rPr>
              <w:t xml:space="preserve"> </w:t>
            </w:r>
            <w:r w:rsidRPr="006E67B7">
              <w:rPr>
                <w:rFonts w:ascii="Arial" w:hAnsi="Arial" w:cs="Arial"/>
                <w:color w:val="333333"/>
                <w:sz w:val="18"/>
                <w:szCs w:val="18"/>
              </w:rPr>
              <w:t>To learn more about diversity pipeline programs, characteristics of successful programs, and the need for better evaluation of programs, read </w:t>
            </w:r>
            <w:hyperlink r:id="rId36" w:history="1">
              <w:r w:rsidRPr="006E67B7">
                <w:rPr>
                  <w:rStyle w:val="Hyperlink"/>
                  <w:rFonts w:ascii="Arial" w:hAnsi="Arial" w:cs="Arial"/>
                  <w:i/>
                  <w:iCs/>
                  <w:color w:val="071C2C"/>
                  <w:sz w:val="18"/>
                  <w:szCs w:val="18"/>
                </w:rPr>
                <w:t>Diversity Pipeline Programs in Legal Education</w:t>
              </w:r>
            </w:hyperlink>
            <w:r w:rsidRPr="006E67B7">
              <w:rPr>
                <w:rStyle w:val="Emphasis"/>
                <w:rFonts w:ascii="Arial" w:eastAsiaTheme="majorEastAsia" w:hAnsi="Arial" w:cs="Arial"/>
                <w:color w:val="333333"/>
                <w:sz w:val="18"/>
                <w:szCs w:val="18"/>
              </w:rPr>
              <w:t> </w:t>
            </w:r>
            <w:r w:rsidRPr="006E67B7">
              <w:rPr>
                <w:rFonts w:ascii="Arial" w:hAnsi="Arial" w:cs="Arial"/>
                <w:color w:val="333333"/>
                <w:sz w:val="18"/>
                <w:szCs w:val="18"/>
              </w:rPr>
              <w:t>and</w:t>
            </w:r>
            <w:r w:rsidRPr="006E67B7">
              <w:rPr>
                <w:rStyle w:val="Emphasis"/>
                <w:rFonts w:ascii="Arial" w:eastAsiaTheme="majorEastAsia" w:hAnsi="Arial" w:cs="Arial"/>
                <w:color w:val="333333"/>
                <w:sz w:val="18"/>
                <w:szCs w:val="18"/>
              </w:rPr>
              <w:t> </w:t>
            </w:r>
            <w:hyperlink r:id="rId37" w:history="1">
              <w:r w:rsidRPr="006E67B7">
                <w:rPr>
                  <w:rStyle w:val="Hyperlink"/>
                  <w:rFonts w:ascii="Arial" w:hAnsi="Arial" w:cs="Arial"/>
                  <w:i/>
                  <w:iCs/>
                  <w:color w:val="071C2C"/>
                  <w:sz w:val="18"/>
                  <w:szCs w:val="18"/>
                </w:rPr>
                <w:t>Priming the Pump: How Pipeline Programs seek to Enhance Legal Education Diversity</w:t>
              </w:r>
            </w:hyperlink>
            <w:r w:rsidRPr="006E67B7">
              <w:rPr>
                <w:rStyle w:val="Emphasis"/>
                <w:rFonts w:ascii="Arial" w:eastAsiaTheme="majorEastAsia" w:hAnsi="Arial" w:cs="Arial"/>
                <w:color w:val="333333"/>
                <w:sz w:val="18"/>
                <w:szCs w:val="18"/>
              </w:rPr>
              <w:t>. </w:t>
            </w:r>
            <w:r w:rsidRPr="006E67B7">
              <w:rPr>
                <w:rFonts w:ascii="Arial" w:hAnsi="Arial" w:cs="Arial"/>
                <w:color w:val="333333"/>
                <w:sz w:val="18"/>
                <w:szCs w:val="18"/>
              </w:rPr>
              <w:t>Please read the </w:t>
            </w:r>
            <w:hyperlink r:id="rId38" w:history="1">
              <w:r w:rsidRPr="006E67B7">
                <w:rPr>
                  <w:rStyle w:val="Hyperlink"/>
                  <w:rFonts w:ascii="Arial" w:hAnsi="Arial" w:cs="Arial"/>
                  <w:color w:val="071C2C"/>
                  <w:sz w:val="18"/>
                  <w:szCs w:val="18"/>
                </w:rPr>
                <w:t>Diversity Pipeline Research Grant Program application policy</w:t>
              </w:r>
            </w:hyperlink>
            <w:r w:rsidRPr="006E67B7">
              <w:rPr>
                <w:rFonts w:ascii="Arial" w:hAnsi="Arial" w:cs="Arial"/>
                <w:color w:val="333333"/>
                <w:sz w:val="18"/>
                <w:szCs w:val="18"/>
              </w:rPr>
              <w:t>.</w:t>
            </w:r>
          </w:p>
          <w:p w:rsidR="006E67B7" w:rsidRPr="007007AA" w:rsidRDefault="006E67B7" w:rsidP="004F2073">
            <w:pPr>
              <w:spacing w:after="0" w:line="240" w:lineRule="auto"/>
              <w:contextualSpacing/>
              <w:rPr>
                <w:rFonts w:ascii="Arial" w:eastAsia="Times New Roman" w:hAnsi="Arial" w:cs="Arial"/>
                <w:color w:val="363636"/>
                <w:sz w:val="18"/>
                <w:szCs w:val="18"/>
              </w:rPr>
            </w:pPr>
          </w:p>
        </w:tc>
      </w:tr>
    </w:tbl>
    <w:p w:rsidR="00737680" w:rsidRPr="00EA4D81" w:rsidRDefault="00C24832" w:rsidP="00737680">
      <w:pPr>
        <w:pStyle w:val="Heading3"/>
        <w:spacing w:before="0"/>
        <w:contextualSpacing/>
        <w:rPr>
          <w:rFonts w:ascii="Tahoma" w:hAnsi="Tahoma" w:cs="Tahoma"/>
          <w:bCs/>
          <w:color w:val="000000"/>
          <w:sz w:val="20"/>
          <w:szCs w:val="20"/>
        </w:rPr>
      </w:pPr>
      <w:hyperlink r:id="rId39" w:history="1">
        <w:bookmarkStart w:id="82" w:name="_Ref4163421"/>
        <w:bookmarkStart w:id="83" w:name="_Toc15018579"/>
        <w:proofErr w:type="spellStart"/>
        <w:r w:rsidR="00737680" w:rsidRPr="00737680">
          <w:rPr>
            <w:rStyle w:val="Hyperlink"/>
            <w:rFonts w:ascii="Tahoma" w:hAnsi="Tahoma" w:cs="Tahoma"/>
            <w:bCs/>
            <w:sz w:val="20"/>
            <w:szCs w:val="20"/>
          </w:rPr>
          <w:t>Earthwatch</w:t>
        </w:r>
        <w:proofErr w:type="spellEnd"/>
        <w:r w:rsidR="00737680" w:rsidRPr="00737680">
          <w:rPr>
            <w:rStyle w:val="Hyperlink"/>
            <w:rFonts w:ascii="Tahoma" w:hAnsi="Tahoma" w:cs="Tahoma"/>
            <w:bCs/>
            <w:sz w:val="20"/>
            <w:szCs w:val="20"/>
          </w:rPr>
          <w:t xml:space="preserve"> Research Proposals</w:t>
        </w:r>
        <w:bookmarkEnd w:id="82"/>
        <w:bookmarkEnd w:id="83"/>
      </w:hyperlink>
      <w:r w:rsidR="00737680">
        <w:rPr>
          <w:rStyle w:val="Hyperlink"/>
          <w:rFonts w:ascii="Tahoma" w:hAnsi="Tahoma" w:cs="Tahoma"/>
          <w:bCs/>
          <w:sz w:val="20"/>
          <w:szCs w:val="20"/>
          <w:u w:val="none"/>
        </w:rPr>
        <w:t xml:space="preserve"> </w:t>
      </w:r>
      <w:r w:rsidR="00737680">
        <w:rPr>
          <w:rStyle w:val="Hyperlink"/>
          <w:rFonts w:ascii="Tahoma" w:hAnsi="Tahoma" w:cs="Tahoma"/>
          <w:bCs/>
          <w:sz w:val="20"/>
          <w:szCs w:val="20"/>
          <w:u w:val="none"/>
        </w:rPr>
        <w:tab/>
        <w:t xml:space="preserve"> </w:t>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2069"/>
        <w:gridCol w:w="1352"/>
        <w:gridCol w:w="1621"/>
      </w:tblGrid>
      <w:tr w:rsidR="00737680" w:rsidRPr="007007AA" w:rsidTr="0005547E">
        <w:trPr>
          <w:tblCellSpacing w:w="0" w:type="dxa"/>
        </w:trPr>
        <w:tc>
          <w:tcPr>
            <w:tcW w:w="0" w:type="auto"/>
            <w:shd w:val="clear" w:color="auto" w:fill="FFFFFF"/>
            <w:noWrap/>
          </w:tcPr>
          <w:p w:rsidR="00737680" w:rsidRPr="007007AA" w:rsidRDefault="00737680" w:rsidP="0005547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737680" w:rsidRPr="007007AA" w:rsidRDefault="00737680" w:rsidP="0005547E">
            <w:pPr>
              <w:spacing w:after="0" w:line="240" w:lineRule="auto"/>
              <w:contextualSpacing/>
              <w:rPr>
                <w:rFonts w:ascii="Arial" w:eastAsia="Times New Roman" w:hAnsi="Arial" w:cs="Arial"/>
                <w:color w:val="363636"/>
                <w:sz w:val="18"/>
                <w:szCs w:val="18"/>
              </w:rPr>
            </w:pPr>
          </w:p>
        </w:tc>
        <w:tc>
          <w:tcPr>
            <w:tcW w:w="724" w:type="pct"/>
            <w:shd w:val="clear" w:color="auto" w:fill="FFFFFF"/>
            <w:vAlign w:val="center"/>
          </w:tcPr>
          <w:p w:rsidR="00737680" w:rsidRPr="007007AA" w:rsidRDefault="00737680" w:rsidP="0005547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3"/>
            <w:shd w:val="clear" w:color="auto" w:fill="FFFFFF"/>
            <w:vAlign w:val="center"/>
          </w:tcPr>
          <w:p w:rsidR="00737680" w:rsidRPr="007007AA" w:rsidRDefault="00737680" w:rsidP="0005547E">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June 9, 2019</w:t>
            </w:r>
          </w:p>
        </w:tc>
      </w:tr>
      <w:tr w:rsidR="00737680" w:rsidRPr="007007AA" w:rsidTr="0005547E">
        <w:trPr>
          <w:tblCellSpacing w:w="0" w:type="dxa"/>
        </w:trPr>
        <w:tc>
          <w:tcPr>
            <w:tcW w:w="0" w:type="auto"/>
            <w:shd w:val="clear" w:color="auto" w:fill="FFFFFF"/>
            <w:noWrap/>
          </w:tcPr>
          <w:p w:rsidR="00737680" w:rsidRPr="007007AA" w:rsidRDefault="00737680" w:rsidP="0005547E">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737680" w:rsidRPr="007007AA" w:rsidRDefault="00737680" w:rsidP="0005547E">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$20,000-$80,000</w:t>
            </w:r>
          </w:p>
        </w:tc>
        <w:tc>
          <w:tcPr>
            <w:tcW w:w="724" w:type="pct"/>
            <w:shd w:val="clear" w:color="auto" w:fill="FFFFFF"/>
            <w:vAlign w:val="center"/>
          </w:tcPr>
          <w:p w:rsidR="00737680" w:rsidRPr="007007AA" w:rsidRDefault="00737680" w:rsidP="0005547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105" w:type="pct"/>
            <w:shd w:val="clear" w:color="auto" w:fill="FFFFFF"/>
            <w:vAlign w:val="center"/>
          </w:tcPr>
          <w:p w:rsidR="00737680" w:rsidRPr="007007AA" w:rsidRDefault="00737680" w:rsidP="0005547E">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$0</w:t>
            </w:r>
          </w:p>
        </w:tc>
        <w:tc>
          <w:tcPr>
            <w:tcW w:w="722" w:type="pct"/>
            <w:shd w:val="clear" w:color="auto" w:fill="FFFFFF"/>
            <w:vAlign w:val="center"/>
          </w:tcPr>
          <w:p w:rsidR="00737680" w:rsidRPr="007007AA" w:rsidRDefault="00737680" w:rsidP="0005547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737680" w:rsidRPr="007007AA" w:rsidRDefault="00737680" w:rsidP="0005547E">
            <w:pPr>
              <w:spacing w:after="0" w:line="240" w:lineRule="auto"/>
              <w:contextualSpacing/>
              <w:rPr>
                <w:rFonts w:ascii="Arial" w:eastAsia="Times New Roman" w:hAnsi="Arial" w:cs="Arial"/>
                <w:color w:val="363636"/>
                <w:sz w:val="18"/>
                <w:szCs w:val="18"/>
              </w:rPr>
            </w:pPr>
          </w:p>
        </w:tc>
      </w:tr>
      <w:tr w:rsidR="00737680" w:rsidRPr="007007AA" w:rsidTr="0005547E">
        <w:trPr>
          <w:tblCellSpacing w:w="0" w:type="dxa"/>
        </w:trPr>
        <w:tc>
          <w:tcPr>
            <w:tcW w:w="0" w:type="auto"/>
            <w:shd w:val="clear" w:color="auto" w:fill="FFFFFF"/>
            <w:noWrap/>
          </w:tcPr>
          <w:p w:rsidR="00737680" w:rsidRPr="007007AA" w:rsidRDefault="00737680" w:rsidP="0005547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737680" w:rsidRPr="007007AA" w:rsidRDefault="00737680" w:rsidP="0005547E">
            <w:pPr>
              <w:spacing w:after="0" w:line="240" w:lineRule="auto"/>
              <w:contextualSpacing/>
              <w:rPr>
                <w:rFonts w:ascii="Arial" w:eastAsia="Times New Roman" w:hAnsi="Arial" w:cs="Arial"/>
                <w:color w:val="363636"/>
                <w:sz w:val="18"/>
                <w:szCs w:val="18"/>
              </w:rPr>
            </w:pPr>
            <w:proofErr w:type="spellStart"/>
            <w:r>
              <w:rPr>
                <w:rFonts w:ascii="Arial" w:hAnsi="Arial" w:cs="Arial"/>
                <w:color w:val="363636"/>
                <w:sz w:val="18"/>
                <w:szCs w:val="18"/>
                <w:shd w:val="clear" w:color="auto" w:fill="FFFFFF"/>
              </w:rPr>
              <w:t>Earthwatch</w:t>
            </w:r>
            <w:proofErr w:type="spellEnd"/>
          </w:p>
        </w:tc>
      </w:tr>
      <w:tr w:rsidR="00737680" w:rsidRPr="007007AA" w:rsidTr="0005547E">
        <w:trPr>
          <w:tblCellSpacing w:w="0" w:type="dxa"/>
        </w:trPr>
        <w:tc>
          <w:tcPr>
            <w:tcW w:w="0" w:type="auto"/>
            <w:shd w:val="clear" w:color="auto" w:fill="FFFFFF"/>
            <w:noWrap/>
            <w:hideMark/>
          </w:tcPr>
          <w:p w:rsidR="00737680" w:rsidRPr="007007AA" w:rsidRDefault="00737680" w:rsidP="0005547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737680" w:rsidRPr="00737680" w:rsidRDefault="00737680" w:rsidP="00737680">
            <w:pPr>
              <w:pStyle w:val="lead"/>
              <w:shd w:val="clear" w:color="auto" w:fill="FFFFFF"/>
              <w:spacing w:before="0" w:beforeAutospacing="0" w:after="0" w:afterAutospacing="0"/>
              <w:contextualSpacing/>
              <w:textAlignment w:val="baseline"/>
              <w:rPr>
                <w:rFonts w:ascii="Arial" w:hAnsi="Arial" w:cs="Arial"/>
                <w:sz w:val="18"/>
                <w:szCs w:val="18"/>
              </w:rPr>
            </w:pPr>
            <w:proofErr w:type="spellStart"/>
            <w:proofErr w:type="gramStart"/>
            <w:r w:rsidRPr="00737680">
              <w:rPr>
                <w:rFonts w:ascii="Arial" w:hAnsi="Arial" w:cs="Arial"/>
                <w:sz w:val="18"/>
                <w:szCs w:val="18"/>
              </w:rPr>
              <w:t>Earthwatch’s</w:t>
            </w:r>
            <w:proofErr w:type="spellEnd"/>
            <w:r w:rsidRPr="00737680">
              <w:rPr>
                <w:rFonts w:ascii="Arial" w:hAnsi="Arial" w:cs="Arial"/>
                <w:sz w:val="18"/>
                <w:szCs w:val="18"/>
              </w:rPr>
              <w:t xml:space="preserve">  overarching</w:t>
            </w:r>
            <w:proofErr w:type="gramEnd"/>
            <w:r w:rsidRPr="00737680">
              <w:rPr>
                <w:rFonts w:ascii="Arial" w:hAnsi="Arial" w:cs="Arial"/>
                <w:sz w:val="18"/>
                <w:szCs w:val="18"/>
              </w:rPr>
              <w:t xml:space="preserve"> goal is to support research projects that produce rigorous, relevant, and impactful science, address global change, and actively involve citizen-scientist participants. We </w:t>
            </w:r>
            <w:r w:rsidRPr="00737680">
              <w:rPr>
                <w:rFonts w:ascii="Arial" w:hAnsi="Arial" w:cs="Arial"/>
                <w:sz w:val="18"/>
                <w:szCs w:val="18"/>
              </w:rPr>
              <w:lastRenderedPageBreak/>
              <w:t>distribute requests for proposals (RFPs) annually. We evaluate proposals based on scientific merit, appropriateness of citizen-scientist activities, expected project outcomes and impacts, safety, and logistics. </w:t>
            </w:r>
          </w:p>
          <w:p w:rsidR="00737680" w:rsidRPr="00737680" w:rsidRDefault="00737680" w:rsidP="00737680">
            <w:pPr>
              <w:pStyle w:val="NormalWeb"/>
              <w:shd w:val="clear" w:color="auto" w:fill="FFFFFF"/>
              <w:spacing w:before="0" w:beforeAutospacing="0" w:after="0" w:afterAutospacing="0"/>
              <w:contextualSpacing/>
              <w:textAlignment w:val="baseline"/>
              <w:rPr>
                <w:rFonts w:ascii="Arial" w:hAnsi="Arial" w:cs="Arial"/>
                <w:sz w:val="18"/>
                <w:szCs w:val="18"/>
              </w:rPr>
            </w:pPr>
            <w:r w:rsidRPr="00737680">
              <w:rPr>
                <w:rFonts w:ascii="Arial" w:hAnsi="Arial" w:cs="Arial"/>
                <w:sz w:val="18"/>
                <w:szCs w:val="18"/>
              </w:rPr>
              <w:t>Annual budgets range between US $20,000–$80,000, with most of this covering participant expenses. We follow a per-capita model of funding, with final field grants provided based on the number of participants fielding on the project. We provide funding for 3 years, subject to passing an annual performance review. Funding is renewable, upon submitting a research renewal proposal.  </w:t>
            </w:r>
          </w:p>
          <w:p w:rsidR="00737680" w:rsidRPr="007007AA" w:rsidRDefault="00737680" w:rsidP="0005547E">
            <w:pPr>
              <w:spacing w:after="0" w:line="240" w:lineRule="auto"/>
              <w:contextualSpacing/>
              <w:rPr>
                <w:rFonts w:ascii="Arial" w:eastAsia="Times New Roman" w:hAnsi="Arial" w:cs="Arial"/>
                <w:color w:val="363636"/>
                <w:sz w:val="18"/>
                <w:szCs w:val="18"/>
              </w:rPr>
            </w:pPr>
          </w:p>
        </w:tc>
      </w:tr>
    </w:tbl>
    <w:p w:rsidR="00A12C88" w:rsidRPr="00EA4D81" w:rsidRDefault="00C24832" w:rsidP="004F2073">
      <w:pPr>
        <w:pStyle w:val="Heading3"/>
        <w:spacing w:before="0"/>
        <w:contextualSpacing/>
        <w:rPr>
          <w:rFonts w:ascii="Tahoma" w:hAnsi="Tahoma" w:cs="Tahoma"/>
          <w:bCs/>
          <w:color w:val="000000"/>
          <w:sz w:val="20"/>
          <w:szCs w:val="20"/>
        </w:rPr>
      </w:pPr>
      <w:hyperlink r:id="rId40" w:history="1">
        <w:bookmarkStart w:id="84" w:name="_Toc15018580"/>
        <w:r w:rsidR="00A12C88" w:rsidRPr="00122CD3">
          <w:rPr>
            <w:rStyle w:val="Hyperlink"/>
            <w:rFonts w:ascii="Tahoma" w:hAnsi="Tahoma" w:cs="Tahoma"/>
            <w:bCs/>
            <w:sz w:val="20"/>
            <w:szCs w:val="20"/>
          </w:rPr>
          <w:t>Economic History Association Grants and Fellowships</w:t>
        </w:r>
        <w:bookmarkEnd w:id="84"/>
      </w:hyperlink>
      <w:r w:rsidR="00A12C88">
        <w:rPr>
          <w:rStyle w:val="Hyperlink"/>
          <w:rFonts w:ascii="Tahoma" w:hAnsi="Tahoma" w:cs="Tahoma"/>
          <w:bCs/>
          <w:sz w:val="20"/>
          <w:szCs w:val="20"/>
          <w:u w:val="none"/>
        </w:rPr>
        <w:t xml:space="preserve"> </w:t>
      </w:r>
      <w:bookmarkEnd w:id="69"/>
      <w:r w:rsidR="00A12C88">
        <w:rPr>
          <w:rStyle w:val="Hyperlink"/>
          <w:rFonts w:ascii="Tahoma" w:hAnsi="Tahoma" w:cs="Tahoma"/>
          <w:bCs/>
          <w:sz w:val="20"/>
          <w:szCs w:val="20"/>
          <w:u w:val="none"/>
        </w:rPr>
        <w:tab/>
        <w:t xml:space="preserve"> </w:t>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2069"/>
        <w:gridCol w:w="1352"/>
        <w:gridCol w:w="1621"/>
      </w:tblGrid>
      <w:tr w:rsidR="00A12C88" w:rsidRPr="007007AA" w:rsidTr="006058F6">
        <w:trPr>
          <w:tblCellSpacing w:w="0" w:type="dxa"/>
        </w:trPr>
        <w:tc>
          <w:tcPr>
            <w:tcW w:w="0" w:type="auto"/>
            <w:shd w:val="clear" w:color="auto" w:fill="FFFFFF"/>
            <w:noWrap/>
          </w:tcPr>
          <w:p w:rsidR="00A12C88" w:rsidRPr="007007AA" w:rsidRDefault="00A12C88"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A12C88" w:rsidRPr="007007AA" w:rsidRDefault="00A12C88" w:rsidP="004F2073">
            <w:pPr>
              <w:spacing w:after="0" w:line="240" w:lineRule="auto"/>
              <w:contextualSpacing/>
              <w:rPr>
                <w:rFonts w:ascii="Arial" w:eastAsia="Times New Roman" w:hAnsi="Arial" w:cs="Arial"/>
                <w:color w:val="363636"/>
                <w:sz w:val="18"/>
                <w:szCs w:val="18"/>
              </w:rPr>
            </w:pPr>
          </w:p>
        </w:tc>
        <w:tc>
          <w:tcPr>
            <w:tcW w:w="724" w:type="pct"/>
            <w:shd w:val="clear" w:color="auto" w:fill="FFFFFF"/>
            <w:vAlign w:val="center"/>
          </w:tcPr>
          <w:p w:rsidR="00A12C88" w:rsidRPr="007007AA" w:rsidRDefault="00A12C88"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3"/>
            <w:shd w:val="clear" w:color="auto" w:fill="FFFFFF"/>
            <w:vAlign w:val="center"/>
          </w:tcPr>
          <w:p w:rsidR="00A12C88" w:rsidRPr="007007AA" w:rsidRDefault="00A12C88"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Varies (March 1)</w:t>
            </w:r>
          </w:p>
        </w:tc>
      </w:tr>
      <w:tr w:rsidR="00A12C88" w:rsidRPr="007007AA" w:rsidTr="006058F6">
        <w:trPr>
          <w:tblCellSpacing w:w="0" w:type="dxa"/>
        </w:trPr>
        <w:tc>
          <w:tcPr>
            <w:tcW w:w="0" w:type="auto"/>
            <w:shd w:val="clear" w:color="auto" w:fill="FFFFFF"/>
            <w:noWrap/>
          </w:tcPr>
          <w:p w:rsidR="00A12C88" w:rsidRPr="007007AA" w:rsidRDefault="00A12C88"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A12C88" w:rsidRPr="007007AA" w:rsidRDefault="00A12C88"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$5,000</w:t>
            </w:r>
          </w:p>
        </w:tc>
        <w:tc>
          <w:tcPr>
            <w:tcW w:w="724" w:type="pct"/>
            <w:shd w:val="clear" w:color="auto" w:fill="FFFFFF"/>
            <w:vAlign w:val="center"/>
          </w:tcPr>
          <w:p w:rsidR="00A12C88" w:rsidRPr="007007AA" w:rsidRDefault="00A12C88"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105" w:type="pct"/>
            <w:shd w:val="clear" w:color="auto" w:fill="FFFFFF"/>
            <w:vAlign w:val="center"/>
          </w:tcPr>
          <w:p w:rsidR="00A12C88" w:rsidRPr="007007AA" w:rsidRDefault="00A12C88"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$0</w:t>
            </w:r>
          </w:p>
        </w:tc>
        <w:tc>
          <w:tcPr>
            <w:tcW w:w="722" w:type="pct"/>
            <w:shd w:val="clear" w:color="auto" w:fill="FFFFFF"/>
            <w:vAlign w:val="center"/>
          </w:tcPr>
          <w:p w:rsidR="00A12C88" w:rsidRPr="007007AA" w:rsidRDefault="00A12C88"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A12C88" w:rsidRPr="007007AA" w:rsidRDefault="00A12C88" w:rsidP="004F2073">
            <w:pPr>
              <w:spacing w:after="0" w:line="240" w:lineRule="auto"/>
              <w:contextualSpacing/>
              <w:rPr>
                <w:rFonts w:ascii="Arial" w:eastAsia="Times New Roman" w:hAnsi="Arial" w:cs="Arial"/>
                <w:color w:val="363636"/>
                <w:sz w:val="18"/>
                <w:szCs w:val="18"/>
              </w:rPr>
            </w:pPr>
          </w:p>
        </w:tc>
      </w:tr>
      <w:tr w:rsidR="00A12C88" w:rsidRPr="007007AA" w:rsidTr="006058F6">
        <w:trPr>
          <w:tblCellSpacing w:w="0" w:type="dxa"/>
        </w:trPr>
        <w:tc>
          <w:tcPr>
            <w:tcW w:w="0" w:type="auto"/>
            <w:shd w:val="clear" w:color="auto" w:fill="FFFFFF"/>
            <w:noWrap/>
          </w:tcPr>
          <w:p w:rsidR="00A12C88" w:rsidRPr="007007AA" w:rsidRDefault="00A12C88"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A12C88" w:rsidRPr="007007AA" w:rsidRDefault="00A12C88"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Economic History Association</w:t>
            </w:r>
          </w:p>
        </w:tc>
      </w:tr>
      <w:tr w:rsidR="00A12C88" w:rsidRPr="007007AA" w:rsidTr="006058F6">
        <w:trPr>
          <w:tblCellSpacing w:w="0" w:type="dxa"/>
        </w:trPr>
        <w:tc>
          <w:tcPr>
            <w:tcW w:w="0" w:type="auto"/>
            <w:shd w:val="clear" w:color="auto" w:fill="FFFFFF"/>
            <w:noWrap/>
            <w:hideMark/>
          </w:tcPr>
          <w:p w:rsidR="00A12C88" w:rsidRPr="007007AA" w:rsidRDefault="00A12C88"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A12C88" w:rsidRPr="00122CD3" w:rsidRDefault="00A12C88" w:rsidP="004F2073">
            <w:pPr>
              <w:pStyle w:val="NormalWeb"/>
              <w:spacing w:before="75" w:beforeAutospacing="0" w:after="75" w:afterAutospacing="0"/>
              <w:textAlignment w:val="baseline"/>
              <w:rPr>
                <w:rFonts w:ascii="Arial" w:hAnsi="Arial" w:cs="Arial"/>
                <w:color w:val="555555"/>
                <w:sz w:val="18"/>
                <w:szCs w:val="18"/>
              </w:rPr>
            </w:pPr>
            <w:r w:rsidRPr="00122CD3">
              <w:rPr>
                <w:rFonts w:ascii="Arial" w:hAnsi="Arial" w:cs="Arial"/>
                <w:color w:val="555555"/>
                <w:sz w:val="18"/>
                <w:szCs w:val="18"/>
              </w:rPr>
              <w:t>The EHA supports research in economic history through multiple grant programs. Most of these are administered by the Committee on Research in Economic History (CREH) and one by the Annual Meetings Program Committee.</w:t>
            </w:r>
          </w:p>
          <w:p w:rsidR="00A12C88" w:rsidRPr="00122CD3" w:rsidRDefault="00A12C88" w:rsidP="004F2073">
            <w:pPr>
              <w:pStyle w:val="NormalWeb"/>
              <w:spacing w:before="0" w:beforeAutospacing="0" w:after="0" w:afterAutospacing="0"/>
              <w:textAlignment w:val="baseline"/>
              <w:rPr>
                <w:rFonts w:ascii="Arial" w:hAnsi="Arial" w:cs="Arial"/>
                <w:color w:val="555555"/>
                <w:sz w:val="18"/>
                <w:szCs w:val="18"/>
              </w:rPr>
            </w:pPr>
            <w:r w:rsidRPr="00122CD3">
              <w:rPr>
                <w:rStyle w:val="Strong"/>
                <w:rFonts w:ascii="Arial" w:eastAsiaTheme="majorEastAsia" w:hAnsi="Arial" w:cs="Arial"/>
                <w:color w:val="555555"/>
                <w:sz w:val="18"/>
                <w:szCs w:val="18"/>
                <w:bdr w:val="none" w:sz="0" w:space="0" w:color="auto" w:frame="1"/>
              </w:rPr>
              <w:t>All applicants for or recipients of an EHA grant or prize must be members of the Association, and all application materials must be submitted electronically</w:t>
            </w:r>
            <w:r w:rsidRPr="00122CD3">
              <w:rPr>
                <w:rFonts w:ascii="Arial" w:hAnsi="Arial" w:cs="Arial"/>
                <w:color w:val="555555"/>
                <w:sz w:val="18"/>
                <w:szCs w:val="18"/>
              </w:rPr>
              <w:t>. To join, go online to </w:t>
            </w:r>
            <w:hyperlink r:id="rId41" w:history="1">
              <w:r w:rsidRPr="00122CD3">
                <w:rPr>
                  <w:rStyle w:val="Hyperlink"/>
                  <w:rFonts w:ascii="Arial" w:hAnsi="Arial" w:cs="Arial"/>
                  <w:color w:val="AB6154"/>
                  <w:sz w:val="18"/>
                  <w:szCs w:val="18"/>
                </w:rPr>
                <w:t>http://eh.net/eha/membership</w:t>
              </w:r>
            </w:hyperlink>
            <w:r w:rsidRPr="00122CD3">
              <w:rPr>
                <w:rFonts w:ascii="Arial" w:hAnsi="Arial" w:cs="Arial"/>
                <w:color w:val="555555"/>
                <w:sz w:val="18"/>
                <w:szCs w:val="18"/>
              </w:rPr>
              <w:t> where you can use our online shopping cart to most efficiently join the EHA.  You can also join by printing out a membership form at the membership site and sending it in with a check or credit card.</w:t>
            </w:r>
          </w:p>
          <w:p w:rsidR="00A12C88" w:rsidRPr="007007AA" w:rsidRDefault="00A12C88" w:rsidP="004F2073">
            <w:pPr>
              <w:spacing w:after="0" w:line="240" w:lineRule="auto"/>
              <w:contextualSpacing/>
              <w:rPr>
                <w:rFonts w:ascii="Arial" w:eastAsia="Times New Roman" w:hAnsi="Arial" w:cs="Arial"/>
                <w:color w:val="363636"/>
                <w:sz w:val="18"/>
                <w:szCs w:val="18"/>
              </w:rPr>
            </w:pPr>
          </w:p>
        </w:tc>
      </w:tr>
    </w:tbl>
    <w:p w:rsidR="00D20015" w:rsidRPr="007007AA" w:rsidRDefault="00D20015" w:rsidP="004F2073">
      <w:pPr>
        <w:pStyle w:val="Heading3"/>
        <w:spacing w:before="0"/>
        <w:contextualSpacing/>
        <w:rPr>
          <w:rFonts w:ascii="Tahoma" w:hAnsi="Tahoma" w:cs="Tahoma"/>
          <w:bCs/>
          <w:color w:val="000000"/>
          <w:sz w:val="20"/>
          <w:szCs w:val="20"/>
        </w:rPr>
      </w:pPr>
      <w:bookmarkStart w:id="85" w:name="_Ref2955117"/>
      <w:bookmarkStart w:id="86" w:name="_Toc15018581"/>
      <w:bookmarkStart w:id="87" w:name="_Ref1042985"/>
      <w:r w:rsidRPr="00D20015">
        <w:rPr>
          <w:rStyle w:val="Hyperlink"/>
          <w:rFonts w:ascii="Tahoma" w:hAnsi="Tahoma" w:cs="Tahoma"/>
          <w:bCs/>
          <w:sz w:val="20"/>
          <w:szCs w:val="20"/>
        </w:rPr>
        <w:t>EHR</w:t>
      </w:r>
      <w:r>
        <w:rPr>
          <w:rStyle w:val="Hyperlink"/>
          <w:rFonts w:ascii="Tahoma" w:hAnsi="Tahoma" w:cs="Tahoma"/>
          <w:bCs/>
          <w:sz w:val="20"/>
          <w:szCs w:val="20"/>
        </w:rPr>
        <w:t xml:space="preserve"> Core Research (ECR): Building Capacity in STEM Education Research</w:t>
      </w:r>
      <w:bookmarkEnd w:id="85"/>
      <w:bookmarkEnd w:id="86"/>
      <w:r>
        <w:rPr>
          <w:rStyle w:val="Hyperlink"/>
          <w:rFonts w:ascii="Tahoma" w:hAnsi="Tahoma" w:cs="Tahoma"/>
          <w:bCs/>
          <w:sz w:val="20"/>
          <w:szCs w:val="20"/>
          <w:u w:val="none"/>
        </w:rPr>
        <w:t xml:space="preserve"> </w:t>
      </w:r>
      <w:r>
        <w:rPr>
          <w:rStyle w:val="Hyperlink"/>
          <w:rFonts w:ascii="Tahoma" w:hAnsi="Tahoma" w:cs="Tahoma"/>
          <w:bCs/>
          <w:sz w:val="20"/>
          <w:szCs w:val="20"/>
        </w:rPr>
        <w:t xml:space="preserve"> </w:t>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2069"/>
        <w:gridCol w:w="1352"/>
        <w:gridCol w:w="1621"/>
      </w:tblGrid>
      <w:tr w:rsidR="00D20015" w:rsidRPr="007007AA" w:rsidTr="00B9078F">
        <w:trPr>
          <w:tblCellSpacing w:w="0" w:type="dxa"/>
        </w:trPr>
        <w:tc>
          <w:tcPr>
            <w:tcW w:w="0" w:type="auto"/>
            <w:shd w:val="clear" w:color="auto" w:fill="FFFFFF"/>
            <w:noWrap/>
          </w:tcPr>
          <w:p w:rsidR="00D20015" w:rsidRPr="007007AA" w:rsidRDefault="00D20015"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D20015" w:rsidRPr="007007AA" w:rsidRDefault="00D20015"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March 7, 2019</w:t>
            </w:r>
          </w:p>
        </w:tc>
        <w:tc>
          <w:tcPr>
            <w:tcW w:w="724" w:type="pct"/>
            <w:shd w:val="clear" w:color="auto" w:fill="FFFFFF"/>
            <w:vAlign w:val="center"/>
          </w:tcPr>
          <w:p w:rsidR="00D20015" w:rsidRPr="007007AA" w:rsidRDefault="00D20015"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3"/>
            <w:shd w:val="clear" w:color="auto" w:fill="FFFFFF"/>
            <w:vAlign w:val="center"/>
          </w:tcPr>
          <w:p w:rsidR="00D20015" w:rsidRPr="007007AA" w:rsidRDefault="00D20015"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Jun 7, 2019</w:t>
            </w:r>
          </w:p>
        </w:tc>
      </w:tr>
      <w:tr w:rsidR="00D20015" w:rsidRPr="007007AA" w:rsidTr="00B9078F">
        <w:trPr>
          <w:tblCellSpacing w:w="0" w:type="dxa"/>
        </w:trPr>
        <w:tc>
          <w:tcPr>
            <w:tcW w:w="0" w:type="auto"/>
            <w:shd w:val="clear" w:color="auto" w:fill="FFFFFF"/>
            <w:noWrap/>
          </w:tcPr>
          <w:p w:rsidR="00D20015" w:rsidRPr="007007AA" w:rsidRDefault="00D20015"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D20015" w:rsidRPr="007007AA" w:rsidRDefault="00D20015" w:rsidP="004F2073">
            <w:pPr>
              <w:spacing w:after="0" w:line="240" w:lineRule="auto"/>
              <w:contextualSpacing/>
              <w:rPr>
                <w:rFonts w:ascii="Arial" w:eastAsia="Times New Roman" w:hAnsi="Arial" w:cs="Arial"/>
                <w:color w:val="363636"/>
                <w:sz w:val="18"/>
                <w:szCs w:val="18"/>
              </w:rPr>
            </w:pPr>
          </w:p>
        </w:tc>
        <w:tc>
          <w:tcPr>
            <w:tcW w:w="724" w:type="pct"/>
            <w:shd w:val="clear" w:color="auto" w:fill="FFFFFF"/>
            <w:vAlign w:val="center"/>
          </w:tcPr>
          <w:p w:rsidR="00D20015" w:rsidRPr="007007AA" w:rsidRDefault="00D20015"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105" w:type="pct"/>
            <w:shd w:val="clear" w:color="auto" w:fill="FFFFFF"/>
            <w:vAlign w:val="center"/>
          </w:tcPr>
          <w:p w:rsidR="00D20015" w:rsidRPr="007007AA" w:rsidRDefault="00D20015" w:rsidP="004F2073">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D20015" w:rsidRPr="007007AA" w:rsidRDefault="00D20015"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D20015" w:rsidRPr="007007AA" w:rsidRDefault="00D20015" w:rsidP="004F2073">
            <w:pPr>
              <w:spacing w:after="0" w:line="240" w:lineRule="auto"/>
              <w:contextualSpacing/>
              <w:rPr>
                <w:rFonts w:ascii="Arial" w:eastAsia="Times New Roman" w:hAnsi="Arial" w:cs="Arial"/>
                <w:color w:val="363636"/>
                <w:sz w:val="18"/>
                <w:szCs w:val="18"/>
              </w:rPr>
            </w:pPr>
          </w:p>
        </w:tc>
      </w:tr>
      <w:tr w:rsidR="00D20015" w:rsidRPr="007007AA" w:rsidTr="00B9078F">
        <w:trPr>
          <w:tblCellSpacing w:w="0" w:type="dxa"/>
        </w:trPr>
        <w:tc>
          <w:tcPr>
            <w:tcW w:w="0" w:type="auto"/>
            <w:shd w:val="clear" w:color="auto" w:fill="FFFFFF"/>
            <w:noWrap/>
          </w:tcPr>
          <w:p w:rsidR="00D20015" w:rsidRPr="007007AA" w:rsidRDefault="00D20015"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D20015" w:rsidRPr="007007AA" w:rsidRDefault="00D20015"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National Science Foundation</w:t>
            </w:r>
          </w:p>
        </w:tc>
      </w:tr>
      <w:tr w:rsidR="00D20015" w:rsidRPr="007007AA" w:rsidTr="00B9078F">
        <w:trPr>
          <w:tblCellSpacing w:w="0" w:type="dxa"/>
        </w:trPr>
        <w:tc>
          <w:tcPr>
            <w:tcW w:w="0" w:type="auto"/>
            <w:shd w:val="clear" w:color="auto" w:fill="FFFFFF"/>
            <w:noWrap/>
            <w:hideMark/>
          </w:tcPr>
          <w:p w:rsidR="00D20015" w:rsidRPr="007007AA" w:rsidRDefault="00D20015"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themeFill="background1"/>
            <w:vAlign w:val="center"/>
            <w:hideMark/>
          </w:tcPr>
          <w:p w:rsidR="00D20015" w:rsidRPr="007007AA" w:rsidRDefault="00D20015"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 xml:space="preserve">ECR’s Building Capacity for STEM Education Research (ECR: BCSER) solicitation supports projects that build individuals’ capacity to carry out high quality STEM education research that will enhance the nation’s STEM education enterprise and broaden the pool of researchers that can conduct fundamental research in STEM learning and learning environments, broadening participation in STEM fields, and STEM workforce development. Specifically, ECR: BCSER supports activities that enable early and mid-career researchers to acquire the requisite expertise and skills to conduct rigorous fundamental research in STEM education. ECR: BCSER seeks to fund research career development activities on topics that are relevant to qualitative and quantitative research methods and design, including the collection and </w:t>
            </w:r>
            <w:proofErr w:type="spellStart"/>
            <w:r>
              <w:rPr>
                <w:rFonts w:ascii="Arial" w:hAnsi="Arial" w:cs="Arial"/>
                <w:color w:val="363636"/>
                <w:sz w:val="18"/>
                <w:szCs w:val="18"/>
                <w:shd w:val="clear" w:color="auto" w:fill="FFFFFF"/>
              </w:rPr>
              <w:t>analysisof</w:t>
            </w:r>
            <w:proofErr w:type="spellEnd"/>
            <w:r>
              <w:rPr>
                <w:rFonts w:ascii="Arial" w:hAnsi="Arial" w:cs="Arial"/>
                <w:color w:val="363636"/>
                <w:sz w:val="18"/>
                <w:szCs w:val="18"/>
                <w:shd w:val="clear" w:color="auto" w:fill="FFFFFF"/>
              </w:rPr>
              <w:t xml:space="preserve"> new qualitative or quantitative data, secondary analyses using extant datasets, or meta-analyses. This career development may be accomplished through investigator-initiated projects or through professional development institutes that enable researchers to integrate methodological strategies with theoretical and practical substantive issues in STEM education. Early and mid-career faculty new to STEM education research, particularly underrepresented minority faculty and faculty at minority-serving and two-year institutions, are encouraged to submit proposals. As a special emphasis under this solicitation, ECR: BCSER seeks proposals that will result in a single award for the development and implementation of an ECR Data Resource Hub. The hub will facilitate data sharing and analysis and provide technical assistance to advance data skills, tools, and resources across the STEM education research community.</w:t>
            </w:r>
          </w:p>
        </w:tc>
      </w:tr>
    </w:tbl>
    <w:p w:rsidR="002F2397" w:rsidRPr="007007AA" w:rsidRDefault="00C24832" w:rsidP="002F2397">
      <w:pPr>
        <w:pStyle w:val="Heading3"/>
        <w:rPr>
          <w:color w:val="000000"/>
        </w:rPr>
      </w:pPr>
      <w:hyperlink r:id="rId42" w:history="1">
        <w:bookmarkStart w:id="88" w:name="_Ref10122498"/>
        <w:bookmarkStart w:id="89" w:name="_Toc15018582"/>
        <w:r w:rsidR="002F2397" w:rsidRPr="0005547E">
          <w:rPr>
            <w:rStyle w:val="Hyperlink"/>
            <w:rFonts w:ascii="Tahoma" w:hAnsi="Tahoma" w:cs="Tahoma"/>
            <w:bCs/>
            <w:sz w:val="20"/>
            <w:szCs w:val="20"/>
          </w:rPr>
          <w:t xml:space="preserve">Enhancing </w:t>
        </w:r>
        <w:r w:rsidR="002F2397">
          <w:rPr>
            <w:rStyle w:val="Hyperlink"/>
            <w:rFonts w:ascii="Tahoma" w:hAnsi="Tahoma" w:cs="Tahoma"/>
            <w:bCs/>
            <w:sz w:val="20"/>
            <w:szCs w:val="20"/>
          </w:rPr>
          <w:t>Community Responses to the Opioid Crisis: Serving Our Youngest Crime Victims</w:t>
        </w:r>
        <w:bookmarkEnd w:id="88"/>
        <w:bookmarkEnd w:id="89"/>
      </w:hyperlink>
      <w:hyperlink r:id="rId43" w:history="1"/>
      <w:r w:rsidR="002F2397">
        <w:rPr>
          <w:rStyle w:val="Hyperlink"/>
          <w:rFonts w:ascii="Tahoma" w:hAnsi="Tahoma" w:cs="Tahoma"/>
          <w:bCs/>
          <w:sz w:val="20"/>
          <w:szCs w:val="20"/>
          <w:u w:val="none"/>
        </w:rPr>
        <w:t xml:space="preserve"> </w:t>
      </w:r>
      <w:r w:rsidR="002F2397">
        <w:rPr>
          <w:rStyle w:val="Hyperlink"/>
          <w:rFonts w:ascii="Tahoma" w:hAnsi="Tahoma" w:cs="Tahoma"/>
          <w:bCs/>
          <w:sz w:val="20"/>
          <w:szCs w:val="20"/>
        </w:rPr>
        <w:t xml:space="preserve"> </w:t>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2069"/>
        <w:gridCol w:w="1352"/>
        <w:gridCol w:w="1621"/>
      </w:tblGrid>
      <w:tr w:rsidR="002F2397" w:rsidRPr="007007AA" w:rsidTr="00116141">
        <w:trPr>
          <w:tblCellSpacing w:w="0" w:type="dxa"/>
        </w:trPr>
        <w:tc>
          <w:tcPr>
            <w:tcW w:w="0" w:type="auto"/>
            <w:shd w:val="clear" w:color="auto" w:fill="FFFFFF"/>
            <w:noWrap/>
          </w:tcPr>
          <w:p w:rsidR="002F2397" w:rsidRPr="007007AA" w:rsidRDefault="002F2397" w:rsidP="00116141">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2F2397" w:rsidRPr="007007AA" w:rsidRDefault="002F2397" w:rsidP="00116141">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May 28, 2019</w:t>
            </w:r>
          </w:p>
        </w:tc>
        <w:tc>
          <w:tcPr>
            <w:tcW w:w="724" w:type="pct"/>
            <w:shd w:val="clear" w:color="auto" w:fill="FFFFFF"/>
            <w:vAlign w:val="center"/>
          </w:tcPr>
          <w:p w:rsidR="002F2397" w:rsidRPr="007007AA" w:rsidRDefault="002F2397" w:rsidP="00116141">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3"/>
            <w:shd w:val="clear" w:color="auto" w:fill="FFFFFF"/>
            <w:vAlign w:val="center"/>
          </w:tcPr>
          <w:p w:rsidR="002F2397" w:rsidRPr="007007AA" w:rsidRDefault="002F2397" w:rsidP="00116141">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July 11, 2019</w:t>
            </w:r>
          </w:p>
        </w:tc>
      </w:tr>
      <w:tr w:rsidR="002F2397" w:rsidRPr="007007AA" w:rsidTr="00116141">
        <w:trPr>
          <w:tblCellSpacing w:w="0" w:type="dxa"/>
        </w:trPr>
        <w:tc>
          <w:tcPr>
            <w:tcW w:w="0" w:type="auto"/>
            <w:shd w:val="clear" w:color="auto" w:fill="FFFFFF"/>
            <w:noWrap/>
          </w:tcPr>
          <w:p w:rsidR="002F2397" w:rsidRPr="007007AA" w:rsidRDefault="002F2397" w:rsidP="00116141">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2F2397" w:rsidRPr="007007AA" w:rsidRDefault="00872492" w:rsidP="00116141">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$750,000</w:t>
            </w:r>
          </w:p>
        </w:tc>
        <w:tc>
          <w:tcPr>
            <w:tcW w:w="724" w:type="pct"/>
            <w:shd w:val="clear" w:color="auto" w:fill="FFFFFF"/>
            <w:vAlign w:val="center"/>
          </w:tcPr>
          <w:p w:rsidR="002F2397" w:rsidRPr="007007AA" w:rsidRDefault="002F2397" w:rsidP="00116141">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105" w:type="pct"/>
            <w:shd w:val="clear" w:color="auto" w:fill="FFFFFF"/>
            <w:vAlign w:val="center"/>
          </w:tcPr>
          <w:p w:rsidR="002F2397" w:rsidRPr="007007AA" w:rsidRDefault="002F2397" w:rsidP="00116141">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$0</w:t>
            </w:r>
          </w:p>
        </w:tc>
        <w:tc>
          <w:tcPr>
            <w:tcW w:w="722" w:type="pct"/>
            <w:shd w:val="clear" w:color="auto" w:fill="FFFFFF"/>
            <w:vAlign w:val="center"/>
          </w:tcPr>
          <w:p w:rsidR="002F2397" w:rsidRPr="007007AA" w:rsidRDefault="002F2397" w:rsidP="00116141">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2F2397" w:rsidRPr="007007AA" w:rsidRDefault="00872492" w:rsidP="00116141">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24</w:t>
            </w:r>
          </w:p>
        </w:tc>
      </w:tr>
      <w:tr w:rsidR="002F2397" w:rsidRPr="007007AA" w:rsidTr="00116141">
        <w:trPr>
          <w:tblCellSpacing w:w="0" w:type="dxa"/>
        </w:trPr>
        <w:tc>
          <w:tcPr>
            <w:tcW w:w="0" w:type="auto"/>
            <w:shd w:val="clear" w:color="auto" w:fill="FFFFFF"/>
            <w:noWrap/>
          </w:tcPr>
          <w:p w:rsidR="002F2397" w:rsidRPr="007007AA" w:rsidRDefault="002F2397" w:rsidP="00116141">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2F2397" w:rsidRPr="007007AA" w:rsidRDefault="002F2397" w:rsidP="00116141">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Department of Justice- Bureau of Justice</w:t>
            </w:r>
          </w:p>
        </w:tc>
      </w:tr>
      <w:tr w:rsidR="002F2397" w:rsidRPr="007007AA" w:rsidTr="00116141">
        <w:trPr>
          <w:tblCellSpacing w:w="0" w:type="dxa"/>
        </w:trPr>
        <w:tc>
          <w:tcPr>
            <w:tcW w:w="0" w:type="auto"/>
            <w:shd w:val="clear" w:color="auto" w:fill="FFFFFF"/>
            <w:noWrap/>
            <w:hideMark/>
          </w:tcPr>
          <w:p w:rsidR="002F2397" w:rsidRPr="007007AA" w:rsidRDefault="002F2397" w:rsidP="00116141">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themeFill="background1"/>
            <w:vAlign w:val="center"/>
            <w:hideMark/>
          </w:tcPr>
          <w:p w:rsidR="00872492" w:rsidRDefault="00872492" w:rsidP="00872492">
            <w:pPr>
              <w:rPr>
                <w:rFonts w:ascii="Arial" w:hAnsi="Arial" w:cs="Arial"/>
                <w:color w:val="363636"/>
                <w:sz w:val="18"/>
                <w:szCs w:val="18"/>
              </w:rPr>
            </w:pPr>
            <w:r>
              <w:rPr>
                <w:rFonts w:ascii="Arial" w:hAnsi="Arial" w:cs="Arial"/>
                <w:color w:val="363636"/>
                <w:sz w:val="18"/>
                <w:szCs w:val="18"/>
              </w:rPr>
              <w:br/>
            </w:r>
            <w:r>
              <w:rPr>
                <w:rStyle w:val="search-custom"/>
                <w:rFonts w:ascii="Arial" w:hAnsi="Arial" w:cs="Arial"/>
                <w:color w:val="363636"/>
                <w:sz w:val="18"/>
                <w:szCs w:val="18"/>
              </w:rPr>
              <w:t xml:space="preserve">The purpose of this solicitation is to address an urgent gap in crime victim services related to the opioid epidemic and to expand upon existing or establish new programs to provide services to children and youth who are victimized as the result of the opioid crisis. OVC anticipates that this solicitation will support service providers in expanding their current scope and expertise to ensure </w:t>
            </w:r>
            <w:r>
              <w:rPr>
                <w:rStyle w:val="search-custom"/>
                <w:rFonts w:ascii="Arial" w:hAnsi="Arial" w:cs="Arial"/>
                <w:color w:val="363636"/>
                <w:sz w:val="18"/>
                <w:szCs w:val="18"/>
              </w:rPr>
              <w:lastRenderedPageBreak/>
              <w:t>that children and youth, the most vulnerable victims impacted by the opioid crisis,</w:t>
            </w:r>
            <w:r>
              <w:rPr>
                <w:rStyle w:val="search-custom"/>
              </w:rPr>
              <w:t xml:space="preserve"> </w:t>
            </w:r>
            <w:r>
              <w:rPr>
                <w:rStyle w:val="search-custom"/>
                <w:rFonts w:ascii="Arial" w:hAnsi="Arial" w:cs="Arial"/>
                <w:color w:val="363636"/>
                <w:sz w:val="18"/>
                <w:szCs w:val="18"/>
              </w:rPr>
              <w:t xml:space="preserve">are supported as they heal from the impact of crime and substance abuse. OVC will conduct a pre-application webinar on June 10, 2019, at 1:00 p.m. </w:t>
            </w:r>
            <w:proofErr w:type="spellStart"/>
            <w:r>
              <w:rPr>
                <w:rStyle w:val="search-custom"/>
                <w:rFonts w:ascii="Arial" w:hAnsi="Arial" w:cs="Arial"/>
                <w:color w:val="363636"/>
                <w:sz w:val="18"/>
                <w:szCs w:val="18"/>
              </w:rPr>
              <w:t>e.t.</w:t>
            </w:r>
            <w:proofErr w:type="spellEnd"/>
            <w:r>
              <w:rPr>
                <w:rStyle w:val="search-custom"/>
                <w:rFonts w:ascii="Arial" w:hAnsi="Arial" w:cs="Arial"/>
                <w:color w:val="363636"/>
                <w:sz w:val="18"/>
                <w:szCs w:val="18"/>
              </w:rPr>
              <w:t xml:space="preserve"> Register at www.ovc.gov/grants/webinars.html. Apply by July 11, 2019.</w:t>
            </w:r>
          </w:p>
          <w:p w:rsidR="002F2397" w:rsidRPr="007007AA" w:rsidRDefault="002F2397" w:rsidP="00116141">
            <w:pPr>
              <w:spacing w:after="0" w:line="240" w:lineRule="auto"/>
              <w:contextualSpacing/>
              <w:rPr>
                <w:rFonts w:ascii="Arial" w:eastAsia="Times New Roman" w:hAnsi="Arial" w:cs="Arial"/>
                <w:color w:val="363636"/>
                <w:sz w:val="18"/>
                <w:szCs w:val="18"/>
              </w:rPr>
            </w:pPr>
          </w:p>
        </w:tc>
      </w:tr>
    </w:tbl>
    <w:p w:rsidR="0005547E" w:rsidRPr="007007AA" w:rsidRDefault="00C24832" w:rsidP="0005547E">
      <w:pPr>
        <w:pStyle w:val="Heading3"/>
        <w:rPr>
          <w:color w:val="000000"/>
        </w:rPr>
      </w:pPr>
      <w:hyperlink r:id="rId44" w:history="1">
        <w:bookmarkStart w:id="90" w:name="_Ref5024565"/>
        <w:bookmarkStart w:id="91" w:name="_Toc15018583"/>
        <w:r w:rsidR="0005547E" w:rsidRPr="0005547E">
          <w:rPr>
            <w:rStyle w:val="Hyperlink"/>
            <w:rFonts w:ascii="Tahoma" w:hAnsi="Tahoma" w:cs="Tahoma"/>
            <w:bCs/>
            <w:sz w:val="20"/>
            <w:szCs w:val="20"/>
          </w:rPr>
          <w:t>Enhancing Task Force Leadership, Operations, and Management</w:t>
        </w:r>
        <w:bookmarkEnd w:id="90"/>
        <w:bookmarkEnd w:id="91"/>
      </w:hyperlink>
      <w:hyperlink r:id="rId45" w:history="1"/>
      <w:r w:rsidR="0005547E">
        <w:rPr>
          <w:rStyle w:val="Hyperlink"/>
          <w:rFonts w:ascii="Tahoma" w:hAnsi="Tahoma" w:cs="Tahoma"/>
          <w:bCs/>
          <w:sz w:val="20"/>
          <w:szCs w:val="20"/>
          <w:u w:val="none"/>
        </w:rPr>
        <w:t xml:space="preserve"> </w:t>
      </w:r>
      <w:r w:rsidR="0005547E">
        <w:rPr>
          <w:rStyle w:val="Hyperlink"/>
          <w:rFonts w:ascii="Tahoma" w:hAnsi="Tahoma" w:cs="Tahoma"/>
          <w:bCs/>
          <w:sz w:val="20"/>
          <w:szCs w:val="20"/>
        </w:rPr>
        <w:t xml:space="preserve"> </w:t>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2069"/>
        <w:gridCol w:w="1352"/>
        <w:gridCol w:w="1621"/>
      </w:tblGrid>
      <w:tr w:rsidR="0005547E" w:rsidRPr="007007AA" w:rsidTr="0005547E">
        <w:trPr>
          <w:tblCellSpacing w:w="0" w:type="dxa"/>
        </w:trPr>
        <w:tc>
          <w:tcPr>
            <w:tcW w:w="0" w:type="auto"/>
            <w:shd w:val="clear" w:color="auto" w:fill="FFFFFF"/>
            <w:noWrap/>
          </w:tcPr>
          <w:p w:rsidR="0005547E" w:rsidRPr="007007AA" w:rsidRDefault="0005547E" w:rsidP="0005547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05547E" w:rsidRPr="007007AA" w:rsidRDefault="0005547E" w:rsidP="0005547E">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March 25, 2019</w:t>
            </w:r>
          </w:p>
        </w:tc>
        <w:tc>
          <w:tcPr>
            <w:tcW w:w="724" w:type="pct"/>
            <w:shd w:val="clear" w:color="auto" w:fill="FFFFFF"/>
            <w:vAlign w:val="center"/>
          </w:tcPr>
          <w:p w:rsidR="0005547E" w:rsidRPr="007007AA" w:rsidRDefault="0005547E" w:rsidP="0005547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3"/>
            <w:shd w:val="clear" w:color="auto" w:fill="FFFFFF"/>
            <w:vAlign w:val="center"/>
          </w:tcPr>
          <w:p w:rsidR="0005547E" w:rsidRPr="007007AA" w:rsidRDefault="0005547E" w:rsidP="0005547E">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May 28, 2019</w:t>
            </w:r>
          </w:p>
        </w:tc>
      </w:tr>
      <w:tr w:rsidR="0005547E" w:rsidRPr="007007AA" w:rsidTr="0005547E">
        <w:trPr>
          <w:tblCellSpacing w:w="0" w:type="dxa"/>
        </w:trPr>
        <w:tc>
          <w:tcPr>
            <w:tcW w:w="0" w:type="auto"/>
            <w:shd w:val="clear" w:color="auto" w:fill="FFFFFF"/>
            <w:noWrap/>
          </w:tcPr>
          <w:p w:rsidR="0005547E" w:rsidRPr="007007AA" w:rsidRDefault="0005547E" w:rsidP="0005547E">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05547E" w:rsidRPr="007007AA" w:rsidRDefault="0005547E" w:rsidP="0005547E">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$500,000</w:t>
            </w:r>
          </w:p>
        </w:tc>
        <w:tc>
          <w:tcPr>
            <w:tcW w:w="724" w:type="pct"/>
            <w:shd w:val="clear" w:color="auto" w:fill="FFFFFF"/>
            <w:vAlign w:val="center"/>
          </w:tcPr>
          <w:p w:rsidR="0005547E" w:rsidRPr="007007AA" w:rsidRDefault="0005547E" w:rsidP="0005547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105" w:type="pct"/>
            <w:shd w:val="clear" w:color="auto" w:fill="FFFFFF"/>
            <w:vAlign w:val="center"/>
          </w:tcPr>
          <w:p w:rsidR="0005547E" w:rsidRPr="007007AA" w:rsidRDefault="0005547E" w:rsidP="0005547E">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$0</w:t>
            </w:r>
          </w:p>
        </w:tc>
        <w:tc>
          <w:tcPr>
            <w:tcW w:w="722" w:type="pct"/>
            <w:shd w:val="clear" w:color="auto" w:fill="FFFFFF"/>
            <w:vAlign w:val="center"/>
          </w:tcPr>
          <w:p w:rsidR="0005547E" w:rsidRPr="007007AA" w:rsidRDefault="0005547E" w:rsidP="0005547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05547E" w:rsidRPr="007007AA" w:rsidRDefault="0005547E" w:rsidP="0005547E">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5</w:t>
            </w:r>
          </w:p>
        </w:tc>
      </w:tr>
      <w:tr w:rsidR="0005547E" w:rsidRPr="007007AA" w:rsidTr="0005547E">
        <w:trPr>
          <w:tblCellSpacing w:w="0" w:type="dxa"/>
        </w:trPr>
        <w:tc>
          <w:tcPr>
            <w:tcW w:w="0" w:type="auto"/>
            <w:shd w:val="clear" w:color="auto" w:fill="FFFFFF"/>
            <w:noWrap/>
          </w:tcPr>
          <w:p w:rsidR="0005547E" w:rsidRPr="007007AA" w:rsidRDefault="0005547E" w:rsidP="0005547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05547E" w:rsidRPr="007007AA" w:rsidRDefault="0005547E" w:rsidP="0005547E">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Department of Justice- Bureau of Justice</w:t>
            </w:r>
          </w:p>
        </w:tc>
      </w:tr>
      <w:tr w:rsidR="0005547E" w:rsidRPr="007007AA" w:rsidTr="0005547E">
        <w:trPr>
          <w:tblCellSpacing w:w="0" w:type="dxa"/>
        </w:trPr>
        <w:tc>
          <w:tcPr>
            <w:tcW w:w="0" w:type="auto"/>
            <w:shd w:val="clear" w:color="auto" w:fill="FFFFFF"/>
            <w:noWrap/>
            <w:hideMark/>
          </w:tcPr>
          <w:p w:rsidR="0005547E" w:rsidRPr="007007AA" w:rsidRDefault="0005547E" w:rsidP="0005547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themeFill="background1"/>
            <w:vAlign w:val="center"/>
            <w:hideMark/>
          </w:tcPr>
          <w:p w:rsidR="0005547E" w:rsidRPr="007007AA" w:rsidRDefault="0005547E" w:rsidP="0005547E">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Law Enforcement National Initiatives: Improving Responses to Criminal Justice Issues Competitive Grant Announcement focuses on national initiatives that align with the Project Safe Neighborhoods Initiative to improve the functioning of the criminal justice system, specifically by (1) providing training to enhance and improve the capacity of local jurisdictions to address violent crime and increase public safety; (2) training to communities to address victim and witness intimidation; (3) training to strengthen the investigative function of law enforcement agencies; and, (4) coordinating activities of the BJA Criminal Justice Forecasting Group.</w:t>
            </w:r>
          </w:p>
        </w:tc>
      </w:tr>
    </w:tbl>
    <w:p w:rsidR="008A4B5F" w:rsidRPr="007007AA" w:rsidRDefault="00C24832" w:rsidP="008A4B5F">
      <w:pPr>
        <w:pStyle w:val="Heading3"/>
        <w:spacing w:before="0"/>
        <w:contextualSpacing/>
        <w:rPr>
          <w:rFonts w:ascii="Tahoma" w:hAnsi="Tahoma" w:cs="Tahoma"/>
          <w:bCs/>
          <w:color w:val="000000"/>
          <w:sz w:val="20"/>
          <w:szCs w:val="20"/>
        </w:rPr>
      </w:pPr>
      <w:hyperlink r:id="rId46" w:history="1">
        <w:bookmarkStart w:id="92" w:name="_Ref6404073"/>
        <w:bookmarkStart w:id="93" w:name="_Toc15018584"/>
        <w:r w:rsidR="008A4B5F" w:rsidRPr="008A4B5F">
          <w:rPr>
            <w:rStyle w:val="Hyperlink"/>
            <w:rFonts w:ascii="Tahoma" w:hAnsi="Tahoma" w:cs="Tahoma"/>
            <w:bCs/>
            <w:sz w:val="20"/>
            <w:szCs w:val="20"/>
          </w:rPr>
          <w:t>Environmental Workforce Development and Job Training Grants</w:t>
        </w:r>
        <w:bookmarkEnd w:id="92"/>
        <w:bookmarkEnd w:id="93"/>
        <w:r w:rsidR="008A4B5F" w:rsidRPr="008A4B5F">
          <w:rPr>
            <w:rStyle w:val="Hyperlink"/>
            <w:rFonts w:ascii="Tahoma" w:hAnsi="Tahoma" w:cs="Tahoma"/>
            <w:bCs/>
            <w:sz w:val="20"/>
            <w:szCs w:val="20"/>
          </w:rPr>
          <w:t xml:space="preserve"> </w:t>
        </w:r>
      </w:hyperlink>
      <w:r w:rsidR="008A4B5F">
        <w:rPr>
          <w:rStyle w:val="Hyperlink"/>
          <w:rFonts w:ascii="Tahoma" w:hAnsi="Tahoma" w:cs="Tahoma"/>
          <w:bCs/>
          <w:sz w:val="20"/>
          <w:szCs w:val="20"/>
        </w:rPr>
        <w:t xml:space="preserve"> </w:t>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2069"/>
        <w:gridCol w:w="1352"/>
        <w:gridCol w:w="1621"/>
      </w:tblGrid>
      <w:tr w:rsidR="008A4B5F" w:rsidRPr="007007AA" w:rsidTr="00A84054">
        <w:trPr>
          <w:tblCellSpacing w:w="0" w:type="dxa"/>
        </w:trPr>
        <w:tc>
          <w:tcPr>
            <w:tcW w:w="0" w:type="auto"/>
            <w:shd w:val="clear" w:color="auto" w:fill="FFFFFF"/>
            <w:noWrap/>
          </w:tcPr>
          <w:p w:rsidR="008A4B5F" w:rsidRPr="007007AA" w:rsidRDefault="008A4B5F" w:rsidP="00A84054">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8A4B5F" w:rsidRPr="007007AA" w:rsidRDefault="008A4B5F" w:rsidP="00A84054">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April 15, 2019</w:t>
            </w:r>
          </w:p>
        </w:tc>
        <w:tc>
          <w:tcPr>
            <w:tcW w:w="724" w:type="pct"/>
            <w:shd w:val="clear" w:color="auto" w:fill="FFFFFF"/>
            <w:vAlign w:val="center"/>
          </w:tcPr>
          <w:p w:rsidR="008A4B5F" w:rsidRPr="007007AA" w:rsidRDefault="008A4B5F" w:rsidP="00A84054">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3"/>
            <w:shd w:val="clear" w:color="auto" w:fill="FFFFFF"/>
            <w:vAlign w:val="center"/>
          </w:tcPr>
          <w:p w:rsidR="008A4B5F" w:rsidRPr="007007AA" w:rsidRDefault="008A4B5F" w:rsidP="00A84054">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June 10, 2019</w:t>
            </w:r>
          </w:p>
        </w:tc>
      </w:tr>
      <w:tr w:rsidR="008A4B5F" w:rsidRPr="007007AA" w:rsidTr="00A84054">
        <w:trPr>
          <w:tblCellSpacing w:w="0" w:type="dxa"/>
        </w:trPr>
        <w:tc>
          <w:tcPr>
            <w:tcW w:w="0" w:type="auto"/>
            <w:shd w:val="clear" w:color="auto" w:fill="FFFFFF"/>
            <w:noWrap/>
          </w:tcPr>
          <w:p w:rsidR="008A4B5F" w:rsidRPr="007007AA" w:rsidRDefault="008A4B5F" w:rsidP="00A84054">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8A4B5F" w:rsidRPr="007007AA" w:rsidRDefault="008A4B5F" w:rsidP="00A84054">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$200,000</w:t>
            </w:r>
          </w:p>
        </w:tc>
        <w:tc>
          <w:tcPr>
            <w:tcW w:w="724" w:type="pct"/>
            <w:shd w:val="clear" w:color="auto" w:fill="FFFFFF"/>
            <w:vAlign w:val="center"/>
          </w:tcPr>
          <w:p w:rsidR="008A4B5F" w:rsidRPr="007007AA" w:rsidRDefault="008A4B5F" w:rsidP="00A84054">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105" w:type="pct"/>
            <w:shd w:val="clear" w:color="auto" w:fill="FFFFFF"/>
            <w:vAlign w:val="center"/>
          </w:tcPr>
          <w:p w:rsidR="008A4B5F" w:rsidRPr="007007AA" w:rsidRDefault="008A4B5F" w:rsidP="00A84054">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$0</w:t>
            </w:r>
          </w:p>
        </w:tc>
        <w:tc>
          <w:tcPr>
            <w:tcW w:w="722" w:type="pct"/>
            <w:shd w:val="clear" w:color="auto" w:fill="FFFFFF"/>
            <w:vAlign w:val="center"/>
          </w:tcPr>
          <w:p w:rsidR="008A4B5F" w:rsidRPr="007007AA" w:rsidRDefault="008A4B5F" w:rsidP="00A84054">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8A4B5F" w:rsidRPr="007007AA" w:rsidRDefault="008A4B5F" w:rsidP="00A84054">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20</w:t>
            </w:r>
          </w:p>
        </w:tc>
      </w:tr>
      <w:tr w:rsidR="008A4B5F" w:rsidRPr="007007AA" w:rsidTr="00A84054">
        <w:trPr>
          <w:tblCellSpacing w:w="0" w:type="dxa"/>
        </w:trPr>
        <w:tc>
          <w:tcPr>
            <w:tcW w:w="0" w:type="auto"/>
            <w:shd w:val="clear" w:color="auto" w:fill="FFFFFF"/>
            <w:noWrap/>
          </w:tcPr>
          <w:p w:rsidR="008A4B5F" w:rsidRPr="007007AA" w:rsidRDefault="008A4B5F" w:rsidP="00A84054">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8A4B5F" w:rsidRPr="007007AA" w:rsidRDefault="008A4B5F" w:rsidP="00A84054">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Environmental Protection Agency</w:t>
            </w:r>
          </w:p>
        </w:tc>
      </w:tr>
      <w:tr w:rsidR="008A4B5F" w:rsidRPr="007007AA" w:rsidTr="00A84054">
        <w:trPr>
          <w:tblCellSpacing w:w="0" w:type="dxa"/>
        </w:trPr>
        <w:tc>
          <w:tcPr>
            <w:tcW w:w="0" w:type="auto"/>
            <w:shd w:val="clear" w:color="auto" w:fill="FFFFFF"/>
            <w:noWrap/>
            <w:hideMark/>
          </w:tcPr>
          <w:p w:rsidR="008A4B5F" w:rsidRPr="007007AA" w:rsidRDefault="008A4B5F" w:rsidP="00A84054">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themeFill="background1"/>
            <w:vAlign w:val="center"/>
            <w:hideMark/>
          </w:tcPr>
          <w:p w:rsidR="008A4B5F" w:rsidRPr="007007AA" w:rsidRDefault="008A4B5F" w:rsidP="00A84054">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This notice announces the availability of funds and solicits proposals from eligible entities, including nonprofit organizations, to deliver Environmental Workforce Development and Job Training programs that recruit, train, and place local, unemployed and under-employed residents with the skills needed to secure full-time employment in the environmental field.  While Environmental Workforce Development and Job Training Grants require training in brownfield assessment and/or cleanup activities, these grants also require that Hazardous Waste Operations and Emergency Response (HAZWOPER) training be provided to all individuals being trained.  EPA encourages applicants to develop their curricula based on local labor market assessments and employers' hiring needs, while also delivering comprehensive training that results in graduates securing multiple certifications</w:t>
            </w:r>
          </w:p>
        </w:tc>
      </w:tr>
    </w:tbl>
    <w:p w:rsidR="00861D3D" w:rsidRPr="007007AA" w:rsidRDefault="00C24832" w:rsidP="004F2073">
      <w:pPr>
        <w:pStyle w:val="Heading3"/>
        <w:spacing w:before="0"/>
        <w:contextualSpacing/>
        <w:rPr>
          <w:rFonts w:ascii="Tahoma" w:hAnsi="Tahoma" w:cs="Tahoma"/>
          <w:bCs/>
          <w:color w:val="000000"/>
          <w:sz w:val="20"/>
          <w:szCs w:val="20"/>
        </w:rPr>
      </w:pPr>
      <w:hyperlink r:id="rId47" w:history="1">
        <w:bookmarkStart w:id="94" w:name="_Toc15018585"/>
        <w:r w:rsidR="00861D3D">
          <w:rPr>
            <w:rStyle w:val="Hyperlink"/>
            <w:rFonts w:ascii="Tahoma" w:hAnsi="Tahoma" w:cs="Tahoma"/>
            <w:bCs/>
            <w:sz w:val="20"/>
            <w:szCs w:val="20"/>
          </w:rPr>
          <w:t>Ethics in Journalism Foundation</w:t>
        </w:r>
        <w:bookmarkEnd w:id="94"/>
      </w:hyperlink>
      <w:r w:rsidR="00861D3D">
        <w:rPr>
          <w:rStyle w:val="Hyperlink"/>
          <w:rFonts w:ascii="Tahoma" w:hAnsi="Tahoma" w:cs="Tahoma"/>
          <w:bCs/>
          <w:sz w:val="20"/>
          <w:szCs w:val="20"/>
          <w:u w:val="none"/>
        </w:rPr>
        <w:t xml:space="preserve"> </w:t>
      </w:r>
      <w:bookmarkEnd w:id="87"/>
      <w:r w:rsidR="00861D3D">
        <w:rPr>
          <w:rStyle w:val="Hyperlink"/>
          <w:rFonts w:ascii="Tahoma" w:hAnsi="Tahoma" w:cs="Tahoma"/>
          <w:bCs/>
          <w:sz w:val="20"/>
          <w:szCs w:val="20"/>
        </w:rPr>
        <w:t xml:space="preserve"> </w:t>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2069"/>
        <w:gridCol w:w="1352"/>
        <w:gridCol w:w="1621"/>
      </w:tblGrid>
      <w:tr w:rsidR="00861D3D" w:rsidRPr="007007AA" w:rsidTr="006058F6">
        <w:trPr>
          <w:tblCellSpacing w:w="0" w:type="dxa"/>
        </w:trPr>
        <w:tc>
          <w:tcPr>
            <w:tcW w:w="0" w:type="auto"/>
            <w:shd w:val="clear" w:color="auto" w:fill="FFFFFF"/>
            <w:noWrap/>
          </w:tcPr>
          <w:p w:rsidR="00861D3D" w:rsidRPr="007007AA" w:rsidRDefault="00861D3D"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861D3D" w:rsidRPr="007007AA" w:rsidRDefault="00861D3D" w:rsidP="004F2073">
            <w:pPr>
              <w:spacing w:after="0" w:line="240" w:lineRule="auto"/>
              <w:contextualSpacing/>
              <w:rPr>
                <w:rFonts w:ascii="Arial" w:eastAsia="Times New Roman" w:hAnsi="Arial" w:cs="Arial"/>
                <w:color w:val="363636"/>
                <w:sz w:val="18"/>
                <w:szCs w:val="18"/>
              </w:rPr>
            </w:pPr>
          </w:p>
        </w:tc>
        <w:tc>
          <w:tcPr>
            <w:tcW w:w="724" w:type="pct"/>
            <w:shd w:val="clear" w:color="auto" w:fill="FFFFFF"/>
            <w:vAlign w:val="center"/>
          </w:tcPr>
          <w:p w:rsidR="00861D3D" w:rsidRPr="007007AA" w:rsidRDefault="00861D3D"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3"/>
            <w:shd w:val="clear" w:color="auto" w:fill="FFFFFF"/>
            <w:vAlign w:val="center"/>
          </w:tcPr>
          <w:p w:rsidR="00861D3D" w:rsidRPr="007007AA" w:rsidRDefault="00CB2AB9"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May 15, Nov 15</w:t>
            </w:r>
          </w:p>
        </w:tc>
      </w:tr>
      <w:tr w:rsidR="00861D3D" w:rsidRPr="007007AA" w:rsidTr="006058F6">
        <w:trPr>
          <w:tblCellSpacing w:w="0" w:type="dxa"/>
        </w:trPr>
        <w:tc>
          <w:tcPr>
            <w:tcW w:w="0" w:type="auto"/>
            <w:shd w:val="clear" w:color="auto" w:fill="FFFFFF"/>
            <w:noWrap/>
          </w:tcPr>
          <w:p w:rsidR="00861D3D" w:rsidRPr="007007AA" w:rsidRDefault="00861D3D"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861D3D" w:rsidRPr="007007AA" w:rsidRDefault="00861D3D" w:rsidP="004F2073">
            <w:pPr>
              <w:spacing w:after="0" w:line="240" w:lineRule="auto"/>
              <w:contextualSpacing/>
              <w:rPr>
                <w:rFonts w:ascii="Arial" w:eastAsia="Times New Roman" w:hAnsi="Arial" w:cs="Arial"/>
                <w:color w:val="363636"/>
                <w:sz w:val="18"/>
                <w:szCs w:val="18"/>
              </w:rPr>
            </w:pPr>
          </w:p>
        </w:tc>
        <w:tc>
          <w:tcPr>
            <w:tcW w:w="724" w:type="pct"/>
            <w:shd w:val="clear" w:color="auto" w:fill="FFFFFF"/>
            <w:vAlign w:val="center"/>
          </w:tcPr>
          <w:p w:rsidR="00861D3D" w:rsidRPr="007007AA" w:rsidRDefault="00861D3D"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105" w:type="pct"/>
            <w:shd w:val="clear" w:color="auto" w:fill="FFFFFF"/>
            <w:vAlign w:val="center"/>
          </w:tcPr>
          <w:p w:rsidR="00861D3D" w:rsidRPr="007007AA" w:rsidRDefault="00861D3D" w:rsidP="004F2073">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861D3D" w:rsidRPr="007007AA" w:rsidRDefault="00861D3D"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861D3D" w:rsidRPr="007007AA" w:rsidRDefault="00861D3D" w:rsidP="004F2073">
            <w:pPr>
              <w:spacing w:after="0" w:line="240" w:lineRule="auto"/>
              <w:contextualSpacing/>
              <w:rPr>
                <w:rFonts w:ascii="Arial" w:eastAsia="Times New Roman" w:hAnsi="Arial" w:cs="Arial"/>
                <w:color w:val="363636"/>
                <w:sz w:val="18"/>
                <w:szCs w:val="18"/>
              </w:rPr>
            </w:pPr>
          </w:p>
        </w:tc>
      </w:tr>
      <w:tr w:rsidR="00861D3D" w:rsidRPr="007007AA" w:rsidTr="006058F6">
        <w:trPr>
          <w:tblCellSpacing w:w="0" w:type="dxa"/>
        </w:trPr>
        <w:tc>
          <w:tcPr>
            <w:tcW w:w="0" w:type="auto"/>
            <w:shd w:val="clear" w:color="auto" w:fill="FFFFFF"/>
            <w:noWrap/>
          </w:tcPr>
          <w:p w:rsidR="00861D3D" w:rsidRPr="007007AA" w:rsidRDefault="00861D3D"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861D3D" w:rsidRPr="007007AA" w:rsidRDefault="00D00A25"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Ethics in Journalism Foundation</w:t>
            </w:r>
          </w:p>
        </w:tc>
      </w:tr>
      <w:tr w:rsidR="00861D3D" w:rsidRPr="007007AA" w:rsidTr="00CB2AB9">
        <w:trPr>
          <w:tblCellSpacing w:w="0" w:type="dxa"/>
        </w:trPr>
        <w:tc>
          <w:tcPr>
            <w:tcW w:w="0" w:type="auto"/>
            <w:shd w:val="clear" w:color="auto" w:fill="FFFFFF"/>
            <w:noWrap/>
            <w:hideMark/>
          </w:tcPr>
          <w:p w:rsidR="00861D3D" w:rsidRPr="007007AA" w:rsidRDefault="00861D3D"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themeFill="background1"/>
            <w:vAlign w:val="center"/>
            <w:hideMark/>
          </w:tcPr>
          <w:p w:rsidR="00CB2AB9" w:rsidRPr="00D00A25" w:rsidRDefault="00CB2AB9" w:rsidP="004F2073">
            <w:pPr>
              <w:rPr>
                <w:rFonts w:ascii="Arial" w:hAnsi="Arial" w:cs="Arial"/>
                <w:sz w:val="18"/>
                <w:szCs w:val="18"/>
              </w:rPr>
            </w:pPr>
            <w:r w:rsidRPr="00D00A25">
              <w:rPr>
                <w:rFonts w:ascii="Arial" w:hAnsi="Arial" w:cs="Arial"/>
                <w:sz w:val="18"/>
                <w:szCs w:val="18"/>
                <w:bdr w:val="none" w:sz="0" w:space="0" w:color="auto" w:frame="1"/>
              </w:rPr>
              <w:t>Ethics and Excellence in Journalism Foundation’s mission is to invest in the future of journalism by building the ethics, skills and opportunities needed to advance principled, probing news and information now and for the future.</w:t>
            </w:r>
            <w:r w:rsidR="00D00A25">
              <w:rPr>
                <w:rFonts w:ascii="Arial" w:hAnsi="Arial" w:cs="Arial"/>
                <w:sz w:val="18"/>
                <w:szCs w:val="18"/>
                <w:bdr w:val="none" w:sz="0" w:space="0" w:color="auto" w:frame="1"/>
              </w:rPr>
              <w:t xml:space="preserve"> </w:t>
            </w:r>
            <w:r w:rsidRPr="00D00A25">
              <w:rPr>
                <w:rFonts w:ascii="Arial" w:hAnsi="Arial" w:cs="Arial"/>
                <w:sz w:val="18"/>
                <w:szCs w:val="18"/>
                <w:bdr w:val="none" w:sz="0" w:space="0" w:color="auto" w:frame="1"/>
              </w:rPr>
              <w:t>EEJF does so through contributions to media institutions and journalism schools nationwide, primarily in areas of investigative reporting, youth education, professional development, and special opportunities.</w:t>
            </w:r>
          </w:p>
          <w:p w:rsidR="00861D3D" w:rsidRPr="007007AA" w:rsidRDefault="00861D3D" w:rsidP="004F2073">
            <w:pPr>
              <w:spacing w:after="0" w:line="240" w:lineRule="auto"/>
              <w:contextualSpacing/>
              <w:rPr>
                <w:rFonts w:ascii="Arial" w:eastAsia="Times New Roman" w:hAnsi="Arial" w:cs="Arial"/>
                <w:color w:val="363636"/>
                <w:sz w:val="18"/>
                <w:szCs w:val="18"/>
              </w:rPr>
            </w:pPr>
          </w:p>
        </w:tc>
      </w:tr>
    </w:tbl>
    <w:p w:rsidR="00CB7B82" w:rsidRPr="007007AA" w:rsidRDefault="00C24832" w:rsidP="004F2073">
      <w:pPr>
        <w:pStyle w:val="Heading3"/>
        <w:spacing w:before="0"/>
        <w:contextualSpacing/>
        <w:rPr>
          <w:rFonts w:ascii="Tahoma" w:hAnsi="Tahoma" w:cs="Tahoma"/>
          <w:bCs/>
          <w:color w:val="000000"/>
          <w:sz w:val="20"/>
          <w:szCs w:val="20"/>
        </w:rPr>
      </w:pPr>
      <w:hyperlink r:id="rId48" w:history="1">
        <w:bookmarkStart w:id="95" w:name="_Toc15018586"/>
        <w:r w:rsidR="00CB7B82" w:rsidRPr="00CB7B82">
          <w:rPr>
            <w:rStyle w:val="Hyperlink"/>
            <w:rFonts w:ascii="Tahoma" w:hAnsi="Tahoma" w:cs="Tahoma"/>
            <w:bCs/>
            <w:sz w:val="20"/>
            <w:szCs w:val="20"/>
          </w:rPr>
          <w:t>Evaluation of Return to School Programs for Traumatic Brain Injury</w:t>
        </w:r>
        <w:bookmarkEnd w:id="95"/>
      </w:hyperlink>
      <w:r w:rsidR="00B46CCA">
        <w:rPr>
          <w:rStyle w:val="Hyperlink"/>
          <w:rFonts w:ascii="Tahoma" w:hAnsi="Tahoma" w:cs="Tahoma"/>
          <w:bCs/>
          <w:sz w:val="20"/>
          <w:szCs w:val="20"/>
        </w:rPr>
        <w:t xml:space="preserve"> </w:t>
      </w:r>
      <w:bookmarkEnd w:id="70"/>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2069"/>
        <w:gridCol w:w="1352"/>
        <w:gridCol w:w="1621"/>
      </w:tblGrid>
      <w:tr w:rsidR="00CB7B82" w:rsidRPr="007007AA" w:rsidTr="000947E1">
        <w:trPr>
          <w:tblCellSpacing w:w="0" w:type="dxa"/>
        </w:trPr>
        <w:tc>
          <w:tcPr>
            <w:tcW w:w="0" w:type="auto"/>
            <w:shd w:val="clear" w:color="auto" w:fill="FFFFFF"/>
            <w:noWrap/>
          </w:tcPr>
          <w:p w:rsidR="00CB7B82" w:rsidRPr="007007AA" w:rsidRDefault="00CB7B82"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CB7B82" w:rsidRPr="007007AA" w:rsidRDefault="00CB7B82"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Jan 31, 2019</w:t>
            </w:r>
          </w:p>
        </w:tc>
        <w:tc>
          <w:tcPr>
            <w:tcW w:w="724" w:type="pct"/>
            <w:shd w:val="clear" w:color="auto" w:fill="FFFFFF"/>
            <w:vAlign w:val="center"/>
          </w:tcPr>
          <w:p w:rsidR="00CB7B82" w:rsidRPr="007007AA" w:rsidRDefault="00CB7B82"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3"/>
            <w:shd w:val="clear" w:color="auto" w:fill="FFFFFF"/>
            <w:vAlign w:val="center"/>
          </w:tcPr>
          <w:p w:rsidR="00CB7B82" w:rsidRPr="007007AA" w:rsidRDefault="00CB7B82"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April 30, 2019</w:t>
            </w:r>
          </w:p>
        </w:tc>
      </w:tr>
      <w:tr w:rsidR="00CB7B82" w:rsidRPr="007007AA" w:rsidTr="000947E1">
        <w:trPr>
          <w:tblCellSpacing w:w="0" w:type="dxa"/>
        </w:trPr>
        <w:tc>
          <w:tcPr>
            <w:tcW w:w="0" w:type="auto"/>
            <w:shd w:val="clear" w:color="auto" w:fill="FFFFFF"/>
            <w:noWrap/>
          </w:tcPr>
          <w:p w:rsidR="00CB7B82" w:rsidRPr="007007AA" w:rsidRDefault="00CB7B82"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CB7B82" w:rsidRPr="007007AA" w:rsidRDefault="00CB7B82"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$550,000</w:t>
            </w:r>
          </w:p>
        </w:tc>
        <w:tc>
          <w:tcPr>
            <w:tcW w:w="724" w:type="pct"/>
            <w:shd w:val="clear" w:color="auto" w:fill="FFFFFF"/>
            <w:vAlign w:val="center"/>
          </w:tcPr>
          <w:p w:rsidR="00CB7B82" w:rsidRPr="007007AA" w:rsidRDefault="00CB7B82"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105" w:type="pct"/>
            <w:shd w:val="clear" w:color="auto" w:fill="FFFFFF"/>
            <w:vAlign w:val="center"/>
          </w:tcPr>
          <w:p w:rsidR="00CB7B82" w:rsidRPr="007007AA" w:rsidRDefault="00CB7B82"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$0</w:t>
            </w:r>
          </w:p>
        </w:tc>
        <w:tc>
          <w:tcPr>
            <w:tcW w:w="722" w:type="pct"/>
            <w:shd w:val="clear" w:color="auto" w:fill="FFFFFF"/>
            <w:vAlign w:val="center"/>
          </w:tcPr>
          <w:p w:rsidR="00CB7B82" w:rsidRPr="007007AA" w:rsidRDefault="00CB7B82"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CB7B82" w:rsidRPr="007007AA" w:rsidRDefault="00CB7B82"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2</w:t>
            </w:r>
          </w:p>
        </w:tc>
      </w:tr>
      <w:tr w:rsidR="00CB7B82" w:rsidRPr="007007AA" w:rsidTr="000947E1">
        <w:trPr>
          <w:tblCellSpacing w:w="0" w:type="dxa"/>
        </w:trPr>
        <w:tc>
          <w:tcPr>
            <w:tcW w:w="0" w:type="auto"/>
            <w:shd w:val="clear" w:color="auto" w:fill="FFFFFF"/>
            <w:noWrap/>
          </w:tcPr>
          <w:p w:rsidR="00CB7B82" w:rsidRPr="007007AA" w:rsidRDefault="00CB7B82"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CB7B82" w:rsidRPr="007007AA" w:rsidRDefault="00CB7B82"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HHS-CDC</w:t>
            </w:r>
          </w:p>
        </w:tc>
      </w:tr>
      <w:tr w:rsidR="00CB7B82" w:rsidRPr="007007AA" w:rsidTr="000947E1">
        <w:trPr>
          <w:tblCellSpacing w:w="0" w:type="dxa"/>
        </w:trPr>
        <w:tc>
          <w:tcPr>
            <w:tcW w:w="0" w:type="auto"/>
            <w:shd w:val="clear" w:color="auto" w:fill="FFFFFF"/>
            <w:noWrap/>
            <w:hideMark/>
          </w:tcPr>
          <w:p w:rsidR="00CB7B82" w:rsidRPr="007007AA" w:rsidRDefault="00CB7B82"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CB7B82" w:rsidRPr="007007AA" w:rsidRDefault="00CB7B82"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 xml:space="preserve">The Centers for Disease Control and Prevention's National Center for Injury Prevention and Control (NCIPC) is soliciting investigator-initiated research that conducts rigorous evaluation research to assess the effectiveness of Return to School programs after traumatic brain injury of all severities (e.g., mild, moderate and severe) in children. These programs have been developed to provide teachers, medical staff and parents with guidance on how best to return a child to school after a traumatic brain injury. NCIPC invites applications that propose to evaluate existing school-based programs that: have specific pathways for care for children across all TBI severity </w:t>
            </w:r>
            <w:r>
              <w:rPr>
                <w:rFonts w:ascii="Arial" w:hAnsi="Arial" w:cs="Arial"/>
                <w:color w:val="363636"/>
                <w:sz w:val="18"/>
                <w:szCs w:val="18"/>
                <w:shd w:val="clear" w:color="auto" w:fill="FFFFFF"/>
              </w:rPr>
              <w:lastRenderedPageBreak/>
              <w:t>and injury mechanisms; include children from elementary through high school; have available data on academic, health, and social outcomes; and are ready for rigorous evaluation. Funds are available for applicants to conduct such studies, in partnership with a Return to School program and a comparison school program, to help expand and advance our understanding about what works to prevent and manage traumatic brain injury.</w:t>
            </w:r>
          </w:p>
        </w:tc>
      </w:tr>
    </w:tbl>
    <w:p w:rsidR="0066682B" w:rsidRPr="007007AA" w:rsidRDefault="0066682B" w:rsidP="004F2073">
      <w:pPr>
        <w:pStyle w:val="Heading3"/>
        <w:spacing w:before="0"/>
        <w:contextualSpacing/>
        <w:rPr>
          <w:rFonts w:ascii="Tahoma" w:hAnsi="Tahoma" w:cs="Tahoma"/>
          <w:bCs/>
          <w:color w:val="000000"/>
          <w:sz w:val="20"/>
          <w:szCs w:val="20"/>
        </w:rPr>
      </w:pPr>
      <w:bookmarkStart w:id="96" w:name="_Ref2601567"/>
      <w:bookmarkStart w:id="97" w:name="_Toc15018587"/>
      <w:bookmarkStart w:id="98" w:name="_Ref1025571"/>
      <w:r>
        <w:rPr>
          <w:rStyle w:val="Hyperlink"/>
          <w:rFonts w:ascii="Tahoma" w:hAnsi="Tahoma" w:cs="Tahoma"/>
          <w:bCs/>
          <w:sz w:val="20"/>
          <w:szCs w:val="20"/>
        </w:rPr>
        <w:lastRenderedPageBreak/>
        <w:t xml:space="preserve">Evaluation of </w:t>
      </w:r>
      <w:r w:rsidRPr="0066682B">
        <w:rPr>
          <w:rStyle w:val="Hyperlink"/>
          <w:rFonts w:ascii="Tahoma" w:hAnsi="Tahoma" w:cs="Tahoma"/>
          <w:bCs/>
          <w:sz w:val="20"/>
          <w:szCs w:val="20"/>
        </w:rPr>
        <w:t>Services</w:t>
      </w:r>
      <w:r>
        <w:rPr>
          <w:rStyle w:val="Hyperlink"/>
          <w:rFonts w:ascii="Tahoma" w:hAnsi="Tahoma" w:cs="Tahoma"/>
          <w:bCs/>
          <w:sz w:val="20"/>
          <w:szCs w:val="20"/>
        </w:rPr>
        <w:t xml:space="preserve"> for Victims of Crime, FY 2019</w:t>
      </w:r>
      <w:bookmarkEnd w:id="96"/>
      <w:bookmarkEnd w:id="97"/>
      <w:r>
        <w:rPr>
          <w:rStyle w:val="Hyperlink"/>
          <w:rFonts w:ascii="Tahoma" w:hAnsi="Tahoma" w:cs="Tahoma"/>
          <w:bCs/>
          <w:sz w:val="20"/>
          <w:szCs w:val="20"/>
        </w:rPr>
        <w:t xml:space="preserve"> </w:t>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2069"/>
        <w:gridCol w:w="1352"/>
        <w:gridCol w:w="1621"/>
      </w:tblGrid>
      <w:tr w:rsidR="0066682B" w:rsidRPr="007007AA" w:rsidTr="006058F6">
        <w:trPr>
          <w:tblCellSpacing w:w="0" w:type="dxa"/>
        </w:trPr>
        <w:tc>
          <w:tcPr>
            <w:tcW w:w="0" w:type="auto"/>
            <w:shd w:val="clear" w:color="auto" w:fill="FFFFFF"/>
            <w:noWrap/>
          </w:tcPr>
          <w:p w:rsidR="0066682B" w:rsidRPr="007007AA" w:rsidRDefault="0066682B"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66682B" w:rsidRPr="007007AA" w:rsidRDefault="0066682B"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Feb 26, 2019</w:t>
            </w:r>
          </w:p>
        </w:tc>
        <w:tc>
          <w:tcPr>
            <w:tcW w:w="724" w:type="pct"/>
            <w:shd w:val="clear" w:color="auto" w:fill="FFFFFF"/>
            <w:vAlign w:val="center"/>
          </w:tcPr>
          <w:p w:rsidR="0066682B" w:rsidRPr="007007AA" w:rsidRDefault="0066682B"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3"/>
            <w:shd w:val="clear" w:color="auto" w:fill="FFFFFF"/>
            <w:vAlign w:val="center"/>
          </w:tcPr>
          <w:p w:rsidR="0066682B" w:rsidRPr="007007AA" w:rsidRDefault="0066682B"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May 06, 2019</w:t>
            </w:r>
          </w:p>
        </w:tc>
      </w:tr>
      <w:tr w:rsidR="0066682B" w:rsidRPr="007007AA" w:rsidTr="006058F6">
        <w:trPr>
          <w:tblCellSpacing w:w="0" w:type="dxa"/>
        </w:trPr>
        <w:tc>
          <w:tcPr>
            <w:tcW w:w="0" w:type="auto"/>
            <w:shd w:val="clear" w:color="auto" w:fill="FFFFFF"/>
            <w:noWrap/>
          </w:tcPr>
          <w:p w:rsidR="0066682B" w:rsidRPr="007007AA" w:rsidRDefault="0066682B"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66682B" w:rsidRPr="007007AA" w:rsidRDefault="0066682B"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$4,000,000</w:t>
            </w:r>
          </w:p>
        </w:tc>
        <w:tc>
          <w:tcPr>
            <w:tcW w:w="724" w:type="pct"/>
            <w:shd w:val="clear" w:color="auto" w:fill="FFFFFF"/>
            <w:vAlign w:val="center"/>
          </w:tcPr>
          <w:p w:rsidR="0066682B" w:rsidRPr="007007AA" w:rsidRDefault="0066682B"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105" w:type="pct"/>
            <w:shd w:val="clear" w:color="auto" w:fill="FFFFFF"/>
            <w:vAlign w:val="center"/>
          </w:tcPr>
          <w:p w:rsidR="0066682B" w:rsidRPr="007007AA" w:rsidRDefault="0066682B"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$0</w:t>
            </w:r>
          </w:p>
        </w:tc>
        <w:tc>
          <w:tcPr>
            <w:tcW w:w="722" w:type="pct"/>
            <w:shd w:val="clear" w:color="auto" w:fill="FFFFFF"/>
            <w:vAlign w:val="center"/>
          </w:tcPr>
          <w:p w:rsidR="0066682B" w:rsidRPr="007007AA" w:rsidRDefault="0066682B"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66682B" w:rsidRPr="007007AA" w:rsidRDefault="0066682B"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8</w:t>
            </w:r>
          </w:p>
        </w:tc>
      </w:tr>
      <w:tr w:rsidR="0066682B" w:rsidRPr="007007AA" w:rsidTr="006058F6">
        <w:trPr>
          <w:tblCellSpacing w:w="0" w:type="dxa"/>
        </w:trPr>
        <w:tc>
          <w:tcPr>
            <w:tcW w:w="0" w:type="auto"/>
            <w:shd w:val="clear" w:color="auto" w:fill="FFFFFF"/>
            <w:noWrap/>
          </w:tcPr>
          <w:p w:rsidR="0066682B" w:rsidRPr="007007AA" w:rsidRDefault="0066682B"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66682B" w:rsidRPr="007007AA" w:rsidRDefault="0066682B"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National Institute of Justice</w:t>
            </w:r>
          </w:p>
        </w:tc>
      </w:tr>
      <w:tr w:rsidR="0066682B" w:rsidRPr="007007AA" w:rsidTr="006058F6">
        <w:trPr>
          <w:tblCellSpacing w:w="0" w:type="dxa"/>
        </w:trPr>
        <w:tc>
          <w:tcPr>
            <w:tcW w:w="0" w:type="auto"/>
            <w:shd w:val="clear" w:color="auto" w:fill="FFFFFF"/>
            <w:noWrap/>
            <w:hideMark/>
          </w:tcPr>
          <w:p w:rsidR="0066682B" w:rsidRPr="007007AA" w:rsidRDefault="0066682B"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66682B" w:rsidRPr="007007AA" w:rsidRDefault="0066682B"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In collaboration with OVC, NIJ seeks proposals for formative evaluations and evaluability assessments of victims of crime service programs. NIJ is interested in evaluations of different types of victim services including, but not limited to, programs embedded in hospitals/trauma centers; umbrella/network organizations; one-stop victim services programs; and/or programs embedded in criminal justice agencies. NIJ recognizes that many victim services programs may not be ready to support rigorous outcome evaluations, and as such, a phased approach is needed. Applicants should plan to conduct a formative evaluation, as well as, an evaluability assessment to determine whether an outcome evaluation of the program or model is possible. Applicants should consider the diverse array of victim service programs.</w:t>
            </w:r>
          </w:p>
        </w:tc>
      </w:tr>
    </w:tbl>
    <w:p w:rsidR="00C17CF2" w:rsidRPr="00077F4A" w:rsidRDefault="00C24832" w:rsidP="004F2073">
      <w:pPr>
        <w:pStyle w:val="Heading3"/>
        <w:spacing w:before="0"/>
        <w:contextualSpacing/>
        <w:rPr>
          <w:rFonts w:ascii="Tahoma" w:hAnsi="Tahoma" w:cs="Tahoma"/>
          <w:bCs/>
          <w:color w:val="000000"/>
          <w:sz w:val="20"/>
          <w:szCs w:val="20"/>
        </w:rPr>
      </w:pPr>
      <w:hyperlink r:id="rId49" w:history="1">
        <w:bookmarkStart w:id="99" w:name="_Ref2668942"/>
        <w:bookmarkStart w:id="100" w:name="_Toc15018588"/>
        <w:r w:rsidR="006244E4">
          <w:rPr>
            <w:rStyle w:val="Hyperlink"/>
            <w:rFonts w:ascii="Tahoma" w:hAnsi="Tahoma" w:cs="Tahoma"/>
            <w:bCs/>
            <w:sz w:val="20"/>
            <w:szCs w:val="20"/>
          </w:rPr>
          <w:t>F</w:t>
        </w:r>
        <w:r w:rsidR="00C17CF2" w:rsidRPr="00C17CF2">
          <w:rPr>
            <w:rStyle w:val="Hyperlink"/>
            <w:rFonts w:ascii="Tahoma" w:hAnsi="Tahoma" w:cs="Tahoma"/>
            <w:bCs/>
            <w:sz w:val="20"/>
            <w:szCs w:val="20"/>
          </w:rPr>
          <w:t>aculty Development in the Space Sciences</w:t>
        </w:r>
        <w:bookmarkEnd w:id="99"/>
        <w:bookmarkEnd w:id="100"/>
      </w:hyperlink>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2069"/>
        <w:gridCol w:w="1352"/>
        <w:gridCol w:w="1621"/>
      </w:tblGrid>
      <w:tr w:rsidR="00C17CF2" w:rsidRPr="007007AA" w:rsidTr="006058F6">
        <w:trPr>
          <w:tblCellSpacing w:w="0" w:type="dxa"/>
        </w:trPr>
        <w:tc>
          <w:tcPr>
            <w:tcW w:w="0" w:type="auto"/>
            <w:shd w:val="clear" w:color="auto" w:fill="FFFFFF"/>
            <w:noWrap/>
          </w:tcPr>
          <w:p w:rsidR="00C17CF2" w:rsidRPr="007007AA" w:rsidRDefault="00C17CF2"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C17CF2" w:rsidRPr="007007AA" w:rsidRDefault="00C17CF2"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Feb 15, 2019</w:t>
            </w:r>
          </w:p>
        </w:tc>
        <w:tc>
          <w:tcPr>
            <w:tcW w:w="724" w:type="pct"/>
            <w:shd w:val="clear" w:color="auto" w:fill="FFFFFF"/>
            <w:vAlign w:val="center"/>
          </w:tcPr>
          <w:p w:rsidR="00C17CF2" w:rsidRPr="007007AA" w:rsidRDefault="00C17CF2"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3"/>
            <w:shd w:val="clear" w:color="auto" w:fill="FFFFFF"/>
            <w:vAlign w:val="center"/>
          </w:tcPr>
          <w:p w:rsidR="00C17CF2" w:rsidRPr="007007AA" w:rsidRDefault="00C17CF2"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May 24, 2019</w:t>
            </w:r>
          </w:p>
        </w:tc>
      </w:tr>
      <w:tr w:rsidR="00C17CF2" w:rsidRPr="007007AA" w:rsidTr="006058F6">
        <w:trPr>
          <w:tblCellSpacing w:w="0" w:type="dxa"/>
        </w:trPr>
        <w:tc>
          <w:tcPr>
            <w:tcW w:w="0" w:type="auto"/>
            <w:shd w:val="clear" w:color="auto" w:fill="FFFFFF"/>
            <w:noWrap/>
          </w:tcPr>
          <w:p w:rsidR="00C17CF2" w:rsidRPr="007007AA" w:rsidRDefault="00C17CF2"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C17CF2" w:rsidRPr="007007AA" w:rsidRDefault="00C17CF2"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$1,500,000</w:t>
            </w:r>
          </w:p>
        </w:tc>
        <w:tc>
          <w:tcPr>
            <w:tcW w:w="724" w:type="pct"/>
            <w:shd w:val="clear" w:color="auto" w:fill="FFFFFF"/>
            <w:vAlign w:val="center"/>
          </w:tcPr>
          <w:p w:rsidR="00C17CF2" w:rsidRPr="007007AA" w:rsidRDefault="00C17CF2"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105" w:type="pct"/>
            <w:shd w:val="clear" w:color="auto" w:fill="FFFFFF"/>
            <w:vAlign w:val="center"/>
          </w:tcPr>
          <w:p w:rsidR="00C17CF2" w:rsidRPr="007007AA" w:rsidRDefault="00C17CF2" w:rsidP="004F2073">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C17CF2" w:rsidRPr="007007AA" w:rsidRDefault="00C17CF2"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C17CF2" w:rsidRPr="007007AA" w:rsidRDefault="00C17CF2"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4</w:t>
            </w:r>
          </w:p>
        </w:tc>
      </w:tr>
      <w:tr w:rsidR="00C17CF2" w:rsidRPr="007007AA" w:rsidTr="006058F6">
        <w:trPr>
          <w:tblCellSpacing w:w="0" w:type="dxa"/>
        </w:trPr>
        <w:tc>
          <w:tcPr>
            <w:tcW w:w="0" w:type="auto"/>
            <w:shd w:val="clear" w:color="auto" w:fill="FFFFFF"/>
            <w:noWrap/>
          </w:tcPr>
          <w:p w:rsidR="00C17CF2" w:rsidRPr="007007AA" w:rsidRDefault="00C17CF2"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C17CF2" w:rsidRPr="007007AA" w:rsidRDefault="00C17CF2"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National Science Foundation</w:t>
            </w:r>
          </w:p>
        </w:tc>
      </w:tr>
      <w:tr w:rsidR="00C17CF2" w:rsidRPr="007007AA" w:rsidTr="006058F6">
        <w:trPr>
          <w:tblCellSpacing w:w="0" w:type="dxa"/>
        </w:trPr>
        <w:tc>
          <w:tcPr>
            <w:tcW w:w="0" w:type="auto"/>
            <w:shd w:val="clear" w:color="auto" w:fill="FFFFFF"/>
            <w:noWrap/>
            <w:hideMark/>
          </w:tcPr>
          <w:p w:rsidR="00C17CF2" w:rsidRPr="007007AA" w:rsidRDefault="00C17CF2"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C17CF2" w:rsidRPr="00077F4A" w:rsidRDefault="00C17CF2"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 xml:space="preserve">The </w:t>
            </w:r>
            <w:proofErr w:type="spellStart"/>
            <w:r>
              <w:rPr>
                <w:rFonts w:ascii="Arial" w:hAnsi="Arial" w:cs="Arial"/>
                <w:color w:val="363636"/>
                <w:sz w:val="18"/>
                <w:szCs w:val="18"/>
                <w:shd w:val="clear" w:color="auto" w:fill="FFFFFF"/>
              </w:rPr>
              <w:t>Geospace</w:t>
            </w:r>
            <w:proofErr w:type="spellEnd"/>
            <w:r>
              <w:rPr>
                <w:rFonts w:ascii="Arial" w:hAnsi="Arial" w:cs="Arial"/>
                <w:color w:val="363636"/>
                <w:sz w:val="18"/>
                <w:szCs w:val="18"/>
                <w:shd w:val="clear" w:color="auto" w:fill="FFFFFF"/>
              </w:rPr>
              <w:t xml:space="preserve"> Section of the Division of Atmospheric and </w:t>
            </w:r>
            <w:proofErr w:type="spellStart"/>
            <w:r>
              <w:rPr>
                <w:rFonts w:ascii="Arial" w:hAnsi="Arial" w:cs="Arial"/>
                <w:color w:val="363636"/>
                <w:sz w:val="18"/>
                <w:szCs w:val="18"/>
                <w:shd w:val="clear" w:color="auto" w:fill="FFFFFF"/>
              </w:rPr>
              <w:t>Geospace</w:t>
            </w:r>
            <w:proofErr w:type="spellEnd"/>
            <w:r>
              <w:rPr>
                <w:rFonts w:ascii="Arial" w:hAnsi="Arial" w:cs="Arial"/>
                <w:color w:val="363636"/>
                <w:sz w:val="18"/>
                <w:szCs w:val="18"/>
                <w:shd w:val="clear" w:color="auto" w:fill="FFFFFF"/>
              </w:rPr>
              <w:t xml:space="preserve"> Sciences is pleased to offer awards for the creation of new tenure-track faculty positions within the intellectual disciplines which comprise the space sciences to ensure the health and vitality of solar and space sciences on university teaching faculties. The aim of these awards is to integrate research topics in solar and space physics into basic physics, astronomy, electrical engineering, geoscience, meteorology, computer science, and applied mathematics programs, and to develop space physics graduate programs capable of training the next generation of leaders in this field. Space Science is interdisciplinary in nature and the Faculty Development in the Space Sciences awardees will be expected to establish partnerships within the university </w:t>
            </w:r>
            <w:proofErr w:type="spellStart"/>
            <w:r>
              <w:rPr>
                <w:rFonts w:ascii="Arial" w:hAnsi="Arial" w:cs="Arial"/>
                <w:color w:val="363636"/>
                <w:sz w:val="18"/>
                <w:szCs w:val="18"/>
                <w:shd w:val="clear" w:color="auto" w:fill="FFFFFF"/>
              </w:rPr>
              <w:t>community.NSF</w:t>
            </w:r>
            <w:proofErr w:type="spellEnd"/>
            <w:r>
              <w:rPr>
                <w:rFonts w:ascii="Arial" w:hAnsi="Arial" w:cs="Arial"/>
                <w:color w:val="363636"/>
                <w:sz w:val="18"/>
                <w:szCs w:val="18"/>
                <w:shd w:val="clear" w:color="auto" w:fill="FFFFFF"/>
              </w:rPr>
              <w:t xml:space="preserve"> funding will support the entire academic year salary and benefits of the newly recruited tenure-track faculty member for a duration of up to five years with a total award amount not to exceed $1,500,000.</w:t>
            </w:r>
          </w:p>
        </w:tc>
      </w:tr>
    </w:tbl>
    <w:p w:rsidR="00077F4A" w:rsidRPr="00077F4A" w:rsidRDefault="00077F4A" w:rsidP="004F2073">
      <w:pPr>
        <w:pStyle w:val="Heading3"/>
        <w:spacing w:before="0"/>
        <w:contextualSpacing/>
        <w:rPr>
          <w:rFonts w:ascii="Tahoma" w:hAnsi="Tahoma" w:cs="Tahoma"/>
          <w:bCs/>
          <w:color w:val="000000"/>
          <w:sz w:val="20"/>
          <w:szCs w:val="20"/>
        </w:rPr>
      </w:pPr>
      <w:bookmarkStart w:id="101" w:name="_Toc15018589"/>
      <w:proofErr w:type="spellStart"/>
      <w:r>
        <w:rPr>
          <w:rStyle w:val="Hyperlink"/>
          <w:rFonts w:ascii="Tahoma" w:hAnsi="Tahoma" w:cs="Tahoma"/>
          <w:bCs/>
          <w:sz w:val="20"/>
          <w:szCs w:val="20"/>
        </w:rPr>
        <w:t>Fichter</w:t>
      </w:r>
      <w:proofErr w:type="spellEnd"/>
      <w:r>
        <w:rPr>
          <w:rStyle w:val="Hyperlink"/>
          <w:rFonts w:ascii="Tahoma" w:hAnsi="Tahoma" w:cs="Tahoma"/>
          <w:bCs/>
          <w:sz w:val="20"/>
          <w:szCs w:val="20"/>
        </w:rPr>
        <w:t xml:space="preserve"> Research Grants (Research on Women and Religion)</w:t>
      </w:r>
      <w:bookmarkEnd w:id="101"/>
      <w:r>
        <w:rPr>
          <w:rStyle w:val="Hyperlink"/>
          <w:rFonts w:ascii="Tahoma" w:hAnsi="Tahoma" w:cs="Tahoma"/>
          <w:bCs/>
          <w:sz w:val="20"/>
          <w:szCs w:val="20"/>
          <w:u w:val="none"/>
        </w:rPr>
        <w:t xml:space="preserve"> </w:t>
      </w:r>
      <w:bookmarkEnd w:id="98"/>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2069"/>
        <w:gridCol w:w="1352"/>
        <w:gridCol w:w="1621"/>
      </w:tblGrid>
      <w:tr w:rsidR="00077F4A" w:rsidRPr="007007AA" w:rsidTr="006058F6">
        <w:trPr>
          <w:tblCellSpacing w:w="0" w:type="dxa"/>
        </w:trPr>
        <w:tc>
          <w:tcPr>
            <w:tcW w:w="0" w:type="auto"/>
            <w:shd w:val="clear" w:color="auto" w:fill="FFFFFF"/>
            <w:noWrap/>
          </w:tcPr>
          <w:p w:rsidR="00077F4A" w:rsidRPr="007007AA" w:rsidRDefault="00077F4A"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077F4A" w:rsidRPr="007007AA" w:rsidRDefault="00077F4A" w:rsidP="004F2073">
            <w:pPr>
              <w:spacing w:after="0" w:line="240" w:lineRule="auto"/>
              <w:contextualSpacing/>
              <w:rPr>
                <w:rFonts w:ascii="Arial" w:eastAsia="Times New Roman" w:hAnsi="Arial" w:cs="Arial"/>
                <w:color w:val="363636"/>
                <w:sz w:val="18"/>
                <w:szCs w:val="18"/>
              </w:rPr>
            </w:pPr>
          </w:p>
        </w:tc>
        <w:tc>
          <w:tcPr>
            <w:tcW w:w="724" w:type="pct"/>
            <w:shd w:val="clear" w:color="auto" w:fill="FFFFFF"/>
            <w:vAlign w:val="center"/>
          </w:tcPr>
          <w:p w:rsidR="00077F4A" w:rsidRPr="007007AA" w:rsidRDefault="00077F4A"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3"/>
            <w:shd w:val="clear" w:color="auto" w:fill="FFFFFF"/>
            <w:vAlign w:val="center"/>
          </w:tcPr>
          <w:p w:rsidR="00077F4A" w:rsidRPr="007007AA" w:rsidRDefault="00077F4A"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May 1, 2019</w:t>
            </w:r>
          </w:p>
        </w:tc>
      </w:tr>
      <w:tr w:rsidR="00077F4A" w:rsidRPr="007007AA" w:rsidTr="006058F6">
        <w:trPr>
          <w:tblCellSpacing w:w="0" w:type="dxa"/>
        </w:trPr>
        <w:tc>
          <w:tcPr>
            <w:tcW w:w="0" w:type="auto"/>
            <w:shd w:val="clear" w:color="auto" w:fill="FFFFFF"/>
            <w:noWrap/>
          </w:tcPr>
          <w:p w:rsidR="00077F4A" w:rsidRPr="007007AA" w:rsidRDefault="00077F4A"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077F4A" w:rsidRPr="007007AA" w:rsidRDefault="00077F4A" w:rsidP="004F2073">
            <w:pPr>
              <w:spacing w:after="0" w:line="240" w:lineRule="auto"/>
              <w:contextualSpacing/>
              <w:rPr>
                <w:rFonts w:ascii="Arial" w:eastAsia="Times New Roman" w:hAnsi="Arial" w:cs="Arial"/>
                <w:color w:val="363636"/>
                <w:sz w:val="18"/>
                <w:szCs w:val="18"/>
              </w:rPr>
            </w:pPr>
          </w:p>
        </w:tc>
        <w:tc>
          <w:tcPr>
            <w:tcW w:w="724" w:type="pct"/>
            <w:shd w:val="clear" w:color="auto" w:fill="FFFFFF"/>
            <w:vAlign w:val="center"/>
          </w:tcPr>
          <w:p w:rsidR="00077F4A" w:rsidRPr="007007AA" w:rsidRDefault="00077F4A"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105" w:type="pct"/>
            <w:shd w:val="clear" w:color="auto" w:fill="FFFFFF"/>
            <w:vAlign w:val="center"/>
          </w:tcPr>
          <w:p w:rsidR="00077F4A" w:rsidRPr="007007AA" w:rsidRDefault="00077F4A" w:rsidP="004F2073">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077F4A" w:rsidRPr="007007AA" w:rsidRDefault="00077F4A"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077F4A" w:rsidRPr="007007AA" w:rsidRDefault="00077F4A" w:rsidP="004F2073">
            <w:pPr>
              <w:spacing w:after="0" w:line="240" w:lineRule="auto"/>
              <w:contextualSpacing/>
              <w:rPr>
                <w:rFonts w:ascii="Arial" w:eastAsia="Times New Roman" w:hAnsi="Arial" w:cs="Arial"/>
                <w:color w:val="363636"/>
                <w:sz w:val="18"/>
                <w:szCs w:val="18"/>
              </w:rPr>
            </w:pPr>
          </w:p>
        </w:tc>
      </w:tr>
      <w:tr w:rsidR="00077F4A" w:rsidRPr="007007AA" w:rsidTr="006058F6">
        <w:trPr>
          <w:tblCellSpacing w:w="0" w:type="dxa"/>
        </w:trPr>
        <w:tc>
          <w:tcPr>
            <w:tcW w:w="0" w:type="auto"/>
            <w:shd w:val="clear" w:color="auto" w:fill="FFFFFF"/>
            <w:noWrap/>
          </w:tcPr>
          <w:p w:rsidR="00077F4A" w:rsidRPr="007007AA" w:rsidRDefault="00077F4A"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077F4A" w:rsidRPr="007007AA" w:rsidRDefault="00077F4A"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Association for the Sociology of Religion</w:t>
            </w:r>
          </w:p>
        </w:tc>
      </w:tr>
      <w:tr w:rsidR="00077F4A" w:rsidRPr="007007AA" w:rsidTr="006058F6">
        <w:trPr>
          <w:tblCellSpacing w:w="0" w:type="dxa"/>
        </w:trPr>
        <w:tc>
          <w:tcPr>
            <w:tcW w:w="0" w:type="auto"/>
            <w:shd w:val="clear" w:color="auto" w:fill="FFFFFF"/>
            <w:noWrap/>
            <w:hideMark/>
          </w:tcPr>
          <w:p w:rsidR="00077F4A" w:rsidRPr="007007AA" w:rsidRDefault="00077F4A"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077F4A" w:rsidRPr="00077F4A" w:rsidRDefault="00077F4A" w:rsidP="004F2073">
            <w:pPr>
              <w:spacing w:after="0" w:line="240" w:lineRule="auto"/>
              <w:contextualSpacing/>
              <w:rPr>
                <w:rFonts w:ascii="Arial" w:eastAsia="Times New Roman" w:hAnsi="Arial" w:cs="Arial"/>
                <w:color w:val="363636"/>
                <w:sz w:val="18"/>
                <w:szCs w:val="18"/>
              </w:rPr>
            </w:pPr>
            <w:proofErr w:type="spellStart"/>
            <w:r w:rsidRPr="00077F4A">
              <w:rPr>
                <w:rFonts w:ascii="Arial" w:hAnsi="Arial" w:cs="Arial"/>
                <w:color w:val="333333"/>
                <w:sz w:val="18"/>
                <w:szCs w:val="18"/>
                <w:shd w:val="clear" w:color="auto" w:fill="FFFFFF"/>
              </w:rPr>
              <w:t>Fichter</w:t>
            </w:r>
            <w:proofErr w:type="spellEnd"/>
            <w:r w:rsidRPr="00077F4A">
              <w:rPr>
                <w:rFonts w:ascii="Arial" w:hAnsi="Arial" w:cs="Arial"/>
                <w:color w:val="333333"/>
                <w:sz w:val="18"/>
                <w:szCs w:val="18"/>
                <w:shd w:val="clear" w:color="auto" w:fill="FFFFFF"/>
              </w:rPr>
              <w:t xml:space="preserve"> Research Grants are awarded annually by ASR to members of the Association involved in promising sociological research on women in religion or on the intersection between religion and gender or religion and sexualities.  A total of $12,000 is available to be awarded annually, and this amount is usually distributed among several of the leading applications in the year’s competition. Dissertation research qualifies for funding, as does postdoctoral research by junior and senior scholars.  Although these grants are open to scholars who are pursuing or currently have a Ph.D. in a range of disciplines, the proposed research must be sociological in nature.  Applicants must also be members of the Association for the Sociology of Religion at the time of application.</w:t>
            </w:r>
          </w:p>
        </w:tc>
      </w:tr>
    </w:tbl>
    <w:p w:rsidR="00B61475" w:rsidRPr="007007AA" w:rsidRDefault="00C24832" w:rsidP="004F2073">
      <w:pPr>
        <w:pStyle w:val="Heading3"/>
        <w:spacing w:before="0"/>
        <w:contextualSpacing/>
        <w:rPr>
          <w:rFonts w:ascii="Tahoma" w:hAnsi="Tahoma" w:cs="Tahoma"/>
          <w:bCs/>
          <w:color w:val="000000"/>
          <w:sz w:val="20"/>
          <w:szCs w:val="20"/>
        </w:rPr>
      </w:pPr>
      <w:hyperlink r:id="rId50" w:history="1">
        <w:bookmarkStart w:id="102" w:name="_Toc15018590"/>
        <w:r w:rsidR="00B61475" w:rsidRPr="007007AA">
          <w:rPr>
            <w:rStyle w:val="Hyperlink"/>
            <w:rFonts w:ascii="Tahoma" w:hAnsi="Tahoma" w:cs="Tahoma"/>
            <w:bCs/>
            <w:sz w:val="20"/>
            <w:szCs w:val="20"/>
          </w:rPr>
          <w:t>Foundation for Food and Agriculture Research</w:t>
        </w:r>
      </w:hyperlink>
      <w:r w:rsidR="00B61475" w:rsidRPr="007007AA">
        <w:rPr>
          <w:rStyle w:val="Hyperlink"/>
          <w:rFonts w:ascii="Tahoma" w:hAnsi="Tahoma" w:cs="Tahoma"/>
          <w:bCs/>
          <w:sz w:val="20"/>
          <w:szCs w:val="20"/>
        </w:rPr>
        <w:t xml:space="preserve"> Nominations 2019 New Innovator in Food and Agriculture Research Award</w:t>
      </w:r>
      <w:bookmarkEnd w:id="71"/>
      <w:bookmarkEnd w:id="102"/>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2069"/>
        <w:gridCol w:w="1352"/>
        <w:gridCol w:w="1621"/>
      </w:tblGrid>
      <w:tr w:rsidR="00B61475" w:rsidRPr="007007AA" w:rsidTr="00BF4BE8">
        <w:trPr>
          <w:tblCellSpacing w:w="0" w:type="dxa"/>
        </w:trPr>
        <w:tc>
          <w:tcPr>
            <w:tcW w:w="0" w:type="auto"/>
            <w:shd w:val="clear" w:color="auto" w:fill="FFFFFF"/>
            <w:noWrap/>
          </w:tcPr>
          <w:p w:rsidR="00B61475" w:rsidRPr="007007AA" w:rsidRDefault="00B61475"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B61475" w:rsidRPr="007007AA" w:rsidRDefault="00B61475" w:rsidP="004F2073">
            <w:pPr>
              <w:spacing w:after="0" w:line="240" w:lineRule="auto"/>
              <w:contextualSpacing/>
              <w:rPr>
                <w:rFonts w:ascii="Arial" w:eastAsia="Times New Roman" w:hAnsi="Arial" w:cs="Arial"/>
                <w:color w:val="363636"/>
                <w:sz w:val="18"/>
                <w:szCs w:val="18"/>
              </w:rPr>
            </w:pPr>
            <w:r w:rsidRPr="007007AA">
              <w:rPr>
                <w:rFonts w:ascii="Arial" w:eastAsia="Times New Roman" w:hAnsi="Arial" w:cs="Arial"/>
                <w:color w:val="363636"/>
                <w:sz w:val="18"/>
                <w:szCs w:val="18"/>
              </w:rPr>
              <w:t>Jan 16, 2019</w:t>
            </w:r>
          </w:p>
        </w:tc>
        <w:tc>
          <w:tcPr>
            <w:tcW w:w="724" w:type="pct"/>
            <w:shd w:val="clear" w:color="auto" w:fill="FFFFFF"/>
            <w:vAlign w:val="center"/>
          </w:tcPr>
          <w:p w:rsidR="00B61475" w:rsidRPr="007007AA" w:rsidRDefault="00B61475"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3"/>
            <w:shd w:val="clear" w:color="auto" w:fill="FFFFFF"/>
            <w:vAlign w:val="center"/>
          </w:tcPr>
          <w:p w:rsidR="00B61475" w:rsidRPr="007007AA" w:rsidRDefault="00B61475" w:rsidP="004F2073">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Feb 28, 2019</w:t>
            </w:r>
          </w:p>
        </w:tc>
      </w:tr>
      <w:tr w:rsidR="00B61475" w:rsidRPr="007007AA" w:rsidTr="00BF4BE8">
        <w:trPr>
          <w:tblCellSpacing w:w="0" w:type="dxa"/>
        </w:trPr>
        <w:tc>
          <w:tcPr>
            <w:tcW w:w="0" w:type="auto"/>
            <w:shd w:val="clear" w:color="auto" w:fill="FFFFFF"/>
            <w:noWrap/>
          </w:tcPr>
          <w:p w:rsidR="00B61475" w:rsidRPr="007007AA" w:rsidRDefault="00B61475"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B61475" w:rsidRPr="007007AA" w:rsidRDefault="00B61475" w:rsidP="004F2073">
            <w:pPr>
              <w:spacing w:after="0" w:line="240" w:lineRule="auto"/>
              <w:contextualSpacing/>
              <w:rPr>
                <w:rFonts w:ascii="Arial" w:eastAsia="Times New Roman" w:hAnsi="Arial" w:cs="Arial"/>
                <w:color w:val="363636"/>
                <w:sz w:val="18"/>
                <w:szCs w:val="18"/>
              </w:rPr>
            </w:pPr>
          </w:p>
        </w:tc>
        <w:tc>
          <w:tcPr>
            <w:tcW w:w="724" w:type="pct"/>
            <w:shd w:val="clear" w:color="auto" w:fill="FFFFFF"/>
            <w:vAlign w:val="center"/>
          </w:tcPr>
          <w:p w:rsidR="00B61475" w:rsidRPr="007007AA" w:rsidRDefault="00B61475"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105" w:type="pct"/>
            <w:shd w:val="clear" w:color="auto" w:fill="FFFFFF"/>
            <w:vAlign w:val="center"/>
          </w:tcPr>
          <w:p w:rsidR="00B61475" w:rsidRPr="007007AA" w:rsidRDefault="00B61475" w:rsidP="004F2073">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B61475" w:rsidRPr="007007AA" w:rsidRDefault="00B61475"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B61475" w:rsidRPr="007007AA" w:rsidRDefault="00B61475" w:rsidP="004F2073">
            <w:pPr>
              <w:spacing w:after="0" w:line="240" w:lineRule="auto"/>
              <w:contextualSpacing/>
              <w:rPr>
                <w:rFonts w:ascii="Arial" w:eastAsia="Times New Roman" w:hAnsi="Arial" w:cs="Arial"/>
                <w:color w:val="363636"/>
                <w:sz w:val="18"/>
                <w:szCs w:val="18"/>
              </w:rPr>
            </w:pPr>
          </w:p>
        </w:tc>
      </w:tr>
      <w:tr w:rsidR="00B61475" w:rsidRPr="007007AA" w:rsidTr="00BF4BE8">
        <w:trPr>
          <w:tblCellSpacing w:w="0" w:type="dxa"/>
        </w:trPr>
        <w:tc>
          <w:tcPr>
            <w:tcW w:w="0" w:type="auto"/>
            <w:shd w:val="clear" w:color="auto" w:fill="FFFFFF"/>
            <w:noWrap/>
          </w:tcPr>
          <w:p w:rsidR="00B61475" w:rsidRPr="007007AA" w:rsidRDefault="00B61475"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B61475" w:rsidRPr="007007AA" w:rsidRDefault="00B61475" w:rsidP="004F2073">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Foundation for Food and Agriculture Research</w:t>
            </w:r>
          </w:p>
        </w:tc>
      </w:tr>
      <w:tr w:rsidR="00B61475" w:rsidRPr="007007AA" w:rsidTr="00BF4BE8">
        <w:trPr>
          <w:tblCellSpacing w:w="0" w:type="dxa"/>
        </w:trPr>
        <w:tc>
          <w:tcPr>
            <w:tcW w:w="0" w:type="auto"/>
            <w:shd w:val="clear" w:color="auto" w:fill="FFFFFF"/>
            <w:noWrap/>
            <w:hideMark/>
          </w:tcPr>
          <w:p w:rsidR="00B61475" w:rsidRPr="007007AA" w:rsidRDefault="00B61475"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lastRenderedPageBreak/>
              <w:t>Description:</w:t>
            </w:r>
          </w:p>
        </w:tc>
        <w:tc>
          <w:tcPr>
            <w:tcW w:w="4251" w:type="pct"/>
            <w:gridSpan w:val="5"/>
            <w:shd w:val="clear" w:color="auto" w:fill="FFFFFF"/>
            <w:vAlign w:val="center"/>
            <w:hideMark/>
          </w:tcPr>
          <w:p w:rsidR="00B61475" w:rsidRPr="007007AA" w:rsidRDefault="00B61475" w:rsidP="004F2073">
            <w:pPr>
              <w:spacing w:after="0" w:line="240" w:lineRule="auto"/>
              <w:contextualSpacing/>
              <w:rPr>
                <w:rFonts w:ascii="Arial" w:eastAsia="Times New Roman" w:hAnsi="Arial" w:cs="Arial"/>
                <w:color w:val="363636"/>
                <w:sz w:val="18"/>
                <w:szCs w:val="18"/>
              </w:rPr>
            </w:pPr>
            <w:r w:rsidRPr="007007AA">
              <w:rPr>
                <w:rFonts w:ascii="Arial" w:hAnsi="Arial" w:cs="Arial"/>
                <w:sz w:val="18"/>
                <w:szCs w:val="18"/>
              </w:rPr>
              <w:t>The Foundation for Food and Agricultural Research (FFAR) seeks nominations for its 2019 New Innovator in Food and Agriculture Research Award. With this program, FFAR intends to support and promote the future generation of exceptionally talented and creative new faculty who are conducting critical research and establishing research programs that will lead to expanded availability of food and facilitate the global practice of sustainable agriculture as the world’s population grows to more than 9 billion people by the year 2050</w:t>
            </w:r>
          </w:p>
        </w:tc>
      </w:tr>
    </w:tbl>
    <w:p w:rsidR="002A49C3" w:rsidRDefault="00C24832" w:rsidP="004F2073">
      <w:pPr>
        <w:pStyle w:val="Heading3"/>
        <w:spacing w:before="0"/>
        <w:contextualSpacing/>
        <w:rPr>
          <w:rStyle w:val="Hyperlink"/>
          <w:rFonts w:ascii="Tahoma" w:hAnsi="Tahoma" w:cs="Tahoma"/>
          <w:bCs/>
          <w:sz w:val="20"/>
          <w:szCs w:val="20"/>
        </w:rPr>
      </w:pPr>
      <w:hyperlink r:id="rId51" w:history="1">
        <w:bookmarkStart w:id="103" w:name="_Ref536190189"/>
        <w:bookmarkStart w:id="104" w:name="_Toc15018591"/>
        <w:r w:rsidR="002A49C3" w:rsidRPr="007007AA">
          <w:rPr>
            <w:rStyle w:val="Hyperlink"/>
            <w:rFonts w:ascii="Tahoma" w:hAnsi="Tahoma" w:cs="Tahoma"/>
            <w:bCs/>
            <w:sz w:val="20"/>
            <w:szCs w:val="20"/>
          </w:rPr>
          <w:t>Foundation for Food and Agriculture Research Egg Tech Prize</w:t>
        </w:r>
        <w:bookmarkEnd w:id="103"/>
        <w:bookmarkEnd w:id="104"/>
      </w:hyperlink>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2069"/>
        <w:gridCol w:w="1352"/>
        <w:gridCol w:w="1621"/>
      </w:tblGrid>
      <w:tr w:rsidR="002A49C3" w:rsidRPr="007007AA" w:rsidTr="00BF4BE8">
        <w:trPr>
          <w:tblCellSpacing w:w="0" w:type="dxa"/>
        </w:trPr>
        <w:tc>
          <w:tcPr>
            <w:tcW w:w="0" w:type="auto"/>
            <w:shd w:val="clear" w:color="auto" w:fill="FFFFFF"/>
            <w:noWrap/>
          </w:tcPr>
          <w:p w:rsidR="002A49C3" w:rsidRPr="007007AA" w:rsidRDefault="002A49C3"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2A49C3" w:rsidRPr="007007AA" w:rsidRDefault="002A49C3" w:rsidP="004F2073">
            <w:pPr>
              <w:spacing w:after="0" w:line="240" w:lineRule="auto"/>
              <w:contextualSpacing/>
              <w:rPr>
                <w:rFonts w:ascii="Arial" w:eastAsia="Times New Roman" w:hAnsi="Arial" w:cs="Arial"/>
                <w:color w:val="363636"/>
                <w:sz w:val="18"/>
                <w:szCs w:val="18"/>
              </w:rPr>
            </w:pPr>
          </w:p>
        </w:tc>
        <w:tc>
          <w:tcPr>
            <w:tcW w:w="724" w:type="pct"/>
            <w:shd w:val="clear" w:color="auto" w:fill="FFFFFF"/>
            <w:vAlign w:val="center"/>
          </w:tcPr>
          <w:p w:rsidR="002A49C3" w:rsidRPr="007007AA" w:rsidRDefault="002A49C3"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3"/>
            <w:shd w:val="clear" w:color="auto" w:fill="FFFFFF"/>
            <w:vAlign w:val="center"/>
          </w:tcPr>
          <w:p w:rsidR="002A49C3" w:rsidRPr="007007AA" w:rsidRDefault="002A49C3" w:rsidP="004F2073">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Ongoing</w:t>
            </w:r>
          </w:p>
        </w:tc>
      </w:tr>
      <w:tr w:rsidR="002A49C3" w:rsidRPr="007007AA" w:rsidTr="00BF4BE8">
        <w:trPr>
          <w:tblCellSpacing w:w="0" w:type="dxa"/>
        </w:trPr>
        <w:tc>
          <w:tcPr>
            <w:tcW w:w="0" w:type="auto"/>
            <w:shd w:val="clear" w:color="auto" w:fill="FFFFFF"/>
            <w:noWrap/>
          </w:tcPr>
          <w:p w:rsidR="002A49C3" w:rsidRPr="007007AA" w:rsidRDefault="002A49C3"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2A49C3" w:rsidRPr="007007AA" w:rsidRDefault="002A49C3" w:rsidP="004F2073">
            <w:pPr>
              <w:spacing w:after="0" w:line="240" w:lineRule="auto"/>
              <w:contextualSpacing/>
              <w:rPr>
                <w:rFonts w:ascii="Arial" w:eastAsia="Times New Roman" w:hAnsi="Arial" w:cs="Arial"/>
                <w:color w:val="363636"/>
                <w:sz w:val="18"/>
                <w:szCs w:val="18"/>
              </w:rPr>
            </w:pPr>
            <w:r w:rsidRPr="007007AA">
              <w:rPr>
                <w:rFonts w:ascii="Arial" w:eastAsia="Times New Roman" w:hAnsi="Arial" w:cs="Arial"/>
                <w:color w:val="363636"/>
                <w:sz w:val="18"/>
                <w:szCs w:val="18"/>
              </w:rPr>
              <w:t>$150,000</w:t>
            </w:r>
          </w:p>
        </w:tc>
        <w:tc>
          <w:tcPr>
            <w:tcW w:w="724" w:type="pct"/>
            <w:shd w:val="clear" w:color="auto" w:fill="FFFFFF"/>
            <w:vAlign w:val="center"/>
          </w:tcPr>
          <w:p w:rsidR="002A49C3" w:rsidRPr="007007AA" w:rsidRDefault="002A49C3"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105" w:type="pct"/>
            <w:shd w:val="clear" w:color="auto" w:fill="FFFFFF"/>
            <w:vAlign w:val="center"/>
          </w:tcPr>
          <w:p w:rsidR="002A49C3" w:rsidRPr="007007AA" w:rsidRDefault="002A49C3" w:rsidP="004F2073">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2A49C3" w:rsidRPr="007007AA" w:rsidRDefault="002A49C3"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2A49C3" w:rsidRPr="007007AA" w:rsidRDefault="002A49C3" w:rsidP="004F2073">
            <w:pPr>
              <w:spacing w:after="0" w:line="240" w:lineRule="auto"/>
              <w:contextualSpacing/>
              <w:rPr>
                <w:rFonts w:ascii="Arial" w:eastAsia="Times New Roman" w:hAnsi="Arial" w:cs="Arial"/>
                <w:color w:val="363636"/>
                <w:sz w:val="18"/>
                <w:szCs w:val="18"/>
              </w:rPr>
            </w:pPr>
          </w:p>
        </w:tc>
      </w:tr>
      <w:tr w:rsidR="002A49C3" w:rsidRPr="007007AA" w:rsidTr="00BF4BE8">
        <w:trPr>
          <w:tblCellSpacing w:w="0" w:type="dxa"/>
        </w:trPr>
        <w:tc>
          <w:tcPr>
            <w:tcW w:w="0" w:type="auto"/>
            <w:shd w:val="clear" w:color="auto" w:fill="FFFFFF"/>
            <w:noWrap/>
          </w:tcPr>
          <w:p w:rsidR="002A49C3" w:rsidRPr="007007AA" w:rsidRDefault="002A49C3"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2A49C3" w:rsidRPr="007007AA" w:rsidRDefault="002A49C3" w:rsidP="004F2073">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Foundation for Food and Agriculture Research</w:t>
            </w:r>
          </w:p>
        </w:tc>
      </w:tr>
      <w:tr w:rsidR="002A49C3" w:rsidRPr="007007AA" w:rsidTr="00BF4BE8">
        <w:trPr>
          <w:tblCellSpacing w:w="0" w:type="dxa"/>
        </w:trPr>
        <w:tc>
          <w:tcPr>
            <w:tcW w:w="0" w:type="auto"/>
            <w:shd w:val="clear" w:color="auto" w:fill="FFFFFF"/>
            <w:noWrap/>
            <w:hideMark/>
          </w:tcPr>
          <w:p w:rsidR="002A49C3" w:rsidRPr="007007AA" w:rsidRDefault="002A49C3"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2A49C3" w:rsidRPr="007007AA" w:rsidRDefault="002A49C3" w:rsidP="004F2073">
            <w:pPr>
              <w:pStyle w:val="NormalWeb"/>
              <w:spacing w:before="0" w:beforeAutospacing="0" w:after="0" w:afterAutospacing="0"/>
              <w:contextualSpacing/>
              <w:rPr>
                <w:rFonts w:ascii="Arial" w:hAnsi="Arial" w:cs="Arial"/>
                <w:color w:val="333333"/>
                <w:sz w:val="18"/>
                <w:szCs w:val="18"/>
              </w:rPr>
            </w:pPr>
            <w:r w:rsidRPr="007007AA">
              <w:rPr>
                <w:rFonts w:ascii="Arial" w:hAnsi="Arial" w:cs="Arial"/>
                <w:color w:val="333333"/>
                <w:sz w:val="18"/>
                <w:szCs w:val="18"/>
              </w:rPr>
              <w:t>The Rapid Outcomes from Agricultural Research (ROAR) program provides nimble deployment of funds to support research and outreach in response to emerging or unanticipated threats to the nation’s food supply or agricultural systems. ROAR participants, including but not limited to university researchers, farmers or producers, commodity groups and government officials, may apply for funds in response to an outbreak for development of diagnostics, monitoring and mitigation strategies. The ROAR program fills the gap until traditional, longer-term funding sources can be secured. Up to $150,000 per one-year grant is available from FFAR, with the requirement that recipients provide equal or greater matching funds from non-U.S. federal sources. Please see </w:t>
            </w:r>
            <w:hyperlink r:id="rId52" w:history="1">
              <w:r w:rsidRPr="007007AA">
                <w:rPr>
                  <w:rStyle w:val="Hyperlink"/>
                  <w:rFonts w:ascii="Arial" w:hAnsi="Arial" w:cs="Arial"/>
                  <w:sz w:val="18"/>
                  <w:szCs w:val="18"/>
                  <w:bdr w:val="none" w:sz="0" w:space="0" w:color="auto" w:frame="1"/>
                </w:rPr>
                <w:t>here</w:t>
              </w:r>
            </w:hyperlink>
            <w:r w:rsidRPr="007007AA">
              <w:rPr>
                <w:rFonts w:ascii="Arial" w:hAnsi="Arial" w:cs="Arial"/>
                <w:color w:val="333333"/>
                <w:sz w:val="18"/>
                <w:szCs w:val="18"/>
              </w:rPr>
              <w:t> for more information about matching funds. Industry participation and/or funding is strongly encouraged.</w:t>
            </w:r>
          </w:p>
          <w:p w:rsidR="002A49C3" w:rsidRPr="007007AA" w:rsidRDefault="002A49C3" w:rsidP="004F2073">
            <w:pPr>
              <w:spacing w:after="0" w:line="240" w:lineRule="auto"/>
              <w:contextualSpacing/>
              <w:rPr>
                <w:rFonts w:ascii="Arial" w:eastAsia="Times New Roman" w:hAnsi="Arial" w:cs="Arial"/>
                <w:color w:val="363636"/>
                <w:sz w:val="18"/>
                <w:szCs w:val="18"/>
              </w:rPr>
            </w:pPr>
          </w:p>
        </w:tc>
      </w:tr>
    </w:tbl>
    <w:p w:rsidR="002A49C3" w:rsidRPr="007007AA" w:rsidRDefault="00C24832" w:rsidP="004F2073">
      <w:pPr>
        <w:pStyle w:val="Heading3"/>
        <w:spacing w:before="0"/>
        <w:contextualSpacing/>
        <w:rPr>
          <w:rFonts w:ascii="Tahoma" w:hAnsi="Tahoma" w:cs="Tahoma"/>
          <w:bCs/>
          <w:color w:val="000000"/>
          <w:sz w:val="20"/>
          <w:szCs w:val="20"/>
        </w:rPr>
      </w:pPr>
      <w:hyperlink r:id="rId53" w:history="1">
        <w:bookmarkStart w:id="105" w:name="_Ref536190190"/>
        <w:bookmarkStart w:id="106" w:name="_Toc15018592"/>
        <w:r w:rsidR="002A49C3" w:rsidRPr="007007AA">
          <w:rPr>
            <w:rStyle w:val="Hyperlink"/>
            <w:rFonts w:ascii="Tahoma" w:hAnsi="Tahoma" w:cs="Tahoma"/>
            <w:bCs/>
            <w:sz w:val="20"/>
            <w:szCs w:val="20"/>
          </w:rPr>
          <w:t>Foundation for Food and Agriculture Research Rapid Outcomes from Agricultural Research (ROAR)</w:t>
        </w:r>
        <w:bookmarkEnd w:id="105"/>
        <w:bookmarkEnd w:id="106"/>
      </w:hyperlink>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2069"/>
        <w:gridCol w:w="1352"/>
        <w:gridCol w:w="1621"/>
      </w:tblGrid>
      <w:tr w:rsidR="002A49C3" w:rsidRPr="007007AA" w:rsidTr="00BF4BE8">
        <w:trPr>
          <w:tblCellSpacing w:w="0" w:type="dxa"/>
        </w:trPr>
        <w:tc>
          <w:tcPr>
            <w:tcW w:w="0" w:type="auto"/>
            <w:shd w:val="clear" w:color="auto" w:fill="FFFFFF"/>
            <w:noWrap/>
          </w:tcPr>
          <w:p w:rsidR="002A49C3" w:rsidRPr="007007AA" w:rsidRDefault="002A49C3"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2A49C3" w:rsidRPr="007007AA" w:rsidRDefault="002A49C3" w:rsidP="004F2073">
            <w:pPr>
              <w:spacing w:after="0" w:line="240" w:lineRule="auto"/>
              <w:contextualSpacing/>
              <w:rPr>
                <w:rFonts w:ascii="Arial" w:eastAsia="Times New Roman" w:hAnsi="Arial" w:cs="Arial"/>
                <w:color w:val="363636"/>
                <w:sz w:val="18"/>
                <w:szCs w:val="18"/>
              </w:rPr>
            </w:pPr>
          </w:p>
        </w:tc>
        <w:tc>
          <w:tcPr>
            <w:tcW w:w="724" w:type="pct"/>
            <w:shd w:val="clear" w:color="auto" w:fill="FFFFFF"/>
            <w:vAlign w:val="center"/>
          </w:tcPr>
          <w:p w:rsidR="002A49C3" w:rsidRPr="007007AA" w:rsidRDefault="002A49C3"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3"/>
            <w:shd w:val="clear" w:color="auto" w:fill="FFFFFF"/>
            <w:vAlign w:val="center"/>
          </w:tcPr>
          <w:p w:rsidR="002A49C3" w:rsidRPr="007007AA" w:rsidRDefault="002A49C3" w:rsidP="004F2073">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Ongoing</w:t>
            </w:r>
          </w:p>
        </w:tc>
      </w:tr>
      <w:tr w:rsidR="002A49C3" w:rsidRPr="007007AA" w:rsidTr="00BF4BE8">
        <w:trPr>
          <w:tblCellSpacing w:w="0" w:type="dxa"/>
        </w:trPr>
        <w:tc>
          <w:tcPr>
            <w:tcW w:w="0" w:type="auto"/>
            <w:shd w:val="clear" w:color="auto" w:fill="FFFFFF"/>
            <w:noWrap/>
          </w:tcPr>
          <w:p w:rsidR="002A49C3" w:rsidRPr="007007AA" w:rsidRDefault="002A49C3"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2A49C3" w:rsidRPr="007007AA" w:rsidRDefault="002A49C3" w:rsidP="004F2073">
            <w:pPr>
              <w:spacing w:after="0" w:line="240" w:lineRule="auto"/>
              <w:contextualSpacing/>
              <w:rPr>
                <w:rFonts w:ascii="Arial" w:eastAsia="Times New Roman" w:hAnsi="Arial" w:cs="Arial"/>
                <w:color w:val="363636"/>
                <w:sz w:val="18"/>
                <w:szCs w:val="18"/>
              </w:rPr>
            </w:pPr>
            <w:r w:rsidRPr="007007AA">
              <w:rPr>
                <w:rFonts w:ascii="Arial" w:eastAsia="Times New Roman" w:hAnsi="Arial" w:cs="Arial"/>
                <w:color w:val="363636"/>
                <w:sz w:val="18"/>
                <w:szCs w:val="18"/>
              </w:rPr>
              <w:t>$150,000</w:t>
            </w:r>
          </w:p>
        </w:tc>
        <w:tc>
          <w:tcPr>
            <w:tcW w:w="724" w:type="pct"/>
            <w:shd w:val="clear" w:color="auto" w:fill="FFFFFF"/>
            <w:vAlign w:val="center"/>
          </w:tcPr>
          <w:p w:rsidR="002A49C3" w:rsidRPr="007007AA" w:rsidRDefault="002A49C3"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105" w:type="pct"/>
            <w:shd w:val="clear" w:color="auto" w:fill="FFFFFF"/>
            <w:vAlign w:val="center"/>
          </w:tcPr>
          <w:p w:rsidR="002A49C3" w:rsidRPr="007007AA" w:rsidRDefault="002A49C3" w:rsidP="004F2073">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2A49C3" w:rsidRPr="007007AA" w:rsidRDefault="002A49C3"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2A49C3" w:rsidRPr="007007AA" w:rsidRDefault="002A49C3" w:rsidP="004F2073">
            <w:pPr>
              <w:spacing w:after="0" w:line="240" w:lineRule="auto"/>
              <w:contextualSpacing/>
              <w:rPr>
                <w:rFonts w:ascii="Arial" w:eastAsia="Times New Roman" w:hAnsi="Arial" w:cs="Arial"/>
                <w:color w:val="363636"/>
                <w:sz w:val="18"/>
                <w:szCs w:val="18"/>
              </w:rPr>
            </w:pPr>
          </w:p>
        </w:tc>
      </w:tr>
      <w:tr w:rsidR="002A49C3" w:rsidRPr="007007AA" w:rsidTr="00BF4BE8">
        <w:trPr>
          <w:tblCellSpacing w:w="0" w:type="dxa"/>
        </w:trPr>
        <w:tc>
          <w:tcPr>
            <w:tcW w:w="0" w:type="auto"/>
            <w:shd w:val="clear" w:color="auto" w:fill="FFFFFF"/>
            <w:noWrap/>
          </w:tcPr>
          <w:p w:rsidR="002A49C3" w:rsidRPr="007007AA" w:rsidRDefault="002A49C3"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2A49C3" w:rsidRPr="007007AA" w:rsidRDefault="002A49C3" w:rsidP="004F2073">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Foundation for Food and Agriculture Research</w:t>
            </w:r>
          </w:p>
        </w:tc>
      </w:tr>
      <w:tr w:rsidR="002A49C3" w:rsidRPr="007007AA" w:rsidTr="00D16F5D">
        <w:trPr>
          <w:trHeight w:val="1911"/>
          <w:tblCellSpacing w:w="0" w:type="dxa"/>
        </w:trPr>
        <w:tc>
          <w:tcPr>
            <w:tcW w:w="0" w:type="auto"/>
            <w:shd w:val="clear" w:color="auto" w:fill="FFFFFF"/>
            <w:noWrap/>
            <w:hideMark/>
          </w:tcPr>
          <w:p w:rsidR="002A49C3" w:rsidRPr="007007AA" w:rsidRDefault="002A49C3"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2A49C3" w:rsidRPr="007007AA" w:rsidRDefault="002A49C3" w:rsidP="004F2073">
            <w:pPr>
              <w:pStyle w:val="NormalWeb"/>
              <w:spacing w:before="0" w:beforeAutospacing="0" w:after="0" w:afterAutospacing="0"/>
              <w:contextualSpacing/>
              <w:rPr>
                <w:rFonts w:ascii="Arial" w:hAnsi="Arial" w:cs="Arial"/>
                <w:color w:val="363636"/>
                <w:sz w:val="18"/>
                <w:szCs w:val="18"/>
              </w:rPr>
            </w:pPr>
            <w:r w:rsidRPr="007007AA">
              <w:rPr>
                <w:rFonts w:ascii="Arial" w:hAnsi="Arial" w:cs="Arial"/>
                <w:color w:val="333333"/>
                <w:sz w:val="18"/>
                <w:szCs w:val="18"/>
              </w:rPr>
              <w:t>The Rapid Outcomes from Agricultural Research (ROAR) program provides nimble deployment of funds to support research and outreach in response to emerging or unanticipated threats to the nation’s food supply or agricultural systems. ROAR participants, including but not limited to university researchers, farmers or producers, commodity groups and government officials, may apply for funds in response to an outbreak for development of diagnostics, monitoring and mitigation strategies. The ROAR program fills the gap until traditional, longer-term funding sources can be secured. Up to $150,000 per one-year grant is available from FFAR, with the requirement that recipients provide equal or greater matching funds from non-U.S. federal sources. Please see </w:t>
            </w:r>
            <w:hyperlink r:id="rId54" w:history="1">
              <w:r w:rsidRPr="007007AA">
                <w:rPr>
                  <w:rStyle w:val="Hyperlink"/>
                  <w:rFonts w:ascii="Arial" w:hAnsi="Arial" w:cs="Arial"/>
                  <w:sz w:val="18"/>
                  <w:szCs w:val="18"/>
                  <w:bdr w:val="none" w:sz="0" w:space="0" w:color="auto" w:frame="1"/>
                </w:rPr>
                <w:t>here</w:t>
              </w:r>
            </w:hyperlink>
            <w:r w:rsidRPr="007007AA">
              <w:rPr>
                <w:rFonts w:ascii="Arial" w:hAnsi="Arial" w:cs="Arial"/>
                <w:color w:val="333333"/>
                <w:sz w:val="18"/>
                <w:szCs w:val="18"/>
              </w:rPr>
              <w:t> for more information about matching funds. Industry participation and/or funding is strongly encouraged.</w:t>
            </w:r>
          </w:p>
        </w:tc>
      </w:tr>
    </w:tbl>
    <w:bookmarkStart w:id="107" w:name="_Ref536190192"/>
    <w:p w:rsidR="002A2DE7" w:rsidRPr="007007AA" w:rsidRDefault="002A2DE7" w:rsidP="002A2DE7">
      <w:pPr>
        <w:pStyle w:val="Heading3"/>
        <w:spacing w:before="0"/>
        <w:contextualSpacing/>
        <w:rPr>
          <w:rFonts w:ascii="Tahoma" w:hAnsi="Tahoma" w:cs="Tahoma"/>
          <w:bCs/>
          <w:color w:val="000000"/>
          <w:sz w:val="20"/>
          <w:szCs w:val="20"/>
        </w:rPr>
      </w:pPr>
      <w:r>
        <w:rPr>
          <w:rFonts w:ascii="Tahoma" w:hAnsi="Tahoma" w:cs="Tahoma"/>
          <w:bCs/>
          <w:color w:val="000000"/>
          <w:sz w:val="20"/>
          <w:szCs w:val="20"/>
        </w:rPr>
        <w:fldChar w:fldCharType="begin"/>
      </w:r>
      <w:r>
        <w:rPr>
          <w:rFonts w:ascii="Tahoma" w:hAnsi="Tahoma" w:cs="Tahoma"/>
          <w:bCs/>
          <w:color w:val="000000"/>
          <w:sz w:val="20"/>
          <w:szCs w:val="20"/>
        </w:rPr>
        <w:instrText xml:space="preserve"> HYPERLINK "https://www.fordlibrarymuseum.gov/library/foundationgrants.asp" </w:instrText>
      </w:r>
      <w:r>
        <w:rPr>
          <w:rFonts w:ascii="Tahoma" w:hAnsi="Tahoma" w:cs="Tahoma"/>
          <w:bCs/>
          <w:color w:val="000000"/>
          <w:sz w:val="20"/>
          <w:szCs w:val="20"/>
        </w:rPr>
        <w:fldChar w:fldCharType="separate"/>
      </w:r>
      <w:bookmarkStart w:id="108" w:name="_Toc15018593"/>
      <w:bookmarkStart w:id="109" w:name="_Ref11398141"/>
      <w:r w:rsidRPr="002A2DE7">
        <w:rPr>
          <w:rStyle w:val="Hyperlink"/>
          <w:rFonts w:ascii="Tahoma" w:hAnsi="Tahoma" w:cs="Tahoma"/>
          <w:bCs/>
          <w:sz w:val="20"/>
          <w:szCs w:val="20"/>
        </w:rPr>
        <w:t>Gerald R. Ford Presidential Foundation Research Travel Grants Program</w:t>
      </w:r>
      <w:bookmarkEnd w:id="108"/>
      <w:bookmarkEnd w:id="109"/>
      <w:r>
        <w:rPr>
          <w:rFonts w:ascii="Tahoma" w:hAnsi="Tahoma" w:cs="Tahoma"/>
          <w:bCs/>
          <w:color w:val="000000"/>
          <w:sz w:val="20"/>
          <w:szCs w:val="20"/>
        </w:rPr>
        <w:fldChar w:fldCharType="end"/>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2069"/>
        <w:gridCol w:w="1352"/>
        <w:gridCol w:w="1621"/>
      </w:tblGrid>
      <w:tr w:rsidR="002A2DE7" w:rsidRPr="007007AA" w:rsidTr="005D56D2">
        <w:trPr>
          <w:tblCellSpacing w:w="0" w:type="dxa"/>
        </w:trPr>
        <w:tc>
          <w:tcPr>
            <w:tcW w:w="0" w:type="auto"/>
            <w:shd w:val="clear" w:color="auto" w:fill="FFFFFF"/>
            <w:noWrap/>
          </w:tcPr>
          <w:p w:rsidR="002A2DE7" w:rsidRPr="007007AA" w:rsidRDefault="002A2DE7" w:rsidP="005D56D2">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2A2DE7" w:rsidRPr="007007AA" w:rsidRDefault="002A2DE7" w:rsidP="005D56D2">
            <w:pPr>
              <w:spacing w:after="0" w:line="240" w:lineRule="auto"/>
              <w:contextualSpacing/>
              <w:rPr>
                <w:rFonts w:ascii="Arial" w:eastAsia="Times New Roman" w:hAnsi="Arial" w:cs="Arial"/>
                <w:color w:val="363636"/>
                <w:sz w:val="18"/>
                <w:szCs w:val="18"/>
              </w:rPr>
            </w:pPr>
          </w:p>
        </w:tc>
        <w:tc>
          <w:tcPr>
            <w:tcW w:w="724" w:type="pct"/>
            <w:shd w:val="clear" w:color="auto" w:fill="FFFFFF"/>
            <w:vAlign w:val="center"/>
          </w:tcPr>
          <w:p w:rsidR="002A2DE7" w:rsidRPr="007007AA" w:rsidRDefault="002A2DE7" w:rsidP="005D56D2">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3"/>
            <w:shd w:val="clear" w:color="auto" w:fill="FFFFFF"/>
            <w:vAlign w:val="center"/>
          </w:tcPr>
          <w:p w:rsidR="002A2DE7" w:rsidRPr="007007AA" w:rsidRDefault="002A2DE7" w:rsidP="005D56D2">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Various</w:t>
            </w:r>
          </w:p>
        </w:tc>
      </w:tr>
      <w:tr w:rsidR="002A2DE7" w:rsidRPr="007007AA" w:rsidTr="005D56D2">
        <w:trPr>
          <w:tblCellSpacing w:w="0" w:type="dxa"/>
        </w:trPr>
        <w:tc>
          <w:tcPr>
            <w:tcW w:w="0" w:type="auto"/>
            <w:shd w:val="clear" w:color="auto" w:fill="FFFFFF"/>
            <w:noWrap/>
          </w:tcPr>
          <w:p w:rsidR="002A2DE7" w:rsidRPr="007007AA" w:rsidRDefault="002A2DE7" w:rsidP="005D56D2">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2A2DE7" w:rsidRPr="007007AA" w:rsidRDefault="002A2DE7" w:rsidP="005D56D2">
            <w:pPr>
              <w:spacing w:after="0" w:line="240" w:lineRule="auto"/>
              <w:contextualSpacing/>
              <w:rPr>
                <w:rFonts w:ascii="Arial" w:eastAsia="Times New Roman" w:hAnsi="Arial" w:cs="Arial"/>
                <w:color w:val="363636"/>
                <w:sz w:val="18"/>
                <w:szCs w:val="18"/>
              </w:rPr>
            </w:pPr>
          </w:p>
        </w:tc>
        <w:tc>
          <w:tcPr>
            <w:tcW w:w="724" w:type="pct"/>
            <w:shd w:val="clear" w:color="auto" w:fill="FFFFFF"/>
            <w:vAlign w:val="center"/>
          </w:tcPr>
          <w:p w:rsidR="002A2DE7" w:rsidRPr="007007AA" w:rsidRDefault="002A2DE7" w:rsidP="005D56D2">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105" w:type="pct"/>
            <w:shd w:val="clear" w:color="auto" w:fill="FFFFFF"/>
            <w:vAlign w:val="center"/>
          </w:tcPr>
          <w:p w:rsidR="002A2DE7" w:rsidRPr="007007AA" w:rsidRDefault="002A2DE7" w:rsidP="005D56D2">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2A2DE7" w:rsidRPr="007007AA" w:rsidRDefault="002A2DE7" w:rsidP="005D56D2">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2A2DE7" w:rsidRPr="007007AA" w:rsidRDefault="002A2DE7" w:rsidP="005D56D2">
            <w:pPr>
              <w:spacing w:after="0" w:line="240" w:lineRule="auto"/>
              <w:contextualSpacing/>
              <w:rPr>
                <w:rFonts w:ascii="Arial" w:eastAsia="Times New Roman" w:hAnsi="Arial" w:cs="Arial"/>
                <w:color w:val="363636"/>
                <w:sz w:val="18"/>
                <w:szCs w:val="18"/>
              </w:rPr>
            </w:pPr>
          </w:p>
        </w:tc>
      </w:tr>
      <w:tr w:rsidR="002A2DE7" w:rsidRPr="007007AA" w:rsidTr="005D56D2">
        <w:trPr>
          <w:tblCellSpacing w:w="0" w:type="dxa"/>
        </w:trPr>
        <w:tc>
          <w:tcPr>
            <w:tcW w:w="0" w:type="auto"/>
            <w:shd w:val="clear" w:color="auto" w:fill="FFFFFF"/>
            <w:noWrap/>
          </w:tcPr>
          <w:p w:rsidR="002A2DE7" w:rsidRPr="007007AA" w:rsidRDefault="002A2DE7" w:rsidP="005D56D2">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2A2DE7" w:rsidRPr="007007AA" w:rsidRDefault="002A2DE7" w:rsidP="005D56D2">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Gerald R. Ford Presidential Foundation</w:t>
            </w:r>
          </w:p>
        </w:tc>
      </w:tr>
      <w:tr w:rsidR="002A2DE7" w:rsidRPr="007007AA" w:rsidTr="005D56D2">
        <w:trPr>
          <w:tblCellSpacing w:w="0" w:type="dxa"/>
        </w:trPr>
        <w:tc>
          <w:tcPr>
            <w:tcW w:w="0" w:type="auto"/>
            <w:shd w:val="clear" w:color="auto" w:fill="FFFFFF"/>
            <w:noWrap/>
            <w:hideMark/>
          </w:tcPr>
          <w:p w:rsidR="002A2DE7" w:rsidRPr="007007AA" w:rsidRDefault="002A2DE7" w:rsidP="005D56D2">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2A2DE7" w:rsidRPr="002A2DE7" w:rsidRDefault="002A2DE7" w:rsidP="005D56D2">
            <w:pPr>
              <w:spacing w:after="0" w:line="240" w:lineRule="auto"/>
              <w:contextualSpacing/>
              <w:rPr>
                <w:rFonts w:ascii="Arial" w:eastAsia="Times New Roman" w:hAnsi="Arial" w:cs="Arial"/>
                <w:color w:val="363636"/>
                <w:sz w:val="18"/>
                <w:szCs w:val="18"/>
              </w:rPr>
            </w:pPr>
            <w:r w:rsidRPr="002A2DE7">
              <w:rPr>
                <w:rFonts w:ascii="Arial" w:hAnsi="Arial" w:cs="Arial"/>
                <w:color w:val="000000"/>
                <w:sz w:val="18"/>
                <w:szCs w:val="18"/>
                <w:shd w:val="clear" w:color="auto" w:fill="FFFFFF"/>
              </w:rPr>
              <w:t xml:space="preserve">The Gerald R. Ford Presidential Foundation awards grants of up to $2,200 each in support of research in the holdings of the Gerald R. Ford Library. A grant defrays travel and living expenses of a research trip to the Ford Library in Ann Arbor. Overseas applicants are welcome to apply, but they will be responsible for the costs of travel between their home country and North America. The grants only cover travel within </w:t>
            </w:r>
            <w:proofErr w:type="spellStart"/>
            <w:r w:rsidRPr="002A2DE7">
              <w:rPr>
                <w:rFonts w:ascii="Arial" w:hAnsi="Arial" w:cs="Arial"/>
                <w:color w:val="000000"/>
                <w:sz w:val="18"/>
                <w:szCs w:val="18"/>
                <w:shd w:val="clear" w:color="auto" w:fill="FFFFFF"/>
              </w:rPr>
              <w:t>North</w:t>
            </w:r>
            <w:r w:rsidR="000B3297">
              <w:rPr>
                <w:rFonts w:ascii="Arial" w:hAnsi="Arial" w:cs="Arial"/>
                <w:color w:val="000000"/>
                <w:sz w:val="18"/>
                <w:szCs w:val="18"/>
                <w:shd w:val="clear" w:color="auto" w:fill="FFFFFF"/>
              </w:rPr>
              <w:t>fulbright</w:t>
            </w:r>
            <w:proofErr w:type="spellEnd"/>
            <w:r w:rsidRPr="002A2DE7">
              <w:rPr>
                <w:rFonts w:ascii="Arial" w:hAnsi="Arial" w:cs="Arial"/>
                <w:color w:val="000000"/>
                <w:sz w:val="18"/>
                <w:szCs w:val="18"/>
                <w:shd w:val="clear" w:color="auto" w:fill="FFFFFF"/>
              </w:rPr>
              <w:t xml:space="preserve"> America. </w:t>
            </w:r>
            <w:r w:rsidRPr="002A2DE7">
              <w:rPr>
                <w:rFonts w:ascii="Arial" w:hAnsi="Arial" w:cs="Arial"/>
                <w:color w:val="000000"/>
                <w:sz w:val="18"/>
                <w:szCs w:val="18"/>
              </w:rPr>
              <w:br/>
            </w:r>
            <w:r w:rsidRPr="002A2DE7">
              <w:rPr>
                <w:rFonts w:ascii="Arial" w:hAnsi="Arial" w:cs="Arial"/>
                <w:color w:val="000000"/>
                <w:sz w:val="18"/>
                <w:szCs w:val="18"/>
              </w:rPr>
              <w:br/>
            </w:r>
            <w:r w:rsidRPr="002A2DE7">
              <w:rPr>
                <w:rFonts w:ascii="Arial" w:hAnsi="Arial" w:cs="Arial"/>
                <w:color w:val="000000"/>
                <w:sz w:val="18"/>
                <w:szCs w:val="18"/>
                <w:shd w:val="clear" w:color="auto" w:fill="FFFFFF"/>
              </w:rPr>
              <w:t>Library collections focus on Federal policies, U.S. foreign relations, and national politics in the 1960s and 1970s. There are earlier and later materials depending upon your topic.</w:t>
            </w:r>
          </w:p>
        </w:tc>
      </w:tr>
    </w:tbl>
    <w:p w:rsidR="0032564C" w:rsidRPr="007007AA" w:rsidRDefault="00C24832" w:rsidP="004F2073">
      <w:pPr>
        <w:pStyle w:val="Heading3"/>
        <w:spacing w:before="0"/>
        <w:contextualSpacing/>
        <w:rPr>
          <w:rFonts w:ascii="Tahoma" w:hAnsi="Tahoma" w:cs="Tahoma"/>
          <w:bCs/>
          <w:color w:val="000000"/>
          <w:sz w:val="20"/>
          <w:szCs w:val="20"/>
        </w:rPr>
      </w:pPr>
      <w:hyperlink r:id="rId55" w:history="1">
        <w:bookmarkStart w:id="110" w:name="_Toc15018594"/>
        <w:r w:rsidR="0032564C" w:rsidRPr="007007AA">
          <w:rPr>
            <w:rStyle w:val="Hyperlink"/>
            <w:rFonts w:ascii="Tahoma" w:hAnsi="Tahoma" w:cs="Tahoma"/>
            <w:bCs/>
            <w:sz w:val="20"/>
            <w:szCs w:val="20"/>
          </w:rPr>
          <w:t>German Studies Research Grant</w:t>
        </w:r>
      </w:hyperlink>
      <w:r w:rsidR="0032564C" w:rsidRPr="007007AA">
        <w:rPr>
          <w:rStyle w:val="Hyperlink"/>
          <w:rFonts w:ascii="Tahoma" w:hAnsi="Tahoma" w:cs="Tahoma"/>
          <w:bCs/>
          <w:sz w:val="20"/>
          <w:szCs w:val="20"/>
        </w:rPr>
        <w:t>s</w:t>
      </w:r>
      <w:bookmarkEnd w:id="107"/>
      <w:bookmarkEnd w:id="110"/>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2069"/>
        <w:gridCol w:w="1352"/>
        <w:gridCol w:w="1621"/>
      </w:tblGrid>
      <w:tr w:rsidR="0032564C" w:rsidRPr="007007AA" w:rsidTr="00CE0575">
        <w:trPr>
          <w:tblCellSpacing w:w="0" w:type="dxa"/>
        </w:trPr>
        <w:tc>
          <w:tcPr>
            <w:tcW w:w="0" w:type="auto"/>
            <w:shd w:val="clear" w:color="auto" w:fill="FFFFFF"/>
            <w:noWrap/>
          </w:tcPr>
          <w:p w:rsidR="0032564C" w:rsidRPr="007007AA" w:rsidRDefault="0032564C"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32564C" w:rsidRPr="007007AA" w:rsidRDefault="0032564C" w:rsidP="004F2073">
            <w:pPr>
              <w:spacing w:after="0" w:line="240" w:lineRule="auto"/>
              <w:contextualSpacing/>
              <w:rPr>
                <w:rFonts w:ascii="Arial" w:eastAsia="Times New Roman" w:hAnsi="Arial" w:cs="Arial"/>
                <w:color w:val="363636"/>
                <w:sz w:val="18"/>
                <w:szCs w:val="18"/>
              </w:rPr>
            </w:pPr>
          </w:p>
        </w:tc>
        <w:tc>
          <w:tcPr>
            <w:tcW w:w="724" w:type="pct"/>
            <w:shd w:val="clear" w:color="auto" w:fill="FFFFFF"/>
            <w:vAlign w:val="center"/>
          </w:tcPr>
          <w:p w:rsidR="0032564C" w:rsidRPr="007007AA" w:rsidRDefault="0032564C"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3"/>
            <w:shd w:val="clear" w:color="auto" w:fill="FFFFFF"/>
            <w:vAlign w:val="center"/>
          </w:tcPr>
          <w:p w:rsidR="0032564C" w:rsidRPr="007007AA" w:rsidRDefault="0032564C" w:rsidP="004F2073">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Various</w:t>
            </w:r>
          </w:p>
        </w:tc>
      </w:tr>
      <w:tr w:rsidR="0032564C" w:rsidRPr="007007AA" w:rsidTr="0032564C">
        <w:trPr>
          <w:tblCellSpacing w:w="0" w:type="dxa"/>
        </w:trPr>
        <w:tc>
          <w:tcPr>
            <w:tcW w:w="0" w:type="auto"/>
            <w:shd w:val="clear" w:color="auto" w:fill="FFFFFF"/>
            <w:noWrap/>
          </w:tcPr>
          <w:p w:rsidR="0032564C" w:rsidRPr="007007AA" w:rsidRDefault="0032564C"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32564C" w:rsidRPr="007007AA" w:rsidRDefault="0032564C" w:rsidP="004F2073">
            <w:pPr>
              <w:spacing w:after="0" w:line="240" w:lineRule="auto"/>
              <w:contextualSpacing/>
              <w:rPr>
                <w:rFonts w:ascii="Arial" w:eastAsia="Times New Roman" w:hAnsi="Arial" w:cs="Arial"/>
                <w:color w:val="363636"/>
                <w:sz w:val="18"/>
                <w:szCs w:val="18"/>
              </w:rPr>
            </w:pPr>
            <w:r w:rsidRPr="007007AA">
              <w:rPr>
                <w:rFonts w:ascii="Arial" w:eastAsia="Times New Roman" w:hAnsi="Arial" w:cs="Arial"/>
                <w:color w:val="363636"/>
                <w:sz w:val="18"/>
                <w:szCs w:val="18"/>
              </w:rPr>
              <w:t>Various</w:t>
            </w:r>
          </w:p>
        </w:tc>
        <w:tc>
          <w:tcPr>
            <w:tcW w:w="724" w:type="pct"/>
            <w:shd w:val="clear" w:color="auto" w:fill="FFFFFF"/>
            <w:vAlign w:val="center"/>
          </w:tcPr>
          <w:p w:rsidR="0032564C" w:rsidRPr="007007AA" w:rsidRDefault="0032564C"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105" w:type="pct"/>
            <w:shd w:val="clear" w:color="auto" w:fill="FFFFFF"/>
            <w:vAlign w:val="center"/>
          </w:tcPr>
          <w:p w:rsidR="0032564C" w:rsidRPr="007007AA" w:rsidRDefault="0032564C" w:rsidP="004F2073">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32564C" w:rsidRPr="007007AA" w:rsidRDefault="0032564C"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32564C" w:rsidRPr="007007AA" w:rsidRDefault="0032564C" w:rsidP="004F2073">
            <w:pPr>
              <w:spacing w:after="0" w:line="240" w:lineRule="auto"/>
              <w:contextualSpacing/>
              <w:rPr>
                <w:rFonts w:ascii="Arial" w:eastAsia="Times New Roman" w:hAnsi="Arial" w:cs="Arial"/>
                <w:color w:val="363636"/>
                <w:sz w:val="18"/>
                <w:szCs w:val="18"/>
              </w:rPr>
            </w:pPr>
          </w:p>
        </w:tc>
      </w:tr>
      <w:tr w:rsidR="0032564C" w:rsidRPr="007007AA" w:rsidTr="00CE0575">
        <w:trPr>
          <w:tblCellSpacing w:w="0" w:type="dxa"/>
        </w:trPr>
        <w:tc>
          <w:tcPr>
            <w:tcW w:w="0" w:type="auto"/>
            <w:shd w:val="clear" w:color="auto" w:fill="FFFFFF"/>
            <w:noWrap/>
          </w:tcPr>
          <w:p w:rsidR="0032564C" w:rsidRPr="007007AA" w:rsidRDefault="0032564C"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32564C" w:rsidRPr="007007AA" w:rsidRDefault="0032564C" w:rsidP="004F2073">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DAAD</w:t>
            </w:r>
          </w:p>
        </w:tc>
      </w:tr>
      <w:tr w:rsidR="0032564C" w:rsidRPr="007007AA" w:rsidTr="00CE0575">
        <w:trPr>
          <w:tblCellSpacing w:w="0" w:type="dxa"/>
        </w:trPr>
        <w:tc>
          <w:tcPr>
            <w:tcW w:w="0" w:type="auto"/>
            <w:shd w:val="clear" w:color="auto" w:fill="FFFFFF"/>
            <w:noWrap/>
            <w:hideMark/>
          </w:tcPr>
          <w:p w:rsidR="0032564C" w:rsidRPr="007007AA" w:rsidRDefault="0032564C"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lastRenderedPageBreak/>
              <w:t>Description:</w:t>
            </w:r>
          </w:p>
        </w:tc>
        <w:tc>
          <w:tcPr>
            <w:tcW w:w="4251" w:type="pct"/>
            <w:gridSpan w:val="5"/>
            <w:shd w:val="clear" w:color="auto" w:fill="FFFFFF"/>
            <w:vAlign w:val="center"/>
            <w:hideMark/>
          </w:tcPr>
          <w:p w:rsidR="0032564C" w:rsidRPr="007007AA" w:rsidRDefault="0032564C" w:rsidP="004F2073">
            <w:pPr>
              <w:spacing w:after="0" w:line="240" w:lineRule="auto"/>
              <w:contextualSpacing/>
              <w:rPr>
                <w:rFonts w:ascii="Arial" w:eastAsia="Times New Roman" w:hAnsi="Arial" w:cs="Arial"/>
                <w:color w:val="363636"/>
                <w:sz w:val="18"/>
                <w:szCs w:val="18"/>
              </w:rPr>
            </w:pPr>
            <w:r w:rsidRPr="007007AA">
              <w:rPr>
                <w:rFonts w:ascii="Arial" w:hAnsi="Arial" w:cs="Arial"/>
                <w:sz w:val="18"/>
                <w:szCs w:val="18"/>
                <w:shd w:val="clear" w:color="auto" w:fill="FFFFFF"/>
              </w:rPr>
              <w:t>The DAAD scholarship database for undergraduates, graduate students, PhD candidates, Post Docs, and faculty offers a wide range of scholarships and additional information to help make your plans in Germany a reality.</w:t>
            </w:r>
          </w:p>
        </w:tc>
      </w:tr>
    </w:tbl>
    <w:p w:rsidR="00671C97" w:rsidRPr="007007AA" w:rsidRDefault="00C24832" w:rsidP="004F2073">
      <w:pPr>
        <w:pStyle w:val="Heading3"/>
        <w:spacing w:before="0"/>
        <w:contextualSpacing/>
        <w:rPr>
          <w:rFonts w:ascii="Tahoma" w:hAnsi="Tahoma" w:cs="Tahoma"/>
          <w:bCs/>
          <w:color w:val="000000"/>
          <w:sz w:val="20"/>
          <w:szCs w:val="20"/>
        </w:rPr>
      </w:pPr>
      <w:hyperlink r:id="rId56" w:history="1">
        <w:bookmarkStart w:id="111" w:name="_Toc15018595"/>
        <w:r w:rsidR="00671C97" w:rsidRPr="007007AA">
          <w:rPr>
            <w:rStyle w:val="Hyperlink"/>
            <w:rFonts w:ascii="Tahoma" w:hAnsi="Tahoma" w:cs="Tahoma"/>
            <w:bCs/>
            <w:sz w:val="20"/>
            <w:szCs w:val="20"/>
          </w:rPr>
          <w:t xml:space="preserve">The </w:t>
        </w:r>
        <w:proofErr w:type="spellStart"/>
        <w:r w:rsidR="00671C97" w:rsidRPr="007007AA">
          <w:rPr>
            <w:rStyle w:val="Hyperlink"/>
            <w:rFonts w:ascii="Tahoma" w:hAnsi="Tahoma" w:cs="Tahoma"/>
            <w:bCs/>
            <w:sz w:val="20"/>
            <w:szCs w:val="20"/>
          </w:rPr>
          <w:t>Gloeckner</w:t>
        </w:r>
        <w:proofErr w:type="spellEnd"/>
        <w:r w:rsidR="00671C97" w:rsidRPr="007007AA">
          <w:rPr>
            <w:rStyle w:val="Hyperlink"/>
            <w:rFonts w:ascii="Tahoma" w:hAnsi="Tahoma" w:cs="Tahoma"/>
            <w:bCs/>
            <w:sz w:val="20"/>
            <w:szCs w:val="20"/>
          </w:rPr>
          <w:t xml:space="preserve"> Foundation</w:t>
        </w:r>
        <w:bookmarkEnd w:id="111"/>
      </w:hyperlink>
    </w:p>
    <w:tbl>
      <w:tblPr>
        <w:tblW w:w="5000" w:type="pct"/>
        <w:tblCellSpacing w:w="0" w:type="dxa"/>
        <w:shd w:val="clear" w:color="auto" w:fill="FFFFFF"/>
        <w:tblLayout w:type="fixed"/>
        <w:tblCellMar>
          <w:top w:w="60" w:type="dxa"/>
          <w:left w:w="60" w:type="dxa"/>
          <w:bottom w:w="60" w:type="dxa"/>
          <w:right w:w="60" w:type="dxa"/>
        </w:tblCellMar>
        <w:tblLook w:val="04A0" w:firstRow="1" w:lastRow="0" w:firstColumn="1" w:lastColumn="0" w:noHBand="0" w:noVBand="1"/>
      </w:tblPr>
      <w:tblGrid>
        <w:gridCol w:w="1402"/>
        <w:gridCol w:w="1561"/>
        <w:gridCol w:w="1355"/>
        <w:gridCol w:w="90"/>
        <w:gridCol w:w="1977"/>
        <w:gridCol w:w="1352"/>
        <w:gridCol w:w="1623"/>
      </w:tblGrid>
      <w:tr w:rsidR="00671C97" w:rsidRPr="007007AA" w:rsidTr="003F5B77">
        <w:trPr>
          <w:tblCellSpacing w:w="0" w:type="dxa"/>
        </w:trPr>
        <w:tc>
          <w:tcPr>
            <w:tcW w:w="749" w:type="pct"/>
            <w:shd w:val="clear" w:color="auto" w:fill="FFFFFF"/>
            <w:noWrap/>
          </w:tcPr>
          <w:p w:rsidR="00671C97" w:rsidRPr="007007AA" w:rsidRDefault="00671C97"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671C97" w:rsidRPr="007007AA" w:rsidRDefault="00671C97" w:rsidP="004F2073">
            <w:pPr>
              <w:spacing w:after="0" w:line="240" w:lineRule="auto"/>
              <w:contextualSpacing/>
              <w:rPr>
                <w:rFonts w:ascii="Arial" w:eastAsia="Times New Roman" w:hAnsi="Arial" w:cs="Arial"/>
                <w:color w:val="363636"/>
                <w:sz w:val="18"/>
                <w:szCs w:val="18"/>
              </w:rPr>
            </w:pPr>
          </w:p>
        </w:tc>
        <w:tc>
          <w:tcPr>
            <w:tcW w:w="724" w:type="pct"/>
            <w:shd w:val="clear" w:color="auto" w:fill="FFFFFF"/>
            <w:vAlign w:val="center"/>
          </w:tcPr>
          <w:p w:rsidR="00671C97" w:rsidRPr="007007AA" w:rsidRDefault="00671C97"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4"/>
            <w:shd w:val="clear" w:color="auto" w:fill="FFFFFF"/>
            <w:vAlign w:val="center"/>
          </w:tcPr>
          <w:p w:rsidR="00671C97" w:rsidRPr="007007AA" w:rsidRDefault="00671C97" w:rsidP="004F2073">
            <w:pPr>
              <w:spacing w:after="0" w:line="240" w:lineRule="auto"/>
              <w:contextualSpacing/>
              <w:rPr>
                <w:rFonts w:ascii="Arial" w:eastAsia="Times New Roman" w:hAnsi="Arial" w:cs="Arial"/>
                <w:color w:val="363636"/>
                <w:sz w:val="18"/>
                <w:szCs w:val="18"/>
              </w:rPr>
            </w:pPr>
            <w:r w:rsidRPr="007007AA">
              <w:rPr>
                <w:rFonts w:ascii="Arial" w:eastAsia="Times New Roman" w:hAnsi="Arial" w:cs="Arial"/>
                <w:color w:val="363636"/>
                <w:sz w:val="18"/>
                <w:szCs w:val="18"/>
              </w:rPr>
              <w:t>April 1</w:t>
            </w:r>
          </w:p>
        </w:tc>
      </w:tr>
      <w:tr w:rsidR="00671C97" w:rsidRPr="007007AA" w:rsidTr="003F5B77">
        <w:trPr>
          <w:tblCellSpacing w:w="0" w:type="dxa"/>
        </w:trPr>
        <w:tc>
          <w:tcPr>
            <w:tcW w:w="749" w:type="pct"/>
            <w:shd w:val="clear" w:color="auto" w:fill="FFFFFF"/>
            <w:noWrap/>
          </w:tcPr>
          <w:p w:rsidR="00671C97" w:rsidRPr="007007AA" w:rsidRDefault="00671C97"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671C97" w:rsidRPr="007007AA" w:rsidRDefault="00671C97" w:rsidP="004F2073">
            <w:pPr>
              <w:spacing w:after="0" w:line="240" w:lineRule="auto"/>
              <w:contextualSpacing/>
              <w:rPr>
                <w:rFonts w:ascii="Arial" w:eastAsia="Times New Roman" w:hAnsi="Arial" w:cs="Arial"/>
                <w:color w:val="363636"/>
                <w:sz w:val="18"/>
                <w:szCs w:val="18"/>
              </w:rPr>
            </w:pPr>
            <w:r w:rsidRPr="007007AA">
              <w:rPr>
                <w:rFonts w:ascii="Arial" w:eastAsia="Times New Roman" w:hAnsi="Arial" w:cs="Arial"/>
                <w:color w:val="363636"/>
                <w:sz w:val="18"/>
                <w:szCs w:val="18"/>
              </w:rPr>
              <w:t>Varies; recent awards $5,000-$14,000 each</w:t>
            </w:r>
          </w:p>
        </w:tc>
        <w:tc>
          <w:tcPr>
            <w:tcW w:w="772" w:type="pct"/>
            <w:gridSpan w:val="2"/>
            <w:shd w:val="clear" w:color="auto" w:fill="FFFFFF"/>
            <w:vAlign w:val="center"/>
          </w:tcPr>
          <w:p w:rsidR="00671C97" w:rsidRPr="007007AA" w:rsidRDefault="00671C97"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056" w:type="pct"/>
            <w:shd w:val="clear" w:color="auto" w:fill="FFFFFF"/>
            <w:vAlign w:val="center"/>
          </w:tcPr>
          <w:p w:rsidR="00671C97" w:rsidRPr="007007AA" w:rsidRDefault="00671C97" w:rsidP="004F2073">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671C97" w:rsidRPr="007007AA" w:rsidRDefault="00671C97"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7" w:type="pct"/>
            <w:shd w:val="clear" w:color="auto" w:fill="FFFFFF"/>
            <w:vAlign w:val="center"/>
          </w:tcPr>
          <w:p w:rsidR="00671C97" w:rsidRPr="007007AA" w:rsidRDefault="00671C97" w:rsidP="004F2073">
            <w:pPr>
              <w:spacing w:after="0" w:line="240" w:lineRule="auto"/>
              <w:contextualSpacing/>
              <w:rPr>
                <w:rFonts w:ascii="Arial" w:eastAsia="Times New Roman" w:hAnsi="Arial" w:cs="Arial"/>
                <w:color w:val="363636"/>
                <w:sz w:val="18"/>
                <w:szCs w:val="18"/>
              </w:rPr>
            </w:pPr>
          </w:p>
        </w:tc>
      </w:tr>
      <w:tr w:rsidR="00671C97" w:rsidRPr="007007AA" w:rsidTr="003F5B77">
        <w:trPr>
          <w:tblCellSpacing w:w="0" w:type="dxa"/>
        </w:trPr>
        <w:tc>
          <w:tcPr>
            <w:tcW w:w="749" w:type="pct"/>
            <w:shd w:val="clear" w:color="auto" w:fill="FFFFFF"/>
            <w:noWrap/>
          </w:tcPr>
          <w:p w:rsidR="00671C97" w:rsidRPr="007007AA" w:rsidRDefault="00671C97"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6"/>
            <w:shd w:val="clear" w:color="auto" w:fill="FFFFFF"/>
            <w:vAlign w:val="center"/>
          </w:tcPr>
          <w:p w:rsidR="00671C97" w:rsidRPr="007007AA" w:rsidRDefault="00671C97" w:rsidP="004F2073">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 xml:space="preserve">The </w:t>
            </w:r>
            <w:proofErr w:type="spellStart"/>
            <w:r w:rsidRPr="007007AA">
              <w:rPr>
                <w:rFonts w:ascii="Arial" w:hAnsi="Arial" w:cs="Arial"/>
                <w:color w:val="363636"/>
                <w:sz w:val="18"/>
                <w:szCs w:val="18"/>
                <w:shd w:val="clear" w:color="auto" w:fill="FFFFFF"/>
              </w:rPr>
              <w:t>Gloeckner</w:t>
            </w:r>
            <w:proofErr w:type="spellEnd"/>
            <w:r w:rsidRPr="007007AA">
              <w:rPr>
                <w:rFonts w:ascii="Arial" w:hAnsi="Arial" w:cs="Arial"/>
                <w:color w:val="363636"/>
                <w:sz w:val="18"/>
                <w:szCs w:val="18"/>
                <w:shd w:val="clear" w:color="auto" w:fill="FFFFFF"/>
              </w:rPr>
              <w:t xml:space="preserve"> Foundation</w:t>
            </w:r>
          </w:p>
        </w:tc>
      </w:tr>
      <w:tr w:rsidR="00671C97" w:rsidRPr="007007AA" w:rsidTr="003F5B77">
        <w:trPr>
          <w:trHeight w:val="1119"/>
          <w:tblCellSpacing w:w="0" w:type="dxa"/>
        </w:trPr>
        <w:tc>
          <w:tcPr>
            <w:tcW w:w="749" w:type="pct"/>
            <w:shd w:val="clear" w:color="auto" w:fill="FFFFFF"/>
            <w:noWrap/>
            <w:hideMark/>
          </w:tcPr>
          <w:p w:rsidR="00671C97" w:rsidRPr="007007AA" w:rsidRDefault="00671C97"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6"/>
            <w:shd w:val="clear" w:color="auto" w:fill="FFFFFF"/>
            <w:vAlign w:val="center"/>
            <w:hideMark/>
          </w:tcPr>
          <w:p w:rsidR="00671C97" w:rsidRPr="007007AA" w:rsidRDefault="00671C97" w:rsidP="004F2073">
            <w:pPr>
              <w:spacing w:after="0" w:line="240" w:lineRule="auto"/>
              <w:contextualSpacing/>
              <w:textAlignment w:val="baseline"/>
              <w:rPr>
                <w:rFonts w:ascii="Arial" w:eastAsia="Times New Roman" w:hAnsi="Arial" w:cs="Arial"/>
                <w:color w:val="363636"/>
                <w:sz w:val="18"/>
                <w:szCs w:val="18"/>
              </w:rPr>
            </w:pPr>
            <w:r w:rsidRPr="007007AA">
              <w:rPr>
                <w:rFonts w:ascii="Arial" w:hAnsi="Arial" w:cs="Arial"/>
                <w:color w:val="333333"/>
                <w:sz w:val="18"/>
                <w:szCs w:val="18"/>
              </w:rPr>
              <w:t xml:space="preserve">The </w:t>
            </w:r>
            <w:proofErr w:type="spellStart"/>
            <w:r w:rsidRPr="007007AA">
              <w:rPr>
                <w:rFonts w:ascii="Arial" w:hAnsi="Arial" w:cs="Arial"/>
                <w:color w:val="333333"/>
                <w:sz w:val="18"/>
                <w:szCs w:val="18"/>
              </w:rPr>
              <w:t>Gloeckner</w:t>
            </w:r>
            <w:proofErr w:type="spellEnd"/>
            <w:r w:rsidRPr="007007AA">
              <w:rPr>
                <w:rFonts w:ascii="Arial" w:hAnsi="Arial" w:cs="Arial"/>
                <w:color w:val="333333"/>
                <w:sz w:val="18"/>
                <w:szCs w:val="18"/>
              </w:rPr>
              <w:t xml:space="preserve"> Foundation awards grants for research and educational projects in floriculture and related fields at universities, colleges and Federal research institutions in the United States. The proposed research and educational projects must be of substantial importance, and the results made available to the interested public.</w:t>
            </w:r>
          </w:p>
        </w:tc>
      </w:tr>
    </w:tbl>
    <w:bookmarkStart w:id="112" w:name="_Ref165099"/>
    <w:p w:rsidR="003F5B77" w:rsidRPr="00671C97" w:rsidRDefault="003F5B77" w:rsidP="004F2073">
      <w:pPr>
        <w:pStyle w:val="Heading3"/>
        <w:spacing w:before="0"/>
        <w:contextualSpacing/>
        <w:jc w:val="both"/>
        <w:rPr>
          <w:rFonts w:ascii="Tahoma" w:hAnsi="Tahoma" w:cs="Tahoma"/>
          <w:bCs/>
          <w:color w:val="000000"/>
          <w:sz w:val="20"/>
          <w:szCs w:val="20"/>
        </w:rPr>
      </w:pPr>
      <w:r>
        <w:rPr>
          <w:rStyle w:val="Hyperlink"/>
          <w:rFonts w:ascii="Tahoma" w:hAnsi="Tahoma" w:cs="Tahoma"/>
          <w:bCs/>
          <w:sz w:val="20"/>
          <w:szCs w:val="20"/>
        </w:rPr>
        <w:fldChar w:fldCharType="begin"/>
      </w:r>
      <w:r>
        <w:rPr>
          <w:rStyle w:val="Hyperlink"/>
          <w:rFonts w:ascii="Tahoma" w:hAnsi="Tahoma" w:cs="Tahoma"/>
          <w:bCs/>
          <w:sz w:val="20"/>
          <w:szCs w:val="20"/>
        </w:rPr>
        <w:instrText xml:space="preserve"> HYPERLINK "https://www.herbblockfoundation.org/grant-programs/defending-basic-freedoms" </w:instrText>
      </w:r>
      <w:r>
        <w:rPr>
          <w:rStyle w:val="Hyperlink"/>
          <w:rFonts w:ascii="Tahoma" w:hAnsi="Tahoma" w:cs="Tahoma"/>
          <w:bCs/>
          <w:sz w:val="20"/>
          <w:szCs w:val="20"/>
        </w:rPr>
        <w:fldChar w:fldCharType="separate"/>
      </w:r>
      <w:bookmarkStart w:id="113" w:name="_Toc15018596"/>
      <w:r w:rsidRPr="003F5B77">
        <w:rPr>
          <w:rStyle w:val="Hyperlink"/>
          <w:rFonts w:ascii="Tahoma" w:hAnsi="Tahoma" w:cs="Tahoma"/>
          <w:bCs/>
          <w:sz w:val="20"/>
          <w:szCs w:val="20"/>
        </w:rPr>
        <w:t>Herb Block Foundation Defending Basic Freedoms</w:t>
      </w:r>
      <w:bookmarkEnd w:id="113"/>
      <w:r>
        <w:rPr>
          <w:rStyle w:val="Hyperlink"/>
          <w:rFonts w:ascii="Tahoma" w:hAnsi="Tahoma" w:cs="Tahoma"/>
          <w:bCs/>
          <w:sz w:val="20"/>
          <w:szCs w:val="20"/>
        </w:rPr>
        <w:fldChar w:fldCharType="end"/>
      </w:r>
      <w:r w:rsidR="003A4491">
        <w:rPr>
          <w:rStyle w:val="Hyperlink"/>
          <w:rFonts w:ascii="Tahoma" w:hAnsi="Tahoma" w:cs="Tahoma"/>
          <w:bCs/>
          <w:sz w:val="20"/>
          <w:szCs w:val="20"/>
          <w:u w:val="none"/>
        </w:rPr>
        <w:t xml:space="preserve"> </w:t>
      </w:r>
      <w:bookmarkEnd w:id="112"/>
    </w:p>
    <w:tbl>
      <w:tblPr>
        <w:tblW w:w="5000" w:type="pct"/>
        <w:tblCellSpacing w:w="0" w:type="dxa"/>
        <w:shd w:val="clear" w:color="auto" w:fill="FFFFFF"/>
        <w:tblLayout w:type="fixed"/>
        <w:tblCellMar>
          <w:top w:w="60" w:type="dxa"/>
          <w:left w:w="60" w:type="dxa"/>
          <w:bottom w:w="60" w:type="dxa"/>
          <w:right w:w="60" w:type="dxa"/>
        </w:tblCellMar>
        <w:tblLook w:val="04A0" w:firstRow="1" w:lastRow="0" w:firstColumn="1" w:lastColumn="0" w:noHBand="0" w:noVBand="1"/>
      </w:tblPr>
      <w:tblGrid>
        <w:gridCol w:w="1402"/>
        <w:gridCol w:w="1561"/>
        <w:gridCol w:w="1355"/>
        <w:gridCol w:w="90"/>
        <w:gridCol w:w="1977"/>
        <w:gridCol w:w="1352"/>
        <w:gridCol w:w="1623"/>
      </w:tblGrid>
      <w:tr w:rsidR="003F5B77" w:rsidRPr="007007AA" w:rsidTr="003F5B77">
        <w:trPr>
          <w:tblCellSpacing w:w="0" w:type="dxa"/>
        </w:trPr>
        <w:tc>
          <w:tcPr>
            <w:tcW w:w="749" w:type="pct"/>
            <w:shd w:val="clear" w:color="auto" w:fill="FFFFFF"/>
            <w:noWrap/>
          </w:tcPr>
          <w:p w:rsidR="003F5B77" w:rsidRPr="007007AA" w:rsidRDefault="003F5B77"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3F5B77" w:rsidRPr="007007AA" w:rsidRDefault="003F5B77" w:rsidP="004F2073">
            <w:pPr>
              <w:spacing w:after="0" w:line="240" w:lineRule="auto"/>
              <w:contextualSpacing/>
              <w:rPr>
                <w:rFonts w:ascii="Arial" w:eastAsia="Times New Roman" w:hAnsi="Arial" w:cs="Arial"/>
                <w:color w:val="363636"/>
                <w:sz w:val="18"/>
                <w:szCs w:val="18"/>
              </w:rPr>
            </w:pPr>
          </w:p>
        </w:tc>
        <w:tc>
          <w:tcPr>
            <w:tcW w:w="724" w:type="pct"/>
            <w:shd w:val="clear" w:color="auto" w:fill="FFFFFF"/>
            <w:vAlign w:val="center"/>
          </w:tcPr>
          <w:p w:rsidR="003F5B77" w:rsidRPr="007007AA" w:rsidRDefault="003F5B77"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4"/>
            <w:shd w:val="clear" w:color="auto" w:fill="FFFFFF"/>
            <w:vAlign w:val="center"/>
          </w:tcPr>
          <w:p w:rsidR="003F5B77" w:rsidRPr="007007AA" w:rsidRDefault="007300D3"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Oct 3, 2019</w:t>
            </w:r>
          </w:p>
        </w:tc>
      </w:tr>
      <w:tr w:rsidR="003F5B77" w:rsidRPr="007007AA" w:rsidTr="003F5B77">
        <w:trPr>
          <w:tblCellSpacing w:w="0" w:type="dxa"/>
        </w:trPr>
        <w:tc>
          <w:tcPr>
            <w:tcW w:w="749" w:type="pct"/>
            <w:shd w:val="clear" w:color="auto" w:fill="FFFFFF"/>
            <w:noWrap/>
          </w:tcPr>
          <w:p w:rsidR="003F5B77" w:rsidRPr="007007AA" w:rsidRDefault="003F5B77"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3F5B77" w:rsidRPr="007007AA" w:rsidRDefault="003F5B77"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$25,000</w:t>
            </w:r>
          </w:p>
        </w:tc>
        <w:tc>
          <w:tcPr>
            <w:tcW w:w="772" w:type="pct"/>
            <w:gridSpan w:val="2"/>
            <w:shd w:val="clear" w:color="auto" w:fill="FFFFFF"/>
            <w:vAlign w:val="center"/>
          </w:tcPr>
          <w:p w:rsidR="003F5B77" w:rsidRPr="007007AA" w:rsidRDefault="003F5B77"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056" w:type="pct"/>
            <w:shd w:val="clear" w:color="auto" w:fill="FFFFFF"/>
            <w:vAlign w:val="center"/>
          </w:tcPr>
          <w:p w:rsidR="003F5B77" w:rsidRPr="007007AA" w:rsidRDefault="003F5B77"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$5,000</w:t>
            </w:r>
          </w:p>
        </w:tc>
        <w:tc>
          <w:tcPr>
            <w:tcW w:w="722" w:type="pct"/>
            <w:shd w:val="clear" w:color="auto" w:fill="FFFFFF"/>
            <w:vAlign w:val="center"/>
          </w:tcPr>
          <w:p w:rsidR="003F5B77" w:rsidRPr="007007AA" w:rsidRDefault="003F5B77"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7" w:type="pct"/>
            <w:shd w:val="clear" w:color="auto" w:fill="FFFFFF"/>
            <w:vAlign w:val="center"/>
          </w:tcPr>
          <w:p w:rsidR="003F5B77" w:rsidRPr="007007AA" w:rsidRDefault="003F5B77" w:rsidP="004F2073">
            <w:pPr>
              <w:spacing w:after="0" w:line="240" w:lineRule="auto"/>
              <w:contextualSpacing/>
              <w:rPr>
                <w:rFonts w:ascii="Arial" w:eastAsia="Times New Roman" w:hAnsi="Arial" w:cs="Arial"/>
                <w:color w:val="363636"/>
                <w:sz w:val="18"/>
                <w:szCs w:val="18"/>
              </w:rPr>
            </w:pPr>
          </w:p>
        </w:tc>
      </w:tr>
      <w:tr w:rsidR="003F5B77" w:rsidRPr="007007AA" w:rsidTr="003F5B77">
        <w:trPr>
          <w:tblCellSpacing w:w="0" w:type="dxa"/>
        </w:trPr>
        <w:tc>
          <w:tcPr>
            <w:tcW w:w="749" w:type="pct"/>
            <w:shd w:val="clear" w:color="auto" w:fill="FFFFFF"/>
            <w:noWrap/>
          </w:tcPr>
          <w:p w:rsidR="003F5B77" w:rsidRPr="007007AA" w:rsidRDefault="003F5B77"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6"/>
            <w:shd w:val="clear" w:color="auto" w:fill="FFFFFF"/>
            <w:vAlign w:val="center"/>
          </w:tcPr>
          <w:p w:rsidR="003F5B77" w:rsidRPr="007007AA" w:rsidRDefault="003F5B77"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The Herb Block Foundation</w:t>
            </w:r>
          </w:p>
        </w:tc>
      </w:tr>
      <w:tr w:rsidR="003F5B77" w:rsidRPr="007007AA" w:rsidTr="003F5B77">
        <w:trPr>
          <w:trHeight w:val="1119"/>
          <w:tblCellSpacing w:w="0" w:type="dxa"/>
        </w:trPr>
        <w:tc>
          <w:tcPr>
            <w:tcW w:w="749" w:type="pct"/>
            <w:shd w:val="clear" w:color="auto" w:fill="FFFFFF"/>
            <w:noWrap/>
            <w:hideMark/>
          </w:tcPr>
          <w:p w:rsidR="003F5B77" w:rsidRPr="007007AA" w:rsidRDefault="003F5B77"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6"/>
            <w:shd w:val="clear" w:color="auto" w:fill="FFFFFF"/>
            <w:vAlign w:val="center"/>
            <w:hideMark/>
          </w:tcPr>
          <w:p w:rsidR="007300D3" w:rsidRDefault="007300D3" w:rsidP="004F2073">
            <w:pPr>
              <w:spacing w:after="0" w:line="240" w:lineRule="auto"/>
              <w:contextualSpacing/>
              <w:textAlignment w:val="baseline"/>
              <w:rPr>
                <w:rFonts w:ascii="Arial" w:hAnsi="Arial" w:cs="Arial"/>
                <w:color w:val="000000"/>
                <w:sz w:val="18"/>
                <w:szCs w:val="18"/>
                <w:shd w:val="clear" w:color="auto" w:fill="FFFFFF"/>
              </w:rPr>
            </w:pPr>
            <w:r w:rsidRPr="007300D3">
              <w:rPr>
                <w:rFonts w:ascii="Arial" w:hAnsi="Arial" w:cs="Arial"/>
                <w:color w:val="000000"/>
                <w:sz w:val="18"/>
                <w:szCs w:val="18"/>
                <w:shd w:val="clear" w:color="auto" w:fill="FFFFFF"/>
              </w:rPr>
              <w:t>This program helps safeguard the basic freedoms guaranteed in our Bill of Rights, to help eliminate all forms of prejudice and discrimination, and to assist government agencies to be more accountable to the public. The Herb Block Foundation will also consider contemporary societal issues that may arise.</w:t>
            </w:r>
            <w:r>
              <w:rPr>
                <w:rFonts w:ascii="Arial" w:hAnsi="Arial" w:cs="Arial"/>
                <w:color w:val="000000"/>
                <w:sz w:val="18"/>
                <w:szCs w:val="18"/>
                <w:shd w:val="clear" w:color="auto" w:fill="FFFFFF"/>
              </w:rPr>
              <w:t xml:space="preserve"> </w:t>
            </w:r>
            <w:r w:rsidRPr="007300D3">
              <w:rPr>
                <w:rFonts w:ascii="Arial" w:hAnsi="Arial" w:cs="Arial"/>
                <w:color w:val="000000"/>
                <w:sz w:val="18"/>
                <w:szCs w:val="18"/>
                <w:shd w:val="clear" w:color="auto" w:fill="FFFFFF"/>
              </w:rPr>
              <w:t>Grants are available nationwide.</w:t>
            </w:r>
          </w:p>
          <w:p w:rsidR="007300D3" w:rsidRPr="007300D3" w:rsidRDefault="007300D3" w:rsidP="004F2073">
            <w:pPr>
              <w:spacing w:after="0" w:line="240" w:lineRule="auto"/>
              <w:contextualSpacing/>
              <w:textAlignment w:val="baseline"/>
              <w:rPr>
                <w:rFonts w:ascii="Arial" w:eastAsia="Times New Roman" w:hAnsi="Arial" w:cs="Arial"/>
                <w:color w:val="000000"/>
                <w:sz w:val="18"/>
                <w:szCs w:val="18"/>
              </w:rPr>
            </w:pPr>
          </w:p>
          <w:p w:rsidR="003F5B77" w:rsidRDefault="003F5B77" w:rsidP="004F2073">
            <w:pPr>
              <w:spacing w:after="0" w:line="240" w:lineRule="auto"/>
              <w:contextualSpacing/>
              <w:textAlignment w:val="baseline"/>
              <w:rPr>
                <w:rFonts w:ascii="Arial" w:eastAsia="Times New Roman" w:hAnsi="Arial" w:cs="Arial"/>
                <w:color w:val="000000"/>
                <w:sz w:val="18"/>
                <w:szCs w:val="18"/>
              </w:rPr>
            </w:pPr>
            <w:r w:rsidRPr="00671C97">
              <w:rPr>
                <w:rFonts w:ascii="Arial" w:eastAsia="Times New Roman" w:hAnsi="Arial" w:cs="Arial"/>
                <w:color w:val="000000"/>
                <w:sz w:val="18"/>
                <w:szCs w:val="18"/>
              </w:rPr>
              <w:t>The Herb Block Foundation is committed to defending the basic freedoms guaranteed all Americans, combating all forms of discrimination and prejudice and improving the conditions of the poor and underprivileged through the creation or support of charitable and educational programs with the same goals.</w:t>
            </w:r>
          </w:p>
          <w:p w:rsidR="007300D3" w:rsidRPr="00671C97" w:rsidRDefault="007300D3" w:rsidP="004F2073">
            <w:pPr>
              <w:spacing w:after="0" w:line="240" w:lineRule="auto"/>
              <w:contextualSpacing/>
              <w:textAlignment w:val="baseline"/>
              <w:rPr>
                <w:rFonts w:ascii="Arial" w:eastAsia="Times New Roman" w:hAnsi="Arial" w:cs="Arial"/>
                <w:color w:val="000000"/>
                <w:sz w:val="18"/>
                <w:szCs w:val="18"/>
              </w:rPr>
            </w:pPr>
          </w:p>
          <w:p w:rsidR="003F5B77" w:rsidRDefault="003F5B77" w:rsidP="004F2073">
            <w:pPr>
              <w:spacing w:after="0" w:line="240" w:lineRule="auto"/>
              <w:contextualSpacing/>
              <w:textAlignment w:val="baseline"/>
              <w:rPr>
                <w:rFonts w:ascii="Arial" w:eastAsia="Times New Roman" w:hAnsi="Arial" w:cs="Arial"/>
                <w:color w:val="000000"/>
                <w:sz w:val="18"/>
                <w:szCs w:val="18"/>
              </w:rPr>
            </w:pPr>
            <w:r w:rsidRPr="00671C97">
              <w:rPr>
                <w:rFonts w:ascii="Arial" w:eastAsia="Times New Roman" w:hAnsi="Arial" w:cs="Arial"/>
                <w:color w:val="000000"/>
                <w:sz w:val="18"/>
                <w:szCs w:val="18"/>
              </w:rPr>
              <w:t>The Foundation is also committed to providing educational opportunity to deserving students through post-secondary education scholarships and to promoting editorial cartooning through continued research. All efforts of the Foundation shall be in keeping with the spirit of Herblock, America's great cartoonist in his life long fight against abuses by the powerful.</w:t>
            </w:r>
          </w:p>
          <w:p w:rsidR="003F5B77" w:rsidRPr="007007AA" w:rsidRDefault="003F5B77" w:rsidP="004F2073">
            <w:pPr>
              <w:spacing w:after="0" w:line="240" w:lineRule="auto"/>
              <w:contextualSpacing/>
              <w:textAlignment w:val="baseline"/>
              <w:rPr>
                <w:rFonts w:ascii="Arial" w:eastAsia="Times New Roman" w:hAnsi="Arial" w:cs="Arial"/>
                <w:color w:val="363636"/>
                <w:sz w:val="18"/>
                <w:szCs w:val="18"/>
              </w:rPr>
            </w:pPr>
          </w:p>
        </w:tc>
      </w:tr>
    </w:tbl>
    <w:bookmarkStart w:id="114" w:name="_Ref165102"/>
    <w:p w:rsidR="00DF54DA" w:rsidRPr="00671C97" w:rsidRDefault="00671C97" w:rsidP="004F2073">
      <w:pPr>
        <w:pStyle w:val="Heading3"/>
        <w:spacing w:before="0"/>
        <w:contextualSpacing/>
        <w:rPr>
          <w:rFonts w:ascii="Tahoma" w:hAnsi="Tahoma" w:cs="Tahoma"/>
          <w:bCs/>
          <w:color w:val="000000"/>
          <w:sz w:val="20"/>
          <w:szCs w:val="20"/>
        </w:rPr>
      </w:pPr>
      <w:r>
        <w:rPr>
          <w:rStyle w:val="Hyperlink"/>
          <w:rFonts w:ascii="Tahoma" w:hAnsi="Tahoma" w:cs="Tahoma"/>
          <w:bCs/>
          <w:sz w:val="20"/>
          <w:szCs w:val="20"/>
        </w:rPr>
        <w:fldChar w:fldCharType="begin"/>
      </w:r>
      <w:r>
        <w:rPr>
          <w:rStyle w:val="Hyperlink"/>
          <w:rFonts w:ascii="Tahoma" w:hAnsi="Tahoma" w:cs="Tahoma"/>
          <w:bCs/>
          <w:sz w:val="20"/>
          <w:szCs w:val="20"/>
        </w:rPr>
        <w:instrText xml:space="preserve"> HYPERLINK "https://www.herbblockfoundation.org/grant-programs/encouraging-citizen-involvement" </w:instrText>
      </w:r>
      <w:r>
        <w:rPr>
          <w:rStyle w:val="Hyperlink"/>
          <w:rFonts w:ascii="Tahoma" w:hAnsi="Tahoma" w:cs="Tahoma"/>
          <w:bCs/>
          <w:sz w:val="20"/>
          <w:szCs w:val="20"/>
        </w:rPr>
        <w:fldChar w:fldCharType="separate"/>
      </w:r>
      <w:bookmarkStart w:id="115" w:name="_Toc15018597"/>
      <w:r w:rsidRPr="00671C97">
        <w:rPr>
          <w:rStyle w:val="Hyperlink"/>
          <w:rFonts w:ascii="Tahoma" w:hAnsi="Tahoma" w:cs="Tahoma"/>
          <w:bCs/>
          <w:sz w:val="20"/>
          <w:szCs w:val="20"/>
        </w:rPr>
        <w:t>Herb Block Foundation Encouraging Citizen Involvement</w:t>
      </w:r>
      <w:bookmarkEnd w:id="115"/>
      <w:r>
        <w:rPr>
          <w:rStyle w:val="Hyperlink"/>
          <w:rFonts w:ascii="Tahoma" w:hAnsi="Tahoma" w:cs="Tahoma"/>
          <w:bCs/>
          <w:sz w:val="20"/>
          <w:szCs w:val="20"/>
        </w:rPr>
        <w:fldChar w:fldCharType="end"/>
      </w:r>
      <w:r>
        <w:rPr>
          <w:rStyle w:val="Hyperlink"/>
          <w:rFonts w:ascii="Tahoma" w:hAnsi="Tahoma" w:cs="Tahoma"/>
          <w:bCs/>
          <w:sz w:val="20"/>
          <w:szCs w:val="20"/>
        </w:rPr>
        <w:t xml:space="preserve"> </w:t>
      </w:r>
      <w:bookmarkEnd w:id="114"/>
    </w:p>
    <w:tbl>
      <w:tblPr>
        <w:tblW w:w="5000" w:type="pct"/>
        <w:tblCellSpacing w:w="0" w:type="dxa"/>
        <w:shd w:val="clear" w:color="auto" w:fill="FFFFFF"/>
        <w:tblLayout w:type="fixed"/>
        <w:tblCellMar>
          <w:top w:w="60" w:type="dxa"/>
          <w:left w:w="60" w:type="dxa"/>
          <w:bottom w:w="60" w:type="dxa"/>
          <w:right w:w="60" w:type="dxa"/>
        </w:tblCellMar>
        <w:tblLook w:val="04A0" w:firstRow="1" w:lastRow="0" w:firstColumn="1" w:lastColumn="0" w:noHBand="0" w:noVBand="1"/>
      </w:tblPr>
      <w:tblGrid>
        <w:gridCol w:w="1402"/>
        <w:gridCol w:w="1561"/>
        <w:gridCol w:w="1355"/>
        <w:gridCol w:w="90"/>
        <w:gridCol w:w="1977"/>
        <w:gridCol w:w="1352"/>
        <w:gridCol w:w="1623"/>
      </w:tblGrid>
      <w:tr w:rsidR="00DF54DA" w:rsidRPr="007007AA" w:rsidTr="00F505AC">
        <w:trPr>
          <w:tblCellSpacing w:w="0" w:type="dxa"/>
        </w:trPr>
        <w:tc>
          <w:tcPr>
            <w:tcW w:w="749" w:type="pct"/>
            <w:shd w:val="clear" w:color="auto" w:fill="FFFFFF"/>
            <w:noWrap/>
          </w:tcPr>
          <w:p w:rsidR="00DF54DA" w:rsidRPr="007007AA" w:rsidRDefault="00DF54DA"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DF54DA" w:rsidRPr="007007AA" w:rsidRDefault="00DF54DA" w:rsidP="004F2073">
            <w:pPr>
              <w:spacing w:after="0" w:line="240" w:lineRule="auto"/>
              <w:contextualSpacing/>
              <w:rPr>
                <w:rFonts w:ascii="Arial" w:eastAsia="Times New Roman" w:hAnsi="Arial" w:cs="Arial"/>
                <w:color w:val="363636"/>
                <w:sz w:val="18"/>
                <w:szCs w:val="18"/>
              </w:rPr>
            </w:pPr>
          </w:p>
        </w:tc>
        <w:tc>
          <w:tcPr>
            <w:tcW w:w="724" w:type="pct"/>
            <w:shd w:val="clear" w:color="auto" w:fill="FFFFFF"/>
            <w:vAlign w:val="center"/>
          </w:tcPr>
          <w:p w:rsidR="00DF54DA" w:rsidRPr="007007AA" w:rsidRDefault="00DF54DA"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4"/>
            <w:shd w:val="clear" w:color="auto" w:fill="FFFFFF"/>
            <w:vAlign w:val="center"/>
          </w:tcPr>
          <w:p w:rsidR="00DF54DA" w:rsidRPr="007007AA" w:rsidRDefault="00671C97"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June 5, 2019</w:t>
            </w:r>
          </w:p>
        </w:tc>
      </w:tr>
      <w:tr w:rsidR="00DF54DA" w:rsidRPr="007007AA" w:rsidTr="00F505AC">
        <w:trPr>
          <w:tblCellSpacing w:w="0" w:type="dxa"/>
        </w:trPr>
        <w:tc>
          <w:tcPr>
            <w:tcW w:w="749" w:type="pct"/>
            <w:shd w:val="clear" w:color="auto" w:fill="FFFFFF"/>
            <w:noWrap/>
          </w:tcPr>
          <w:p w:rsidR="00DF54DA" w:rsidRPr="007007AA" w:rsidRDefault="00DF54DA"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DF54DA" w:rsidRPr="007007AA" w:rsidRDefault="00671C97"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$25,000</w:t>
            </w:r>
          </w:p>
        </w:tc>
        <w:tc>
          <w:tcPr>
            <w:tcW w:w="772" w:type="pct"/>
            <w:gridSpan w:val="2"/>
            <w:shd w:val="clear" w:color="auto" w:fill="FFFFFF"/>
            <w:vAlign w:val="center"/>
          </w:tcPr>
          <w:p w:rsidR="00DF54DA" w:rsidRPr="007007AA" w:rsidRDefault="00DF54DA"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056" w:type="pct"/>
            <w:shd w:val="clear" w:color="auto" w:fill="FFFFFF"/>
            <w:vAlign w:val="center"/>
          </w:tcPr>
          <w:p w:rsidR="00DF54DA" w:rsidRPr="007007AA" w:rsidRDefault="00671C97"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$5,000</w:t>
            </w:r>
          </w:p>
        </w:tc>
        <w:tc>
          <w:tcPr>
            <w:tcW w:w="722" w:type="pct"/>
            <w:shd w:val="clear" w:color="auto" w:fill="FFFFFF"/>
            <w:vAlign w:val="center"/>
          </w:tcPr>
          <w:p w:rsidR="00DF54DA" w:rsidRPr="007007AA" w:rsidRDefault="00DF54DA"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7" w:type="pct"/>
            <w:shd w:val="clear" w:color="auto" w:fill="FFFFFF"/>
            <w:vAlign w:val="center"/>
          </w:tcPr>
          <w:p w:rsidR="00DF54DA" w:rsidRPr="007007AA" w:rsidRDefault="00DF54DA" w:rsidP="004F2073">
            <w:pPr>
              <w:spacing w:after="0" w:line="240" w:lineRule="auto"/>
              <w:contextualSpacing/>
              <w:rPr>
                <w:rFonts w:ascii="Arial" w:eastAsia="Times New Roman" w:hAnsi="Arial" w:cs="Arial"/>
                <w:color w:val="363636"/>
                <w:sz w:val="18"/>
                <w:szCs w:val="18"/>
              </w:rPr>
            </w:pPr>
          </w:p>
        </w:tc>
      </w:tr>
      <w:tr w:rsidR="00DF54DA" w:rsidRPr="007007AA" w:rsidTr="00F505AC">
        <w:trPr>
          <w:tblCellSpacing w:w="0" w:type="dxa"/>
        </w:trPr>
        <w:tc>
          <w:tcPr>
            <w:tcW w:w="749" w:type="pct"/>
            <w:shd w:val="clear" w:color="auto" w:fill="FFFFFF"/>
            <w:noWrap/>
          </w:tcPr>
          <w:p w:rsidR="00DF54DA" w:rsidRPr="007007AA" w:rsidRDefault="00DF54DA"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6"/>
            <w:shd w:val="clear" w:color="auto" w:fill="FFFFFF"/>
            <w:vAlign w:val="center"/>
          </w:tcPr>
          <w:p w:rsidR="00DF54DA" w:rsidRPr="007007AA" w:rsidRDefault="00671C97"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The Herb Block Foundation</w:t>
            </w:r>
          </w:p>
        </w:tc>
      </w:tr>
      <w:tr w:rsidR="00DF54DA" w:rsidRPr="007007AA" w:rsidTr="00F505AC">
        <w:trPr>
          <w:trHeight w:val="1119"/>
          <w:tblCellSpacing w:w="0" w:type="dxa"/>
        </w:trPr>
        <w:tc>
          <w:tcPr>
            <w:tcW w:w="749" w:type="pct"/>
            <w:shd w:val="clear" w:color="auto" w:fill="FFFFFF"/>
            <w:noWrap/>
            <w:hideMark/>
          </w:tcPr>
          <w:p w:rsidR="00DF54DA" w:rsidRPr="007007AA" w:rsidRDefault="00DF54DA"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6"/>
            <w:shd w:val="clear" w:color="auto" w:fill="FFFFFF"/>
            <w:vAlign w:val="center"/>
            <w:hideMark/>
          </w:tcPr>
          <w:p w:rsidR="00671C97" w:rsidRDefault="00671C97" w:rsidP="004F2073">
            <w:pPr>
              <w:spacing w:after="0" w:line="240" w:lineRule="auto"/>
              <w:contextualSpacing/>
              <w:textAlignment w:val="baseline"/>
              <w:rPr>
                <w:rFonts w:ascii="Arial" w:eastAsia="Times New Roman" w:hAnsi="Arial" w:cs="Arial"/>
                <w:color w:val="000000"/>
                <w:sz w:val="18"/>
                <w:szCs w:val="18"/>
              </w:rPr>
            </w:pPr>
            <w:r w:rsidRPr="00671C97">
              <w:rPr>
                <w:rFonts w:ascii="Arial" w:eastAsia="Times New Roman" w:hAnsi="Arial" w:cs="Arial"/>
                <w:color w:val="000000"/>
                <w:sz w:val="18"/>
                <w:szCs w:val="18"/>
              </w:rPr>
              <w:t>The Herb Block Foundation is committed to defending the basic freedoms guaranteed all Americans, combating all forms of discrimination and prejudice and improving the conditions of the poor and underprivileged through the creation or support of charitable and educational programs with the same goals.</w:t>
            </w:r>
          </w:p>
          <w:p w:rsidR="007300D3" w:rsidRPr="00671C97" w:rsidRDefault="007300D3" w:rsidP="004F2073">
            <w:pPr>
              <w:spacing w:after="0" w:line="240" w:lineRule="auto"/>
              <w:contextualSpacing/>
              <w:textAlignment w:val="baseline"/>
              <w:rPr>
                <w:rFonts w:ascii="Arial" w:eastAsia="Times New Roman" w:hAnsi="Arial" w:cs="Arial"/>
                <w:color w:val="000000"/>
                <w:sz w:val="18"/>
                <w:szCs w:val="18"/>
              </w:rPr>
            </w:pPr>
          </w:p>
          <w:p w:rsidR="00671C97" w:rsidRDefault="00671C97" w:rsidP="004F2073">
            <w:pPr>
              <w:spacing w:after="0" w:line="240" w:lineRule="auto"/>
              <w:contextualSpacing/>
              <w:textAlignment w:val="baseline"/>
              <w:rPr>
                <w:rFonts w:ascii="Arial" w:eastAsia="Times New Roman" w:hAnsi="Arial" w:cs="Arial"/>
                <w:color w:val="000000"/>
                <w:sz w:val="18"/>
                <w:szCs w:val="18"/>
              </w:rPr>
            </w:pPr>
            <w:r w:rsidRPr="00671C97">
              <w:rPr>
                <w:rFonts w:ascii="Arial" w:eastAsia="Times New Roman" w:hAnsi="Arial" w:cs="Arial"/>
                <w:color w:val="000000"/>
                <w:sz w:val="18"/>
                <w:szCs w:val="18"/>
              </w:rPr>
              <w:t>The Foundation is also committed to providing educational opportunity to deserving students through post-secondary education scholarships and to promoting editorial cartooning through continued research. All efforts of the Foundation shall be in keeping with the spirit of Herblock, America's great cartoonist in his life long fight against abuses by the powerful.</w:t>
            </w:r>
          </w:p>
          <w:p w:rsidR="007300D3" w:rsidRDefault="007300D3" w:rsidP="004F2073">
            <w:pPr>
              <w:spacing w:after="0" w:line="240" w:lineRule="auto"/>
              <w:contextualSpacing/>
              <w:textAlignment w:val="baseline"/>
              <w:rPr>
                <w:rFonts w:ascii="Arial" w:eastAsia="Times New Roman" w:hAnsi="Arial" w:cs="Arial"/>
                <w:color w:val="000000"/>
                <w:sz w:val="18"/>
                <w:szCs w:val="18"/>
              </w:rPr>
            </w:pPr>
          </w:p>
          <w:p w:rsidR="007300D3" w:rsidRPr="007300D3" w:rsidRDefault="007300D3" w:rsidP="004F2073">
            <w:pPr>
              <w:spacing w:after="0" w:line="240" w:lineRule="auto"/>
              <w:contextualSpacing/>
              <w:textAlignment w:val="baseline"/>
              <w:rPr>
                <w:rFonts w:ascii="Arial" w:eastAsia="Times New Roman" w:hAnsi="Arial" w:cs="Arial"/>
                <w:color w:val="000000"/>
                <w:sz w:val="18"/>
                <w:szCs w:val="18"/>
              </w:rPr>
            </w:pPr>
            <w:r w:rsidRPr="007300D3">
              <w:rPr>
                <w:rFonts w:ascii="Arial" w:hAnsi="Arial" w:cs="Arial"/>
                <w:color w:val="000000"/>
                <w:sz w:val="18"/>
                <w:szCs w:val="18"/>
                <w:shd w:val="clear" w:color="auto" w:fill="FFFFFF"/>
              </w:rPr>
              <w:t>Proposals may focus on citizen education and greater voter participation in the electoral process. </w:t>
            </w:r>
          </w:p>
          <w:p w:rsidR="00DF54DA" w:rsidRPr="007007AA" w:rsidRDefault="00DF54DA" w:rsidP="004F2073">
            <w:pPr>
              <w:spacing w:after="0" w:line="240" w:lineRule="auto"/>
              <w:contextualSpacing/>
              <w:textAlignment w:val="baseline"/>
              <w:rPr>
                <w:rFonts w:ascii="Arial" w:eastAsia="Times New Roman" w:hAnsi="Arial" w:cs="Arial"/>
                <w:color w:val="363636"/>
                <w:sz w:val="18"/>
                <w:szCs w:val="18"/>
              </w:rPr>
            </w:pPr>
          </w:p>
        </w:tc>
      </w:tr>
    </w:tbl>
    <w:p w:rsidR="00AF31DE" w:rsidRPr="007007AA" w:rsidRDefault="00C24832" w:rsidP="004F2073">
      <w:pPr>
        <w:pStyle w:val="Heading3"/>
        <w:spacing w:before="0"/>
        <w:contextualSpacing/>
        <w:rPr>
          <w:rFonts w:ascii="Tahoma" w:hAnsi="Tahoma" w:cs="Tahoma"/>
          <w:bCs/>
          <w:color w:val="000000"/>
          <w:sz w:val="20"/>
          <w:szCs w:val="20"/>
        </w:rPr>
      </w:pPr>
      <w:hyperlink r:id="rId57" w:history="1">
        <w:bookmarkStart w:id="116" w:name="_Ref536190195"/>
        <w:bookmarkStart w:id="117" w:name="_Toc15018598"/>
        <w:r w:rsidR="00AF31DE" w:rsidRPr="007007AA">
          <w:rPr>
            <w:rStyle w:val="Hyperlink"/>
            <w:rFonts w:ascii="Tahoma" w:hAnsi="Tahoma" w:cs="Tahoma"/>
            <w:bCs/>
            <w:sz w:val="20"/>
            <w:szCs w:val="20"/>
          </w:rPr>
          <w:t>The Hewlett (William and Flora) Foundation</w:t>
        </w:r>
        <w:bookmarkEnd w:id="116"/>
        <w:bookmarkEnd w:id="117"/>
      </w:hyperlink>
    </w:p>
    <w:tbl>
      <w:tblPr>
        <w:tblW w:w="5000" w:type="pct"/>
        <w:tblCellSpacing w:w="0" w:type="dxa"/>
        <w:shd w:val="clear" w:color="auto" w:fill="FFFFFF"/>
        <w:tblLayout w:type="fixed"/>
        <w:tblCellMar>
          <w:top w:w="60" w:type="dxa"/>
          <w:left w:w="60" w:type="dxa"/>
          <w:bottom w:w="60" w:type="dxa"/>
          <w:right w:w="60" w:type="dxa"/>
        </w:tblCellMar>
        <w:tblLook w:val="04A0" w:firstRow="1" w:lastRow="0" w:firstColumn="1" w:lastColumn="0" w:noHBand="0" w:noVBand="1"/>
      </w:tblPr>
      <w:tblGrid>
        <w:gridCol w:w="1402"/>
        <w:gridCol w:w="1561"/>
        <w:gridCol w:w="1355"/>
        <w:gridCol w:w="90"/>
        <w:gridCol w:w="1977"/>
        <w:gridCol w:w="1352"/>
        <w:gridCol w:w="1623"/>
      </w:tblGrid>
      <w:tr w:rsidR="00AF31DE" w:rsidRPr="007007AA" w:rsidTr="00F505AC">
        <w:trPr>
          <w:tblCellSpacing w:w="0" w:type="dxa"/>
        </w:trPr>
        <w:tc>
          <w:tcPr>
            <w:tcW w:w="749" w:type="pct"/>
            <w:shd w:val="clear" w:color="auto" w:fill="FFFFFF"/>
            <w:noWrap/>
          </w:tcPr>
          <w:p w:rsidR="00AF31DE" w:rsidRPr="007007AA" w:rsidRDefault="00AF31DE"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AF31DE" w:rsidRPr="007007AA" w:rsidRDefault="00AF31DE" w:rsidP="004F2073">
            <w:pPr>
              <w:spacing w:after="0" w:line="240" w:lineRule="auto"/>
              <w:contextualSpacing/>
              <w:rPr>
                <w:rFonts w:ascii="Arial" w:eastAsia="Times New Roman" w:hAnsi="Arial" w:cs="Arial"/>
                <w:color w:val="363636"/>
                <w:sz w:val="18"/>
                <w:szCs w:val="18"/>
              </w:rPr>
            </w:pPr>
          </w:p>
        </w:tc>
        <w:tc>
          <w:tcPr>
            <w:tcW w:w="724" w:type="pct"/>
            <w:shd w:val="clear" w:color="auto" w:fill="FFFFFF"/>
            <w:vAlign w:val="center"/>
          </w:tcPr>
          <w:p w:rsidR="00AF31DE" w:rsidRPr="007007AA" w:rsidRDefault="00AF31DE"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4"/>
            <w:shd w:val="clear" w:color="auto" w:fill="FFFFFF"/>
            <w:vAlign w:val="center"/>
          </w:tcPr>
          <w:p w:rsidR="00AF31DE" w:rsidRPr="007007AA" w:rsidRDefault="00AF31DE" w:rsidP="004F2073">
            <w:pPr>
              <w:spacing w:after="0" w:line="240" w:lineRule="auto"/>
              <w:contextualSpacing/>
              <w:rPr>
                <w:rFonts w:ascii="Arial" w:eastAsia="Times New Roman" w:hAnsi="Arial" w:cs="Arial"/>
                <w:color w:val="363636"/>
                <w:sz w:val="18"/>
                <w:szCs w:val="18"/>
              </w:rPr>
            </w:pPr>
          </w:p>
        </w:tc>
      </w:tr>
      <w:tr w:rsidR="00AF31DE" w:rsidRPr="007007AA" w:rsidTr="00F505AC">
        <w:trPr>
          <w:tblCellSpacing w:w="0" w:type="dxa"/>
        </w:trPr>
        <w:tc>
          <w:tcPr>
            <w:tcW w:w="749" w:type="pct"/>
            <w:shd w:val="clear" w:color="auto" w:fill="FFFFFF"/>
            <w:noWrap/>
          </w:tcPr>
          <w:p w:rsidR="00AF31DE" w:rsidRPr="007007AA" w:rsidRDefault="00AF31DE"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AF31DE" w:rsidRPr="007007AA" w:rsidRDefault="00AF31DE" w:rsidP="004F2073">
            <w:pPr>
              <w:spacing w:after="0" w:line="240" w:lineRule="auto"/>
              <w:contextualSpacing/>
              <w:rPr>
                <w:rFonts w:ascii="Arial" w:eastAsia="Times New Roman" w:hAnsi="Arial" w:cs="Arial"/>
                <w:color w:val="363636"/>
                <w:sz w:val="18"/>
                <w:szCs w:val="18"/>
              </w:rPr>
            </w:pPr>
          </w:p>
        </w:tc>
        <w:tc>
          <w:tcPr>
            <w:tcW w:w="772" w:type="pct"/>
            <w:gridSpan w:val="2"/>
            <w:shd w:val="clear" w:color="auto" w:fill="FFFFFF"/>
            <w:vAlign w:val="center"/>
          </w:tcPr>
          <w:p w:rsidR="00AF31DE" w:rsidRPr="007007AA" w:rsidRDefault="00AF31DE"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056" w:type="pct"/>
            <w:shd w:val="clear" w:color="auto" w:fill="FFFFFF"/>
            <w:vAlign w:val="center"/>
          </w:tcPr>
          <w:p w:rsidR="00AF31DE" w:rsidRPr="007007AA" w:rsidRDefault="00AF31DE" w:rsidP="004F2073">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AF31DE" w:rsidRPr="007007AA" w:rsidRDefault="00AF31DE"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7" w:type="pct"/>
            <w:shd w:val="clear" w:color="auto" w:fill="FFFFFF"/>
            <w:vAlign w:val="center"/>
          </w:tcPr>
          <w:p w:rsidR="00AF31DE" w:rsidRPr="007007AA" w:rsidRDefault="00AF31DE" w:rsidP="004F2073">
            <w:pPr>
              <w:spacing w:after="0" w:line="240" w:lineRule="auto"/>
              <w:contextualSpacing/>
              <w:rPr>
                <w:rFonts w:ascii="Arial" w:eastAsia="Times New Roman" w:hAnsi="Arial" w:cs="Arial"/>
                <w:color w:val="363636"/>
                <w:sz w:val="18"/>
                <w:szCs w:val="18"/>
              </w:rPr>
            </w:pPr>
          </w:p>
        </w:tc>
      </w:tr>
      <w:tr w:rsidR="00AF31DE" w:rsidRPr="007007AA" w:rsidTr="00F505AC">
        <w:trPr>
          <w:tblCellSpacing w:w="0" w:type="dxa"/>
        </w:trPr>
        <w:tc>
          <w:tcPr>
            <w:tcW w:w="749" w:type="pct"/>
            <w:shd w:val="clear" w:color="auto" w:fill="FFFFFF"/>
            <w:noWrap/>
          </w:tcPr>
          <w:p w:rsidR="00AF31DE" w:rsidRPr="007007AA" w:rsidRDefault="00AF31DE"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6"/>
            <w:shd w:val="clear" w:color="auto" w:fill="FFFFFF"/>
            <w:vAlign w:val="center"/>
          </w:tcPr>
          <w:p w:rsidR="00AF31DE" w:rsidRPr="007007AA" w:rsidRDefault="00AF31DE" w:rsidP="004F2073">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William and Flora Hewlett Foundation</w:t>
            </w:r>
          </w:p>
        </w:tc>
      </w:tr>
      <w:tr w:rsidR="00AF31DE" w:rsidRPr="007007AA" w:rsidTr="00F505AC">
        <w:trPr>
          <w:trHeight w:val="1119"/>
          <w:tblCellSpacing w:w="0" w:type="dxa"/>
        </w:trPr>
        <w:tc>
          <w:tcPr>
            <w:tcW w:w="749" w:type="pct"/>
            <w:shd w:val="clear" w:color="auto" w:fill="FFFFFF"/>
            <w:noWrap/>
            <w:hideMark/>
          </w:tcPr>
          <w:p w:rsidR="00AF31DE" w:rsidRPr="007007AA" w:rsidRDefault="00AF31DE"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lastRenderedPageBreak/>
              <w:t>Description:</w:t>
            </w:r>
          </w:p>
        </w:tc>
        <w:tc>
          <w:tcPr>
            <w:tcW w:w="4251" w:type="pct"/>
            <w:gridSpan w:val="6"/>
            <w:shd w:val="clear" w:color="auto" w:fill="FFFFFF"/>
            <w:vAlign w:val="center"/>
            <w:hideMark/>
          </w:tcPr>
          <w:p w:rsidR="00AF31DE" w:rsidRPr="007007AA" w:rsidRDefault="00AF31DE" w:rsidP="004F2073">
            <w:pPr>
              <w:spacing w:after="0" w:line="240" w:lineRule="auto"/>
              <w:contextualSpacing/>
              <w:textAlignment w:val="baseline"/>
              <w:rPr>
                <w:rFonts w:ascii="Arial" w:eastAsia="Times New Roman" w:hAnsi="Arial" w:cs="Arial"/>
                <w:color w:val="363636"/>
                <w:sz w:val="18"/>
                <w:szCs w:val="18"/>
              </w:rPr>
            </w:pPr>
            <w:r w:rsidRPr="007007AA">
              <w:rPr>
                <w:rFonts w:ascii="Arial" w:hAnsi="Arial" w:cs="Arial"/>
                <w:color w:val="333333"/>
                <w:sz w:val="18"/>
                <w:szCs w:val="18"/>
                <w:shd w:val="clear" w:color="auto" w:fill="FFFFFF"/>
              </w:rPr>
              <w:t xml:space="preserve">Supports programs that focus on education, environment, global development and population, performing arts, and effective philanthropy, and special projects related to U.S. democracy and cybersecurity. </w:t>
            </w:r>
          </w:p>
        </w:tc>
      </w:tr>
    </w:tbl>
    <w:p w:rsidR="00B84A44" w:rsidRPr="001B4631" w:rsidRDefault="00B84A44" w:rsidP="00B84A44">
      <w:pPr>
        <w:pStyle w:val="Heading3"/>
        <w:spacing w:before="0"/>
        <w:contextualSpacing/>
        <w:rPr>
          <w:rFonts w:ascii="Tahoma" w:hAnsi="Tahoma" w:cs="Tahoma"/>
          <w:bCs/>
          <w:color w:val="000000"/>
          <w:sz w:val="20"/>
          <w:szCs w:val="20"/>
        </w:rPr>
      </w:pPr>
      <w:bookmarkStart w:id="118" w:name="_Ref5028206"/>
      <w:bookmarkStart w:id="119" w:name="_Toc15018599"/>
      <w:bookmarkStart w:id="120" w:name="_Ref4134318"/>
      <w:bookmarkStart w:id="121" w:name="_Ref345636"/>
      <w:bookmarkStart w:id="122" w:name="_Ref169609"/>
      <w:bookmarkStart w:id="123" w:name="_Ref536431822"/>
      <w:r w:rsidRPr="00B84A44">
        <w:rPr>
          <w:rStyle w:val="Hyperlink"/>
          <w:rFonts w:ascii="Tahoma" w:hAnsi="Tahoma" w:cs="Tahoma"/>
          <w:bCs/>
          <w:sz w:val="20"/>
          <w:szCs w:val="20"/>
        </w:rPr>
        <w:t>Higher Education Challenge Grant Program</w:t>
      </w:r>
      <w:bookmarkEnd w:id="118"/>
      <w:bookmarkEnd w:id="119"/>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355"/>
        <w:gridCol w:w="451"/>
        <w:gridCol w:w="1617"/>
        <w:gridCol w:w="1352"/>
        <w:gridCol w:w="1621"/>
      </w:tblGrid>
      <w:tr w:rsidR="00B84A44" w:rsidRPr="007007AA" w:rsidTr="00A311B5">
        <w:trPr>
          <w:tblCellSpacing w:w="0" w:type="dxa"/>
        </w:trPr>
        <w:tc>
          <w:tcPr>
            <w:tcW w:w="0" w:type="auto"/>
            <w:shd w:val="clear" w:color="auto" w:fill="FFFFFF"/>
            <w:noWrap/>
          </w:tcPr>
          <w:p w:rsidR="00B84A44" w:rsidRPr="007007AA" w:rsidRDefault="00B84A44" w:rsidP="00A311B5">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B84A44" w:rsidRPr="007007AA" w:rsidRDefault="00B84A44" w:rsidP="00A311B5">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March 26, 2019</w:t>
            </w:r>
          </w:p>
        </w:tc>
        <w:tc>
          <w:tcPr>
            <w:tcW w:w="724" w:type="pct"/>
            <w:shd w:val="clear" w:color="auto" w:fill="FFFFFF"/>
            <w:vAlign w:val="center"/>
          </w:tcPr>
          <w:p w:rsidR="00B84A44" w:rsidRPr="007007AA" w:rsidRDefault="00B84A44" w:rsidP="00A311B5">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4"/>
            <w:shd w:val="clear" w:color="auto" w:fill="FFFFFF"/>
            <w:vAlign w:val="center"/>
          </w:tcPr>
          <w:p w:rsidR="00B84A44" w:rsidRPr="007007AA" w:rsidRDefault="00B84A44" w:rsidP="00A311B5">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May 27, 2019</w:t>
            </w:r>
          </w:p>
        </w:tc>
      </w:tr>
      <w:tr w:rsidR="00B84A44" w:rsidRPr="007007AA" w:rsidTr="00A311B5">
        <w:trPr>
          <w:tblCellSpacing w:w="0" w:type="dxa"/>
        </w:trPr>
        <w:tc>
          <w:tcPr>
            <w:tcW w:w="0" w:type="auto"/>
            <w:shd w:val="clear" w:color="auto" w:fill="FFFFFF"/>
            <w:noWrap/>
          </w:tcPr>
          <w:p w:rsidR="00B84A44" w:rsidRPr="007007AA" w:rsidRDefault="00B84A44" w:rsidP="00A311B5">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B84A44" w:rsidRPr="007007AA" w:rsidRDefault="00B84A44" w:rsidP="00A311B5">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$750,000</w:t>
            </w:r>
          </w:p>
        </w:tc>
        <w:tc>
          <w:tcPr>
            <w:tcW w:w="965" w:type="pct"/>
            <w:gridSpan w:val="2"/>
            <w:shd w:val="clear" w:color="auto" w:fill="FFFFFF"/>
            <w:vAlign w:val="center"/>
          </w:tcPr>
          <w:p w:rsidR="00B84A44" w:rsidRPr="007007AA" w:rsidRDefault="00B84A44" w:rsidP="00A311B5">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B84A44" w:rsidRPr="007007AA" w:rsidRDefault="00B84A44" w:rsidP="00A311B5">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$30,000</w:t>
            </w:r>
          </w:p>
        </w:tc>
        <w:tc>
          <w:tcPr>
            <w:tcW w:w="722" w:type="pct"/>
            <w:shd w:val="clear" w:color="auto" w:fill="FFFFFF"/>
            <w:vAlign w:val="center"/>
          </w:tcPr>
          <w:p w:rsidR="00B84A44" w:rsidRPr="007007AA" w:rsidRDefault="00B84A44" w:rsidP="00A311B5">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B84A44" w:rsidRPr="007007AA" w:rsidRDefault="00B84A44" w:rsidP="00A311B5">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15</w:t>
            </w:r>
          </w:p>
        </w:tc>
      </w:tr>
      <w:tr w:rsidR="00B84A44" w:rsidRPr="007007AA" w:rsidTr="00A311B5">
        <w:trPr>
          <w:tblCellSpacing w:w="0" w:type="dxa"/>
        </w:trPr>
        <w:tc>
          <w:tcPr>
            <w:tcW w:w="0" w:type="auto"/>
            <w:shd w:val="clear" w:color="auto" w:fill="FFFFFF"/>
            <w:noWrap/>
          </w:tcPr>
          <w:p w:rsidR="00B84A44" w:rsidRPr="007007AA" w:rsidRDefault="00B84A44" w:rsidP="00A311B5">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6"/>
            <w:shd w:val="clear" w:color="auto" w:fill="FFFFFF"/>
            <w:vAlign w:val="center"/>
          </w:tcPr>
          <w:p w:rsidR="00B84A44" w:rsidRPr="007007AA" w:rsidRDefault="00B84A44" w:rsidP="00A311B5">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Department of Agriculture- National Institute of Food and Agriculture</w:t>
            </w:r>
          </w:p>
        </w:tc>
      </w:tr>
      <w:tr w:rsidR="00B84A44" w:rsidRPr="007007AA" w:rsidTr="00A311B5">
        <w:trPr>
          <w:trHeight w:val="120"/>
          <w:tblCellSpacing w:w="0" w:type="dxa"/>
        </w:trPr>
        <w:tc>
          <w:tcPr>
            <w:tcW w:w="0" w:type="auto"/>
            <w:shd w:val="clear" w:color="auto" w:fill="FFFFFF"/>
            <w:noWrap/>
            <w:hideMark/>
          </w:tcPr>
          <w:p w:rsidR="00B84A44" w:rsidRPr="007007AA" w:rsidRDefault="00B84A44" w:rsidP="00A311B5">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6"/>
            <w:shd w:val="clear" w:color="auto" w:fill="FFFFFF" w:themeFill="background1"/>
            <w:vAlign w:val="center"/>
          </w:tcPr>
          <w:p w:rsidR="00B84A44" w:rsidRPr="00413A6E" w:rsidRDefault="00B84A44" w:rsidP="00A311B5">
            <w:pPr>
              <w:pStyle w:val="NormalWeb"/>
              <w:spacing w:before="0" w:beforeAutospacing="0" w:after="0" w:afterAutospacing="0"/>
              <w:contextualSpacing/>
              <w:rPr>
                <w:rFonts w:ascii="Arial" w:hAnsi="Arial" w:cs="Arial"/>
                <w:color w:val="2F2F2F"/>
                <w:sz w:val="18"/>
                <w:szCs w:val="18"/>
                <w:shd w:val="clear" w:color="auto" w:fill="FFFFFF" w:themeFill="background1"/>
              </w:rPr>
            </w:pPr>
            <w:r>
              <w:rPr>
                <w:rFonts w:ascii="Arial" w:hAnsi="Arial" w:cs="Arial"/>
                <w:color w:val="363636"/>
                <w:sz w:val="18"/>
                <w:szCs w:val="18"/>
                <w:shd w:val="clear" w:color="auto" w:fill="FFFFFF"/>
              </w:rPr>
              <w:t>Projects supported by the Higher Education Challenge Grants Program will: (1) address a state, regional, national, or international educational need; (2) involve a creative or non-traditional approach toward addressing that need that can serve as a model to others; (3) encourage and facilitate better working relationships in the university science and education community, as well as between universities and the private sector, to enhance program quality and supplement available resources; and (4) result in benefits that will likely transcend the project duration and USDA support.</w:t>
            </w:r>
          </w:p>
        </w:tc>
      </w:tr>
    </w:tbl>
    <w:p w:rsidR="009C57F7" w:rsidRPr="001B4631" w:rsidRDefault="00C24832" w:rsidP="009C57F7">
      <w:pPr>
        <w:pStyle w:val="Heading3"/>
        <w:spacing w:before="0"/>
        <w:contextualSpacing/>
        <w:rPr>
          <w:rFonts w:ascii="Tahoma" w:hAnsi="Tahoma" w:cs="Tahoma"/>
          <w:bCs/>
          <w:color w:val="000000"/>
          <w:sz w:val="20"/>
          <w:szCs w:val="20"/>
        </w:rPr>
      </w:pPr>
      <w:hyperlink r:id="rId58" w:history="1">
        <w:bookmarkStart w:id="124" w:name="_Ref5026185"/>
        <w:bookmarkStart w:id="125" w:name="_Toc15018600"/>
        <w:r w:rsidR="009C57F7" w:rsidRPr="009C57F7">
          <w:rPr>
            <w:rStyle w:val="Hyperlink"/>
            <w:rFonts w:ascii="Tahoma" w:hAnsi="Tahoma" w:cs="Tahoma"/>
            <w:bCs/>
            <w:sz w:val="20"/>
            <w:szCs w:val="20"/>
          </w:rPr>
          <w:t>Higher Education Multicultural Scholars Program</w:t>
        </w:r>
        <w:bookmarkEnd w:id="124"/>
        <w:bookmarkEnd w:id="125"/>
      </w:hyperlink>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355"/>
        <w:gridCol w:w="451"/>
        <w:gridCol w:w="1617"/>
        <w:gridCol w:w="1352"/>
        <w:gridCol w:w="1621"/>
      </w:tblGrid>
      <w:tr w:rsidR="009C57F7" w:rsidRPr="007007AA" w:rsidTr="00A311B5">
        <w:trPr>
          <w:tblCellSpacing w:w="0" w:type="dxa"/>
        </w:trPr>
        <w:tc>
          <w:tcPr>
            <w:tcW w:w="0" w:type="auto"/>
            <w:shd w:val="clear" w:color="auto" w:fill="FFFFFF"/>
            <w:noWrap/>
          </w:tcPr>
          <w:p w:rsidR="009C57F7" w:rsidRPr="007007AA" w:rsidRDefault="009C57F7" w:rsidP="00A311B5">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9C57F7" w:rsidRPr="007007AA" w:rsidRDefault="009C57F7" w:rsidP="00A311B5">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March 25, 2019</w:t>
            </w:r>
          </w:p>
        </w:tc>
        <w:tc>
          <w:tcPr>
            <w:tcW w:w="724" w:type="pct"/>
            <w:shd w:val="clear" w:color="auto" w:fill="FFFFFF"/>
            <w:vAlign w:val="center"/>
          </w:tcPr>
          <w:p w:rsidR="009C57F7" w:rsidRPr="007007AA" w:rsidRDefault="009C57F7" w:rsidP="00A311B5">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4"/>
            <w:shd w:val="clear" w:color="auto" w:fill="FFFFFF"/>
            <w:vAlign w:val="center"/>
          </w:tcPr>
          <w:p w:rsidR="009C57F7" w:rsidRPr="007007AA" w:rsidRDefault="009C57F7" w:rsidP="00A311B5">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May 24, 2019</w:t>
            </w:r>
          </w:p>
        </w:tc>
      </w:tr>
      <w:tr w:rsidR="009C57F7" w:rsidRPr="007007AA" w:rsidTr="00A311B5">
        <w:trPr>
          <w:tblCellSpacing w:w="0" w:type="dxa"/>
        </w:trPr>
        <w:tc>
          <w:tcPr>
            <w:tcW w:w="0" w:type="auto"/>
            <w:shd w:val="clear" w:color="auto" w:fill="FFFFFF"/>
            <w:noWrap/>
          </w:tcPr>
          <w:p w:rsidR="009C57F7" w:rsidRPr="007007AA" w:rsidRDefault="009C57F7" w:rsidP="00A311B5">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9C57F7" w:rsidRPr="007007AA" w:rsidRDefault="00413A6E" w:rsidP="00A311B5">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$230,000</w:t>
            </w:r>
          </w:p>
        </w:tc>
        <w:tc>
          <w:tcPr>
            <w:tcW w:w="965" w:type="pct"/>
            <w:gridSpan w:val="2"/>
            <w:shd w:val="clear" w:color="auto" w:fill="FFFFFF"/>
            <w:vAlign w:val="center"/>
          </w:tcPr>
          <w:p w:rsidR="009C57F7" w:rsidRPr="007007AA" w:rsidRDefault="009C57F7" w:rsidP="00A311B5">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9C57F7" w:rsidRPr="007007AA" w:rsidRDefault="00413A6E" w:rsidP="00A311B5">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$30,000</w:t>
            </w:r>
          </w:p>
        </w:tc>
        <w:tc>
          <w:tcPr>
            <w:tcW w:w="722" w:type="pct"/>
            <w:shd w:val="clear" w:color="auto" w:fill="FFFFFF"/>
            <w:vAlign w:val="center"/>
          </w:tcPr>
          <w:p w:rsidR="009C57F7" w:rsidRPr="007007AA" w:rsidRDefault="009C57F7" w:rsidP="00A311B5">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9C57F7" w:rsidRPr="007007AA" w:rsidRDefault="009C57F7" w:rsidP="00A311B5">
            <w:pPr>
              <w:spacing w:after="0" w:line="240" w:lineRule="auto"/>
              <w:contextualSpacing/>
              <w:rPr>
                <w:rFonts w:ascii="Arial" w:eastAsia="Times New Roman" w:hAnsi="Arial" w:cs="Arial"/>
                <w:color w:val="363636"/>
                <w:sz w:val="18"/>
                <w:szCs w:val="18"/>
              </w:rPr>
            </w:pPr>
          </w:p>
        </w:tc>
      </w:tr>
      <w:tr w:rsidR="009C57F7" w:rsidRPr="007007AA" w:rsidTr="00A311B5">
        <w:trPr>
          <w:tblCellSpacing w:w="0" w:type="dxa"/>
        </w:trPr>
        <w:tc>
          <w:tcPr>
            <w:tcW w:w="0" w:type="auto"/>
            <w:shd w:val="clear" w:color="auto" w:fill="FFFFFF"/>
            <w:noWrap/>
          </w:tcPr>
          <w:p w:rsidR="009C57F7" w:rsidRPr="007007AA" w:rsidRDefault="009C57F7" w:rsidP="00A311B5">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6"/>
            <w:shd w:val="clear" w:color="auto" w:fill="FFFFFF"/>
            <w:vAlign w:val="center"/>
          </w:tcPr>
          <w:p w:rsidR="009C57F7" w:rsidRPr="007007AA" w:rsidRDefault="00413A6E" w:rsidP="00A311B5">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Department of Agriculture- National Institute of Food and Agriculture</w:t>
            </w:r>
          </w:p>
        </w:tc>
      </w:tr>
      <w:tr w:rsidR="009C57F7" w:rsidRPr="007007AA" w:rsidTr="00A311B5">
        <w:trPr>
          <w:trHeight w:val="120"/>
          <w:tblCellSpacing w:w="0" w:type="dxa"/>
        </w:trPr>
        <w:tc>
          <w:tcPr>
            <w:tcW w:w="0" w:type="auto"/>
            <w:shd w:val="clear" w:color="auto" w:fill="FFFFFF"/>
            <w:noWrap/>
            <w:hideMark/>
          </w:tcPr>
          <w:p w:rsidR="009C57F7" w:rsidRPr="007007AA" w:rsidRDefault="009C57F7" w:rsidP="00A311B5">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6"/>
            <w:shd w:val="clear" w:color="auto" w:fill="FFFFFF" w:themeFill="background1"/>
            <w:vAlign w:val="center"/>
          </w:tcPr>
          <w:p w:rsidR="009C57F7" w:rsidRPr="00413A6E" w:rsidRDefault="00413A6E" w:rsidP="00A311B5">
            <w:pPr>
              <w:pStyle w:val="NormalWeb"/>
              <w:spacing w:before="0" w:beforeAutospacing="0" w:after="0" w:afterAutospacing="0"/>
              <w:contextualSpacing/>
              <w:rPr>
                <w:rFonts w:ascii="Arial" w:hAnsi="Arial" w:cs="Arial"/>
                <w:color w:val="2F2F2F"/>
                <w:sz w:val="18"/>
                <w:szCs w:val="18"/>
                <w:shd w:val="clear" w:color="auto" w:fill="FFFFFF" w:themeFill="background1"/>
              </w:rPr>
            </w:pPr>
            <w:r w:rsidRPr="00413A6E">
              <w:rPr>
                <w:rFonts w:ascii="Arial" w:hAnsi="Arial" w:cs="Arial"/>
                <w:color w:val="525252"/>
                <w:sz w:val="18"/>
                <w:szCs w:val="18"/>
                <w:shd w:val="clear" w:color="auto" w:fill="FFFFFF"/>
              </w:rPr>
              <w:t>The purpose of this competitive undergraduate scholarship grant program is to increase the multicultural diversity of the food and agricultural scientific and professional workforce, and advance the educational achievement of all Americans by providing competitive grants to colleges and universities.</w:t>
            </w:r>
          </w:p>
        </w:tc>
      </w:tr>
    </w:tbl>
    <w:p w:rsidR="000D5A5F" w:rsidRPr="001B4631" w:rsidRDefault="00C24832" w:rsidP="000D5A5F">
      <w:pPr>
        <w:pStyle w:val="Heading3"/>
        <w:spacing w:before="0"/>
        <w:contextualSpacing/>
        <w:rPr>
          <w:rFonts w:ascii="Tahoma" w:hAnsi="Tahoma" w:cs="Tahoma"/>
          <w:bCs/>
          <w:color w:val="000000"/>
          <w:sz w:val="20"/>
          <w:szCs w:val="20"/>
        </w:rPr>
      </w:pPr>
      <w:hyperlink r:id="rId59" w:history="1">
        <w:bookmarkStart w:id="126" w:name="_Ref5093304"/>
        <w:bookmarkStart w:id="127" w:name="_Toc15018601"/>
        <w:r w:rsidR="000D5A5F" w:rsidRPr="000D5A5F">
          <w:rPr>
            <w:rStyle w:val="Hyperlink"/>
            <w:rFonts w:ascii="Tahoma" w:hAnsi="Tahoma" w:cs="Tahoma"/>
            <w:bCs/>
            <w:sz w:val="20"/>
            <w:szCs w:val="20"/>
          </w:rPr>
          <w:t>Homeless Veteran’s Reintegration Program, Incarcerated Veteran’s Reintegration Program, and the Homeless Female Veterans and Veterans’ with Families Program</w:t>
        </w:r>
        <w:bookmarkEnd w:id="126"/>
        <w:bookmarkEnd w:id="127"/>
      </w:hyperlink>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355"/>
        <w:gridCol w:w="451"/>
        <w:gridCol w:w="1617"/>
        <w:gridCol w:w="1352"/>
        <w:gridCol w:w="1621"/>
      </w:tblGrid>
      <w:tr w:rsidR="000D5A5F" w:rsidRPr="007007AA" w:rsidTr="00A311B5">
        <w:trPr>
          <w:tblCellSpacing w:w="0" w:type="dxa"/>
        </w:trPr>
        <w:tc>
          <w:tcPr>
            <w:tcW w:w="0" w:type="auto"/>
            <w:shd w:val="clear" w:color="auto" w:fill="FFFFFF"/>
            <w:noWrap/>
          </w:tcPr>
          <w:p w:rsidR="000D5A5F" w:rsidRPr="007007AA" w:rsidRDefault="000D5A5F" w:rsidP="00A311B5">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0D5A5F" w:rsidRPr="007007AA" w:rsidRDefault="000D5A5F" w:rsidP="00A311B5">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March 27, 2019</w:t>
            </w:r>
          </w:p>
        </w:tc>
        <w:tc>
          <w:tcPr>
            <w:tcW w:w="724" w:type="pct"/>
            <w:shd w:val="clear" w:color="auto" w:fill="FFFFFF"/>
            <w:vAlign w:val="center"/>
          </w:tcPr>
          <w:p w:rsidR="000D5A5F" w:rsidRPr="007007AA" w:rsidRDefault="000D5A5F" w:rsidP="00A311B5">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4"/>
            <w:shd w:val="clear" w:color="auto" w:fill="FFFFFF"/>
            <w:vAlign w:val="center"/>
          </w:tcPr>
          <w:p w:rsidR="000D5A5F" w:rsidRPr="007007AA" w:rsidRDefault="000D5A5F" w:rsidP="00A311B5">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April 26, 2019</w:t>
            </w:r>
          </w:p>
        </w:tc>
      </w:tr>
      <w:tr w:rsidR="000D5A5F" w:rsidRPr="007007AA" w:rsidTr="00A311B5">
        <w:trPr>
          <w:tblCellSpacing w:w="0" w:type="dxa"/>
        </w:trPr>
        <w:tc>
          <w:tcPr>
            <w:tcW w:w="0" w:type="auto"/>
            <w:shd w:val="clear" w:color="auto" w:fill="FFFFFF"/>
            <w:noWrap/>
          </w:tcPr>
          <w:p w:rsidR="000D5A5F" w:rsidRPr="007007AA" w:rsidRDefault="000D5A5F" w:rsidP="00A311B5">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0D5A5F" w:rsidRPr="007007AA" w:rsidRDefault="000D5A5F" w:rsidP="00A311B5">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$500,000</w:t>
            </w:r>
          </w:p>
        </w:tc>
        <w:tc>
          <w:tcPr>
            <w:tcW w:w="965" w:type="pct"/>
            <w:gridSpan w:val="2"/>
            <w:shd w:val="clear" w:color="auto" w:fill="FFFFFF"/>
            <w:vAlign w:val="center"/>
          </w:tcPr>
          <w:p w:rsidR="000D5A5F" w:rsidRPr="007007AA" w:rsidRDefault="000D5A5F" w:rsidP="00A311B5">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0D5A5F" w:rsidRPr="007007AA" w:rsidRDefault="000D5A5F" w:rsidP="00A311B5">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$0</w:t>
            </w:r>
          </w:p>
        </w:tc>
        <w:tc>
          <w:tcPr>
            <w:tcW w:w="722" w:type="pct"/>
            <w:shd w:val="clear" w:color="auto" w:fill="FFFFFF"/>
            <w:vAlign w:val="center"/>
          </w:tcPr>
          <w:p w:rsidR="000D5A5F" w:rsidRPr="007007AA" w:rsidRDefault="000D5A5F" w:rsidP="00A311B5">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0D5A5F" w:rsidRPr="007007AA" w:rsidRDefault="000D5A5F" w:rsidP="00A311B5">
            <w:pPr>
              <w:spacing w:after="0" w:line="240" w:lineRule="auto"/>
              <w:contextualSpacing/>
              <w:rPr>
                <w:rFonts w:ascii="Arial" w:eastAsia="Times New Roman" w:hAnsi="Arial" w:cs="Arial"/>
                <w:color w:val="363636"/>
                <w:sz w:val="18"/>
                <w:szCs w:val="18"/>
              </w:rPr>
            </w:pPr>
          </w:p>
        </w:tc>
      </w:tr>
      <w:tr w:rsidR="000D5A5F" w:rsidRPr="007007AA" w:rsidTr="00A311B5">
        <w:trPr>
          <w:tblCellSpacing w:w="0" w:type="dxa"/>
        </w:trPr>
        <w:tc>
          <w:tcPr>
            <w:tcW w:w="0" w:type="auto"/>
            <w:shd w:val="clear" w:color="auto" w:fill="FFFFFF"/>
            <w:noWrap/>
          </w:tcPr>
          <w:p w:rsidR="000D5A5F" w:rsidRPr="007007AA" w:rsidRDefault="000D5A5F" w:rsidP="00A311B5">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6"/>
            <w:shd w:val="clear" w:color="auto" w:fill="FFFFFF"/>
            <w:vAlign w:val="center"/>
          </w:tcPr>
          <w:p w:rsidR="000D5A5F" w:rsidRPr="007007AA" w:rsidRDefault="000D5A5F" w:rsidP="00A311B5">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Department of Labor- Veteran’s Employment and Training Service</w:t>
            </w:r>
          </w:p>
        </w:tc>
      </w:tr>
      <w:tr w:rsidR="000D5A5F" w:rsidRPr="007007AA" w:rsidTr="00A311B5">
        <w:trPr>
          <w:trHeight w:val="120"/>
          <w:tblCellSpacing w:w="0" w:type="dxa"/>
        </w:trPr>
        <w:tc>
          <w:tcPr>
            <w:tcW w:w="0" w:type="auto"/>
            <w:shd w:val="clear" w:color="auto" w:fill="FFFFFF"/>
            <w:noWrap/>
            <w:hideMark/>
          </w:tcPr>
          <w:p w:rsidR="000D5A5F" w:rsidRPr="007007AA" w:rsidRDefault="000D5A5F" w:rsidP="00A311B5">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6"/>
            <w:shd w:val="clear" w:color="auto" w:fill="FFFFFF" w:themeFill="background1"/>
            <w:vAlign w:val="center"/>
          </w:tcPr>
          <w:p w:rsidR="000D5A5F" w:rsidRPr="000D5A5F" w:rsidRDefault="000D5A5F" w:rsidP="00A311B5">
            <w:pPr>
              <w:pStyle w:val="NormalWeb"/>
              <w:spacing w:before="0" w:beforeAutospacing="0" w:after="0" w:afterAutospacing="0"/>
              <w:contextualSpacing/>
              <w:rPr>
                <w:rFonts w:ascii="Arial" w:hAnsi="Arial" w:cs="Arial"/>
                <w:color w:val="2F2F2F"/>
                <w:sz w:val="18"/>
                <w:szCs w:val="18"/>
                <w:shd w:val="clear" w:color="auto" w:fill="FFFFFF" w:themeFill="background1"/>
              </w:rPr>
            </w:pPr>
            <w:r w:rsidRPr="000D5A5F">
              <w:rPr>
                <w:rFonts w:ascii="Arial" w:hAnsi="Arial" w:cs="Arial"/>
                <w:color w:val="363636"/>
                <w:sz w:val="18"/>
                <w:szCs w:val="18"/>
                <w:shd w:val="clear" w:color="auto" w:fill="FFFFFF"/>
              </w:rPr>
              <w:t>The purpose of this program is to provide services to reintegrate homeless veterans into the labor force by placing them into meaningful employment and to stimulate the development of effective service delivery systems that will address the complex problems facing homeless veterans.  Meaningful employment is defined as open and competitive paid employment, in line with the homeless veteran’s aspirations, talents, and abilities.  Ideally, the employment should provide a family sustaining wage or, in other words, at least the minimum income necessary for a worker to meet his or her basic financial needs.</w:t>
            </w:r>
          </w:p>
        </w:tc>
      </w:tr>
    </w:tbl>
    <w:p w:rsidR="002A76A7" w:rsidRPr="001B4631" w:rsidRDefault="00C24832" w:rsidP="002A76A7">
      <w:pPr>
        <w:pStyle w:val="Heading3"/>
        <w:spacing w:before="0"/>
        <w:contextualSpacing/>
        <w:rPr>
          <w:rFonts w:ascii="Tahoma" w:hAnsi="Tahoma" w:cs="Tahoma"/>
          <w:bCs/>
          <w:color w:val="000000"/>
          <w:sz w:val="20"/>
          <w:szCs w:val="20"/>
        </w:rPr>
      </w:pPr>
      <w:hyperlink r:id="rId60" w:history="1">
        <w:bookmarkStart w:id="128" w:name="_Ref7098178"/>
        <w:bookmarkStart w:id="129" w:name="_Toc15018602"/>
        <w:r w:rsidR="002A76A7" w:rsidRPr="002A76A7">
          <w:rPr>
            <w:rStyle w:val="Hyperlink"/>
            <w:rFonts w:ascii="Tahoma" w:hAnsi="Tahoma" w:cs="Tahoma"/>
            <w:bCs/>
            <w:sz w:val="20"/>
            <w:szCs w:val="20"/>
          </w:rPr>
          <w:t>Housing and Urban Development: Research Proposals</w:t>
        </w:r>
        <w:bookmarkEnd w:id="128"/>
        <w:bookmarkEnd w:id="129"/>
      </w:hyperlink>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355"/>
        <w:gridCol w:w="451"/>
        <w:gridCol w:w="1617"/>
        <w:gridCol w:w="1352"/>
        <w:gridCol w:w="1621"/>
      </w:tblGrid>
      <w:tr w:rsidR="002A76A7" w:rsidRPr="007007AA" w:rsidTr="002A76A7">
        <w:trPr>
          <w:tblCellSpacing w:w="0" w:type="dxa"/>
        </w:trPr>
        <w:tc>
          <w:tcPr>
            <w:tcW w:w="0" w:type="auto"/>
            <w:shd w:val="clear" w:color="auto" w:fill="FFFFFF"/>
            <w:noWrap/>
          </w:tcPr>
          <w:p w:rsidR="002A76A7" w:rsidRPr="007007AA" w:rsidRDefault="002A76A7" w:rsidP="002A76A7">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2A76A7" w:rsidRPr="007007AA" w:rsidRDefault="002A76A7" w:rsidP="002A76A7">
            <w:pPr>
              <w:spacing w:after="0" w:line="240" w:lineRule="auto"/>
              <w:contextualSpacing/>
              <w:rPr>
                <w:rFonts w:ascii="Arial" w:eastAsia="Times New Roman" w:hAnsi="Arial" w:cs="Arial"/>
                <w:color w:val="363636"/>
                <w:sz w:val="18"/>
                <w:szCs w:val="18"/>
              </w:rPr>
            </w:pPr>
          </w:p>
        </w:tc>
        <w:tc>
          <w:tcPr>
            <w:tcW w:w="724" w:type="pct"/>
            <w:shd w:val="clear" w:color="auto" w:fill="FFFFFF"/>
            <w:vAlign w:val="center"/>
          </w:tcPr>
          <w:p w:rsidR="002A76A7" w:rsidRPr="007007AA" w:rsidRDefault="002A76A7" w:rsidP="002A76A7">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4"/>
            <w:shd w:val="clear" w:color="auto" w:fill="FFFFFF"/>
            <w:vAlign w:val="center"/>
          </w:tcPr>
          <w:p w:rsidR="002A76A7" w:rsidRPr="007007AA" w:rsidRDefault="002A76A7" w:rsidP="002A76A7">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 xml:space="preserve">Proposals accepted any time. </w:t>
            </w:r>
          </w:p>
        </w:tc>
      </w:tr>
      <w:tr w:rsidR="002A76A7" w:rsidRPr="007007AA" w:rsidTr="002A76A7">
        <w:trPr>
          <w:tblCellSpacing w:w="0" w:type="dxa"/>
        </w:trPr>
        <w:tc>
          <w:tcPr>
            <w:tcW w:w="0" w:type="auto"/>
            <w:shd w:val="clear" w:color="auto" w:fill="FFFFFF"/>
            <w:noWrap/>
          </w:tcPr>
          <w:p w:rsidR="002A76A7" w:rsidRPr="007007AA" w:rsidRDefault="002A76A7" w:rsidP="002A76A7">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2A76A7" w:rsidRPr="007007AA" w:rsidRDefault="002A76A7" w:rsidP="002A76A7">
            <w:pPr>
              <w:spacing w:after="0" w:line="240" w:lineRule="auto"/>
              <w:contextualSpacing/>
              <w:rPr>
                <w:rFonts w:ascii="Arial" w:eastAsia="Times New Roman" w:hAnsi="Arial" w:cs="Arial"/>
                <w:color w:val="363636"/>
                <w:sz w:val="18"/>
                <w:szCs w:val="18"/>
              </w:rPr>
            </w:pPr>
          </w:p>
        </w:tc>
        <w:tc>
          <w:tcPr>
            <w:tcW w:w="965" w:type="pct"/>
            <w:gridSpan w:val="2"/>
            <w:shd w:val="clear" w:color="auto" w:fill="FFFFFF"/>
            <w:vAlign w:val="center"/>
          </w:tcPr>
          <w:p w:rsidR="002A76A7" w:rsidRPr="007007AA" w:rsidRDefault="002A76A7" w:rsidP="002A76A7">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2A76A7" w:rsidRPr="007007AA" w:rsidRDefault="002A76A7" w:rsidP="002A76A7">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$0</w:t>
            </w:r>
          </w:p>
        </w:tc>
        <w:tc>
          <w:tcPr>
            <w:tcW w:w="722" w:type="pct"/>
            <w:shd w:val="clear" w:color="auto" w:fill="FFFFFF"/>
            <w:vAlign w:val="center"/>
          </w:tcPr>
          <w:p w:rsidR="002A76A7" w:rsidRPr="007007AA" w:rsidRDefault="002A76A7" w:rsidP="002A76A7">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2A76A7" w:rsidRPr="007007AA" w:rsidRDefault="002A76A7" w:rsidP="002A76A7">
            <w:pPr>
              <w:spacing w:after="0" w:line="240" w:lineRule="auto"/>
              <w:contextualSpacing/>
              <w:rPr>
                <w:rFonts w:ascii="Arial" w:eastAsia="Times New Roman" w:hAnsi="Arial" w:cs="Arial"/>
                <w:color w:val="363636"/>
                <w:sz w:val="18"/>
                <w:szCs w:val="18"/>
              </w:rPr>
            </w:pPr>
          </w:p>
        </w:tc>
      </w:tr>
      <w:tr w:rsidR="002A76A7" w:rsidRPr="007007AA" w:rsidTr="002A76A7">
        <w:trPr>
          <w:tblCellSpacing w:w="0" w:type="dxa"/>
        </w:trPr>
        <w:tc>
          <w:tcPr>
            <w:tcW w:w="0" w:type="auto"/>
            <w:shd w:val="clear" w:color="auto" w:fill="FFFFFF"/>
            <w:noWrap/>
          </w:tcPr>
          <w:p w:rsidR="002A76A7" w:rsidRPr="007007AA" w:rsidRDefault="002A76A7" w:rsidP="002A76A7">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6"/>
            <w:shd w:val="clear" w:color="auto" w:fill="FFFFFF"/>
            <w:vAlign w:val="center"/>
          </w:tcPr>
          <w:p w:rsidR="002A76A7" w:rsidRPr="007007AA" w:rsidRDefault="002A76A7" w:rsidP="00312AD8">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 xml:space="preserve">Department of </w:t>
            </w:r>
            <w:r w:rsidR="00312AD8">
              <w:rPr>
                <w:rFonts w:ascii="Arial" w:hAnsi="Arial" w:cs="Arial"/>
                <w:color w:val="363636"/>
                <w:sz w:val="18"/>
                <w:szCs w:val="18"/>
                <w:shd w:val="clear" w:color="auto" w:fill="FFFFFF"/>
              </w:rPr>
              <w:t>Housing and Urban Development</w:t>
            </w:r>
          </w:p>
        </w:tc>
      </w:tr>
      <w:tr w:rsidR="002A76A7" w:rsidRPr="007007AA" w:rsidTr="002A76A7">
        <w:trPr>
          <w:trHeight w:val="120"/>
          <w:tblCellSpacing w:w="0" w:type="dxa"/>
        </w:trPr>
        <w:tc>
          <w:tcPr>
            <w:tcW w:w="0" w:type="auto"/>
            <w:shd w:val="clear" w:color="auto" w:fill="FFFFFF"/>
            <w:noWrap/>
            <w:hideMark/>
          </w:tcPr>
          <w:p w:rsidR="002A76A7" w:rsidRPr="007007AA" w:rsidRDefault="002A76A7" w:rsidP="002A76A7">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6"/>
            <w:shd w:val="clear" w:color="auto" w:fill="FFFFFF" w:themeFill="background1"/>
            <w:vAlign w:val="center"/>
          </w:tcPr>
          <w:p w:rsidR="002A76A7" w:rsidRDefault="002A76A7" w:rsidP="002A76A7">
            <w:pPr>
              <w:pStyle w:val="NormalWeb"/>
              <w:shd w:val="clear" w:color="auto" w:fill="FFFFFF"/>
              <w:spacing w:before="0" w:beforeAutospacing="0" w:after="0" w:afterAutospacing="0"/>
              <w:contextualSpacing/>
              <w:textAlignment w:val="baseline"/>
              <w:rPr>
                <w:rFonts w:ascii="Arial" w:hAnsi="Arial" w:cs="Arial"/>
                <w:color w:val="555555"/>
                <w:sz w:val="18"/>
                <w:szCs w:val="18"/>
              </w:rPr>
            </w:pPr>
            <w:r>
              <w:rPr>
                <w:rFonts w:ascii="Arial" w:hAnsi="Arial" w:cs="Arial"/>
                <w:color w:val="555555"/>
                <w:sz w:val="18"/>
                <w:szCs w:val="18"/>
              </w:rPr>
              <w:t>HUD’s Office of Policy Development and Research (PD&amp;R) has authority to enter into unsolicited research partnerships with academic institutions, philanthropic entities, state and units of local government, and not-for-profit and for-profit institutions located in the United States through noncompetitive cooperative agreements. HUD developed the Research Partnerships vehicle to allow greater flexibility in addressing important policy questions and to better utilize external expertise in evaluating the local innovations and effectiveness of programs impacting residents of urban, suburban, rural and tribal areas. Through </w:t>
            </w:r>
            <w:hyperlink r:id="rId61" w:history="1">
              <w:r>
                <w:rPr>
                  <w:rStyle w:val="Hyperlink"/>
                  <w:rFonts w:ascii="Arial" w:eastAsiaTheme="majorEastAsia" w:hAnsi="Arial" w:cs="Arial"/>
                  <w:b/>
                  <w:bCs/>
                  <w:color w:val="16416E"/>
                  <w:sz w:val="18"/>
                  <w:szCs w:val="18"/>
                  <w:bdr w:val="none" w:sz="0" w:space="0" w:color="auto" w:frame="1"/>
                </w:rPr>
                <w:t>this notice</w:t>
              </w:r>
            </w:hyperlink>
            <w:r>
              <w:rPr>
                <w:rFonts w:ascii="Arial" w:hAnsi="Arial" w:cs="Arial"/>
                <w:color w:val="555555"/>
                <w:sz w:val="18"/>
                <w:szCs w:val="18"/>
              </w:rPr>
              <w:t xml:space="preserve">, HUD can accept unsolicited research proposals that address current research priorities and allow PD&amp;R to participate in innovative research projects that inform HUD’s policies and programs. These projects are meant to align with PD&amp;R’s research priorities and help HUD answer key policy and programmatic questions in ways that can inform new policy and program development efforts. Research </w:t>
            </w:r>
            <w:r>
              <w:rPr>
                <w:rFonts w:ascii="Arial" w:hAnsi="Arial" w:cs="Arial"/>
                <w:color w:val="555555"/>
                <w:sz w:val="18"/>
                <w:szCs w:val="18"/>
              </w:rPr>
              <w:lastRenderedPageBreak/>
              <w:t>partnerships require that at least 50 percent of the costs are funded by a partnering agency or organization. PD&amp;R is focusing its cooperative agreement efforts on research partnerships that will advance one of the following key areas:</w:t>
            </w:r>
          </w:p>
          <w:p w:rsidR="002A76A7" w:rsidRDefault="002A76A7" w:rsidP="00B53397">
            <w:pPr>
              <w:numPr>
                <w:ilvl w:val="0"/>
                <w:numId w:val="20"/>
              </w:numPr>
              <w:spacing w:after="0" w:line="240" w:lineRule="auto"/>
              <w:ind w:left="369" w:right="144"/>
              <w:contextualSpacing/>
              <w:textAlignment w:val="baseline"/>
              <w:rPr>
                <w:rFonts w:ascii="Arial" w:hAnsi="Arial" w:cs="Arial"/>
                <w:color w:val="555555"/>
                <w:sz w:val="18"/>
                <w:szCs w:val="18"/>
              </w:rPr>
            </w:pPr>
            <w:r>
              <w:rPr>
                <w:rFonts w:ascii="Arial" w:hAnsi="Arial" w:cs="Arial"/>
                <w:color w:val="555555"/>
                <w:sz w:val="18"/>
                <w:szCs w:val="18"/>
              </w:rPr>
              <w:t>Strengthening Housing Markets: Homeownership and Housing Finance</w:t>
            </w:r>
          </w:p>
          <w:p w:rsidR="002A76A7" w:rsidRDefault="002A76A7" w:rsidP="00B53397">
            <w:pPr>
              <w:numPr>
                <w:ilvl w:val="0"/>
                <w:numId w:val="20"/>
              </w:numPr>
              <w:spacing w:after="0" w:line="240" w:lineRule="auto"/>
              <w:ind w:left="369" w:right="144"/>
              <w:contextualSpacing/>
              <w:textAlignment w:val="baseline"/>
              <w:rPr>
                <w:rFonts w:ascii="Arial" w:hAnsi="Arial" w:cs="Arial"/>
                <w:color w:val="555555"/>
                <w:sz w:val="18"/>
                <w:szCs w:val="18"/>
              </w:rPr>
            </w:pPr>
            <w:r>
              <w:rPr>
                <w:rFonts w:ascii="Arial" w:hAnsi="Arial" w:cs="Arial"/>
                <w:color w:val="555555"/>
                <w:sz w:val="18"/>
                <w:szCs w:val="18"/>
              </w:rPr>
              <w:t>Affordable Quality Rental Housing</w:t>
            </w:r>
          </w:p>
          <w:p w:rsidR="002A76A7" w:rsidRDefault="002A76A7" w:rsidP="00B53397">
            <w:pPr>
              <w:numPr>
                <w:ilvl w:val="0"/>
                <w:numId w:val="20"/>
              </w:numPr>
              <w:spacing w:after="0" w:line="240" w:lineRule="auto"/>
              <w:ind w:left="369" w:right="144"/>
              <w:contextualSpacing/>
              <w:textAlignment w:val="baseline"/>
              <w:rPr>
                <w:rFonts w:ascii="Arial" w:hAnsi="Arial" w:cs="Arial"/>
                <w:color w:val="555555"/>
                <w:sz w:val="18"/>
                <w:szCs w:val="18"/>
              </w:rPr>
            </w:pPr>
            <w:r>
              <w:rPr>
                <w:rFonts w:ascii="Arial" w:hAnsi="Arial" w:cs="Arial"/>
                <w:color w:val="555555"/>
                <w:sz w:val="18"/>
                <w:szCs w:val="18"/>
              </w:rPr>
              <w:t>Housing as a Platform for Improving Quality of Life</w:t>
            </w:r>
          </w:p>
          <w:p w:rsidR="002A76A7" w:rsidRDefault="002A76A7" w:rsidP="00B53397">
            <w:pPr>
              <w:numPr>
                <w:ilvl w:val="0"/>
                <w:numId w:val="20"/>
              </w:numPr>
              <w:spacing w:after="0" w:line="240" w:lineRule="auto"/>
              <w:ind w:left="369" w:right="144"/>
              <w:contextualSpacing/>
              <w:textAlignment w:val="baseline"/>
              <w:rPr>
                <w:rFonts w:ascii="Arial" w:hAnsi="Arial" w:cs="Arial"/>
                <w:color w:val="555555"/>
                <w:sz w:val="18"/>
                <w:szCs w:val="18"/>
              </w:rPr>
            </w:pPr>
            <w:r>
              <w:rPr>
                <w:rFonts w:ascii="Arial" w:hAnsi="Arial" w:cs="Arial"/>
                <w:color w:val="555555"/>
                <w:sz w:val="18"/>
                <w:szCs w:val="18"/>
              </w:rPr>
              <w:t>Resilient and Inclusive Communities</w:t>
            </w:r>
          </w:p>
          <w:p w:rsidR="002A76A7" w:rsidRDefault="002A76A7" w:rsidP="00B53397">
            <w:pPr>
              <w:numPr>
                <w:ilvl w:val="0"/>
                <w:numId w:val="20"/>
              </w:numPr>
              <w:spacing w:after="0" w:line="240" w:lineRule="auto"/>
              <w:ind w:left="369" w:right="144"/>
              <w:contextualSpacing/>
              <w:textAlignment w:val="baseline"/>
              <w:rPr>
                <w:rFonts w:ascii="Arial" w:hAnsi="Arial" w:cs="Arial"/>
                <w:color w:val="555555"/>
                <w:sz w:val="18"/>
                <w:szCs w:val="18"/>
              </w:rPr>
            </w:pPr>
            <w:r>
              <w:rPr>
                <w:rFonts w:ascii="Arial" w:hAnsi="Arial" w:cs="Arial"/>
                <w:color w:val="555555"/>
                <w:sz w:val="18"/>
                <w:szCs w:val="18"/>
              </w:rPr>
              <w:t>HUD Research Assets</w:t>
            </w:r>
          </w:p>
          <w:p w:rsidR="002A76A7" w:rsidRPr="000D5A5F" w:rsidRDefault="002A76A7" w:rsidP="002A76A7">
            <w:pPr>
              <w:pStyle w:val="NormalWeb"/>
              <w:spacing w:before="0" w:beforeAutospacing="0" w:after="0" w:afterAutospacing="0"/>
              <w:contextualSpacing/>
              <w:rPr>
                <w:rFonts w:ascii="Arial" w:hAnsi="Arial" w:cs="Arial"/>
                <w:color w:val="2F2F2F"/>
                <w:sz w:val="18"/>
                <w:szCs w:val="18"/>
                <w:shd w:val="clear" w:color="auto" w:fill="FFFFFF" w:themeFill="background1"/>
              </w:rPr>
            </w:pPr>
          </w:p>
        </w:tc>
      </w:tr>
    </w:tbl>
    <w:bookmarkStart w:id="130" w:name="_Ref11138185"/>
    <w:p w:rsidR="00B62930" w:rsidRPr="001B4631" w:rsidRDefault="00B62930" w:rsidP="00B62930">
      <w:pPr>
        <w:pStyle w:val="Heading3"/>
        <w:spacing w:before="0"/>
        <w:contextualSpacing/>
        <w:rPr>
          <w:rFonts w:ascii="Tahoma" w:hAnsi="Tahoma" w:cs="Tahoma"/>
          <w:bCs/>
          <w:color w:val="000000"/>
          <w:sz w:val="20"/>
          <w:szCs w:val="20"/>
        </w:rPr>
      </w:pPr>
      <w:r>
        <w:lastRenderedPageBreak/>
        <w:fldChar w:fldCharType="begin"/>
      </w:r>
      <w:r>
        <w:instrText xml:space="preserve"> HYPERLINK "https://www.huduser.gov/portal/oup/research_partnerships.html" </w:instrText>
      </w:r>
      <w:r>
        <w:fldChar w:fldCharType="separate"/>
      </w:r>
      <w:bookmarkStart w:id="131" w:name="_Toc15018603"/>
      <w:r>
        <w:rPr>
          <w:rStyle w:val="Hyperlink"/>
          <w:rFonts w:ascii="Tahoma" w:hAnsi="Tahoma" w:cs="Tahoma"/>
          <w:bCs/>
          <w:sz w:val="20"/>
          <w:szCs w:val="20"/>
        </w:rPr>
        <w:t>Howard</w:t>
      </w:r>
      <w:r>
        <w:rPr>
          <w:rStyle w:val="Hyperlink"/>
          <w:rFonts w:ascii="Tahoma" w:hAnsi="Tahoma" w:cs="Tahoma"/>
          <w:bCs/>
          <w:sz w:val="20"/>
          <w:szCs w:val="20"/>
        </w:rPr>
        <w:fldChar w:fldCharType="end"/>
      </w:r>
      <w:r>
        <w:rPr>
          <w:rStyle w:val="Hyperlink"/>
          <w:rFonts w:ascii="Tahoma" w:hAnsi="Tahoma" w:cs="Tahoma"/>
          <w:bCs/>
          <w:sz w:val="20"/>
          <w:szCs w:val="20"/>
        </w:rPr>
        <w:t xml:space="preserve"> Hughes Medical Institute Inclusive Excellence Initiative</w:t>
      </w:r>
      <w:bookmarkEnd w:id="130"/>
      <w:bookmarkEnd w:id="131"/>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355"/>
        <w:gridCol w:w="451"/>
        <w:gridCol w:w="1617"/>
        <w:gridCol w:w="1352"/>
        <w:gridCol w:w="1621"/>
      </w:tblGrid>
      <w:tr w:rsidR="00B62930" w:rsidRPr="007007AA" w:rsidTr="00B6314B">
        <w:trPr>
          <w:tblCellSpacing w:w="0" w:type="dxa"/>
        </w:trPr>
        <w:tc>
          <w:tcPr>
            <w:tcW w:w="0" w:type="auto"/>
            <w:shd w:val="clear" w:color="auto" w:fill="FFFFFF"/>
            <w:noWrap/>
          </w:tcPr>
          <w:p w:rsidR="00B62930" w:rsidRPr="007007AA" w:rsidRDefault="00B62930" w:rsidP="00B6314B">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B62930" w:rsidRPr="007007AA" w:rsidRDefault="00B62930" w:rsidP="00B6314B">
            <w:pPr>
              <w:spacing w:after="0" w:line="240" w:lineRule="auto"/>
              <w:contextualSpacing/>
              <w:rPr>
                <w:rFonts w:ascii="Arial" w:eastAsia="Times New Roman" w:hAnsi="Arial" w:cs="Arial"/>
                <w:color w:val="363636"/>
                <w:sz w:val="18"/>
                <w:szCs w:val="18"/>
              </w:rPr>
            </w:pPr>
          </w:p>
        </w:tc>
        <w:tc>
          <w:tcPr>
            <w:tcW w:w="724" w:type="pct"/>
            <w:shd w:val="clear" w:color="auto" w:fill="FFFFFF"/>
            <w:vAlign w:val="center"/>
          </w:tcPr>
          <w:p w:rsidR="00B62930" w:rsidRPr="007007AA" w:rsidRDefault="00B62930" w:rsidP="00B6314B">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4"/>
            <w:shd w:val="clear" w:color="auto" w:fill="FFFFFF"/>
            <w:vAlign w:val="center"/>
          </w:tcPr>
          <w:p w:rsidR="00B62930" w:rsidRPr="007007AA" w:rsidRDefault="00EB071B" w:rsidP="00B6314B">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July 31, 2019</w:t>
            </w:r>
          </w:p>
        </w:tc>
      </w:tr>
      <w:tr w:rsidR="00B62930" w:rsidRPr="007007AA" w:rsidTr="00B6314B">
        <w:trPr>
          <w:tblCellSpacing w:w="0" w:type="dxa"/>
        </w:trPr>
        <w:tc>
          <w:tcPr>
            <w:tcW w:w="0" w:type="auto"/>
            <w:shd w:val="clear" w:color="auto" w:fill="FFFFFF"/>
            <w:noWrap/>
          </w:tcPr>
          <w:p w:rsidR="00B62930" w:rsidRPr="007007AA" w:rsidRDefault="00B62930" w:rsidP="00B6314B">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B62930" w:rsidRPr="007007AA" w:rsidRDefault="00B62930" w:rsidP="00B6314B">
            <w:pPr>
              <w:spacing w:after="0" w:line="240" w:lineRule="auto"/>
              <w:contextualSpacing/>
              <w:rPr>
                <w:rFonts w:ascii="Arial" w:eastAsia="Times New Roman" w:hAnsi="Arial" w:cs="Arial"/>
                <w:color w:val="363636"/>
                <w:sz w:val="18"/>
                <w:szCs w:val="18"/>
              </w:rPr>
            </w:pPr>
          </w:p>
        </w:tc>
        <w:tc>
          <w:tcPr>
            <w:tcW w:w="965" w:type="pct"/>
            <w:gridSpan w:val="2"/>
            <w:shd w:val="clear" w:color="auto" w:fill="FFFFFF"/>
            <w:vAlign w:val="center"/>
          </w:tcPr>
          <w:p w:rsidR="00B62930" w:rsidRPr="007007AA" w:rsidRDefault="00B62930" w:rsidP="00B6314B">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B62930" w:rsidRPr="007007AA" w:rsidRDefault="00B62930" w:rsidP="00B6314B">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$0</w:t>
            </w:r>
          </w:p>
        </w:tc>
        <w:tc>
          <w:tcPr>
            <w:tcW w:w="722" w:type="pct"/>
            <w:shd w:val="clear" w:color="auto" w:fill="FFFFFF"/>
            <w:vAlign w:val="center"/>
          </w:tcPr>
          <w:p w:rsidR="00B62930" w:rsidRPr="007007AA" w:rsidRDefault="00B62930" w:rsidP="00B6314B">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B62930" w:rsidRPr="007007AA" w:rsidRDefault="00B62930" w:rsidP="00B6314B">
            <w:pPr>
              <w:spacing w:after="0" w:line="240" w:lineRule="auto"/>
              <w:contextualSpacing/>
              <w:rPr>
                <w:rFonts w:ascii="Arial" w:eastAsia="Times New Roman" w:hAnsi="Arial" w:cs="Arial"/>
                <w:color w:val="363636"/>
                <w:sz w:val="18"/>
                <w:szCs w:val="18"/>
              </w:rPr>
            </w:pPr>
          </w:p>
        </w:tc>
      </w:tr>
      <w:tr w:rsidR="00B62930" w:rsidRPr="007007AA" w:rsidTr="00B6314B">
        <w:trPr>
          <w:tblCellSpacing w:w="0" w:type="dxa"/>
        </w:trPr>
        <w:tc>
          <w:tcPr>
            <w:tcW w:w="0" w:type="auto"/>
            <w:shd w:val="clear" w:color="auto" w:fill="FFFFFF"/>
            <w:noWrap/>
          </w:tcPr>
          <w:p w:rsidR="00B62930" w:rsidRPr="007007AA" w:rsidRDefault="00B62930" w:rsidP="00B6314B">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6"/>
            <w:shd w:val="clear" w:color="auto" w:fill="FFFFFF"/>
            <w:vAlign w:val="center"/>
          </w:tcPr>
          <w:p w:rsidR="00B62930" w:rsidRPr="007007AA" w:rsidRDefault="00EB071B" w:rsidP="00B6314B">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Howard Hughes Medical Institute</w:t>
            </w:r>
          </w:p>
        </w:tc>
      </w:tr>
      <w:tr w:rsidR="00B62930" w:rsidRPr="007007AA" w:rsidTr="00B6314B">
        <w:trPr>
          <w:trHeight w:val="120"/>
          <w:tblCellSpacing w:w="0" w:type="dxa"/>
        </w:trPr>
        <w:tc>
          <w:tcPr>
            <w:tcW w:w="0" w:type="auto"/>
            <w:shd w:val="clear" w:color="auto" w:fill="FFFFFF"/>
            <w:noWrap/>
            <w:hideMark/>
          </w:tcPr>
          <w:p w:rsidR="00B62930" w:rsidRPr="007007AA" w:rsidRDefault="00B62930" w:rsidP="00B6314B">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6"/>
            <w:shd w:val="clear" w:color="auto" w:fill="FFFFFF" w:themeFill="background1"/>
            <w:vAlign w:val="center"/>
          </w:tcPr>
          <w:p w:rsidR="00EB071B" w:rsidRPr="00EB071B" w:rsidRDefault="00EB071B" w:rsidP="00EB071B">
            <w:pPr>
              <w:pStyle w:val="NormalWeb"/>
              <w:shd w:val="clear" w:color="auto" w:fill="FFFFFF"/>
              <w:spacing w:before="0" w:beforeAutospacing="0" w:after="180" w:afterAutospacing="0"/>
              <w:rPr>
                <w:rFonts w:ascii="Arial" w:hAnsi="Arial" w:cs="Arial"/>
                <w:color w:val="333333"/>
                <w:sz w:val="18"/>
                <w:szCs w:val="18"/>
              </w:rPr>
            </w:pPr>
            <w:r w:rsidRPr="00EB071B">
              <w:rPr>
                <w:rFonts w:ascii="Arial" w:hAnsi="Arial" w:cs="Arial"/>
                <w:color w:val="333333"/>
                <w:sz w:val="18"/>
                <w:szCs w:val="18"/>
                <w:shd w:val="clear" w:color="auto" w:fill="FFFFFF"/>
              </w:rPr>
              <w:t>We aim to create a learning community of college and university faculty and administrators who are engaged in the continuing process of increasing their institution’s capacity for inclusion of all students. Each school in the community will commit to learning through reflection, sharing what is being learned, listening to feedback, and supporting other members of the community.</w:t>
            </w:r>
            <w:r w:rsidRPr="00EB071B">
              <w:rPr>
                <w:rFonts w:ascii="Arial" w:hAnsi="Arial" w:cs="Arial"/>
                <w:color w:val="333333"/>
                <w:sz w:val="18"/>
                <w:szCs w:val="18"/>
              </w:rPr>
              <w:t xml:space="preserve"> Inclusive Excellence 3 (IE3) institutions will join a broader community of universities and colleges that have been engaged in the work of building capacity for inclusion and equity for all students in science. As a part of the learning community, grantees will be able to exchange strategies and experiences, approaches for ongoing assessment and evaluation, and resources developed by the IE institutions.</w:t>
            </w:r>
          </w:p>
          <w:p w:rsidR="00EB071B" w:rsidRPr="00EB071B" w:rsidRDefault="00EB071B" w:rsidP="00EB071B">
            <w:pPr>
              <w:shd w:val="clear" w:color="auto" w:fill="FFFFFF"/>
              <w:spacing w:after="180" w:line="240" w:lineRule="auto"/>
              <w:rPr>
                <w:rFonts w:ascii="Arial" w:eastAsia="Times New Roman" w:hAnsi="Arial" w:cs="Arial"/>
                <w:color w:val="333333"/>
                <w:sz w:val="18"/>
                <w:szCs w:val="18"/>
              </w:rPr>
            </w:pPr>
            <w:r w:rsidRPr="00EB071B">
              <w:rPr>
                <w:rFonts w:ascii="Arial" w:eastAsia="Times New Roman" w:hAnsi="Arial" w:cs="Arial"/>
                <w:color w:val="333333"/>
                <w:sz w:val="18"/>
                <w:szCs w:val="18"/>
              </w:rPr>
              <w:t xml:space="preserve">IE community participants have multiple opportunities to learn from one another, engage in professional development activities, and explore areas of interest to support their work. This takes place through </w:t>
            </w:r>
            <w:proofErr w:type="spellStart"/>
            <w:r w:rsidRPr="00EB071B">
              <w:rPr>
                <w:rFonts w:ascii="Arial" w:eastAsia="Times New Roman" w:hAnsi="Arial" w:cs="Arial"/>
                <w:color w:val="333333"/>
                <w:sz w:val="18"/>
                <w:szCs w:val="18"/>
              </w:rPr>
              <w:t>i</w:t>
            </w:r>
            <w:proofErr w:type="spellEnd"/>
            <w:r w:rsidRPr="00EB071B">
              <w:rPr>
                <w:rFonts w:ascii="Arial" w:eastAsia="Times New Roman" w:hAnsi="Arial" w:cs="Arial"/>
                <w:color w:val="333333"/>
                <w:sz w:val="18"/>
                <w:szCs w:val="18"/>
              </w:rPr>
              <w:t>) annual IE community meetings at HHMI; ii) smaller, regional gatherings of Peer Implementation Clusters (PICs); and iii) via an online listserv for Program Directors. HHMI provides additional funds to support annual gatherings of PICS.  Finally, HHMI gives grantees an opportunity each year to communicate and share their reflections on their ongoing lessons learned and where necessary, recalibrate approaches.</w:t>
            </w:r>
          </w:p>
          <w:p w:rsidR="00EB071B" w:rsidRPr="00EB071B" w:rsidRDefault="00EB071B" w:rsidP="00EB071B">
            <w:pPr>
              <w:shd w:val="clear" w:color="auto" w:fill="FFFFFF"/>
              <w:spacing w:after="180" w:line="240" w:lineRule="auto"/>
              <w:rPr>
                <w:rFonts w:ascii="Arial" w:eastAsia="Times New Roman" w:hAnsi="Arial" w:cs="Arial"/>
                <w:color w:val="333333"/>
                <w:sz w:val="18"/>
                <w:szCs w:val="18"/>
              </w:rPr>
            </w:pPr>
            <w:r w:rsidRPr="00EB071B">
              <w:rPr>
                <w:rFonts w:ascii="Arial" w:eastAsia="Times New Roman" w:hAnsi="Arial" w:cs="Arial"/>
                <w:color w:val="333333"/>
                <w:sz w:val="18"/>
                <w:szCs w:val="18"/>
              </w:rPr>
              <w:t>IE institutions have the opportunity to present their work to a network of higher education stakeholders committed to enhancing diversity, equity, and inclusion in science through national conferences and other gatherings</w:t>
            </w:r>
          </w:p>
          <w:p w:rsidR="00B62930" w:rsidRPr="000D5A5F" w:rsidRDefault="00B62930" w:rsidP="00B6314B">
            <w:pPr>
              <w:pStyle w:val="NormalWeb"/>
              <w:spacing w:before="0" w:beforeAutospacing="0" w:after="0" w:afterAutospacing="0"/>
              <w:contextualSpacing/>
              <w:rPr>
                <w:rFonts w:ascii="Arial" w:hAnsi="Arial" w:cs="Arial"/>
                <w:color w:val="2F2F2F"/>
                <w:sz w:val="18"/>
                <w:szCs w:val="18"/>
                <w:shd w:val="clear" w:color="auto" w:fill="FFFFFF" w:themeFill="background1"/>
              </w:rPr>
            </w:pPr>
          </w:p>
        </w:tc>
      </w:tr>
    </w:tbl>
    <w:p w:rsidR="00307DB9" w:rsidRPr="001B4631" w:rsidRDefault="00C24832" w:rsidP="00307DB9">
      <w:pPr>
        <w:pStyle w:val="Heading3"/>
        <w:spacing w:before="0"/>
        <w:contextualSpacing/>
        <w:rPr>
          <w:rFonts w:ascii="Tahoma" w:hAnsi="Tahoma" w:cs="Tahoma"/>
          <w:bCs/>
          <w:color w:val="000000"/>
          <w:sz w:val="20"/>
          <w:szCs w:val="20"/>
        </w:rPr>
      </w:pPr>
      <w:hyperlink r:id="rId62" w:history="1">
        <w:bookmarkStart w:id="132" w:name="_Ref9588071"/>
        <w:bookmarkStart w:id="133" w:name="_Toc15018604"/>
        <w:r w:rsidR="00307DB9" w:rsidRPr="001334A6">
          <w:rPr>
            <w:rStyle w:val="Hyperlink"/>
          </w:rPr>
          <w:t>H</w:t>
        </w:r>
        <w:r w:rsidR="00307DB9" w:rsidRPr="001334A6">
          <w:rPr>
            <w:rStyle w:val="Hyperlink"/>
            <w:rFonts w:ascii="Tahoma" w:hAnsi="Tahoma" w:cs="Tahoma"/>
            <w:bCs/>
            <w:sz w:val="20"/>
            <w:szCs w:val="20"/>
          </w:rPr>
          <w:t>umanities Collections and Reference Resources</w:t>
        </w:r>
        <w:bookmarkEnd w:id="132"/>
        <w:bookmarkEnd w:id="133"/>
      </w:hyperlink>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355"/>
        <w:gridCol w:w="451"/>
        <w:gridCol w:w="1617"/>
        <w:gridCol w:w="1352"/>
        <w:gridCol w:w="1621"/>
      </w:tblGrid>
      <w:tr w:rsidR="00307DB9" w:rsidRPr="007007AA" w:rsidTr="00307DB9">
        <w:trPr>
          <w:tblCellSpacing w:w="0" w:type="dxa"/>
        </w:trPr>
        <w:tc>
          <w:tcPr>
            <w:tcW w:w="0" w:type="auto"/>
            <w:shd w:val="clear" w:color="auto" w:fill="FFFFFF"/>
            <w:noWrap/>
          </w:tcPr>
          <w:p w:rsidR="00307DB9" w:rsidRPr="007007AA" w:rsidRDefault="00307DB9" w:rsidP="00307DB9">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307DB9" w:rsidRPr="007007AA" w:rsidRDefault="001334A6" w:rsidP="00307DB9">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May 16, 2019</w:t>
            </w:r>
          </w:p>
        </w:tc>
        <w:tc>
          <w:tcPr>
            <w:tcW w:w="724" w:type="pct"/>
            <w:shd w:val="clear" w:color="auto" w:fill="FFFFFF"/>
            <w:vAlign w:val="center"/>
          </w:tcPr>
          <w:p w:rsidR="00307DB9" w:rsidRPr="007007AA" w:rsidRDefault="00307DB9" w:rsidP="00307DB9">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4"/>
            <w:shd w:val="clear" w:color="auto" w:fill="FFFFFF"/>
            <w:vAlign w:val="center"/>
          </w:tcPr>
          <w:p w:rsidR="00307DB9" w:rsidRPr="007007AA" w:rsidRDefault="001334A6" w:rsidP="00307DB9">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July 16, 2019</w:t>
            </w:r>
          </w:p>
        </w:tc>
      </w:tr>
      <w:tr w:rsidR="00307DB9" w:rsidRPr="007007AA" w:rsidTr="00307DB9">
        <w:trPr>
          <w:tblCellSpacing w:w="0" w:type="dxa"/>
        </w:trPr>
        <w:tc>
          <w:tcPr>
            <w:tcW w:w="0" w:type="auto"/>
            <w:shd w:val="clear" w:color="auto" w:fill="FFFFFF"/>
            <w:noWrap/>
          </w:tcPr>
          <w:p w:rsidR="00307DB9" w:rsidRPr="007007AA" w:rsidRDefault="00307DB9" w:rsidP="00307DB9">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307DB9" w:rsidRPr="007007AA" w:rsidRDefault="001334A6" w:rsidP="00307DB9">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$350,000</w:t>
            </w:r>
          </w:p>
        </w:tc>
        <w:tc>
          <w:tcPr>
            <w:tcW w:w="965" w:type="pct"/>
            <w:gridSpan w:val="2"/>
            <w:shd w:val="clear" w:color="auto" w:fill="FFFFFF"/>
            <w:vAlign w:val="center"/>
          </w:tcPr>
          <w:p w:rsidR="00307DB9" w:rsidRPr="007007AA" w:rsidRDefault="00307DB9" w:rsidP="00307DB9">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307DB9" w:rsidRPr="007007AA" w:rsidRDefault="001334A6" w:rsidP="00307DB9">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$1</w:t>
            </w:r>
          </w:p>
        </w:tc>
        <w:tc>
          <w:tcPr>
            <w:tcW w:w="722" w:type="pct"/>
            <w:shd w:val="clear" w:color="auto" w:fill="FFFFFF"/>
            <w:vAlign w:val="center"/>
          </w:tcPr>
          <w:p w:rsidR="00307DB9" w:rsidRPr="007007AA" w:rsidRDefault="00307DB9" w:rsidP="00307DB9">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307DB9" w:rsidRPr="007007AA" w:rsidRDefault="001334A6" w:rsidP="00307DB9">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40</w:t>
            </w:r>
          </w:p>
        </w:tc>
      </w:tr>
      <w:tr w:rsidR="00307DB9" w:rsidRPr="007007AA" w:rsidTr="00307DB9">
        <w:trPr>
          <w:tblCellSpacing w:w="0" w:type="dxa"/>
        </w:trPr>
        <w:tc>
          <w:tcPr>
            <w:tcW w:w="0" w:type="auto"/>
            <w:shd w:val="clear" w:color="auto" w:fill="FFFFFF"/>
            <w:noWrap/>
          </w:tcPr>
          <w:p w:rsidR="00307DB9" w:rsidRPr="007007AA" w:rsidRDefault="00307DB9" w:rsidP="00307DB9">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6"/>
            <w:shd w:val="clear" w:color="auto" w:fill="FFFFFF"/>
            <w:vAlign w:val="center"/>
          </w:tcPr>
          <w:p w:rsidR="00307DB9" w:rsidRPr="007007AA" w:rsidRDefault="001334A6" w:rsidP="00307DB9">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National Endowment for the Humanities</w:t>
            </w:r>
          </w:p>
        </w:tc>
      </w:tr>
      <w:tr w:rsidR="00307DB9" w:rsidRPr="007007AA" w:rsidTr="00307DB9">
        <w:trPr>
          <w:trHeight w:val="120"/>
          <w:tblCellSpacing w:w="0" w:type="dxa"/>
        </w:trPr>
        <w:tc>
          <w:tcPr>
            <w:tcW w:w="0" w:type="auto"/>
            <w:shd w:val="clear" w:color="auto" w:fill="FFFFFF"/>
            <w:noWrap/>
            <w:hideMark/>
          </w:tcPr>
          <w:p w:rsidR="00307DB9" w:rsidRPr="007007AA" w:rsidRDefault="00307DB9" w:rsidP="00307DB9">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6"/>
            <w:shd w:val="clear" w:color="auto" w:fill="FFFFFF" w:themeFill="background1"/>
            <w:vAlign w:val="center"/>
          </w:tcPr>
          <w:p w:rsidR="00307DB9" w:rsidRPr="000D5A5F" w:rsidRDefault="001334A6" w:rsidP="00307DB9">
            <w:pPr>
              <w:pStyle w:val="NormalWeb"/>
              <w:spacing w:before="0" w:beforeAutospacing="0" w:after="0" w:afterAutospacing="0"/>
              <w:contextualSpacing/>
              <w:rPr>
                <w:rFonts w:ascii="Arial" w:hAnsi="Arial" w:cs="Arial"/>
                <w:color w:val="2F2F2F"/>
                <w:sz w:val="18"/>
                <w:szCs w:val="18"/>
                <w:shd w:val="clear" w:color="auto" w:fill="FFFFFF" w:themeFill="background1"/>
              </w:rPr>
            </w:pPr>
            <w:r>
              <w:rPr>
                <w:rFonts w:ascii="Arial" w:hAnsi="Arial" w:cs="Arial"/>
                <w:color w:val="363636"/>
                <w:sz w:val="18"/>
                <w:szCs w:val="18"/>
                <w:shd w:val="clear" w:color="auto" w:fill="FFFFFF"/>
              </w:rPr>
              <w:t xml:space="preserve">The National Endowment for the Humanities (NEH) Division of Preservation and Access is accepting applications for the Humanities Collections and Reference Resources (HCRR) </w:t>
            </w:r>
            <w:proofErr w:type="gramStart"/>
            <w:r>
              <w:rPr>
                <w:rFonts w:ascii="Arial" w:hAnsi="Arial" w:cs="Arial"/>
                <w:color w:val="363636"/>
                <w:sz w:val="18"/>
                <w:szCs w:val="18"/>
                <w:shd w:val="clear" w:color="auto" w:fill="FFFFFF"/>
              </w:rPr>
              <w:t>program .</w:t>
            </w:r>
            <w:proofErr w:type="gramEnd"/>
            <w:r>
              <w:rPr>
                <w:rFonts w:ascii="Arial" w:hAnsi="Arial" w:cs="Arial"/>
                <w:color w:val="363636"/>
                <w:sz w:val="18"/>
                <w:szCs w:val="18"/>
                <w:shd w:val="clear" w:color="auto" w:fill="FFFFFF"/>
              </w:rPr>
              <w:t xml:space="preserve"> The program supports projects that provide an essential underpinning for scholarship, education, and public programming in the humanities. Thousands of libraries, archives, museums, and historical organizations across the country maintain important collections of books and manuscripts, photographs, sound recordings and moving images, archaeological and ethnographic artifacts, art and material culture, and digital objects. Funding from this program strengthens efforts to extend the life of such materials and make their intellectual content widely accessible, often through the use of digital technology. Awards are also made to create various reference resources that facilitate use of cultural materials, from works that provide basic information quickly to tools that synthesize and codify knowledge of a subject for in-depth investigation.</w:t>
            </w:r>
          </w:p>
        </w:tc>
      </w:tr>
    </w:tbl>
    <w:p w:rsidR="00DC1AAB" w:rsidRPr="001B4631" w:rsidRDefault="00DC1AAB" w:rsidP="00DC1AAB">
      <w:pPr>
        <w:pStyle w:val="Heading3"/>
        <w:spacing w:before="0"/>
        <w:contextualSpacing/>
        <w:rPr>
          <w:rFonts w:ascii="Tahoma" w:hAnsi="Tahoma" w:cs="Tahoma"/>
          <w:bCs/>
          <w:color w:val="000000"/>
          <w:sz w:val="20"/>
          <w:szCs w:val="20"/>
        </w:rPr>
      </w:pPr>
      <w:bookmarkStart w:id="134" w:name="_Toc15018605"/>
      <w:r w:rsidRPr="00DC1AAB">
        <w:rPr>
          <w:rStyle w:val="Hyperlink"/>
          <w:rFonts w:ascii="Tahoma" w:hAnsi="Tahoma" w:cs="Tahoma"/>
          <w:bCs/>
          <w:sz w:val="20"/>
          <w:szCs w:val="20"/>
        </w:rPr>
        <w:t>IBM</w:t>
      </w:r>
      <w:r>
        <w:rPr>
          <w:rStyle w:val="Hyperlink"/>
          <w:rFonts w:ascii="Tahoma" w:hAnsi="Tahoma" w:cs="Tahoma"/>
          <w:bCs/>
          <w:sz w:val="20"/>
          <w:szCs w:val="20"/>
        </w:rPr>
        <w:t xml:space="preserve"> Center for the Business of Government</w:t>
      </w:r>
      <w:bookmarkEnd w:id="120"/>
      <w:bookmarkEnd w:id="134"/>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355"/>
        <w:gridCol w:w="451"/>
        <w:gridCol w:w="1617"/>
        <w:gridCol w:w="1352"/>
        <w:gridCol w:w="1621"/>
      </w:tblGrid>
      <w:tr w:rsidR="00DC1AAB" w:rsidRPr="007007AA" w:rsidTr="00356945">
        <w:trPr>
          <w:tblCellSpacing w:w="0" w:type="dxa"/>
        </w:trPr>
        <w:tc>
          <w:tcPr>
            <w:tcW w:w="0" w:type="auto"/>
            <w:shd w:val="clear" w:color="auto" w:fill="FFFFFF"/>
            <w:noWrap/>
          </w:tcPr>
          <w:p w:rsidR="00DC1AAB" w:rsidRPr="007007AA" w:rsidRDefault="00DC1AAB" w:rsidP="00356945">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DC1AAB" w:rsidRPr="007007AA" w:rsidRDefault="00DC1AAB" w:rsidP="00356945">
            <w:pPr>
              <w:spacing w:after="0" w:line="240" w:lineRule="auto"/>
              <w:contextualSpacing/>
              <w:rPr>
                <w:rFonts w:ascii="Arial" w:eastAsia="Times New Roman" w:hAnsi="Arial" w:cs="Arial"/>
                <w:color w:val="363636"/>
                <w:sz w:val="18"/>
                <w:szCs w:val="18"/>
              </w:rPr>
            </w:pPr>
          </w:p>
        </w:tc>
        <w:tc>
          <w:tcPr>
            <w:tcW w:w="724" w:type="pct"/>
            <w:shd w:val="clear" w:color="auto" w:fill="FFFFFF"/>
            <w:vAlign w:val="center"/>
          </w:tcPr>
          <w:p w:rsidR="00DC1AAB" w:rsidRPr="007007AA" w:rsidRDefault="00DC1AAB" w:rsidP="00356945">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4"/>
            <w:shd w:val="clear" w:color="auto" w:fill="FFFFFF"/>
            <w:vAlign w:val="center"/>
          </w:tcPr>
          <w:p w:rsidR="00DC1AAB" w:rsidRPr="007007AA" w:rsidRDefault="00DC1AAB" w:rsidP="00356945">
            <w:pPr>
              <w:spacing w:after="0" w:line="240" w:lineRule="auto"/>
              <w:contextualSpacing/>
              <w:rPr>
                <w:rFonts w:ascii="Arial" w:eastAsia="Times New Roman" w:hAnsi="Arial" w:cs="Arial"/>
                <w:color w:val="363636"/>
                <w:sz w:val="18"/>
                <w:szCs w:val="18"/>
              </w:rPr>
            </w:pPr>
          </w:p>
        </w:tc>
      </w:tr>
      <w:tr w:rsidR="00DC1AAB" w:rsidRPr="007007AA" w:rsidTr="00356945">
        <w:trPr>
          <w:tblCellSpacing w:w="0" w:type="dxa"/>
        </w:trPr>
        <w:tc>
          <w:tcPr>
            <w:tcW w:w="0" w:type="auto"/>
            <w:shd w:val="clear" w:color="auto" w:fill="FFFFFF"/>
            <w:noWrap/>
          </w:tcPr>
          <w:p w:rsidR="00DC1AAB" w:rsidRPr="007007AA" w:rsidRDefault="00DC1AAB" w:rsidP="00356945">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DC1AAB" w:rsidRPr="007007AA" w:rsidRDefault="00DC1AAB" w:rsidP="00356945">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$20,000</w:t>
            </w:r>
          </w:p>
        </w:tc>
        <w:tc>
          <w:tcPr>
            <w:tcW w:w="965" w:type="pct"/>
            <w:gridSpan w:val="2"/>
            <w:shd w:val="clear" w:color="auto" w:fill="FFFFFF"/>
            <w:vAlign w:val="center"/>
          </w:tcPr>
          <w:p w:rsidR="00DC1AAB" w:rsidRPr="007007AA" w:rsidRDefault="00DC1AAB" w:rsidP="00356945">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DC1AAB" w:rsidRPr="007007AA" w:rsidRDefault="00DC1AAB" w:rsidP="00356945">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DC1AAB" w:rsidRPr="007007AA" w:rsidRDefault="00DC1AAB" w:rsidP="00356945">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DC1AAB" w:rsidRPr="007007AA" w:rsidRDefault="00DC1AAB" w:rsidP="00356945">
            <w:pPr>
              <w:spacing w:after="0" w:line="240" w:lineRule="auto"/>
              <w:contextualSpacing/>
              <w:rPr>
                <w:rFonts w:ascii="Arial" w:eastAsia="Times New Roman" w:hAnsi="Arial" w:cs="Arial"/>
                <w:color w:val="363636"/>
                <w:sz w:val="18"/>
                <w:szCs w:val="18"/>
              </w:rPr>
            </w:pPr>
          </w:p>
        </w:tc>
      </w:tr>
      <w:tr w:rsidR="00DC1AAB" w:rsidRPr="007007AA" w:rsidTr="00356945">
        <w:trPr>
          <w:tblCellSpacing w:w="0" w:type="dxa"/>
        </w:trPr>
        <w:tc>
          <w:tcPr>
            <w:tcW w:w="0" w:type="auto"/>
            <w:shd w:val="clear" w:color="auto" w:fill="FFFFFF"/>
            <w:noWrap/>
          </w:tcPr>
          <w:p w:rsidR="00DC1AAB" w:rsidRPr="007007AA" w:rsidRDefault="00DC1AAB" w:rsidP="00356945">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lastRenderedPageBreak/>
              <w:t>Agency Name:</w:t>
            </w:r>
          </w:p>
        </w:tc>
        <w:tc>
          <w:tcPr>
            <w:tcW w:w="4251" w:type="pct"/>
            <w:gridSpan w:val="6"/>
            <w:shd w:val="clear" w:color="auto" w:fill="FFFFFF"/>
            <w:vAlign w:val="center"/>
          </w:tcPr>
          <w:p w:rsidR="00DC1AAB" w:rsidRPr="007007AA" w:rsidRDefault="00DC1AAB" w:rsidP="00356945">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IBM Center for the Business of Government</w:t>
            </w:r>
          </w:p>
        </w:tc>
      </w:tr>
      <w:tr w:rsidR="00DC1AAB" w:rsidRPr="007007AA" w:rsidTr="00356945">
        <w:trPr>
          <w:trHeight w:val="120"/>
          <w:tblCellSpacing w:w="0" w:type="dxa"/>
        </w:trPr>
        <w:tc>
          <w:tcPr>
            <w:tcW w:w="0" w:type="auto"/>
            <w:shd w:val="clear" w:color="auto" w:fill="FFFFFF"/>
            <w:noWrap/>
            <w:hideMark/>
          </w:tcPr>
          <w:p w:rsidR="00DC1AAB" w:rsidRPr="007007AA" w:rsidRDefault="00DC1AAB" w:rsidP="00356945">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6"/>
            <w:shd w:val="clear" w:color="auto" w:fill="FFFFFF" w:themeFill="background1"/>
            <w:vAlign w:val="center"/>
          </w:tcPr>
          <w:p w:rsidR="00DC1AAB" w:rsidRPr="00DC1AAB" w:rsidRDefault="00DC1AAB" w:rsidP="00DC1AAB">
            <w:pPr>
              <w:pStyle w:val="NormalWeb"/>
              <w:shd w:val="clear" w:color="auto" w:fill="FFFFFF"/>
              <w:spacing w:before="0" w:beforeAutospacing="0" w:after="0" w:afterAutospacing="0"/>
              <w:contextualSpacing/>
              <w:rPr>
                <w:rFonts w:ascii="Arial" w:hAnsi="Arial" w:cs="Arial"/>
                <w:sz w:val="18"/>
                <w:szCs w:val="21"/>
              </w:rPr>
            </w:pPr>
            <w:r w:rsidRPr="00DC1AAB">
              <w:rPr>
                <w:rFonts w:ascii="Arial" w:hAnsi="Arial" w:cs="Arial"/>
                <w:sz w:val="18"/>
                <w:szCs w:val="21"/>
              </w:rPr>
              <w:t>The aim of the IBM Center for The Business of Government is to tap into the best minds in academe and the nonprofit sector who can use rigorous public management research and analytic techniques to help public sector executives and managers improve the effectiveness of government.  We are looking for very practical findings and actionable recommendations - not just theory or concepts - in order to assist executives and managers to more effectively respond to mission and management challenges. </w:t>
            </w:r>
            <w:hyperlink r:id="rId63" w:history="1">
              <w:r w:rsidRPr="00DC1AAB">
                <w:rPr>
                  <w:rStyle w:val="Hyperlink"/>
                  <w:rFonts w:ascii="Arial" w:eastAsiaTheme="majorEastAsia" w:hAnsi="Arial" w:cs="Arial"/>
                  <w:color w:val="auto"/>
                  <w:sz w:val="18"/>
                  <w:szCs w:val="21"/>
                </w:rPr>
                <w:t>Read our research announcement</w:t>
              </w:r>
            </w:hyperlink>
            <w:r w:rsidRPr="00DC1AAB">
              <w:rPr>
                <w:rFonts w:ascii="Arial" w:hAnsi="Arial" w:cs="Arial"/>
                <w:sz w:val="18"/>
                <w:szCs w:val="21"/>
              </w:rPr>
              <w:t>.</w:t>
            </w:r>
          </w:p>
          <w:p w:rsidR="00DC1AAB" w:rsidRPr="00DC1AAB" w:rsidRDefault="00DC1AAB" w:rsidP="00DC1AAB">
            <w:pPr>
              <w:pStyle w:val="NormalWeb"/>
              <w:shd w:val="clear" w:color="auto" w:fill="FFFFFF"/>
              <w:spacing w:before="0" w:beforeAutospacing="0" w:after="0" w:afterAutospacing="0"/>
              <w:contextualSpacing/>
              <w:rPr>
                <w:rFonts w:ascii="Arial" w:hAnsi="Arial" w:cs="Arial"/>
                <w:sz w:val="18"/>
                <w:szCs w:val="21"/>
              </w:rPr>
            </w:pPr>
            <w:r w:rsidRPr="00DC1AAB">
              <w:rPr>
                <w:rStyle w:val="Strong"/>
                <w:rFonts w:ascii="Arial" w:hAnsi="Arial" w:cs="Arial"/>
                <w:sz w:val="18"/>
                <w:szCs w:val="21"/>
              </w:rPr>
              <w:t>Description of Stipends</w:t>
            </w:r>
            <w:r w:rsidRPr="00DC1AAB">
              <w:rPr>
                <w:rFonts w:ascii="Arial" w:hAnsi="Arial" w:cs="Arial"/>
                <w:sz w:val="18"/>
                <w:szCs w:val="21"/>
              </w:rPr>
              <w:br/>
              <w:t>Individuals receiving a stipend should produce a 10,000- to 12,000-word report. The manuscript should be submitted no later than six months after the start of the project. Recipients will select the start and end dates. The report should be written for government leaders and public managers, providing very practical knowledge and insight.</w:t>
            </w:r>
          </w:p>
          <w:p w:rsidR="00DC1AAB" w:rsidRPr="007007AA" w:rsidRDefault="00DC1AAB" w:rsidP="00356945">
            <w:pPr>
              <w:pStyle w:val="NormalWeb"/>
              <w:spacing w:before="0" w:beforeAutospacing="0" w:after="0" w:afterAutospacing="0"/>
              <w:contextualSpacing/>
              <w:rPr>
                <w:rFonts w:ascii="Arial" w:hAnsi="Arial" w:cs="Arial"/>
                <w:color w:val="2F2F2F"/>
                <w:sz w:val="18"/>
                <w:szCs w:val="18"/>
                <w:shd w:val="clear" w:color="auto" w:fill="FFFFFF" w:themeFill="background1"/>
              </w:rPr>
            </w:pPr>
          </w:p>
        </w:tc>
      </w:tr>
    </w:tbl>
    <w:p w:rsidR="00013EF8" w:rsidRPr="001B4631" w:rsidRDefault="00C24832" w:rsidP="004F2073">
      <w:pPr>
        <w:pStyle w:val="Heading3"/>
        <w:spacing w:before="0"/>
        <w:contextualSpacing/>
        <w:rPr>
          <w:rFonts w:ascii="Tahoma" w:hAnsi="Tahoma" w:cs="Tahoma"/>
          <w:bCs/>
          <w:color w:val="000000"/>
          <w:sz w:val="20"/>
          <w:szCs w:val="20"/>
        </w:rPr>
      </w:pPr>
      <w:hyperlink r:id="rId64" w:history="1">
        <w:bookmarkStart w:id="135" w:name="_Toc15018606"/>
        <w:r w:rsidR="00013EF8" w:rsidRPr="001B4631">
          <w:rPr>
            <w:rStyle w:val="Hyperlink"/>
            <w:rFonts w:ascii="Tahoma" w:hAnsi="Tahoma" w:cs="Tahoma"/>
            <w:bCs/>
            <w:sz w:val="20"/>
            <w:szCs w:val="20"/>
          </w:rPr>
          <w:t>Improving Undergraduate STEM Education: Computing in Undergraduate Education</w:t>
        </w:r>
        <w:bookmarkEnd w:id="135"/>
      </w:hyperlink>
      <w:bookmarkEnd w:id="121"/>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355"/>
        <w:gridCol w:w="451"/>
        <w:gridCol w:w="1617"/>
        <w:gridCol w:w="1352"/>
        <w:gridCol w:w="1621"/>
      </w:tblGrid>
      <w:tr w:rsidR="00013EF8" w:rsidRPr="007007AA" w:rsidTr="00251436">
        <w:trPr>
          <w:tblCellSpacing w:w="0" w:type="dxa"/>
        </w:trPr>
        <w:tc>
          <w:tcPr>
            <w:tcW w:w="0" w:type="auto"/>
            <w:shd w:val="clear" w:color="auto" w:fill="FFFFFF"/>
            <w:noWrap/>
          </w:tcPr>
          <w:p w:rsidR="00013EF8" w:rsidRPr="007007AA" w:rsidRDefault="00013EF8"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013EF8" w:rsidRPr="007007AA" w:rsidRDefault="00013EF8"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Feb 06, 2019</w:t>
            </w:r>
          </w:p>
        </w:tc>
        <w:tc>
          <w:tcPr>
            <w:tcW w:w="724" w:type="pct"/>
            <w:shd w:val="clear" w:color="auto" w:fill="FFFFFF"/>
            <w:vAlign w:val="center"/>
          </w:tcPr>
          <w:p w:rsidR="00013EF8" w:rsidRPr="007007AA" w:rsidRDefault="00013EF8"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4"/>
            <w:shd w:val="clear" w:color="auto" w:fill="FFFFFF"/>
            <w:vAlign w:val="center"/>
          </w:tcPr>
          <w:p w:rsidR="00013EF8" w:rsidRPr="007007AA" w:rsidRDefault="00013EF8"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May 09, 2019</w:t>
            </w:r>
          </w:p>
        </w:tc>
      </w:tr>
      <w:tr w:rsidR="00013EF8" w:rsidRPr="007007AA" w:rsidTr="00251436">
        <w:trPr>
          <w:tblCellSpacing w:w="0" w:type="dxa"/>
        </w:trPr>
        <w:tc>
          <w:tcPr>
            <w:tcW w:w="0" w:type="auto"/>
            <w:shd w:val="clear" w:color="auto" w:fill="FFFFFF"/>
            <w:noWrap/>
          </w:tcPr>
          <w:p w:rsidR="00013EF8" w:rsidRPr="007007AA" w:rsidRDefault="00013EF8"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013EF8" w:rsidRPr="007007AA" w:rsidRDefault="00013EF8" w:rsidP="004F2073">
            <w:pPr>
              <w:spacing w:after="0" w:line="240" w:lineRule="auto"/>
              <w:contextualSpacing/>
              <w:rPr>
                <w:rFonts w:ascii="Arial" w:eastAsia="Times New Roman" w:hAnsi="Arial" w:cs="Arial"/>
                <w:color w:val="363636"/>
                <w:sz w:val="18"/>
                <w:szCs w:val="18"/>
              </w:rPr>
            </w:pPr>
          </w:p>
        </w:tc>
        <w:tc>
          <w:tcPr>
            <w:tcW w:w="965" w:type="pct"/>
            <w:gridSpan w:val="2"/>
            <w:shd w:val="clear" w:color="auto" w:fill="FFFFFF"/>
            <w:vAlign w:val="center"/>
          </w:tcPr>
          <w:p w:rsidR="00013EF8" w:rsidRPr="007007AA" w:rsidRDefault="00013EF8"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013EF8" w:rsidRPr="007007AA" w:rsidRDefault="00013EF8" w:rsidP="004F2073">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013EF8" w:rsidRPr="007007AA" w:rsidRDefault="00013EF8"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013EF8" w:rsidRPr="007007AA" w:rsidRDefault="00013EF8"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15</w:t>
            </w:r>
          </w:p>
        </w:tc>
      </w:tr>
      <w:tr w:rsidR="00013EF8" w:rsidRPr="007007AA" w:rsidTr="00251436">
        <w:trPr>
          <w:tblCellSpacing w:w="0" w:type="dxa"/>
        </w:trPr>
        <w:tc>
          <w:tcPr>
            <w:tcW w:w="0" w:type="auto"/>
            <w:shd w:val="clear" w:color="auto" w:fill="FFFFFF"/>
            <w:noWrap/>
          </w:tcPr>
          <w:p w:rsidR="00013EF8" w:rsidRPr="007007AA" w:rsidRDefault="00013EF8"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6"/>
            <w:shd w:val="clear" w:color="auto" w:fill="FFFFFF"/>
            <w:vAlign w:val="center"/>
          </w:tcPr>
          <w:p w:rsidR="00013EF8" w:rsidRPr="007007AA" w:rsidRDefault="00013EF8"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National Science Foundation</w:t>
            </w:r>
          </w:p>
        </w:tc>
      </w:tr>
      <w:tr w:rsidR="00013EF8" w:rsidRPr="007007AA" w:rsidTr="00251436">
        <w:trPr>
          <w:trHeight w:val="120"/>
          <w:tblCellSpacing w:w="0" w:type="dxa"/>
        </w:trPr>
        <w:tc>
          <w:tcPr>
            <w:tcW w:w="0" w:type="auto"/>
            <w:shd w:val="clear" w:color="auto" w:fill="FFFFFF"/>
            <w:noWrap/>
            <w:hideMark/>
          </w:tcPr>
          <w:p w:rsidR="00013EF8" w:rsidRPr="007007AA" w:rsidRDefault="00013EF8"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6"/>
            <w:shd w:val="clear" w:color="auto" w:fill="FFFFFF" w:themeFill="background1"/>
            <w:vAlign w:val="center"/>
          </w:tcPr>
          <w:p w:rsidR="00013EF8" w:rsidRPr="007007AA" w:rsidRDefault="00013EF8" w:rsidP="004F2073">
            <w:pPr>
              <w:pStyle w:val="NormalWeb"/>
              <w:spacing w:before="0" w:beforeAutospacing="0" w:after="0" w:afterAutospacing="0"/>
              <w:contextualSpacing/>
              <w:rPr>
                <w:rFonts w:ascii="Arial" w:hAnsi="Arial" w:cs="Arial"/>
                <w:color w:val="2F2F2F"/>
                <w:sz w:val="18"/>
                <w:szCs w:val="18"/>
                <w:shd w:val="clear" w:color="auto" w:fill="FFFFFF" w:themeFill="background1"/>
              </w:rPr>
            </w:pPr>
            <w:r>
              <w:rPr>
                <w:rFonts w:ascii="Arial" w:hAnsi="Arial" w:cs="Arial"/>
                <w:color w:val="363636"/>
                <w:sz w:val="18"/>
                <w:szCs w:val="18"/>
                <w:shd w:val="clear" w:color="auto" w:fill="FFFFFF"/>
              </w:rPr>
              <w:t>Increasingly, undergraduate computer science (CS) programs are being called upon to prepare larger and more diverse student populations for careers in both CS and non-CS fields, including careers in scientific and non-scientific disciplines. Many of these students aim to acquire the understandings and competencies needed to learn how to use computation collaboratively across different contexts and challenging problems. However, standard CS course sequences do not always serve these students well. With this solicitation, NSF will support teams of Institutions of Higher Education (IHEs) in re-envisioning the role of computing in interdisciplinary collaboration within their institutions. In addition, NSF will encourage partnering IHEs to use this opportunity to integrate the study of ethics into their curricula, both within core CS courses and across the relevant interdisciplinary application areas.</w:t>
            </w:r>
          </w:p>
        </w:tc>
      </w:tr>
    </w:tbl>
    <w:p w:rsidR="00D37D0A" w:rsidRPr="007007AA" w:rsidRDefault="00C24832" w:rsidP="004F2073">
      <w:pPr>
        <w:pStyle w:val="Heading3"/>
        <w:spacing w:before="0"/>
        <w:contextualSpacing/>
        <w:rPr>
          <w:rFonts w:ascii="Tahoma" w:hAnsi="Tahoma" w:cs="Tahoma"/>
          <w:bCs/>
          <w:color w:val="000000"/>
          <w:sz w:val="20"/>
          <w:szCs w:val="20"/>
        </w:rPr>
      </w:pPr>
      <w:hyperlink r:id="rId65" w:history="1">
        <w:bookmarkStart w:id="136" w:name="_Toc15018607"/>
        <w:r w:rsidR="00D37D0A" w:rsidRPr="00D37D0A">
          <w:rPr>
            <w:rStyle w:val="Hyperlink"/>
            <w:rFonts w:ascii="Tahoma" w:hAnsi="Tahoma" w:cs="Tahoma"/>
            <w:bCs/>
            <w:sz w:val="20"/>
            <w:szCs w:val="20"/>
          </w:rPr>
          <w:t>Institutes for Advanced Topic in the Digital Humanities</w:t>
        </w:r>
        <w:bookmarkEnd w:id="136"/>
      </w:hyperlink>
      <w:r w:rsidR="00D37D0A">
        <w:rPr>
          <w:rStyle w:val="Hyperlink"/>
          <w:rFonts w:ascii="Tahoma" w:hAnsi="Tahoma" w:cs="Tahoma"/>
          <w:bCs/>
          <w:sz w:val="20"/>
          <w:szCs w:val="20"/>
          <w:u w:val="none"/>
        </w:rPr>
        <w:t xml:space="preserve"> </w:t>
      </w:r>
      <w:bookmarkEnd w:id="122"/>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2069"/>
        <w:gridCol w:w="1352"/>
        <w:gridCol w:w="1621"/>
      </w:tblGrid>
      <w:tr w:rsidR="00D37D0A" w:rsidRPr="007007AA" w:rsidTr="00434C4B">
        <w:trPr>
          <w:tblCellSpacing w:w="0" w:type="dxa"/>
        </w:trPr>
        <w:tc>
          <w:tcPr>
            <w:tcW w:w="0" w:type="auto"/>
            <w:shd w:val="clear" w:color="auto" w:fill="FFFFFF"/>
            <w:noWrap/>
          </w:tcPr>
          <w:p w:rsidR="00D37D0A" w:rsidRPr="007007AA" w:rsidRDefault="00D37D0A"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D37D0A" w:rsidRPr="007007AA" w:rsidRDefault="00D37D0A"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Feb 01, 2019</w:t>
            </w:r>
          </w:p>
        </w:tc>
        <w:tc>
          <w:tcPr>
            <w:tcW w:w="724" w:type="pct"/>
            <w:shd w:val="clear" w:color="auto" w:fill="FFFFFF"/>
            <w:vAlign w:val="center"/>
          </w:tcPr>
          <w:p w:rsidR="00D37D0A" w:rsidRPr="007007AA" w:rsidRDefault="00D37D0A"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3"/>
            <w:shd w:val="clear" w:color="auto" w:fill="FFFFFF"/>
            <w:vAlign w:val="center"/>
          </w:tcPr>
          <w:p w:rsidR="00D37D0A" w:rsidRPr="007007AA" w:rsidRDefault="00D37D0A"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Mar 26, 2019</w:t>
            </w:r>
          </w:p>
        </w:tc>
      </w:tr>
      <w:tr w:rsidR="00D37D0A" w:rsidRPr="007007AA" w:rsidTr="00434C4B">
        <w:trPr>
          <w:tblCellSpacing w:w="0" w:type="dxa"/>
        </w:trPr>
        <w:tc>
          <w:tcPr>
            <w:tcW w:w="0" w:type="auto"/>
            <w:shd w:val="clear" w:color="auto" w:fill="FFFFFF"/>
            <w:noWrap/>
          </w:tcPr>
          <w:p w:rsidR="00D37D0A" w:rsidRPr="007007AA" w:rsidRDefault="00D37D0A"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D37D0A" w:rsidRPr="007007AA" w:rsidRDefault="00D37D0A"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$250,000</w:t>
            </w:r>
          </w:p>
        </w:tc>
        <w:tc>
          <w:tcPr>
            <w:tcW w:w="724" w:type="pct"/>
            <w:shd w:val="clear" w:color="auto" w:fill="FFFFFF"/>
            <w:vAlign w:val="center"/>
          </w:tcPr>
          <w:p w:rsidR="00D37D0A" w:rsidRPr="007007AA" w:rsidRDefault="00D37D0A"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105" w:type="pct"/>
            <w:shd w:val="clear" w:color="auto" w:fill="FFFFFF"/>
            <w:vAlign w:val="center"/>
          </w:tcPr>
          <w:p w:rsidR="00D37D0A" w:rsidRPr="007007AA" w:rsidRDefault="00D37D0A" w:rsidP="004F2073">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D37D0A" w:rsidRPr="007007AA" w:rsidRDefault="00D37D0A"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D37D0A" w:rsidRPr="007007AA" w:rsidRDefault="00D37D0A" w:rsidP="004F2073">
            <w:pPr>
              <w:spacing w:after="0" w:line="240" w:lineRule="auto"/>
              <w:contextualSpacing/>
              <w:rPr>
                <w:rFonts w:ascii="Arial" w:eastAsia="Times New Roman" w:hAnsi="Arial" w:cs="Arial"/>
                <w:color w:val="363636"/>
                <w:sz w:val="18"/>
                <w:szCs w:val="18"/>
              </w:rPr>
            </w:pPr>
          </w:p>
        </w:tc>
      </w:tr>
      <w:tr w:rsidR="00D37D0A" w:rsidRPr="007007AA" w:rsidTr="00434C4B">
        <w:trPr>
          <w:tblCellSpacing w:w="0" w:type="dxa"/>
        </w:trPr>
        <w:tc>
          <w:tcPr>
            <w:tcW w:w="0" w:type="auto"/>
            <w:shd w:val="clear" w:color="auto" w:fill="FFFFFF"/>
            <w:noWrap/>
          </w:tcPr>
          <w:p w:rsidR="00D37D0A" w:rsidRPr="007007AA" w:rsidRDefault="00D37D0A"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D37D0A" w:rsidRPr="007007AA" w:rsidRDefault="00D37D0A"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National Endowment for the Humanities</w:t>
            </w:r>
          </w:p>
        </w:tc>
      </w:tr>
      <w:tr w:rsidR="00D37D0A" w:rsidRPr="007007AA" w:rsidTr="00434C4B">
        <w:trPr>
          <w:tblCellSpacing w:w="0" w:type="dxa"/>
        </w:trPr>
        <w:tc>
          <w:tcPr>
            <w:tcW w:w="0" w:type="auto"/>
            <w:shd w:val="clear" w:color="auto" w:fill="FFFFFF"/>
            <w:noWrap/>
            <w:hideMark/>
          </w:tcPr>
          <w:p w:rsidR="00D37D0A" w:rsidRPr="007007AA" w:rsidRDefault="00D37D0A"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D37D0A" w:rsidRPr="007007AA" w:rsidRDefault="00D37D0A"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The Institutes for Advanced Topics in the Digital Humanities (IATDH) program supports national or regional (multistate) training programs for scholars, humanities professionals, and advanced graduate students to broaden and extend their knowledge of digital humanities. Through this program NEH seeks to increase the number of humanities scholars and practitioners using digital technology in their research and to broadly disseminate knowledge about advanced technology tools and methodologies relevant to the humanities. Applicants may apply to create institutes that are a single opportunity or are offered multiple times to different audiences. Institutes may be as short as a few days and held at multiple locations or as long as six weeks at a single site; virtual institutes are also permissible. Training opportunities could be offered before or after regularly occurring scholarly meetings, during the summer months, or during appropriate times of the academic year. The duration of a program should allow for full and thorough treatment of the topic; it should also be appropriate for the intended audience. These professional development programs may focus on a particular computational method, such as network or spatial analysis. They may also target the needs of a particular humanities discipline or audience.</w:t>
            </w:r>
          </w:p>
        </w:tc>
      </w:tr>
    </w:tbl>
    <w:p w:rsidR="00BF5299" w:rsidRPr="007007AA" w:rsidRDefault="00C24832" w:rsidP="004F2073">
      <w:pPr>
        <w:pStyle w:val="Heading3"/>
        <w:spacing w:before="0"/>
        <w:contextualSpacing/>
        <w:rPr>
          <w:rFonts w:ascii="Tahoma" w:hAnsi="Tahoma" w:cs="Tahoma"/>
          <w:bCs/>
          <w:color w:val="000000"/>
          <w:sz w:val="20"/>
          <w:szCs w:val="20"/>
        </w:rPr>
      </w:pPr>
      <w:hyperlink r:id="rId66" w:history="1">
        <w:bookmarkStart w:id="137" w:name="_Toc15018608"/>
        <w:r w:rsidR="00BF5299" w:rsidRPr="00BF5299">
          <w:rPr>
            <w:rStyle w:val="Hyperlink"/>
            <w:rFonts w:ascii="Tahoma" w:hAnsi="Tahoma" w:cs="Tahoma"/>
            <w:bCs/>
            <w:sz w:val="20"/>
            <w:szCs w:val="20"/>
          </w:rPr>
          <w:t>Intel</w:t>
        </w:r>
        <w:r w:rsidR="00FD4F3E">
          <w:rPr>
            <w:rStyle w:val="Hyperlink"/>
            <w:rFonts w:ascii="Tahoma" w:hAnsi="Tahoma" w:cs="Tahoma"/>
            <w:bCs/>
            <w:sz w:val="20"/>
            <w:szCs w:val="20"/>
          </w:rPr>
          <w:t>ligence Community Centers for A</w:t>
        </w:r>
        <w:r w:rsidR="00BF5299" w:rsidRPr="00BF5299">
          <w:rPr>
            <w:rStyle w:val="Hyperlink"/>
            <w:rFonts w:ascii="Tahoma" w:hAnsi="Tahoma" w:cs="Tahoma"/>
            <w:bCs/>
            <w:sz w:val="20"/>
            <w:szCs w:val="20"/>
          </w:rPr>
          <w:t xml:space="preserve">cademic </w:t>
        </w:r>
        <w:r w:rsidR="00FD4F3E">
          <w:rPr>
            <w:rStyle w:val="Hyperlink"/>
            <w:rFonts w:ascii="Tahoma" w:hAnsi="Tahoma" w:cs="Tahoma"/>
            <w:bCs/>
            <w:sz w:val="20"/>
            <w:szCs w:val="20"/>
          </w:rPr>
          <w:t>E</w:t>
        </w:r>
        <w:r w:rsidR="00BF5299" w:rsidRPr="00BF5299">
          <w:rPr>
            <w:rStyle w:val="Hyperlink"/>
            <w:rFonts w:ascii="Tahoma" w:hAnsi="Tahoma" w:cs="Tahoma"/>
            <w:bCs/>
            <w:sz w:val="20"/>
            <w:szCs w:val="20"/>
          </w:rPr>
          <w:t>xcellence</w:t>
        </w:r>
        <w:bookmarkEnd w:id="137"/>
      </w:hyperlink>
      <w:r w:rsidR="00FD4F3E">
        <w:rPr>
          <w:rStyle w:val="Hyperlink"/>
          <w:rFonts w:ascii="Tahoma" w:hAnsi="Tahoma" w:cs="Tahoma"/>
          <w:bCs/>
          <w:sz w:val="20"/>
          <w:szCs w:val="20"/>
        </w:rPr>
        <w:t xml:space="preserve"> </w:t>
      </w:r>
      <w:bookmarkEnd w:id="123"/>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2069"/>
        <w:gridCol w:w="1352"/>
        <w:gridCol w:w="1621"/>
      </w:tblGrid>
      <w:tr w:rsidR="00BF5299" w:rsidRPr="007007AA" w:rsidTr="00B230A6">
        <w:trPr>
          <w:tblCellSpacing w:w="0" w:type="dxa"/>
        </w:trPr>
        <w:tc>
          <w:tcPr>
            <w:tcW w:w="0" w:type="auto"/>
            <w:shd w:val="clear" w:color="auto" w:fill="FFFFFF"/>
            <w:noWrap/>
          </w:tcPr>
          <w:p w:rsidR="00BF5299" w:rsidRPr="007007AA" w:rsidRDefault="00BF5299"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BF5299" w:rsidRPr="007007AA" w:rsidRDefault="00BF5299"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Jan 24, 2019</w:t>
            </w:r>
          </w:p>
        </w:tc>
        <w:tc>
          <w:tcPr>
            <w:tcW w:w="724" w:type="pct"/>
            <w:shd w:val="clear" w:color="auto" w:fill="FFFFFF"/>
            <w:vAlign w:val="center"/>
          </w:tcPr>
          <w:p w:rsidR="00BF5299" w:rsidRPr="007007AA" w:rsidRDefault="00BF5299"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3"/>
            <w:shd w:val="clear" w:color="auto" w:fill="FFFFFF"/>
            <w:vAlign w:val="center"/>
          </w:tcPr>
          <w:p w:rsidR="00BF5299" w:rsidRPr="007007AA" w:rsidRDefault="00BF5299"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Feb 24, 2019</w:t>
            </w:r>
          </w:p>
        </w:tc>
      </w:tr>
      <w:tr w:rsidR="00BF5299" w:rsidRPr="007007AA" w:rsidTr="00B230A6">
        <w:trPr>
          <w:tblCellSpacing w:w="0" w:type="dxa"/>
        </w:trPr>
        <w:tc>
          <w:tcPr>
            <w:tcW w:w="0" w:type="auto"/>
            <w:shd w:val="clear" w:color="auto" w:fill="FFFFFF"/>
            <w:noWrap/>
          </w:tcPr>
          <w:p w:rsidR="00BF5299" w:rsidRPr="007007AA" w:rsidRDefault="00BF5299"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BF5299" w:rsidRPr="007007AA" w:rsidRDefault="00BF5299"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$300,000</w:t>
            </w:r>
          </w:p>
        </w:tc>
        <w:tc>
          <w:tcPr>
            <w:tcW w:w="724" w:type="pct"/>
            <w:shd w:val="clear" w:color="auto" w:fill="FFFFFF"/>
            <w:vAlign w:val="center"/>
          </w:tcPr>
          <w:p w:rsidR="00BF5299" w:rsidRPr="007007AA" w:rsidRDefault="00BF5299"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105" w:type="pct"/>
            <w:shd w:val="clear" w:color="auto" w:fill="FFFFFF"/>
            <w:vAlign w:val="center"/>
          </w:tcPr>
          <w:p w:rsidR="00BF5299" w:rsidRPr="007007AA" w:rsidRDefault="00BF5299" w:rsidP="004F2073">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BF5299" w:rsidRPr="007007AA" w:rsidRDefault="00BF5299"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BF5299" w:rsidRPr="007007AA" w:rsidRDefault="00BF5299"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8</w:t>
            </w:r>
          </w:p>
        </w:tc>
      </w:tr>
      <w:tr w:rsidR="00BF5299" w:rsidRPr="007007AA" w:rsidTr="00B230A6">
        <w:trPr>
          <w:tblCellSpacing w:w="0" w:type="dxa"/>
        </w:trPr>
        <w:tc>
          <w:tcPr>
            <w:tcW w:w="0" w:type="auto"/>
            <w:shd w:val="clear" w:color="auto" w:fill="FFFFFF"/>
            <w:noWrap/>
          </w:tcPr>
          <w:p w:rsidR="00BF5299" w:rsidRPr="007007AA" w:rsidRDefault="00BF5299"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BF5299" w:rsidRPr="007007AA" w:rsidRDefault="00BF5299"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Defense Intelligence Agency</w:t>
            </w:r>
          </w:p>
        </w:tc>
      </w:tr>
      <w:tr w:rsidR="00BF5299" w:rsidRPr="007007AA" w:rsidTr="00B230A6">
        <w:trPr>
          <w:tblCellSpacing w:w="0" w:type="dxa"/>
        </w:trPr>
        <w:tc>
          <w:tcPr>
            <w:tcW w:w="0" w:type="auto"/>
            <w:shd w:val="clear" w:color="auto" w:fill="FFFFFF"/>
            <w:noWrap/>
            <w:hideMark/>
          </w:tcPr>
          <w:p w:rsidR="00BF5299" w:rsidRPr="007007AA" w:rsidRDefault="00BF5299"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BF5299" w:rsidRPr="007007AA" w:rsidRDefault="00BF5299" w:rsidP="00B53397">
            <w:pPr>
              <w:numPr>
                <w:ilvl w:val="0"/>
                <w:numId w:val="2"/>
              </w:numPr>
              <w:spacing w:after="0" w:line="240" w:lineRule="auto"/>
              <w:ind w:left="150"/>
              <w:contextualSpacing/>
              <w:textAlignment w:val="baseline"/>
              <w:rPr>
                <w:rFonts w:ascii="Arial" w:eastAsia="Times New Roman" w:hAnsi="Arial" w:cs="Arial"/>
                <w:sz w:val="18"/>
                <w:szCs w:val="18"/>
              </w:rPr>
            </w:pPr>
            <w:r>
              <w:rPr>
                <w:rFonts w:ascii="Arial" w:eastAsia="Times New Roman" w:hAnsi="Arial" w:cs="Arial"/>
                <w:sz w:val="18"/>
                <w:szCs w:val="18"/>
                <w:bdr w:val="none" w:sz="0" w:space="0" w:color="auto" w:frame="1"/>
              </w:rPr>
              <w:t xml:space="preserve">IHE’s are invited to apply as part of a consortium of colleges (including community colleges) and universities for support to establish programs that enhance intelligence workforce according to 10 objectives identified (e.g. history of national intelligence, languages, STEM, study abroad…). Priority given to rural and under-resourced universities, including HBCUs, PBIs, TCCUs, HSIs, </w:t>
            </w:r>
            <w:r>
              <w:rPr>
                <w:rFonts w:ascii="Arial" w:eastAsia="Times New Roman" w:hAnsi="Arial" w:cs="Arial"/>
                <w:sz w:val="18"/>
                <w:szCs w:val="18"/>
                <w:bdr w:val="none" w:sz="0" w:space="0" w:color="auto" w:frame="1"/>
              </w:rPr>
              <w:lastRenderedPageBreak/>
              <w:t xml:space="preserve">Asian American and Pacific Islander, and American Indian and Alaskan Native IHEs.  represented </w:t>
            </w:r>
          </w:p>
          <w:p w:rsidR="00BF5299" w:rsidRPr="007007AA" w:rsidRDefault="00BF5299" w:rsidP="004F2073">
            <w:pPr>
              <w:spacing w:after="0" w:line="240" w:lineRule="auto"/>
              <w:contextualSpacing/>
              <w:rPr>
                <w:rFonts w:ascii="Arial" w:eastAsia="Times New Roman" w:hAnsi="Arial" w:cs="Arial"/>
                <w:color w:val="363636"/>
                <w:sz w:val="18"/>
                <w:szCs w:val="18"/>
              </w:rPr>
            </w:pPr>
          </w:p>
        </w:tc>
      </w:tr>
    </w:tbl>
    <w:p w:rsidR="00304455" w:rsidRPr="007007AA" w:rsidRDefault="00304455" w:rsidP="004F2073">
      <w:pPr>
        <w:pStyle w:val="Heading3"/>
        <w:spacing w:before="0"/>
        <w:contextualSpacing/>
        <w:rPr>
          <w:rFonts w:ascii="Tahoma" w:hAnsi="Tahoma" w:cs="Tahoma"/>
          <w:bCs/>
          <w:color w:val="000000"/>
          <w:sz w:val="20"/>
          <w:szCs w:val="20"/>
        </w:rPr>
      </w:pPr>
      <w:bookmarkStart w:id="138" w:name="_Ref2602432"/>
      <w:bookmarkStart w:id="139" w:name="_Toc15018609"/>
      <w:r w:rsidRPr="00304455">
        <w:rPr>
          <w:rStyle w:val="Hyperlink"/>
          <w:rFonts w:ascii="Tahoma" w:hAnsi="Tahoma" w:cs="Tahoma"/>
          <w:bCs/>
          <w:sz w:val="20"/>
          <w:szCs w:val="20"/>
        </w:rPr>
        <w:lastRenderedPageBreak/>
        <w:t>Investigator</w:t>
      </w:r>
      <w:r>
        <w:rPr>
          <w:rStyle w:val="Hyperlink"/>
          <w:rFonts w:ascii="Tahoma" w:hAnsi="Tahoma" w:cs="Tahoma"/>
          <w:bCs/>
          <w:sz w:val="20"/>
          <w:szCs w:val="20"/>
        </w:rPr>
        <w:t xml:space="preserve"> Initiated Research on Firearm Violence</w:t>
      </w:r>
      <w:bookmarkEnd w:id="138"/>
      <w:bookmarkEnd w:id="139"/>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2069"/>
        <w:gridCol w:w="1352"/>
        <w:gridCol w:w="1621"/>
      </w:tblGrid>
      <w:tr w:rsidR="00304455" w:rsidRPr="007007AA" w:rsidTr="006058F6">
        <w:trPr>
          <w:tblCellSpacing w:w="0" w:type="dxa"/>
        </w:trPr>
        <w:tc>
          <w:tcPr>
            <w:tcW w:w="0" w:type="auto"/>
            <w:shd w:val="clear" w:color="auto" w:fill="FFFFFF"/>
            <w:noWrap/>
          </w:tcPr>
          <w:p w:rsidR="00304455" w:rsidRPr="007007AA" w:rsidRDefault="00304455"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304455" w:rsidRPr="007007AA" w:rsidRDefault="00304455"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Feb 26, 2019</w:t>
            </w:r>
          </w:p>
        </w:tc>
        <w:tc>
          <w:tcPr>
            <w:tcW w:w="724" w:type="pct"/>
            <w:shd w:val="clear" w:color="auto" w:fill="FFFFFF"/>
            <w:vAlign w:val="center"/>
          </w:tcPr>
          <w:p w:rsidR="00304455" w:rsidRPr="007007AA" w:rsidRDefault="00304455"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3"/>
            <w:shd w:val="clear" w:color="auto" w:fill="FFFFFF"/>
            <w:vAlign w:val="center"/>
          </w:tcPr>
          <w:p w:rsidR="00304455" w:rsidRPr="007007AA" w:rsidRDefault="00304455"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April 29, 2019</w:t>
            </w:r>
          </w:p>
        </w:tc>
      </w:tr>
      <w:tr w:rsidR="00304455" w:rsidRPr="007007AA" w:rsidTr="006058F6">
        <w:trPr>
          <w:tblCellSpacing w:w="0" w:type="dxa"/>
        </w:trPr>
        <w:tc>
          <w:tcPr>
            <w:tcW w:w="0" w:type="auto"/>
            <w:shd w:val="clear" w:color="auto" w:fill="FFFFFF"/>
            <w:noWrap/>
          </w:tcPr>
          <w:p w:rsidR="00304455" w:rsidRPr="007007AA" w:rsidRDefault="00304455"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304455" w:rsidRPr="007007AA" w:rsidRDefault="00304455"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$2,000,000</w:t>
            </w:r>
          </w:p>
        </w:tc>
        <w:tc>
          <w:tcPr>
            <w:tcW w:w="724" w:type="pct"/>
            <w:shd w:val="clear" w:color="auto" w:fill="FFFFFF"/>
            <w:vAlign w:val="center"/>
          </w:tcPr>
          <w:p w:rsidR="00304455" w:rsidRPr="007007AA" w:rsidRDefault="00304455"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105" w:type="pct"/>
            <w:shd w:val="clear" w:color="auto" w:fill="FFFFFF"/>
            <w:vAlign w:val="center"/>
          </w:tcPr>
          <w:p w:rsidR="00304455" w:rsidRPr="007007AA" w:rsidRDefault="00304455"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$0</w:t>
            </w:r>
          </w:p>
        </w:tc>
        <w:tc>
          <w:tcPr>
            <w:tcW w:w="722" w:type="pct"/>
            <w:shd w:val="clear" w:color="auto" w:fill="FFFFFF"/>
            <w:vAlign w:val="center"/>
          </w:tcPr>
          <w:p w:rsidR="00304455" w:rsidRPr="007007AA" w:rsidRDefault="00304455"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304455" w:rsidRPr="007007AA" w:rsidRDefault="00304455"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4</w:t>
            </w:r>
          </w:p>
        </w:tc>
      </w:tr>
      <w:tr w:rsidR="00304455" w:rsidRPr="007007AA" w:rsidTr="006058F6">
        <w:trPr>
          <w:tblCellSpacing w:w="0" w:type="dxa"/>
        </w:trPr>
        <w:tc>
          <w:tcPr>
            <w:tcW w:w="0" w:type="auto"/>
            <w:shd w:val="clear" w:color="auto" w:fill="FFFFFF"/>
            <w:noWrap/>
          </w:tcPr>
          <w:p w:rsidR="00304455" w:rsidRPr="007007AA" w:rsidRDefault="00304455"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304455" w:rsidRPr="007007AA" w:rsidRDefault="00304455"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National Institute of Justice</w:t>
            </w:r>
          </w:p>
        </w:tc>
      </w:tr>
      <w:tr w:rsidR="00304455" w:rsidRPr="007007AA" w:rsidTr="006058F6">
        <w:trPr>
          <w:tblCellSpacing w:w="0" w:type="dxa"/>
        </w:trPr>
        <w:tc>
          <w:tcPr>
            <w:tcW w:w="0" w:type="auto"/>
            <w:shd w:val="clear" w:color="auto" w:fill="FFFFFF"/>
            <w:noWrap/>
            <w:hideMark/>
          </w:tcPr>
          <w:p w:rsidR="00304455" w:rsidRPr="007007AA" w:rsidRDefault="00304455"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304455" w:rsidRPr="007007AA" w:rsidRDefault="00304455"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 xml:space="preserve">NIJ is seeking applications for the funding of research and program evaluation projects that inform efforts to prevent and reduce intentional, interpersonal firearm violence and public mass shootings in the United States. NIJ will support scientifically rigorous research and evaluation projects designed to strengthen the knowledge base and produce findings with the high practical utility to improve public safety. While NIJ will consider applications for relevant, scientifically rigorous research and evaluation projects designed to produce findings that address firearm violence, NIJ is particularly interested in applications in the following four areas: (1) Evaluate prevention or intervention programs and/or policies aiming to reduce firearm violence; (2) Examine the defensive use of firearms and its impact on firearm violence; (3) Examine the impact of plea bargaining firearm charges on firearm violence, and (4) Improve the understanding of mass shooters and mass shooting incidents to inform prevention efforts at a local level. This solicitation supports the U.S. Department of </w:t>
            </w:r>
            <w:proofErr w:type="spellStart"/>
            <w:r>
              <w:rPr>
                <w:rFonts w:ascii="Arial" w:hAnsi="Arial" w:cs="Arial"/>
                <w:color w:val="363636"/>
                <w:sz w:val="18"/>
                <w:szCs w:val="18"/>
                <w:shd w:val="clear" w:color="auto" w:fill="FFFFFF"/>
              </w:rPr>
              <w:t>Justiceâ</w:t>
            </w:r>
            <w:proofErr w:type="spellEnd"/>
            <w:r>
              <w:rPr>
                <w:rFonts w:ascii="Arial" w:hAnsi="Arial" w:cs="Arial"/>
                <w:color w:val="363636"/>
                <w:sz w:val="18"/>
                <w:szCs w:val="18"/>
                <w:shd w:val="clear" w:color="auto" w:fill="FFFFFF"/>
              </w:rPr>
              <w:t>™s priority to prevent and reduce gun crimes, gun violence related victimization, and the wide range of criminal activities related to firearm violence.</w:t>
            </w:r>
          </w:p>
        </w:tc>
      </w:tr>
    </w:tbl>
    <w:bookmarkStart w:id="140" w:name="_Ref2674870"/>
    <w:p w:rsidR="005906AA" w:rsidRPr="007007AA" w:rsidRDefault="005906AA" w:rsidP="005906AA">
      <w:pPr>
        <w:pStyle w:val="Heading3"/>
        <w:spacing w:before="0"/>
        <w:contextualSpacing/>
        <w:rPr>
          <w:rFonts w:ascii="Tahoma" w:hAnsi="Tahoma" w:cs="Tahoma"/>
          <w:bCs/>
          <w:color w:val="000000"/>
          <w:sz w:val="20"/>
          <w:szCs w:val="20"/>
        </w:rPr>
      </w:pPr>
      <w:r>
        <w:rPr>
          <w:rStyle w:val="Hyperlink"/>
          <w:rFonts w:ascii="Tahoma" w:hAnsi="Tahoma" w:cs="Tahoma"/>
          <w:bCs/>
          <w:sz w:val="20"/>
          <w:szCs w:val="20"/>
        </w:rPr>
        <w:fldChar w:fldCharType="begin"/>
      </w:r>
      <w:r>
        <w:rPr>
          <w:rStyle w:val="Hyperlink"/>
          <w:rFonts w:ascii="Tahoma" w:hAnsi="Tahoma" w:cs="Tahoma"/>
          <w:bCs/>
          <w:sz w:val="20"/>
          <w:szCs w:val="20"/>
        </w:rPr>
        <w:instrText xml:space="preserve"> HYPERLINK "http://www.keenecenter.org/translation_prize.html" </w:instrText>
      </w:r>
      <w:r>
        <w:rPr>
          <w:rStyle w:val="Hyperlink"/>
          <w:rFonts w:ascii="Tahoma" w:hAnsi="Tahoma" w:cs="Tahoma"/>
          <w:bCs/>
          <w:sz w:val="20"/>
          <w:szCs w:val="20"/>
        </w:rPr>
        <w:fldChar w:fldCharType="separate"/>
      </w:r>
      <w:bookmarkStart w:id="141" w:name="_Toc15018610"/>
      <w:r w:rsidRPr="005906AA">
        <w:rPr>
          <w:rStyle w:val="Hyperlink"/>
          <w:rFonts w:ascii="Tahoma" w:hAnsi="Tahoma" w:cs="Tahoma"/>
          <w:bCs/>
          <w:sz w:val="20"/>
          <w:szCs w:val="20"/>
        </w:rPr>
        <w:t>Japan-US Friendship Commission Prize for the Translation of Japanese Literature and Lindsley and Masao Miyoshi Prizes</w:t>
      </w:r>
      <w:bookmarkEnd w:id="141"/>
      <w:r>
        <w:rPr>
          <w:rStyle w:val="Hyperlink"/>
          <w:rFonts w:ascii="Tahoma" w:hAnsi="Tahoma" w:cs="Tahoma"/>
          <w:bCs/>
          <w:sz w:val="20"/>
          <w:szCs w:val="20"/>
        </w:rPr>
        <w:fldChar w:fldCharType="end"/>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2069"/>
        <w:gridCol w:w="1352"/>
        <w:gridCol w:w="1621"/>
      </w:tblGrid>
      <w:tr w:rsidR="005906AA" w:rsidRPr="007007AA" w:rsidTr="00B20204">
        <w:trPr>
          <w:tblCellSpacing w:w="0" w:type="dxa"/>
        </w:trPr>
        <w:tc>
          <w:tcPr>
            <w:tcW w:w="0" w:type="auto"/>
            <w:shd w:val="clear" w:color="auto" w:fill="FFFFFF"/>
            <w:noWrap/>
          </w:tcPr>
          <w:p w:rsidR="005906AA" w:rsidRPr="007007AA" w:rsidRDefault="005906AA" w:rsidP="00B20204">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5906AA" w:rsidRPr="007007AA" w:rsidRDefault="005906AA" w:rsidP="00B20204">
            <w:pPr>
              <w:spacing w:after="0" w:line="240" w:lineRule="auto"/>
              <w:contextualSpacing/>
              <w:rPr>
                <w:rFonts w:ascii="Arial" w:eastAsia="Times New Roman" w:hAnsi="Arial" w:cs="Arial"/>
                <w:color w:val="363636"/>
                <w:sz w:val="18"/>
                <w:szCs w:val="18"/>
              </w:rPr>
            </w:pPr>
          </w:p>
        </w:tc>
        <w:tc>
          <w:tcPr>
            <w:tcW w:w="724" w:type="pct"/>
            <w:shd w:val="clear" w:color="auto" w:fill="FFFFFF"/>
            <w:vAlign w:val="center"/>
          </w:tcPr>
          <w:p w:rsidR="005906AA" w:rsidRPr="007007AA" w:rsidRDefault="005906AA" w:rsidP="00B20204">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3"/>
            <w:shd w:val="clear" w:color="auto" w:fill="FFFFFF"/>
            <w:vAlign w:val="center"/>
          </w:tcPr>
          <w:p w:rsidR="005906AA" w:rsidRPr="007007AA" w:rsidRDefault="005906AA" w:rsidP="00B20204">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June 3, 2019</w:t>
            </w:r>
          </w:p>
        </w:tc>
      </w:tr>
      <w:tr w:rsidR="005906AA" w:rsidRPr="007007AA" w:rsidTr="00B20204">
        <w:trPr>
          <w:tblCellSpacing w:w="0" w:type="dxa"/>
        </w:trPr>
        <w:tc>
          <w:tcPr>
            <w:tcW w:w="0" w:type="auto"/>
            <w:shd w:val="clear" w:color="auto" w:fill="FFFFFF"/>
            <w:noWrap/>
          </w:tcPr>
          <w:p w:rsidR="005906AA" w:rsidRPr="007007AA" w:rsidRDefault="005906AA" w:rsidP="00B20204">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5906AA" w:rsidRPr="007007AA" w:rsidRDefault="005906AA" w:rsidP="00B20204">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$6,000</w:t>
            </w:r>
          </w:p>
        </w:tc>
        <w:tc>
          <w:tcPr>
            <w:tcW w:w="724" w:type="pct"/>
            <w:shd w:val="clear" w:color="auto" w:fill="FFFFFF"/>
            <w:vAlign w:val="center"/>
          </w:tcPr>
          <w:p w:rsidR="005906AA" w:rsidRPr="007007AA" w:rsidRDefault="005906AA" w:rsidP="00B20204">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105" w:type="pct"/>
            <w:shd w:val="clear" w:color="auto" w:fill="FFFFFF"/>
            <w:vAlign w:val="center"/>
          </w:tcPr>
          <w:p w:rsidR="005906AA" w:rsidRPr="007007AA" w:rsidRDefault="005906AA" w:rsidP="00B20204">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5906AA" w:rsidRPr="007007AA" w:rsidRDefault="005906AA" w:rsidP="00B20204">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5906AA" w:rsidRPr="007007AA" w:rsidRDefault="005906AA" w:rsidP="00B20204">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10</w:t>
            </w:r>
          </w:p>
        </w:tc>
      </w:tr>
      <w:tr w:rsidR="005906AA" w:rsidRPr="007007AA" w:rsidTr="00B20204">
        <w:trPr>
          <w:tblCellSpacing w:w="0" w:type="dxa"/>
        </w:trPr>
        <w:tc>
          <w:tcPr>
            <w:tcW w:w="0" w:type="auto"/>
            <w:shd w:val="clear" w:color="auto" w:fill="FFFFFF"/>
            <w:noWrap/>
          </w:tcPr>
          <w:p w:rsidR="005906AA" w:rsidRPr="007007AA" w:rsidRDefault="005906AA" w:rsidP="00B20204">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5906AA" w:rsidRPr="007007AA" w:rsidRDefault="005906AA" w:rsidP="00B20204">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Donald Keene Center of Japanese Culture</w:t>
            </w:r>
          </w:p>
        </w:tc>
      </w:tr>
      <w:tr w:rsidR="005906AA" w:rsidRPr="007007AA" w:rsidTr="00B20204">
        <w:trPr>
          <w:tblCellSpacing w:w="0" w:type="dxa"/>
        </w:trPr>
        <w:tc>
          <w:tcPr>
            <w:tcW w:w="0" w:type="auto"/>
            <w:shd w:val="clear" w:color="auto" w:fill="FFFFFF"/>
            <w:noWrap/>
            <w:hideMark/>
          </w:tcPr>
          <w:p w:rsidR="005906AA" w:rsidRPr="007007AA" w:rsidRDefault="005906AA" w:rsidP="00B20204">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5906AA" w:rsidRPr="005906AA" w:rsidRDefault="005906AA" w:rsidP="005906AA">
            <w:pPr>
              <w:pStyle w:val="NormalWeb"/>
              <w:shd w:val="clear" w:color="auto" w:fill="FFFFFF"/>
              <w:spacing w:before="0" w:beforeAutospacing="0" w:after="0" w:afterAutospacing="0"/>
              <w:textAlignment w:val="baseline"/>
              <w:rPr>
                <w:rFonts w:ascii="Arial" w:hAnsi="Arial" w:cs="Arial"/>
                <w:color w:val="000000" w:themeColor="text1"/>
                <w:sz w:val="18"/>
                <w:szCs w:val="18"/>
              </w:rPr>
            </w:pPr>
            <w:r w:rsidRPr="005906AA">
              <w:rPr>
                <w:rFonts w:ascii="Arial" w:hAnsi="Arial" w:cs="Arial"/>
                <w:color w:val="000000" w:themeColor="text1"/>
                <w:sz w:val="18"/>
                <w:szCs w:val="18"/>
              </w:rPr>
              <w:t>The Donald Keene Center of Japanese Culture at Columbia University annually awards $6,000 in </w:t>
            </w:r>
            <w:hyperlink r:id="rId67" w:tgtFrame="_blank" w:history="1">
              <w:r w:rsidRPr="005906AA">
                <w:rPr>
                  <w:rStyle w:val="Hyperlink"/>
                  <w:rFonts w:ascii="Arial" w:eastAsiaTheme="majorEastAsia" w:hAnsi="Arial" w:cs="Arial"/>
                  <w:color w:val="000000" w:themeColor="text1"/>
                  <w:sz w:val="18"/>
                  <w:szCs w:val="18"/>
                  <w:bdr w:val="none" w:sz="0" w:space="0" w:color="auto" w:frame="1"/>
                </w:rPr>
                <w:t>Japan-U.S. Friendship Commission</w:t>
              </w:r>
            </w:hyperlink>
            <w:r w:rsidRPr="005906AA">
              <w:rPr>
                <w:rFonts w:ascii="Arial" w:hAnsi="Arial" w:cs="Arial"/>
                <w:color w:val="000000" w:themeColor="text1"/>
                <w:sz w:val="18"/>
                <w:szCs w:val="18"/>
              </w:rPr>
              <w:t> Prizes for the Translation of Japanese Literature. A prize is given for the best translation of a modern work or a classical work, or the prize is divided between equally distinguished translations. Translators must be citizens or permanent residents of the United States.</w:t>
            </w:r>
          </w:p>
          <w:p w:rsidR="005906AA" w:rsidRPr="005906AA" w:rsidRDefault="005906AA" w:rsidP="005906AA">
            <w:pPr>
              <w:pStyle w:val="NormalWeb"/>
              <w:shd w:val="clear" w:color="auto" w:fill="FFFFFF"/>
              <w:spacing w:before="0" w:beforeAutospacing="0" w:after="225" w:afterAutospacing="0"/>
              <w:textAlignment w:val="baseline"/>
              <w:rPr>
                <w:rFonts w:ascii="Arial" w:hAnsi="Arial" w:cs="Arial"/>
                <w:color w:val="000000" w:themeColor="text1"/>
                <w:sz w:val="18"/>
                <w:szCs w:val="18"/>
              </w:rPr>
            </w:pPr>
            <w:r w:rsidRPr="005906AA">
              <w:rPr>
                <w:rFonts w:ascii="Arial" w:hAnsi="Arial" w:cs="Arial"/>
                <w:color w:val="000000" w:themeColor="text1"/>
                <w:sz w:val="18"/>
                <w:szCs w:val="18"/>
              </w:rPr>
              <w:t>Beginning in the 2017-2018 academic year, the Keene Center awards the Lindsley and Masao Miyoshi Translation Prizes and Grants of varying amounts and divided between equally distinguished translations. These include: $6000 in prize given to outstanding translations by non-citizens or non-permanent-residents of the United States; prizes for translations of particular scholarly merit or significance; grants to promising translations-in-progress; subventions for forthcoming publication of especially deserving translations; and, in rare cases, lifetime achievement awards for translators with particularly distinguished careers.</w:t>
            </w:r>
          </w:p>
          <w:p w:rsidR="005906AA" w:rsidRPr="005906AA" w:rsidRDefault="005906AA" w:rsidP="005906AA">
            <w:pPr>
              <w:pStyle w:val="NormalWeb"/>
              <w:shd w:val="clear" w:color="auto" w:fill="FFFFFF"/>
              <w:spacing w:before="0" w:beforeAutospacing="0" w:after="225" w:afterAutospacing="0"/>
              <w:textAlignment w:val="baseline"/>
              <w:rPr>
                <w:rFonts w:ascii="Arial" w:hAnsi="Arial" w:cs="Arial"/>
                <w:color w:val="666666"/>
                <w:sz w:val="20"/>
                <w:szCs w:val="20"/>
              </w:rPr>
            </w:pPr>
            <w:r w:rsidRPr="005906AA">
              <w:rPr>
                <w:rFonts w:ascii="Arial" w:hAnsi="Arial" w:cs="Arial"/>
                <w:color w:val="000000" w:themeColor="text1"/>
                <w:sz w:val="18"/>
                <w:szCs w:val="18"/>
              </w:rPr>
              <w:t>The submission process for the Japan-U.S. Friendship Commission Prizes and the Miyoshi Prizes and Grants is the same.</w:t>
            </w:r>
          </w:p>
        </w:tc>
      </w:tr>
    </w:tbl>
    <w:p w:rsidR="009B0A3B" w:rsidRPr="007007AA" w:rsidRDefault="009B0A3B" w:rsidP="009B0A3B">
      <w:pPr>
        <w:pStyle w:val="Heading3"/>
        <w:spacing w:before="0"/>
        <w:contextualSpacing/>
        <w:rPr>
          <w:rFonts w:ascii="Tahoma" w:hAnsi="Tahoma" w:cs="Tahoma"/>
          <w:bCs/>
          <w:color w:val="000000"/>
          <w:sz w:val="20"/>
          <w:szCs w:val="20"/>
        </w:rPr>
      </w:pPr>
      <w:bookmarkStart w:id="142" w:name="_Ref11398100"/>
      <w:bookmarkStart w:id="143" w:name="_Toc15018611"/>
      <w:r w:rsidRPr="009B0A3B">
        <w:rPr>
          <w:rStyle w:val="Hyperlink"/>
          <w:rFonts w:ascii="Tahoma" w:hAnsi="Tahoma" w:cs="Tahoma"/>
          <w:bCs/>
          <w:sz w:val="20"/>
          <w:szCs w:val="20"/>
        </w:rPr>
        <w:t>John</w:t>
      </w:r>
      <w:r>
        <w:rPr>
          <w:rStyle w:val="Hyperlink"/>
          <w:rFonts w:ascii="Tahoma" w:hAnsi="Tahoma" w:cs="Tahoma"/>
          <w:bCs/>
          <w:sz w:val="20"/>
          <w:szCs w:val="20"/>
        </w:rPr>
        <w:t xml:space="preserve"> F. Kennedy Library Foundation Research Fellowships and Grants</w:t>
      </w:r>
      <w:bookmarkEnd w:id="142"/>
      <w:bookmarkEnd w:id="143"/>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2069"/>
        <w:gridCol w:w="1352"/>
        <w:gridCol w:w="1621"/>
      </w:tblGrid>
      <w:tr w:rsidR="009B0A3B" w:rsidRPr="007007AA" w:rsidTr="005D56D2">
        <w:trPr>
          <w:tblCellSpacing w:w="0" w:type="dxa"/>
        </w:trPr>
        <w:tc>
          <w:tcPr>
            <w:tcW w:w="0" w:type="auto"/>
            <w:shd w:val="clear" w:color="auto" w:fill="FFFFFF"/>
            <w:noWrap/>
          </w:tcPr>
          <w:p w:rsidR="009B0A3B" w:rsidRPr="007007AA" w:rsidRDefault="009B0A3B" w:rsidP="005D56D2">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9B0A3B" w:rsidRPr="007007AA" w:rsidRDefault="009B0A3B" w:rsidP="005D56D2">
            <w:pPr>
              <w:spacing w:after="0" w:line="240" w:lineRule="auto"/>
              <w:contextualSpacing/>
              <w:rPr>
                <w:rFonts w:ascii="Arial" w:eastAsia="Times New Roman" w:hAnsi="Arial" w:cs="Arial"/>
                <w:color w:val="363636"/>
                <w:sz w:val="18"/>
                <w:szCs w:val="18"/>
              </w:rPr>
            </w:pPr>
          </w:p>
        </w:tc>
        <w:tc>
          <w:tcPr>
            <w:tcW w:w="724" w:type="pct"/>
            <w:shd w:val="clear" w:color="auto" w:fill="FFFFFF"/>
            <w:vAlign w:val="center"/>
          </w:tcPr>
          <w:p w:rsidR="009B0A3B" w:rsidRPr="007007AA" w:rsidRDefault="009B0A3B" w:rsidP="005D56D2">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3"/>
            <w:shd w:val="clear" w:color="auto" w:fill="FFFFFF"/>
            <w:vAlign w:val="center"/>
          </w:tcPr>
          <w:p w:rsidR="009B0A3B" w:rsidRPr="007007AA" w:rsidRDefault="009B0A3B" w:rsidP="005D56D2">
            <w:pPr>
              <w:spacing w:after="0" w:line="240" w:lineRule="auto"/>
              <w:contextualSpacing/>
              <w:rPr>
                <w:rFonts w:ascii="Arial" w:eastAsia="Times New Roman" w:hAnsi="Arial" w:cs="Arial"/>
                <w:color w:val="363636"/>
                <w:sz w:val="18"/>
                <w:szCs w:val="18"/>
              </w:rPr>
            </w:pPr>
          </w:p>
        </w:tc>
      </w:tr>
      <w:tr w:rsidR="009B0A3B" w:rsidRPr="007007AA" w:rsidTr="005D56D2">
        <w:trPr>
          <w:tblCellSpacing w:w="0" w:type="dxa"/>
        </w:trPr>
        <w:tc>
          <w:tcPr>
            <w:tcW w:w="0" w:type="auto"/>
            <w:shd w:val="clear" w:color="auto" w:fill="FFFFFF"/>
            <w:noWrap/>
          </w:tcPr>
          <w:p w:rsidR="009B0A3B" w:rsidRPr="007007AA" w:rsidRDefault="009B0A3B" w:rsidP="005D56D2">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9B0A3B" w:rsidRPr="007007AA" w:rsidRDefault="009B0A3B" w:rsidP="005D56D2">
            <w:pPr>
              <w:spacing w:after="0" w:line="240" w:lineRule="auto"/>
              <w:contextualSpacing/>
              <w:rPr>
                <w:rFonts w:ascii="Arial" w:eastAsia="Times New Roman" w:hAnsi="Arial" w:cs="Arial"/>
                <w:color w:val="363636"/>
                <w:sz w:val="18"/>
                <w:szCs w:val="18"/>
              </w:rPr>
            </w:pPr>
          </w:p>
        </w:tc>
        <w:tc>
          <w:tcPr>
            <w:tcW w:w="724" w:type="pct"/>
            <w:shd w:val="clear" w:color="auto" w:fill="FFFFFF"/>
            <w:vAlign w:val="center"/>
          </w:tcPr>
          <w:p w:rsidR="009B0A3B" w:rsidRPr="007007AA" w:rsidRDefault="009B0A3B" w:rsidP="005D56D2">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105" w:type="pct"/>
            <w:shd w:val="clear" w:color="auto" w:fill="FFFFFF"/>
            <w:vAlign w:val="center"/>
          </w:tcPr>
          <w:p w:rsidR="009B0A3B" w:rsidRPr="007007AA" w:rsidRDefault="009B0A3B" w:rsidP="005D56D2">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9B0A3B" w:rsidRPr="007007AA" w:rsidRDefault="009B0A3B" w:rsidP="005D56D2">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9B0A3B" w:rsidRPr="007007AA" w:rsidRDefault="009B0A3B" w:rsidP="005D56D2">
            <w:pPr>
              <w:spacing w:after="0" w:line="240" w:lineRule="auto"/>
              <w:contextualSpacing/>
              <w:rPr>
                <w:rFonts w:ascii="Arial" w:eastAsia="Times New Roman" w:hAnsi="Arial" w:cs="Arial"/>
                <w:color w:val="363636"/>
                <w:sz w:val="18"/>
                <w:szCs w:val="18"/>
              </w:rPr>
            </w:pPr>
          </w:p>
        </w:tc>
      </w:tr>
      <w:tr w:rsidR="009B0A3B" w:rsidRPr="007007AA" w:rsidTr="005D56D2">
        <w:trPr>
          <w:tblCellSpacing w:w="0" w:type="dxa"/>
        </w:trPr>
        <w:tc>
          <w:tcPr>
            <w:tcW w:w="0" w:type="auto"/>
            <w:shd w:val="clear" w:color="auto" w:fill="FFFFFF"/>
            <w:noWrap/>
          </w:tcPr>
          <w:p w:rsidR="009B0A3B" w:rsidRPr="007007AA" w:rsidRDefault="009B0A3B" w:rsidP="005D56D2">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9B0A3B" w:rsidRPr="007007AA" w:rsidRDefault="009B0A3B" w:rsidP="005D56D2">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John F. Kennedy Library Foundation</w:t>
            </w:r>
          </w:p>
        </w:tc>
      </w:tr>
      <w:tr w:rsidR="009B0A3B" w:rsidRPr="007007AA" w:rsidTr="005D56D2">
        <w:trPr>
          <w:tblCellSpacing w:w="0" w:type="dxa"/>
        </w:trPr>
        <w:tc>
          <w:tcPr>
            <w:tcW w:w="0" w:type="auto"/>
            <w:shd w:val="clear" w:color="auto" w:fill="FFFFFF"/>
            <w:noWrap/>
            <w:hideMark/>
          </w:tcPr>
          <w:p w:rsidR="009B0A3B" w:rsidRPr="007007AA" w:rsidRDefault="009B0A3B" w:rsidP="005D56D2">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9B0A3B" w:rsidRPr="009B0A3B" w:rsidRDefault="009B0A3B" w:rsidP="005D56D2">
            <w:pPr>
              <w:pStyle w:val="NormalWeb"/>
              <w:shd w:val="clear" w:color="auto" w:fill="FFFFFF"/>
              <w:spacing w:before="0" w:beforeAutospacing="0" w:after="225" w:afterAutospacing="0"/>
              <w:textAlignment w:val="baseline"/>
              <w:rPr>
                <w:rFonts w:ascii="Arial" w:hAnsi="Arial" w:cs="Arial"/>
                <w:color w:val="666666"/>
                <w:sz w:val="18"/>
                <w:szCs w:val="18"/>
              </w:rPr>
            </w:pPr>
            <w:r w:rsidRPr="009B0A3B">
              <w:rPr>
                <w:rFonts w:ascii="Arial" w:hAnsi="Arial" w:cs="Arial"/>
                <w:color w:val="000000"/>
                <w:sz w:val="18"/>
                <w:szCs w:val="18"/>
                <w:shd w:val="clear" w:color="auto" w:fill="FFFFFF"/>
              </w:rPr>
              <w:t>The John F. Kennedy Library Foundation, the nonprofit organization that supports the federal John F. Kennedy Presidential Library, offers research fellowships and grants every year to support scholars who need to use the archival holdings of the JFK Library.</w:t>
            </w:r>
          </w:p>
        </w:tc>
      </w:tr>
    </w:tbl>
    <w:bookmarkStart w:id="144" w:name="_Toc15018612"/>
    <w:p w:rsidR="004E00E6" w:rsidRPr="007007AA" w:rsidRDefault="004E00E6" w:rsidP="004E00E6">
      <w:pPr>
        <w:pStyle w:val="Heading3"/>
        <w:spacing w:before="0"/>
        <w:contextualSpacing/>
        <w:rPr>
          <w:rFonts w:ascii="Tahoma" w:hAnsi="Tahoma" w:cs="Tahoma"/>
          <w:bCs/>
          <w:color w:val="000000"/>
          <w:sz w:val="20"/>
          <w:szCs w:val="20"/>
        </w:rPr>
      </w:pPr>
      <w:r>
        <w:rPr>
          <w:rStyle w:val="Hyperlink"/>
          <w:rFonts w:ascii="Tahoma" w:hAnsi="Tahoma" w:cs="Tahoma"/>
          <w:bCs/>
          <w:sz w:val="20"/>
          <w:szCs w:val="20"/>
        </w:rPr>
        <w:fldChar w:fldCharType="begin"/>
      </w:r>
      <w:r>
        <w:rPr>
          <w:rStyle w:val="Hyperlink"/>
          <w:rFonts w:ascii="Tahoma" w:hAnsi="Tahoma" w:cs="Tahoma"/>
          <w:bCs/>
          <w:sz w:val="20"/>
          <w:szCs w:val="20"/>
        </w:rPr>
        <w:instrText xml:space="preserve"> HYPERLINK "https://www.knightfoundation.org/funding-opp-research-norms-rules-governance-internet-digital-platforms" </w:instrText>
      </w:r>
      <w:r>
        <w:rPr>
          <w:rStyle w:val="Hyperlink"/>
          <w:rFonts w:ascii="Tahoma" w:hAnsi="Tahoma" w:cs="Tahoma"/>
          <w:bCs/>
          <w:sz w:val="20"/>
          <w:szCs w:val="20"/>
        </w:rPr>
        <w:fldChar w:fldCharType="separate"/>
      </w:r>
      <w:bookmarkStart w:id="145" w:name="_Ref15904411"/>
      <w:r w:rsidRPr="004E00E6">
        <w:rPr>
          <w:rStyle w:val="Hyperlink"/>
          <w:rFonts w:ascii="Tahoma" w:hAnsi="Tahoma" w:cs="Tahoma"/>
          <w:bCs/>
          <w:sz w:val="20"/>
          <w:szCs w:val="20"/>
        </w:rPr>
        <w:t>John S. and James L. Knight Foundation: Governance, Norms, and Values- Research on the Future Internet</w:t>
      </w:r>
      <w:bookmarkEnd w:id="145"/>
      <w:r>
        <w:rPr>
          <w:rStyle w:val="Hyperlink"/>
          <w:rFonts w:ascii="Tahoma" w:hAnsi="Tahoma" w:cs="Tahoma"/>
          <w:bCs/>
          <w:sz w:val="20"/>
          <w:szCs w:val="20"/>
        </w:rPr>
        <w:fldChar w:fldCharType="end"/>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2069"/>
        <w:gridCol w:w="1352"/>
        <w:gridCol w:w="1621"/>
      </w:tblGrid>
      <w:tr w:rsidR="004E00E6" w:rsidRPr="007007AA" w:rsidTr="00275BAB">
        <w:trPr>
          <w:tblCellSpacing w:w="0" w:type="dxa"/>
        </w:trPr>
        <w:tc>
          <w:tcPr>
            <w:tcW w:w="0" w:type="auto"/>
            <w:shd w:val="clear" w:color="auto" w:fill="FFFFFF"/>
            <w:noWrap/>
          </w:tcPr>
          <w:p w:rsidR="004E00E6" w:rsidRPr="007007AA" w:rsidRDefault="004E00E6" w:rsidP="00275BAB">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4E00E6" w:rsidRPr="007007AA" w:rsidRDefault="004E00E6" w:rsidP="00275BAB">
            <w:pPr>
              <w:spacing w:after="0" w:line="240" w:lineRule="auto"/>
              <w:contextualSpacing/>
              <w:rPr>
                <w:rFonts w:ascii="Arial" w:eastAsia="Times New Roman" w:hAnsi="Arial" w:cs="Arial"/>
                <w:color w:val="363636"/>
                <w:sz w:val="18"/>
                <w:szCs w:val="18"/>
              </w:rPr>
            </w:pPr>
          </w:p>
        </w:tc>
        <w:tc>
          <w:tcPr>
            <w:tcW w:w="724" w:type="pct"/>
            <w:shd w:val="clear" w:color="auto" w:fill="FFFFFF"/>
            <w:vAlign w:val="center"/>
          </w:tcPr>
          <w:p w:rsidR="004E00E6" w:rsidRPr="007007AA" w:rsidRDefault="004E00E6" w:rsidP="00275BAB">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3"/>
            <w:shd w:val="clear" w:color="auto" w:fill="FFFFFF"/>
            <w:vAlign w:val="center"/>
          </w:tcPr>
          <w:p w:rsidR="004E00E6" w:rsidRPr="007007AA" w:rsidRDefault="00275BAB" w:rsidP="00275BAB">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September 1, 2019</w:t>
            </w:r>
          </w:p>
        </w:tc>
      </w:tr>
      <w:tr w:rsidR="004E00E6" w:rsidRPr="007007AA" w:rsidTr="00275BAB">
        <w:trPr>
          <w:tblCellSpacing w:w="0" w:type="dxa"/>
        </w:trPr>
        <w:tc>
          <w:tcPr>
            <w:tcW w:w="0" w:type="auto"/>
            <w:shd w:val="clear" w:color="auto" w:fill="FFFFFF"/>
            <w:noWrap/>
          </w:tcPr>
          <w:p w:rsidR="004E00E6" w:rsidRPr="007007AA" w:rsidRDefault="004E00E6" w:rsidP="00275BAB">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4E00E6" w:rsidRPr="007007AA" w:rsidRDefault="004E00E6" w:rsidP="00275BAB">
            <w:pPr>
              <w:spacing w:after="0" w:line="240" w:lineRule="auto"/>
              <w:contextualSpacing/>
              <w:rPr>
                <w:rFonts w:ascii="Arial" w:eastAsia="Times New Roman" w:hAnsi="Arial" w:cs="Arial"/>
                <w:color w:val="363636"/>
                <w:sz w:val="18"/>
                <w:szCs w:val="18"/>
              </w:rPr>
            </w:pPr>
          </w:p>
        </w:tc>
        <w:tc>
          <w:tcPr>
            <w:tcW w:w="724" w:type="pct"/>
            <w:shd w:val="clear" w:color="auto" w:fill="FFFFFF"/>
            <w:vAlign w:val="center"/>
          </w:tcPr>
          <w:p w:rsidR="004E00E6" w:rsidRPr="007007AA" w:rsidRDefault="004E00E6" w:rsidP="00275BAB">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105" w:type="pct"/>
            <w:shd w:val="clear" w:color="auto" w:fill="FFFFFF"/>
            <w:vAlign w:val="center"/>
          </w:tcPr>
          <w:p w:rsidR="004E00E6" w:rsidRPr="007007AA" w:rsidRDefault="004E00E6" w:rsidP="00275BAB">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4E00E6" w:rsidRPr="007007AA" w:rsidRDefault="004E00E6" w:rsidP="00275BAB">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4E00E6" w:rsidRPr="007007AA" w:rsidRDefault="004E00E6" w:rsidP="00275BAB">
            <w:pPr>
              <w:spacing w:after="0" w:line="240" w:lineRule="auto"/>
              <w:contextualSpacing/>
              <w:rPr>
                <w:rFonts w:ascii="Arial" w:eastAsia="Times New Roman" w:hAnsi="Arial" w:cs="Arial"/>
                <w:color w:val="363636"/>
                <w:sz w:val="18"/>
                <w:szCs w:val="18"/>
              </w:rPr>
            </w:pPr>
          </w:p>
        </w:tc>
      </w:tr>
      <w:tr w:rsidR="004E00E6" w:rsidRPr="007007AA" w:rsidTr="00275BAB">
        <w:trPr>
          <w:tblCellSpacing w:w="0" w:type="dxa"/>
        </w:trPr>
        <w:tc>
          <w:tcPr>
            <w:tcW w:w="0" w:type="auto"/>
            <w:shd w:val="clear" w:color="auto" w:fill="FFFFFF"/>
            <w:noWrap/>
          </w:tcPr>
          <w:p w:rsidR="004E00E6" w:rsidRPr="007007AA" w:rsidRDefault="004E00E6" w:rsidP="00275BAB">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4E00E6" w:rsidRPr="004E00E6" w:rsidRDefault="004E00E6" w:rsidP="00275BAB">
            <w:pPr>
              <w:spacing w:after="0" w:line="240" w:lineRule="auto"/>
              <w:contextualSpacing/>
              <w:rPr>
                <w:rFonts w:ascii="Arial" w:eastAsia="Times New Roman" w:hAnsi="Arial" w:cs="Arial"/>
                <w:sz w:val="18"/>
                <w:szCs w:val="18"/>
              </w:rPr>
            </w:pPr>
            <w:r w:rsidRPr="004E00E6">
              <w:rPr>
                <w:rFonts w:ascii="Arial" w:hAnsi="Arial" w:cs="Arial"/>
                <w:sz w:val="18"/>
                <w:szCs w:val="18"/>
                <w:shd w:val="clear" w:color="auto" w:fill="FFFFFF"/>
              </w:rPr>
              <w:t>John S. and James L. Knight Foundation</w:t>
            </w:r>
          </w:p>
        </w:tc>
      </w:tr>
      <w:tr w:rsidR="004E00E6" w:rsidRPr="007007AA" w:rsidTr="00275BAB">
        <w:trPr>
          <w:tblCellSpacing w:w="0" w:type="dxa"/>
        </w:trPr>
        <w:tc>
          <w:tcPr>
            <w:tcW w:w="0" w:type="auto"/>
            <w:shd w:val="clear" w:color="auto" w:fill="FFFFFF"/>
            <w:noWrap/>
            <w:hideMark/>
          </w:tcPr>
          <w:p w:rsidR="004E00E6" w:rsidRPr="007007AA" w:rsidRDefault="004E00E6" w:rsidP="00275BAB">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lastRenderedPageBreak/>
              <w:t>Description:</w:t>
            </w:r>
          </w:p>
        </w:tc>
        <w:tc>
          <w:tcPr>
            <w:tcW w:w="4251" w:type="pct"/>
            <w:gridSpan w:val="5"/>
            <w:shd w:val="clear" w:color="auto" w:fill="FFFFFF"/>
            <w:vAlign w:val="center"/>
            <w:hideMark/>
          </w:tcPr>
          <w:p w:rsidR="004E00E6" w:rsidRPr="004E00E6" w:rsidRDefault="004E00E6" w:rsidP="00275BAB">
            <w:pPr>
              <w:pStyle w:val="NormalWeb"/>
              <w:shd w:val="clear" w:color="auto" w:fill="FFFFFF"/>
              <w:spacing w:before="0" w:beforeAutospacing="0" w:after="225" w:afterAutospacing="0"/>
              <w:textAlignment w:val="baseline"/>
              <w:rPr>
                <w:rFonts w:ascii="Arial" w:hAnsi="Arial" w:cs="Arial"/>
                <w:sz w:val="18"/>
                <w:szCs w:val="18"/>
              </w:rPr>
            </w:pPr>
            <w:r w:rsidRPr="004E00E6">
              <w:rPr>
                <w:rFonts w:ascii="Arial" w:hAnsi="Arial" w:cs="Arial"/>
                <w:sz w:val="18"/>
                <w:szCs w:val="18"/>
                <w:shd w:val="clear" w:color="auto" w:fill="FFFFFF"/>
              </w:rPr>
              <w:t>The John S. and James L. Knight Foundation seeks to support fundamental research that addresses issues of rules, norms and governance of the internet and digital platforms. Recent research, policy debates and public controversies have highlighted the absence of uniform consensus on the norms, rights and responsibilities that should govern digital services, in particular social media. We wish to fund scholarly inquiry and novel approaches that will strengthen our democracy as the digital age progresses.</w:t>
            </w:r>
          </w:p>
        </w:tc>
      </w:tr>
    </w:tbl>
    <w:p w:rsidR="00092EDC" w:rsidRPr="007007AA" w:rsidRDefault="00092EDC" w:rsidP="004F2073">
      <w:pPr>
        <w:pStyle w:val="Heading3"/>
        <w:spacing w:before="0"/>
        <w:contextualSpacing/>
        <w:rPr>
          <w:rFonts w:ascii="Tahoma" w:hAnsi="Tahoma" w:cs="Tahoma"/>
          <w:bCs/>
          <w:color w:val="000000"/>
          <w:sz w:val="20"/>
          <w:szCs w:val="20"/>
        </w:rPr>
      </w:pPr>
      <w:r w:rsidRPr="00092EDC">
        <w:rPr>
          <w:rStyle w:val="Hyperlink"/>
          <w:rFonts w:ascii="Tahoma" w:hAnsi="Tahoma" w:cs="Tahoma"/>
          <w:bCs/>
          <w:sz w:val="20"/>
          <w:szCs w:val="20"/>
        </w:rPr>
        <w:t>Kaplan</w:t>
      </w:r>
      <w:r>
        <w:rPr>
          <w:rStyle w:val="Hyperlink"/>
          <w:rFonts w:ascii="Tahoma" w:hAnsi="Tahoma" w:cs="Tahoma"/>
          <w:bCs/>
          <w:sz w:val="20"/>
          <w:szCs w:val="20"/>
        </w:rPr>
        <w:t xml:space="preserve"> Fund J.M.K. Innovation Prize</w:t>
      </w:r>
      <w:bookmarkEnd w:id="140"/>
      <w:bookmarkEnd w:id="144"/>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2069"/>
        <w:gridCol w:w="1352"/>
        <w:gridCol w:w="1621"/>
      </w:tblGrid>
      <w:tr w:rsidR="00092EDC" w:rsidRPr="007007AA" w:rsidTr="006058F6">
        <w:trPr>
          <w:tblCellSpacing w:w="0" w:type="dxa"/>
        </w:trPr>
        <w:tc>
          <w:tcPr>
            <w:tcW w:w="0" w:type="auto"/>
            <w:shd w:val="clear" w:color="auto" w:fill="FFFFFF"/>
            <w:noWrap/>
          </w:tcPr>
          <w:p w:rsidR="00092EDC" w:rsidRPr="007007AA" w:rsidRDefault="00092EDC"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092EDC" w:rsidRPr="007007AA" w:rsidRDefault="00092EDC"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Jan 29, 2019</w:t>
            </w:r>
          </w:p>
        </w:tc>
        <w:tc>
          <w:tcPr>
            <w:tcW w:w="724" w:type="pct"/>
            <w:shd w:val="clear" w:color="auto" w:fill="FFFFFF"/>
            <w:vAlign w:val="center"/>
          </w:tcPr>
          <w:p w:rsidR="00092EDC" w:rsidRPr="007007AA" w:rsidRDefault="00092EDC"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3"/>
            <w:shd w:val="clear" w:color="auto" w:fill="FFFFFF"/>
            <w:vAlign w:val="center"/>
          </w:tcPr>
          <w:p w:rsidR="00092EDC" w:rsidRPr="007007AA" w:rsidRDefault="00092EDC"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April 30, 2019</w:t>
            </w:r>
          </w:p>
        </w:tc>
      </w:tr>
      <w:tr w:rsidR="00092EDC" w:rsidRPr="007007AA" w:rsidTr="006058F6">
        <w:trPr>
          <w:tblCellSpacing w:w="0" w:type="dxa"/>
        </w:trPr>
        <w:tc>
          <w:tcPr>
            <w:tcW w:w="0" w:type="auto"/>
            <w:shd w:val="clear" w:color="auto" w:fill="FFFFFF"/>
            <w:noWrap/>
          </w:tcPr>
          <w:p w:rsidR="00092EDC" w:rsidRPr="007007AA" w:rsidRDefault="00092EDC"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092EDC" w:rsidRPr="007007AA" w:rsidRDefault="00092EDC"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$175,000</w:t>
            </w:r>
          </w:p>
        </w:tc>
        <w:tc>
          <w:tcPr>
            <w:tcW w:w="724" w:type="pct"/>
            <w:shd w:val="clear" w:color="auto" w:fill="FFFFFF"/>
            <w:vAlign w:val="center"/>
          </w:tcPr>
          <w:p w:rsidR="00092EDC" w:rsidRPr="007007AA" w:rsidRDefault="00092EDC"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105" w:type="pct"/>
            <w:shd w:val="clear" w:color="auto" w:fill="FFFFFF"/>
            <w:vAlign w:val="center"/>
          </w:tcPr>
          <w:p w:rsidR="00092EDC" w:rsidRPr="007007AA" w:rsidRDefault="00092EDC" w:rsidP="004F2073">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092EDC" w:rsidRPr="007007AA" w:rsidRDefault="00092EDC"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092EDC" w:rsidRPr="007007AA" w:rsidRDefault="00092EDC"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10</w:t>
            </w:r>
          </w:p>
        </w:tc>
      </w:tr>
      <w:tr w:rsidR="00092EDC" w:rsidRPr="007007AA" w:rsidTr="006058F6">
        <w:trPr>
          <w:tblCellSpacing w:w="0" w:type="dxa"/>
        </w:trPr>
        <w:tc>
          <w:tcPr>
            <w:tcW w:w="0" w:type="auto"/>
            <w:shd w:val="clear" w:color="auto" w:fill="FFFFFF"/>
            <w:noWrap/>
          </w:tcPr>
          <w:p w:rsidR="00092EDC" w:rsidRPr="007007AA" w:rsidRDefault="00092EDC"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092EDC" w:rsidRPr="007007AA" w:rsidRDefault="00092EDC"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J.M. Kaplan Fund</w:t>
            </w:r>
          </w:p>
        </w:tc>
      </w:tr>
      <w:tr w:rsidR="00092EDC" w:rsidRPr="007007AA" w:rsidTr="006058F6">
        <w:trPr>
          <w:tblCellSpacing w:w="0" w:type="dxa"/>
        </w:trPr>
        <w:tc>
          <w:tcPr>
            <w:tcW w:w="0" w:type="auto"/>
            <w:shd w:val="clear" w:color="auto" w:fill="FFFFFF"/>
            <w:noWrap/>
            <w:hideMark/>
          </w:tcPr>
          <w:p w:rsidR="00092EDC" w:rsidRPr="007007AA" w:rsidRDefault="00092EDC"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092EDC" w:rsidRPr="00092EDC" w:rsidRDefault="00092EDC" w:rsidP="004F2073">
            <w:pPr>
              <w:spacing w:after="0" w:line="240" w:lineRule="auto"/>
              <w:contextualSpacing/>
              <w:rPr>
                <w:rFonts w:ascii="Arial" w:eastAsia="Times New Roman" w:hAnsi="Arial" w:cs="Arial"/>
                <w:color w:val="363636"/>
                <w:sz w:val="18"/>
                <w:szCs w:val="18"/>
              </w:rPr>
            </w:pPr>
            <w:r w:rsidRPr="00092EDC">
              <w:rPr>
                <w:rFonts w:ascii="Arial" w:hAnsi="Arial" w:cs="Arial"/>
                <w:sz w:val="18"/>
                <w:szCs w:val="18"/>
              </w:rPr>
              <w:t xml:space="preserve">For more than three generations, The J.M. Kaplan Fund has provided catalytic funding for projects in their early stages of development. Whether a pilot project, a new organization, or a nascent initiative, work supported by the Fund has involved a certain measured risk that ultimately led to large-scale, transformative results. We launched the J.M.K. Innovation Prize in 2015 to leverage this legacy of catalytic grant-making in the field of social innovation. Currently on a biennial schedule, the Prize has to date funded twenty wildly creative solutions to social and environmental challenges, ranging from high-tech efforts to restore imperiled coral reefs, to the nation’s first farm labor trust. Each awardee takes a visionary approach to a societal need, working within one or more of the Fund’s three program areas: 1) The environment- protecting natural resources and reducing the impacts of climate change 2) heritage conservation- conserving the places that communities care about most 3) Social justice- supporting just alternatives and reforms to criminal justice and immigration systems. </w:t>
            </w:r>
          </w:p>
        </w:tc>
      </w:tr>
    </w:tbl>
    <w:p w:rsidR="00304455" w:rsidRPr="007007AA" w:rsidRDefault="00C24832" w:rsidP="004F2073">
      <w:pPr>
        <w:pStyle w:val="Heading3"/>
        <w:spacing w:before="0"/>
        <w:contextualSpacing/>
        <w:rPr>
          <w:rFonts w:ascii="Tahoma" w:hAnsi="Tahoma" w:cs="Tahoma"/>
          <w:bCs/>
          <w:color w:val="000000"/>
          <w:sz w:val="20"/>
          <w:szCs w:val="20"/>
        </w:rPr>
      </w:pPr>
      <w:hyperlink r:id="rId68" w:history="1">
        <w:bookmarkStart w:id="146" w:name="_Ref536190196"/>
        <w:bookmarkStart w:id="147" w:name="_Toc15018613"/>
        <w:proofErr w:type="spellStart"/>
        <w:r w:rsidR="00304455" w:rsidRPr="007007AA">
          <w:rPr>
            <w:rStyle w:val="Hyperlink"/>
            <w:rFonts w:ascii="Tahoma" w:hAnsi="Tahoma" w:cs="Tahoma"/>
            <w:bCs/>
            <w:sz w:val="20"/>
            <w:szCs w:val="20"/>
          </w:rPr>
          <w:t>Kellog</w:t>
        </w:r>
        <w:proofErr w:type="spellEnd"/>
        <w:r w:rsidR="00304455" w:rsidRPr="007007AA">
          <w:rPr>
            <w:rStyle w:val="Hyperlink"/>
            <w:rFonts w:ascii="Tahoma" w:hAnsi="Tahoma" w:cs="Tahoma"/>
            <w:bCs/>
            <w:sz w:val="20"/>
            <w:szCs w:val="20"/>
          </w:rPr>
          <w:t xml:space="preserve"> (W.K.) Foundation</w:t>
        </w:r>
        <w:bookmarkEnd w:id="146"/>
        <w:bookmarkEnd w:id="147"/>
      </w:hyperlink>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2069"/>
        <w:gridCol w:w="1352"/>
        <w:gridCol w:w="1621"/>
      </w:tblGrid>
      <w:tr w:rsidR="00304455" w:rsidRPr="007007AA" w:rsidTr="006058F6">
        <w:trPr>
          <w:tblCellSpacing w:w="0" w:type="dxa"/>
        </w:trPr>
        <w:tc>
          <w:tcPr>
            <w:tcW w:w="0" w:type="auto"/>
            <w:shd w:val="clear" w:color="auto" w:fill="FFFFFF"/>
            <w:noWrap/>
          </w:tcPr>
          <w:p w:rsidR="00304455" w:rsidRPr="007007AA" w:rsidRDefault="00304455"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304455" w:rsidRPr="007007AA" w:rsidRDefault="00304455" w:rsidP="004F2073">
            <w:pPr>
              <w:spacing w:after="0" w:line="240" w:lineRule="auto"/>
              <w:contextualSpacing/>
              <w:rPr>
                <w:rFonts w:ascii="Arial" w:eastAsia="Times New Roman" w:hAnsi="Arial" w:cs="Arial"/>
                <w:color w:val="363636"/>
                <w:sz w:val="18"/>
                <w:szCs w:val="18"/>
              </w:rPr>
            </w:pPr>
          </w:p>
        </w:tc>
        <w:tc>
          <w:tcPr>
            <w:tcW w:w="724" w:type="pct"/>
            <w:shd w:val="clear" w:color="auto" w:fill="FFFFFF"/>
            <w:vAlign w:val="center"/>
          </w:tcPr>
          <w:p w:rsidR="00304455" w:rsidRPr="007007AA" w:rsidRDefault="00304455"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3"/>
            <w:shd w:val="clear" w:color="auto" w:fill="FFFFFF"/>
            <w:vAlign w:val="center"/>
          </w:tcPr>
          <w:p w:rsidR="00304455" w:rsidRPr="007007AA" w:rsidRDefault="00304455" w:rsidP="004F2073">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 xml:space="preserve">Accepted any time. </w:t>
            </w:r>
          </w:p>
        </w:tc>
      </w:tr>
      <w:tr w:rsidR="00304455" w:rsidRPr="007007AA" w:rsidTr="006058F6">
        <w:trPr>
          <w:tblCellSpacing w:w="0" w:type="dxa"/>
        </w:trPr>
        <w:tc>
          <w:tcPr>
            <w:tcW w:w="0" w:type="auto"/>
            <w:shd w:val="clear" w:color="auto" w:fill="FFFFFF"/>
            <w:noWrap/>
          </w:tcPr>
          <w:p w:rsidR="00304455" w:rsidRPr="007007AA" w:rsidRDefault="00304455"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304455" w:rsidRPr="007007AA" w:rsidRDefault="00304455" w:rsidP="004F2073">
            <w:pPr>
              <w:spacing w:after="0" w:line="240" w:lineRule="auto"/>
              <w:contextualSpacing/>
              <w:rPr>
                <w:rFonts w:ascii="Arial" w:eastAsia="Times New Roman" w:hAnsi="Arial" w:cs="Arial"/>
                <w:color w:val="363636"/>
                <w:sz w:val="18"/>
                <w:szCs w:val="18"/>
              </w:rPr>
            </w:pPr>
          </w:p>
        </w:tc>
        <w:tc>
          <w:tcPr>
            <w:tcW w:w="724" w:type="pct"/>
            <w:shd w:val="clear" w:color="auto" w:fill="FFFFFF"/>
            <w:vAlign w:val="center"/>
          </w:tcPr>
          <w:p w:rsidR="00304455" w:rsidRPr="007007AA" w:rsidRDefault="00304455"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105" w:type="pct"/>
            <w:shd w:val="clear" w:color="auto" w:fill="FFFFFF"/>
            <w:vAlign w:val="center"/>
          </w:tcPr>
          <w:p w:rsidR="00304455" w:rsidRPr="007007AA" w:rsidRDefault="00304455" w:rsidP="004F2073">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304455" w:rsidRPr="007007AA" w:rsidRDefault="00304455"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304455" w:rsidRPr="007007AA" w:rsidRDefault="00304455" w:rsidP="004F2073">
            <w:pPr>
              <w:spacing w:after="0" w:line="240" w:lineRule="auto"/>
              <w:contextualSpacing/>
              <w:rPr>
                <w:rFonts w:ascii="Arial" w:eastAsia="Times New Roman" w:hAnsi="Arial" w:cs="Arial"/>
                <w:color w:val="363636"/>
                <w:sz w:val="18"/>
                <w:szCs w:val="18"/>
              </w:rPr>
            </w:pPr>
          </w:p>
        </w:tc>
      </w:tr>
      <w:tr w:rsidR="00304455" w:rsidRPr="007007AA" w:rsidTr="006058F6">
        <w:trPr>
          <w:tblCellSpacing w:w="0" w:type="dxa"/>
        </w:trPr>
        <w:tc>
          <w:tcPr>
            <w:tcW w:w="0" w:type="auto"/>
            <w:shd w:val="clear" w:color="auto" w:fill="FFFFFF"/>
            <w:noWrap/>
          </w:tcPr>
          <w:p w:rsidR="00304455" w:rsidRPr="007007AA" w:rsidRDefault="00304455"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304455" w:rsidRPr="007007AA" w:rsidRDefault="00304455" w:rsidP="004F2073">
            <w:pPr>
              <w:spacing w:after="0" w:line="240" w:lineRule="auto"/>
              <w:contextualSpacing/>
              <w:rPr>
                <w:rFonts w:ascii="Arial" w:eastAsia="Times New Roman" w:hAnsi="Arial" w:cs="Arial"/>
                <w:color w:val="363636"/>
                <w:sz w:val="18"/>
                <w:szCs w:val="18"/>
              </w:rPr>
            </w:pPr>
            <w:proofErr w:type="spellStart"/>
            <w:r w:rsidRPr="007007AA">
              <w:rPr>
                <w:rFonts w:ascii="Arial" w:hAnsi="Arial" w:cs="Arial"/>
                <w:color w:val="363636"/>
                <w:sz w:val="18"/>
                <w:szCs w:val="18"/>
                <w:shd w:val="clear" w:color="auto" w:fill="FFFFFF"/>
              </w:rPr>
              <w:t>Kellog</w:t>
            </w:r>
            <w:proofErr w:type="spellEnd"/>
            <w:r w:rsidRPr="007007AA">
              <w:rPr>
                <w:rFonts w:ascii="Arial" w:hAnsi="Arial" w:cs="Arial"/>
                <w:color w:val="363636"/>
                <w:sz w:val="18"/>
                <w:szCs w:val="18"/>
                <w:shd w:val="clear" w:color="auto" w:fill="FFFFFF"/>
              </w:rPr>
              <w:t xml:space="preserve"> Foundation</w:t>
            </w:r>
          </w:p>
        </w:tc>
      </w:tr>
      <w:tr w:rsidR="00304455" w:rsidRPr="007007AA" w:rsidTr="006058F6">
        <w:trPr>
          <w:tblCellSpacing w:w="0" w:type="dxa"/>
        </w:trPr>
        <w:tc>
          <w:tcPr>
            <w:tcW w:w="0" w:type="auto"/>
            <w:shd w:val="clear" w:color="auto" w:fill="FFFFFF"/>
            <w:noWrap/>
            <w:hideMark/>
          </w:tcPr>
          <w:p w:rsidR="00304455" w:rsidRPr="007007AA" w:rsidRDefault="00304455"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304455" w:rsidRPr="007007AA" w:rsidRDefault="00304455" w:rsidP="004F2073">
            <w:pPr>
              <w:spacing w:after="0" w:line="240" w:lineRule="auto"/>
              <w:contextualSpacing/>
              <w:textAlignment w:val="baseline"/>
              <w:rPr>
                <w:rFonts w:ascii="Arial" w:eastAsia="Times New Roman" w:hAnsi="Arial" w:cs="Arial"/>
                <w:sz w:val="18"/>
                <w:szCs w:val="18"/>
              </w:rPr>
            </w:pPr>
            <w:r w:rsidRPr="007007AA">
              <w:rPr>
                <w:rFonts w:ascii="Arial" w:eastAsia="Times New Roman" w:hAnsi="Arial" w:cs="Arial"/>
                <w:sz w:val="18"/>
                <w:szCs w:val="18"/>
                <w:bdr w:val="none" w:sz="0" w:space="0" w:color="auto" w:frame="1"/>
              </w:rPr>
              <w:t xml:space="preserve">Children are at the heart of everything we do at the Kellogg Foundation. Our goal is lasting, transformational change for children. As a </w:t>
            </w:r>
            <w:proofErr w:type="spellStart"/>
            <w:r w:rsidRPr="007007AA">
              <w:rPr>
                <w:rFonts w:ascii="Arial" w:eastAsia="Times New Roman" w:hAnsi="Arial" w:cs="Arial"/>
                <w:sz w:val="18"/>
                <w:szCs w:val="18"/>
                <w:bdr w:val="none" w:sz="0" w:space="0" w:color="auto" w:frame="1"/>
              </w:rPr>
              <w:t>grantmaker</w:t>
            </w:r>
            <w:proofErr w:type="spellEnd"/>
            <w:r w:rsidRPr="007007AA">
              <w:rPr>
                <w:rFonts w:ascii="Arial" w:eastAsia="Times New Roman" w:hAnsi="Arial" w:cs="Arial"/>
                <w:sz w:val="18"/>
                <w:szCs w:val="18"/>
                <w:bdr w:val="none" w:sz="0" w:space="0" w:color="auto" w:frame="1"/>
              </w:rPr>
              <w:t>, we recognize that children live in families and families live in communities. Therefore, our three areas of focused work – Thriving Children, Working Families and Equitable Communities – are dynamic and always interconnected.    </w:t>
            </w:r>
          </w:p>
          <w:p w:rsidR="00304455" w:rsidRPr="007007AA" w:rsidRDefault="00304455" w:rsidP="004F2073">
            <w:pPr>
              <w:spacing w:after="0" w:line="240" w:lineRule="auto"/>
              <w:contextualSpacing/>
              <w:textAlignment w:val="baseline"/>
              <w:rPr>
                <w:rFonts w:ascii="Arial" w:eastAsia="Times New Roman" w:hAnsi="Arial" w:cs="Arial"/>
                <w:sz w:val="18"/>
                <w:szCs w:val="18"/>
              </w:rPr>
            </w:pPr>
            <w:r w:rsidRPr="007007AA">
              <w:rPr>
                <w:rFonts w:ascii="Arial" w:eastAsia="Times New Roman" w:hAnsi="Arial" w:cs="Arial"/>
                <w:sz w:val="18"/>
                <w:szCs w:val="18"/>
              </w:rPr>
              <w:t>Achieving strong outcomes for children happens by connecting what families need – at home, in child care settings, at school, at work and in their communities. As a foundation, we use a variety of change-making tools – grantmaking, impact investing, networking and convening. With our support, grantees and partners work together to make measurable improvements in children’s lives.</w:t>
            </w:r>
          </w:p>
          <w:p w:rsidR="00304455" w:rsidRPr="007007AA" w:rsidRDefault="00304455" w:rsidP="004F2073">
            <w:pPr>
              <w:spacing w:after="0" w:line="240" w:lineRule="auto"/>
              <w:contextualSpacing/>
              <w:textAlignment w:val="baseline"/>
              <w:rPr>
                <w:rFonts w:ascii="Arial" w:eastAsia="Times New Roman" w:hAnsi="Arial" w:cs="Arial"/>
                <w:sz w:val="18"/>
                <w:szCs w:val="18"/>
              </w:rPr>
            </w:pPr>
            <w:r w:rsidRPr="007007AA">
              <w:rPr>
                <w:rFonts w:ascii="Arial" w:eastAsia="Times New Roman" w:hAnsi="Arial" w:cs="Arial"/>
                <w:sz w:val="18"/>
                <w:szCs w:val="18"/>
                <w:bdr w:val="none" w:sz="0" w:space="0" w:color="auto" w:frame="1"/>
              </w:rPr>
              <w:t>Our Interconnected Priorities:</w:t>
            </w:r>
          </w:p>
          <w:p w:rsidR="00304455" w:rsidRPr="007007AA" w:rsidRDefault="00304455" w:rsidP="00B53397">
            <w:pPr>
              <w:numPr>
                <w:ilvl w:val="0"/>
                <w:numId w:val="2"/>
              </w:numPr>
              <w:spacing w:after="0" w:line="240" w:lineRule="auto"/>
              <w:ind w:left="150"/>
              <w:contextualSpacing/>
              <w:textAlignment w:val="baseline"/>
              <w:rPr>
                <w:rFonts w:ascii="Arial" w:eastAsia="Times New Roman" w:hAnsi="Arial" w:cs="Arial"/>
                <w:sz w:val="18"/>
                <w:szCs w:val="18"/>
              </w:rPr>
            </w:pPr>
            <w:r w:rsidRPr="007007AA">
              <w:rPr>
                <w:rFonts w:ascii="Arial" w:eastAsia="Times New Roman" w:hAnsi="Arial" w:cs="Arial"/>
                <w:bCs/>
                <w:sz w:val="18"/>
                <w:szCs w:val="18"/>
                <w:bdr w:val="none" w:sz="0" w:space="0" w:color="auto" w:frame="1"/>
              </w:rPr>
              <w:t>Thriving Children:</w:t>
            </w:r>
            <w:r w:rsidRPr="007007AA">
              <w:rPr>
                <w:rFonts w:ascii="Arial" w:eastAsia="Times New Roman" w:hAnsi="Arial" w:cs="Arial"/>
                <w:sz w:val="18"/>
                <w:szCs w:val="18"/>
              </w:rPr>
              <w:t> We support a healthy start and quality learning experiences for all children.</w:t>
            </w:r>
          </w:p>
          <w:p w:rsidR="00304455" w:rsidRPr="007007AA" w:rsidRDefault="00304455" w:rsidP="00B53397">
            <w:pPr>
              <w:numPr>
                <w:ilvl w:val="0"/>
                <w:numId w:val="2"/>
              </w:numPr>
              <w:spacing w:after="0" w:line="240" w:lineRule="auto"/>
              <w:ind w:left="150"/>
              <w:contextualSpacing/>
              <w:textAlignment w:val="baseline"/>
              <w:rPr>
                <w:rFonts w:ascii="Arial" w:eastAsia="Times New Roman" w:hAnsi="Arial" w:cs="Arial"/>
                <w:sz w:val="18"/>
                <w:szCs w:val="18"/>
              </w:rPr>
            </w:pPr>
            <w:r w:rsidRPr="007007AA">
              <w:rPr>
                <w:rFonts w:ascii="Arial" w:eastAsia="Times New Roman" w:hAnsi="Arial" w:cs="Arial"/>
                <w:bCs/>
                <w:sz w:val="18"/>
                <w:szCs w:val="18"/>
                <w:bdr w:val="none" w:sz="0" w:space="0" w:color="auto" w:frame="1"/>
              </w:rPr>
              <w:t>Working Families:</w:t>
            </w:r>
            <w:r w:rsidRPr="007007AA">
              <w:rPr>
                <w:rFonts w:ascii="Arial" w:eastAsia="Times New Roman" w:hAnsi="Arial" w:cs="Arial"/>
                <w:sz w:val="18"/>
                <w:szCs w:val="18"/>
              </w:rPr>
              <w:t> We invest in efforts to help families obtain stable, high-quality jobs.</w:t>
            </w:r>
          </w:p>
          <w:p w:rsidR="00304455" w:rsidRPr="007007AA" w:rsidRDefault="00304455" w:rsidP="00B53397">
            <w:pPr>
              <w:numPr>
                <w:ilvl w:val="0"/>
                <w:numId w:val="2"/>
              </w:numPr>
              <w:spacing w:after="0" w:line="240" w:lineRule="auto"/>
              <w:ind w:left="150"/>
              <w:contextualSpacing/>
              <w:textAlignment w:val="baseline"/>
              <w:rPr>
                <w:rFonts w:ascii="Arial" w:eastAsia="Times New Roman" w:hAnsi="Arial" w:cs="Arial"/>
                <w:sz w:val="18"/>
                <w:szCs w:val="18"/>
              </w:rPr>
            </w:pPr>
            <w:r w:rsidRPr="007007AA">
              <w:rPr>
                <w:rFonts w:ascii="Arial" w:eastAsia="Times New Roman" w:hAnsi="Arial" w:cs="Arial"/>
                <w:bCs/>
                <w:sz w:val="18"/>
                <w:szCs w:val="18"/>
                <w:bdr w:val="none" w:sz="0" w:space="0" w:color="auto" w:frame="1"/>
              </w:rPr>
              <w:t>Equitable Communities:</w:t>
            </w:r>
            <w:r w:rsidRPr="007007AA">
              <w:rPr>
                <w:rFonts w:ascii="Arial" w:eastAsia="Times New Roman" w:hAnsi="Arial" w:cs="Arial"/>
                <w:sz w:val="18"/>
                <w:szCs w:val="18"/>
              </w:rPr>
              <w:t> We want all communities to be vibrant, engaged and equitable. </w:t>
            </w:r>
          </w:p>
          <w:p w:rsidR="00304455" w:rsidRPr="007007AA" w:rsidRDefault="00304455" w:rsidP="004F2073">
            <w:pPr>
              <w:spacing w:after="0" w:line="240" w:lineRule="auto"/>
              <w:contextualSpacing/>
              <w:rPr>
                <w:rFonts w:ascii="Arial" w:eastAsia="Times New Roman" w:hAnsi="Arial" w:cs="Arial"/>
                <w:color w:val="363636"/>
                <w:sz w:val="18"/>
                <w:szCs w:val="18"/>
              </w:rPr>
            </w:pPr>
          </w:p>
        </w:tc>
      </w:tr>
    </w:tbl>
    <w:p w:rsidR="001F0B76" w:rsidRPr="007007AA" w:rsidRDefault="00C24832" w:rsidP="004F2073">
      <w:pPr>
        <w:pStyle w:val="Heading3"/>
        <w:spacing w:before="0"/>
        <w:contextualSpacing/>
        <w:rPr>
          <w:rFonts w:ascii="Tahoma" w:hAnsi="Tahoma" w:cs="Tahoma"/>
          <w:bCs/>
          <w:color w:val="000000"/>
          <w:sz w:val="20"/>
          <w:szCs w:val="20"/>
        </w:rPr>
      </w:pPr>
      <w:hyperlink r:id="rId69" w:history="1">
        <w:bookmarkStart w:id="148" w:name="_Toc15018614"/>
        <w:r w:rsidR="001F0B76" w:rsidRPr="007007AA">
          <w:rPr>
            <w:rStyle w:val="Hyperlink"/>
            <w:rFonts w:ascii="Tahoma" w:hAnsi="Tahoma" w:cs="Tahoma"/>
            <w:bCs/>
            <w:sz w:val="20"/>
            <w:szCs w:val="20"/>
          </w:rPr>
          <w:t>Kluge Fellowships</w:t>
        </w:r>
        <w:bookmarkEnd w:id="148"/>
      </w:hyperlink>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2069"/>
        <w:gridCol w:w="1352"/>
        <w:gridCol w:w="1621"/>
      </w:tblGrid>
      <w:tr w:rsidR="001F0B76" w:rsidRPr="007007AA" w:rsidTr="006058F6">
        <w:trPr>
          <w:tblCellSpacing w:w="0" w:type="dxa"/>
        </w:trPr>
        <w:tc>
          <w:tcPr>
            <w:tcW w:w="0" w:type="auto"/>
            <w:shd w:val="clear" w:color="auto" w:fill="FFFFFF"/>
            <w:noWrap/>
          </w:tcPr>
          <w:p w:rsidR="001F0B76" w:rsidRPr="007007AA" w:rsidRDefault="001F0B76"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1F0B76" w:rsidRPr="007007AA" w:rsidRDefault="001F0B76" w:rsidP="004F2073">
            <w:pPr>
              <w:spacing w:after="0" w:line="240" w:lineRule="auto"/>
              <w:contextualSpacing/>
              <w:rPr>
                <w:rFonts w:ascii="Arial" w:eastAsia="Times New Roman" w:hAnsi="Arial" w:cs="Arial"/>
                <w:color w:val="363636"/>
                <w:sz w:val="18"/>
                <w:szCs w:val="18"/>
              </w:rPr>
            </w:pPr>
          </w:p>
        </w:tc>
        <w:tc>
          <w:tcPr>
            <w:tcW w:w="724" w:type="pct"/>
            <w:shd w:val="clear" w:color="auto" w:fill="FFFFFF"/>
            <w:vAlign w:val="center"/>
          </w:tcPr>
          <w:p w:rsidR="001F0B76" w:rsidRPr="007007AA" w:rsidRDefault="001F0B76"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3"/>
            <w:shd w:val="clear" w:color="auto" w:fill="FFFFFF"/>
            <w:vAlign w:val="center"/>
          </w:tcPr>
          <w:p w:rsidR="001F0B76" w:rsidRPr="007007AA" w:rsidRDefault="001F0B76" w:rsidP="004F2073">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April 15, 2019</w:t>
            </w:r>
          </w:p>
        </w:tc>
      </w:tr>
      <w:tr w:rsidR="001F0B76" w:rsidRPr="007007AA" w:rsidTr="006058F6">
        <w:trPr>
          <w:tblCellSpacing w:w="0" w:type="dxa"/>
        </w:trPr>
        <w:tc>
          <w:tcPr>
            <w:tcW w:w="0" w:type="auto"/>
            <w:shd w:val="clear" w:color="auto" w:fill="FFFFFF"/>
            <w:noWrap/>
          </w:tcPr>
          <w:p w:rsidR="001F0B76" w:rsidRPr="007007AA" w:rsidRDefault="001F0B76"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1F0B76" w:rsidRPr="007007AA" w:rsidRDefault="001F0B76" w:rsidP="004F2073">
            <w:pPr>
              <w:spacing w:after="0" w:line="240" w:lineRule="auto"/>
              <w:contextualSpacing/>
              <w:rPr>
                <w:rFonts w:ascii="Arial" w:eastAsia="Times New Roman" w:hAnsi="Arial" w:cs="Arial"/>
                <w:color w:val="363636"/>
                <w:sz w:val="18"/>
                <w:szCs w:val="18"/>
              </w:rPr>
            </w:pPr>
          </w:p>
        </w:tc>
        <w:tc>
          <w:tcPr>
            <w:tcW w:w="724" w:type="pct"/>
            <w:shd w:val="clear" w:color="auto" w:fill="FFFFFF"/>
            <w:vAlign w:val="center"/>
          </w:tcPr>
          <w:p w:rsidR="001F0B76" w:rsidRPr="007007AA" w:rsidRDefault="001F0B76"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105" w:type="pct"/>
            <w:shd w:val="clear" w:color="auto" w:fill="FFFFFF"/>
            <w:vAlign w:val="center"/>
          </w:tcPr>
          <w:p w:rsidR="001F0B76" w:rsidRPr="007007AA" w:rsidRDefault="001F0B76" w:rsidP="004F2073">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1F0B76" w:rsidRPr="007007AA" w:rsidRDefault="001F0B76"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1F0B76" w:rsidRPr="007007AA" w:rsidRDefault="001F0B76" w:rsidP="004F2073">
            <w:pPr>
              <w:spacing w:after="0" w:line="240" w:lineRule="auto"/>
              <w:contextualSpacing/>
              <w:rPr>
                <w:rFonts w:ascii="Arial" w:eastAsia="Times New Roman" w:hAnsi="Arial" w:cs="Arial"/>
                <w:color w:val="363636"/>
                <w:sz w:val="18"/>
                <w:szCs w:val="18"/>
              </w:rPr>
            </w:pPr>
          </w:p>
        </w:tc>
      </w:tr>
      <w:tr w:rsidR="001F0B76" w:rsidRPr="007007AA" w:rsidTr="006058F6">
        <w:trPr>
          <w:tblCellSpacing w:w="0" w:type="dxa"/>
        </w:trPr>
        <w:tc>
          <w:tcPr>
            <w:tcW w:w="0" w:type="auto"/>
            <w:shd w:val="clear" w:color="auto" w:fill="FFFFFF"/>
            <w:noWrap/>
          </w:tcPr>
          <w:p w:rsidR="001F0B76" w:rsidRPr="007007AA" w:rsidRDefault="001F0B76"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1F0B76" w:rsidRPr="007007AA" w:rsidRDefault="001F0B76" w:rsidP="004F2073">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John W. Kluge Foundation</w:t>
            </w:r>
          </w:p>
        </w:tc>
      </w:tr>
      <w:tr w:rsidR="001F0B76" w:rsidRPr="007007AA" w:rsidTr="006058F6">
        <w:trPr>
          <w:tblCellSpacing w:w="0" w:type="dxa"/>
        </w:trPr>
        <w:tc>
          <w:tcPr>
            <w:tcW w:w="0" w:type="auto"/>
            <w:shd w:val="clear" w:color="auto" w:fill="FFFFFF"/>
            <w:noWrap/>
            <w:hideMark/>
          </w:tcPr>
          <w:p w:rsidR="001F0B76" w:rsidRPr="007007AA" w:rsidRDefault="001F0B76"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1F0B76" w:rsidRPr="007007AA" w:rsidRDefault="001F0B76" w:rsidP="004F2073">
            <w:pPr>
              <w:spacing w:after="0" w:line="240" w:lineRule="auto"/>
              <w:contextualSpacing/>
              <w:rPr>
                <w:rFonts w:ascii="Arial" w:eastAsia="Times New Roman" w:hAnsi="Arial" w:cs="Arial"/>
                <w:color w:val="363636"/>
                <w:sz w:val="18"/>
                <w:szCs w:val="18"/>
              </w:rPr>
            </w:pPr>
            <w:r w:rsidRPr="007007AA">
              <w:rPr>
                <w:rFonts w:ascii="Arial" w:hAnsi="Arial" w:cs="Arial"/>
                <w:color w:val="333333"/>
                <w:sz w:val="18"/>
                <w:szCs w:val="18"/>
                <w:shd w:val="clear" w:color="auto" w:fill="FFFFFF"/>
              </w:rPr>
              <w:t xml:space="preserve">The John W. Kluge Center at the Library of Congress invites qualified scholars to conduct research at the Kluge Center using the Library of Congress collections and resources for a period of four to eleven months. Established in 2000 through an endowment of $60 million from John W. Kluge, the Center is located in the splendid Jefferson Building of the Library of Congress. The Kluge Center furnishes attractive work and discussion space for Kluge Chair holders, for distinguished visiting scholars, and for post-doctoral fellows supported by other private foundation gifts. Residents have easy access to the Library's specialized staff and to the intellectual community of Washington. </w:t>
            </w:r>
            <w:r w:rsidRPr="007007AA">
              <w:rPr>
                <w:rFonts w:ascii="Arial" w:hAnsi="Arial" w:cs="Arial"/>
                <w:sz w:val="18"/>
                <w:szCs w:val="18"/>
                <w:shd w:val="clear" w:color="auto" w:fill="FFFFFF"/>
              </w:rPr>
              <w:t xml:space="preserve">The Kluge Center especially encourages humanistic and social </w:t>
            </w:r>
            <w:r w:rsidRPr="007007AA">
              <w:rPr>
                <w:rFonts w:ascii="Arial" w:hAnsi="Arial" w:cs="Arial"/>
                <w:sz w:val="18"/>
                <w:szCs w:val="18"/>
                <w:shd w:val="clear" w:color="auto" w:fill="FFFFFF"/>
              </w:rPr>
              <w:lastRenderedPageBreak/>
              <w:t>science research that makes use of the Library's large and varied collections. Interdisciplinary, cross-cultural, or multi-lingual research is particularly welcome.</w:t>
            </w:r>
            <w:r w:rsidRPr="007007AA">
              <w:rPr>
                <w:rFonts w:ascii="Arial" w:hAnsi="Arial" w:cs="Arial"/>
                <w:sz w:val="21"/>
                <w:szCs w:val="21"/>
                <w:shd w:val="clear" w:color="auto" w:fill="FFFFFF"/>
              </w:rPr>
              <w:t> </w:t>
            </w:r>
          </w:p>
        </w:tc>
      </w:tr>
    </w:tbl>
    <w:bookmarkStart w:id="149" w:name="_Ref1054759"/>
    <w:p w:rsidR="005A2FDA" w:rsidRPr="001F0B76" w:rsidRDefault="001F0B76" w:rsidP="004F2073">
      <w:pPr>
        <w:pStyle w:val="Heading3"/>
        <w:spacing w:before="0"/>
        <w:contextualSpacing/>
        <w:rPr>
          <w:rFonts w:ascii="Tahoma" w:hAnsi="Tahoma" w:cs="Tahoma"/>
          <w:bCs/>
          <w:color w:val="000000"/>
          <w:sz w:val="20"/>
          <w:szCs w:val="20"/>
        </w:rPr>
      </w:pPr>
      <w:r>
        <w:rPr>
          <w:rStyle w:val="Hyperlink"/>
          <w:rFonts w:ascii="Tahoma" w:hAnsi="Tahoma" w:cs="Tahoma"/>
          <w:bCs/>
          <w:sz w:val="20"/>
          <w:szCs w:val="20"/>
        </w:rPr>
        <w:lastRenderedPageBreak/>
        <w:fldChar w:fldCharType="begin"/>
      </w:r>
      <w:r>
        <w:rPr>
          <w:rStyle w:val="Hyperlink"/>
          <w:rFonts w:ascii="Tahoma" w:hAnsi="Tahoma" w:cs="Tahoma"/>
          <w:bCs/>
          <w:sz w:val="20"/>
          <w:szCs w:val="20"/>
        </w:rPr>
        <w:instrText xml:space="preserve"> HYPERLINK "https://kresge.org/opportunities" </w:instrText>
      </w:r>
      <w:r>
        <w:rPr>
          <w:rStyle w:val="Hyperlink"/>
          <w:rFonts w:ascii="Tahoma" w:hAnsi="Tahoma" w:cs="Tahoma"/>
          <w:bCs/>
          <w:sz w:val="20"/>
          <w:szCs w:val="20"/>
        </w:rPr>
        <w:fldChar w:fldCharType="separate"/>
      </w:r>
      <w:bookmarkStart w:id="150" w:name="_Toc15018615"/>
      <w:r w:rsidRPr="001F0B76">
        <w:rPr>
          <w:rStyle w:val="Hyperlink"/>
          <w:rFonts w:ascii="Tahoma" w:hAnsi="Tahoma" w:cs="Tahoma"/>
          <w:bCs/>
          <w:sz w:val="20"/>
          <w:szCs w:val="20"/>
        </w:rPr>
        <w:t>Kresge Foundation</w:t>
      </w:r>
      <w:bookmarkEnd w:id="150"/>
      <w:r>
        <w:rPr>
          <w:rStyle w:val="Hyperlink"/>
          <w:rFonts w:ascii="Tahoma" w:hAnsi="Tahoma" w:cs="Tahoma"/>
          <w:bCs/>
          <w:sz w:val="20"/>
          <w:szCs w:val="20"/>
        </w:rPr>
        <w:fldChar w:fldCharType="end"/>
      </w:r>
      <w:r>
        <w:rPr>
          <w:rStyle w:val="Hyperlink"/>
          <w:rFonts w:ascii="Tahoma" w:hAnsi="Tahoma" w:cs="Tahoma"/>
          <w:bCs/>
          <w:sz w:val="20"/>
          <w:szCs w:val="20"/>
          <w:u w:val="none"/>
        </w:rPr>
        <w:t xml:space="preserve"> </w:t>
      </w:r>
      <w:bookmarkEnd w:id="149"/>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2069"/>
        <w:gridCol w:w="1352"/>
        <w:gridCol w:w="1621"/>
      </w:tblGrid>
      <w:tr w:rsidR="005A2FDA" w:rsidRPr="007007AA" w:rsidTr="00CE0575">
        <w:trPr>
          <w:tblCellSpacing w:w="0" w:type="dxa"/>
        </w:trPr>
        <w:tc>
          <w:tcPr>
            <w:tcW w:w="0" w:type="auto"/>
            <w:shd w:val="clear" w:color="auto" w:fill="FFFFFF"/>
            <w:noWrap/>
          </w:tcPr>
          <w:p w:rsidR="005A2FDA" w:rsidRPr="007007AA" w:rsidRDefault="005A2FDA"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5A2FDA" w:rsidRPr="007007AA" w:rsidRDefault="005A2FDA" w:rsidP="004F2073">
            <w:pPr>
              <w:spacing w:after="0" w:line="240" w:lineRule="auto"/>
              <w:contextualSpacing/>
              <w:rPr>
                <w:rFonts w:ascii="Arial" w:eastAsia="Times New Roman" w:hAnsi="Arial" w:cs="Arial"/>
                <w:color w:val="363636"/>
                <w:sz w:val="18"/>
                <w:szCs w:val="18"/>
              </w:rPr>
            </w:pPr>
          </w:p>
        </w:tc>
        <w:tc>
          <w:tcPr>
            <w:tcW w:w="724" w:type="pct"/>
            <w:shd w:val="clear" w:color="auto" w:fill="FFFFFF"/>
            <w:vAlign w:val="center"/>
          </w:tcPr>
          <w:p w:rsidR="005A2FDA" w:rsidRPr="007007AA" w:rsidRDefault="005A2FDA"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3"/>
            <w:shd w:val="clear" w:color="auto" w:fill="FFFFFF"/>
            <w:vAlign w:val="center"/>
          </w:tcPr>
          <w:p w:rsidR="005A2FDA" w:rsidRPr="007007AA" w:rsidRDefault="001F0B76"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Varies</w:t>
            </w:r>
          </w:p>
        </w:tc>
      </w:tr>
      <w:tr w:rsidR="005A2FDA" w:rsidRPr="007007AA" w:rsidTr="00CE0575">
        <w:trPr>
          <w:tblCellSpacing w:w="0" w:type="dxa"/>
        </w:trPr>
        <w:tc>
          <w:tcPr>
            <w:tcW w:w="0" w:type="auto"/>
            <w:shd w:val="clear" w:color="auto" w:fill="FFFFFF"/>
            <w:noWrap/>
          </w:tcPr>
          <w:p w:rsidR="005A2FDA" w:rsidRPr="007007AA" w:rsidRDefault="005A2FDA"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5A2FDA" w:rsidRPr="007007AA" w:rsidRDefault="005A2FDA" w:rsidP="004F2073">
            <w:pPr>
              <w:spacing w:after="0" w:line="240" w:lineRule="auto"/>
              <w:contextualSpacing/>
              <w:rPr>
                <w:rFonts w:ascii="Arial" w:eastAsia="Times New Roman" w:hAnsi="Arial" w:cs="Arial"/>
                <w:color w:val="363636"/>
                <w:sz w:val="18"/>
                <w:szCs w:val="18"/>
              </w:rPr>
            </w:pPr>
          </w:p>
        </w:tc>
        <w:tc>
          <w:tcPr>
            <w:tcW w:w="724" w:type="pct"/>
            <w:shd w:val="clear" w:color="auto" w:fill="FFFFFF"/>
            <w:vAlign w:val="center"/>
          </w:tcPr>
          <w:p w:rsidR="005A2FDA" w:rsidRPr="007007AA" w:rsidRDefault="005A2FDA"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105" w:type="pct"/>
            <w:shd w:val="clear" w:color="auto" w:fill="FFFFFF"/>
            <w:vAlign w:val="center"/>
          </w:tcPr>
          <w:p w:rsidR="005A2FDA" w:rsidRPr="007007AA" w:rsidRDefault="005A2FDA" w:rsidP="004F2073">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5A2FDA" w:rsidRPr="007007AA" w:rsidRDefault="005A2FDA"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5A2FDA" w:rsidRPr="007007AA" w:rsidRDefault="005A2FDA" w:rsidP="004F2073">
            <w:pPr>
              <w:spacing w:after="0" w:line="240" w:lineRule="auto"/>
              <w:contextualSpacing/>
              <w:rPr>
                <w:rFonts w:ascii="Arial" w:eastAsia="Times New Roman" w:hAnsi="Arial" w:cs="Arial"/>
                <w:color w:val="363636"/>
                <w:sz w:val="18"/>
                <w:szCs w:val="18"/>
              </w:rPr>
            </w:pPr>
          </w:p>
        </w:tc>
      </w:tr>
      <w:tr w:rsidR="005A2FDA" w:rsidRPr="007007AA" w:rsidTr="00CE0575">
        <w:trPr>
          <w:tblCellSpacing w:w="0" w:type="dxa"/>
        </w:trPr>
        <w:tc>
          <w:tcPr>
            <w:tcW w:w="0" w:type="auto"/>
            <w:shd w:val="clear" w:color="auto" w:fill="FFFFFF"/>
            <w:noWrap/>
          </w:tcPr>
          <w:p w:rsidR="005A2FDA" w:rsidRPr="007007AA" w:rsidRDefault="005A2FDA"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5A2FDA" w:rsidRPr="007007AA" w:rsidRDefault="001F0B76"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Kresge Foundation</w:t>
            </w:r>
          </w:p>
        </w:tc>
      </w:tr>
      <w:tr w:rsidR="005A2FDA" w:rsidRPr="007007AA" w:rsidTr="00CE0575">
        <w:trPr>
          <w:tblCellSpacing w:w="0" w:type="dxa"/>
        </w:trPr>
        <w:tc>
          <w:tcPr>
            <w:tcW w:w="0" w:type="auto"/>
            <w:shd w:val="clear" w:color="auto" w:fill="FFFFFF"/>
            <w:noWrap/>
            <w:hideMark/>
          </w:tcPr>
          <w:p w:rsidR="005A2FDA" w:rsidRPr="007007AA" w:rsidRDefault="005A2FDA"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5A2FDA" w:rsidRPr="007007AA" w:rsidRDefault="001F0B76" w:rsidP="004F2073">
            <w:pPr>
              <w:spacing w:after="0" w:line="240" w:lineRule="auto"/>
              <w:contextualSpacing/>
              <w:rPr>
                <w:rFonts w:ascii="Arial" w:eastAsia="Times New Roman" w:hAnsi="Arial" w:cs="Arial"/>
                <w:color w:val="363636"/>
                <w:sz w:val="18"/>
                <w:szCs w:val="18"/>
              </w:rPr>
            </w:pPr>
            <w:proofErr w:type="spellStart"/>
            <w:r>
              <w:rPr>
                <w:rFonts w:ascii="Arial" w:hAnsi="Arial" w:cs="Arial"/>
                <w:color w:val="333333"/>
                <w:sz w:val="18"/>
                <w:szCs w:val="18"/>
                <w:shd w:val="clear" w:color="auto" w:fill="FFFFFF"/>
              </w:rPr>
              <w:t>Multipel</w:t>
            </w:r>
            <w:proofErr w:type="spellEnd"/>
            <w:r>
              <w:rPr>
                <w:rFonts w:ascii="Arial" w:hAnsi="Arial" w:cs="Arial"/>
                <w:color w:val="333333"/>
                <w:sz w:val="18"/>
                <w:szCs w:val="18"/>
                <w:shd w:val="clear" w:color="auto" w:fill="FFFFFF"/>
              </w:rPr>
              <w:t xml:space="preserve"> awards in areas of </w:t>
            </w:r>
            <w:r w:rsidR="001B377F">
              <w:rPr>
                <w:rFonts w:ascii="Arial" w:hAnsi="Arial" w:cs="Arial"/>
                <w:color w:val="333333"/>
                <w:sz w:val="18"/>
                <w:szCs w:val="18"/>
                <w:shd w:val="clear" w:color="auto" w:fill="FFFFFF"/>
              </w:rPr>
              <w:t xml:space="preserve">Arts &amp; Culture, Education, Health, and Human Services. Deadlines vary from open to invitation-only. </w:t>
            </w:r>
          </w:p>
        </w:tc>
      </w:tr>
    </w:tbl>
    <w:bookmarkStart w:id="151" w:name="_Ref528098"/>
    <w:p w:rsidR="00287960" w:rsidRPr="00287960" w:rsidRDefault="00287960" w:rsidP="004F2073">
      <w:pPr>
        <w:pStyle w:val="Heading3"/>
        <w:spacing w:before="0"/>
        <w:contextualSpacing/>
        <w:rPr>
          <w:rFonts w:ascii="Tahoma" w:hAnsi="Tahoma" w:cs="Tahoma"/>
          <w:bCs/>
          <w:color w:val="000000"/>
          <w:sz w:val="20"/>
          <w:szCs w:val="20"/>
        </w:rPr>
      </w:pPr>
      <w:r>
        <w:rPr>
          <w:rStyle w:val="Hyperlink"/>
          <w:rFonts w:ascii="Tahoma" w:hAnsi="Tahoma" w:cs="Tahoma"/>
          <w:bCs/>
          <w:sz w:val="20"/>
          <w:szCs w:val="20"/>
        </w:rPr>
        <w:fldChar w:fldCharType="begin"/>
      </w:r>
      <w:r>
        <w:rPr>
          <w:rStyle w:val="Hyperlink"/>
          <w:rFonts w:ascii="Tahoma" w:hAnsi="Tahoma" w:cs="Tahoma"/>
          <w:bCs/>
          <w:sz w:val="20"/>
          <w:szCs w:val="20"/>
        </w:rPr>
        <w:instrText xml:space="preserve"> HYPERLINK "https://www.apa.org/apf/funding/peterson-homer" </w:instrText>
      </w:r>
      <w:r>
        <w:rPr>
          <w:rStyle w:val="Hyperlink"/>
          <w:rFonts w:ascii="Tahoma" w:hAnsi="Tahoma" w:cs="Tahoma"/>
          <w:bCs/>
          <w:sz w:val="20"/>
          <w:szCs w:val="20"/>
        </w:rPr>
        <w:fldChar w:fldCharType="separate"/>
      </w:r>
      <w:bookmarkStart w:id="152" w:name="_Toc15018616"/>
      <w:bookmarkStart w:id="153" w:name="_Ref528051"/>
      <w:r w:rsidRPr="00FB08CD">
        <w:rPr>
          <w:rStyle w:val="Hyperlink"/>
          <w:rFonts w:ascii="Tahoma" w:hAnsi="Tahoma" w:cs="Tahoma"/>
          <w:bCs/>
          <w:sz w:val="20"/>
          <w:szCs w:val="20"/>
        </w:rPr>
        <w:t>Lizette Peterson-Homer Injury Prevention Grant</w:t>
      </w:r>
      <w:bookmarkEnd w:id="152"/>
      <w:bookmarkEnd w:id="153"/>
      <w:r>
        <w:rPr>
          <w:rStyle w:val="Hyperlink"/>
          <w:rFonts w:ascii="Tahoma" w:hAnsi="Tahoma" w:cs="Tahoma"/>
          <w:bCs/>
          <w:sz w:val="20"/>
          <w:szCs w:val="20"/>
        </w:rPr>
        <w:fldChar w:fldCharType="end"/>
      </w:r>
      <w:r>
        <w:rPr>
          <w:rStyle w:val="Hyperlink"/>
          <w:rFonts w:ascii="Tahoma" w:hAnsi="Tahoma" w:cs="Tahoma"/>
          <w:bCs/>
          <w:sz w:val="20"/>
          <w:szCs w:val="20"/>
          <w:u w:val="none"/>
        </w:rPr>
        <w:t xml:space="preserve"> </w:t>
      </w:r>
      <w:bookmarkEnd w:id="151"/>
    </w:p>
    <w:tbl>
      <w:tblPr>
        <w:tblW w:w="5000" w:type="pct"/>
        <w:tblCellSpacing w:w="0" w:type="dxa"/>
        <w:shd w:val="clear" w:color="auto" w:fill="FFFFFF"/>
        <w:tblLayout w:type="fixed"/>
        <w:tblCellMar>
          <w:top w:w="60" w:type="dxa"/>
          <w:left w:w="60" w:type="dxa"/>
          <w:bottom w:w="60" w:type="dxa"/>
          <w:right w:w="60" w:type="dxa"/>
        </w:tblCellMar>
        <w:tblLook w:val="04A0" w:firstRow="1" w:lastRow="0" w:firstColumn="1" w:lastColumn="0" w:noHBand="0" w:noVBand="1"/>
      </w:tblPr>
      <w:tblGrid>
        <w:gridCol w:w="1402"/>
        <w:gridCol w:w="1561"/>
        <w:gridCol w:w="1355"/>
        <w:gridCol w:w="90"/>
        <w:gridCol w:w="1977"/>
        <w:gridCol w:w="1352"/>
        <w:gridCol w:w="1623"/>
      </w:tblGrid>
      <w:tr w:rsidR="00287960" w:rsidRPr="007007AA" w:rsidTr="00E93836">
        <w:trPr>
          <w:tblCellSpacing w:w="0" w:type="dxa"/>
        </w:trPr>
        <w:tc>
          <w:tcPr>
            <w:tcW w:w="749" w:type="pct"/>
            <w:shd w:val="clear" w:color="auto" w:fill="FFFFFF"/>
            <w:noWrap/>
          </w:tcPr>
          <w:p w:rsidR="00287960" w:rsidRPr="007007AA" w:rsidRDefault="00287960"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287960" w:rsidRPr="007007AA" w:rsidRDefault="00287960" w:rsidP="004F2073">
            <w:pPr>
              <w:spacing w:after="0" w:line="240" w:lineRule="auto"/>
              <w:contextualSpacing/>
              <w:rPr>
                <w:rFonts w:ascii="Arial" w:eastAsia="Times New Roman" w:hAnsi="Arial" w:cs="Arial"/>
                <w:color w:val="363636"/>
                <w:sz w:val="18"/>
                <w:szCs w:val="18"/>
              </w:rPr>
            </w:pPr>
          </w:p>
        </w:tc>
        <w:tc>
          <w:tcPr>
            <w:tcW w:w="724" w:type="pct"/>
            <w:shd w:val="clear" w:color="auto" w:fill="FFFFFF"/>
            <w:vAlign w:val="center"/>
          </w:tcPr>
          <w:p w:rsidR="00287960" w:rsidRPr="007007AA" w:rsidRDefault="00287960"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4"/>
            <w:shd w:val="clear" w:color="auto" w:fill="FFFFFF"/>
            <w:vAlign w:val="center"/>
          </w:tcPr>
          <w:p w:rsidR="00287960" w:rsidRPr="007007AA" w:rsidRDefault="00287960"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Oct 1, 2019</w:t>
            </w:r>
          </w:p>
        </w:tc>
      </w:tr>
      <w:tr w:rsidR="00287960" w:rsidRPr="007007AA" w:rsidTr="00E93836">
        <w:trPr>
          <w:tblCellSpacing w:w="0" w:type="dxa"/>
        </w:trPr>
        <w:tc>
          <w:tcPr>
            <w:tcW w:w="749" w:type="pct"/>
            <w:shd w:val="clear" w:color="auto" w:fill="FFFFFF"/>
            <w:noWrap/>
          </w:tcPr>
          <w:p w:rsidR="00287960" w:rsidRPr="007007AA" w:rsidRDefault="00287960"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287960" w:rsidRPr="007007AA" w:rsidRDefault="00287960"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$5,000</w:t>
            </w:r>
          </w:p>
        </w:tc>
        <w:tc>
          <w:tcPr>
            <w:tcW w:w="772" w:type="pct"/>
            <w:gridSpan w:val="2"/>
            <w:shd w:val="clear" w:color="auto" w:fill="FFFFFF"/>
            <w:vAlign w:val="center"/>
          </w:tcPr>
          <w:p w:rsidR="00287960" w:rsidRPr="007007AA" w:rsidRDefault="00287960"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056" w:type="pct"/>
            <w:shd w:val="clear" w:color="auto" w:fill="FFFFFF"/>
            <w:vAlign w:val="center"/>
          </w:tcPr>
          <w:p w:rsidR="00287960" w:rsidRPr="007007AA" w:rsidRDefault="00287960" w:rsidP="004F2073">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287960" w:rsidRPr="007007AA" w:rsidRDefault="00287960"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7" w:type="pct"/>
            <w:shd w:val="clear" w:color="auto" w:fill="FFFFFF"/>
            <w:vAlign w:val="center"/>
          </w:tcPr>
          <w:p w:rsidR="00287960" w:rsidRPr="007007AA" w:rsidRDefault="00287960" w:rsidP="004F2073">
            <w:pPr>
              <w:spacing w:after="0" w:line="240" w:lineRule="auto"/>
              <w:contextualSpacing/>
              <w:rPr>
                <w:rFonts w:ascii="Arial" w:eastAsia="Times New Roman" w:hAnsi="Arial" w:cs="Arial"/>
                <w:color w:val="363636"/>
                <w:sz w:val="18"/>
                <w:szCs w:val="18"/>
              </w:rPr>
            </w:pPr>
          </w:p>
        </w:tc>
      </w:tr>
      <w:tr w:rsidR="00287960" w:rsidRPr="007007AA" w:rsidTr="00E93836">
        <w:trPr>
          <w:tblCellSpacing w:w="0" w:type="dxa"/>
        </w:trPr>
        <w:tc>
          <w:tcPr>
            <w:tcW w:w="749" w:type="pct"/>
            <w:shd w:val="clear" w:color="auto" w:fill="FFFFFF"/>
            <w:noWrap/>
          </w:tcPr>
          <w:p w:rsidR="00287960" w:rsidRPr="007007AA" w:rsidRDefault="00287960"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6"/>
            <w:shd w:val="clear" w:color="auto" w:fill="FFFFFF"/>
            <w:vAlign w:val="center"/>
          </w:tcPr>
          <w:p w:rsidR="00287960" w:rsidRPr="007007AA" w:rsidRDefault="00287960"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American Psychological Foundation</w:t>
            </w:r>
          </w:p>
        </w:tc>
      </w:tr>
      <w:tr w:rsidR="00287960" w:rsidRPr="007007AA" w:rsidTr="00E93836">
        <w:trPr>
          <w:trHeight w:val="300"/>
          <w:tblCellSpacing w:w="0" w:type="dxa"/>
        </w:trPr>
        <w:tc>
          <w:tcPr>
            <w:tcW w:w="749" w:type="pct"/>
            <w:shd w:val="clear" w:color="auto" w:fill="FFFFFF"/>
            <w:noWrap/>
            <w:hideMark/>
          </w:tcPr>
          <w:p w:rsidR="00287960" w:rsidRPr="007007AA" w:rsidRDefault="00287960"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6"/>
            <w:shd w:val="clear" w:color="auto" w:fill="FFFFFF"/>
            <w:vAlign w:val="center"/>
            <w:hideMark/>
          </w:tcPr>
          <w:p w:rsidR="00287960" w:rsidRPr="00FB08CD" w:rsidRDefault="00287960" w:rsidP="004F2073">
            <w:pPr>
              <w:spacing w:after="0" w:line="240" w:lineRule="auto"/>
              <w:contextualSpacing/>
              <w:textAlignment w:val="baseline"/>
              <w:rPr>
                <w:rFonts w:ascii="Arial" w:eastAsia="Times New Roman" w:hAnsi="Arial" w:cs="Arial"/>
                <w:color w:val="363636"/>
                <w:sz w:val="18"/>
                <w:szCs w:val="18"/>
              </w:rPr>
            </w:pPr>
            <w:r w:rsidRPr="00FB08CD">
              <w:rPr>
                <w:rFonts w:ascii="Arial" w:hAnsi="Arial" w:cs="Arial"/>
                <w:color w:val="000000"/>
                <w:sz w:val="18"/>
                <w:szCs w:val="18"/>
                <w:shd w:val="clear" w:color="auto" w:fill="FFFFFF"/>
              </w:rPr>
              <w:t xml:space="preserve">$5,000 for research on the prevention of injuries in children and adolescents through accidents, violence, abuse or suicide. </w:t>
            </w:r>
            <w:r w:rsidRPr="00FB08CD">
              <w:rPr>
                <w:rFonts w:ascii="Arial" w:hAnsi="Arial" w:cs="Arial"/>
                <w:color w:val="000000"/>
                <w:sz w:val="18"/>
                <w:szCs w:val="18"/>
                <w:shd w:val="clear" w:color="auto" w:fill="FAFAFA"/>
              </w:rPr>
              <w:t>The Lizette Peterson Homer Memorial Injury Research Grant supports research into psychological and behavioral aspects of the prevention of injuries in children and adolescents as reflected in the activities and interests within pediatric psychology of the late Lizette Peterson-Homer and her commitment to improving the status of children in the face of the most significant threats to their health and development. This grant is open to students and faculty to support research related to the prevention of injuries in children and adolescents. Funding is available up to $5,000 and is sponsored jointly by the American Psychological Foundation and APA Div. 54.</w:t>
            </w:r>
          </w:p>
        </w:tc>
      </w:tr>
    </w:tbl>
    <w:p w:rsidR="009B0A3B" w:rsidRPr="007007AA" w:rsidRDefault="00C24832" w:rsidP="009B0A3B">
      <w:pPr>
        <w:pStyle w:val="Heading3"/>
        <w:spacing w:before="0"/>
        <w:contextualSpacing/>
        <w:rPr>
          <w:rFonts w:ascii="Tahoma" w:hAnsi="Tahoma" w:cs="Tahoma"/>
          <w:bCs/>
          <w:color w:val="000000"/>
          <w:sz w:val="20"/>
          <w:szCs w:val="20"/>
        </w:rPr>
      </w:pPr>
      <w:hyperlink r:id="rId70" w:history="1">
        <w:bookmarkStart w:id="154" w:name="_Ref11398121"/>
        <w:bookmarkStart w:id="155" w:name="_Toc15018617"/>
        <w:r w:rsidR="009B0A3B" w:rsidRPr="009B0A3B">
          <w:rPr>
            <w:rStyle w:val="Hyperlink"/>
            <w:rFonts w:ascii="Tahoma" w:hAnsi="Tahoma" w:cs="Tahoma"/>
            <w:bCs/>
            <w:sz w:val="20"/>
            <w:szCs w:val="20"/>
          </w:rPr>
          <w:t>LBJ Foundation Moody Research Grants and Harry Middl</w:t>
        </w:r>
        <w:r w:rsidR="00FF7333">
          <w:rPr>
            <w:rStyle w:val="Hyperlink"/>
            <w:rFonts w:ascii="Tahoma" w:hAnsi="Tahoma" w:cs="Tahoma"/>
            <w:bCs/>
            <w:sz w:val="20"/>
            <w:szCs w:val="20"/>
          </w:rPr>
          <w:t>e</w:t>
        </w:r>
        <w:r w:rsidR="009B0A3B" w:rsidRPr="009B0A3B">
          <w:rPr>
            <w:rStyle w:val="Hyperlink"/>
            <w:rFonts w:ascii="Tahoma" w:hAnsi="Tahoma" w:cs="Tahoma"/>
            <w:bCs/>
            <w:sz w:val="20"/>
            <w:szCs w:val="20"/>
          </w:rPr>
          <w:t>ton Fellowships</w:t>
        </w:r>
        <w:bookmarkEnd w:id="154"/>
        <w:bookmarkEnd w:id="155"/>
      </w:hyperlink>
    </w:p>
    <w:tbl>
      <w:tblPr>
        <w:tblW w:w="5000" w:type="pct"/>
        <w:tblCellSpacing w:w="0" w:type="dxa"/>
        <w:shd w:val="clear" w:color="auto" w:fill="FFFFFF"/>
        <w:tblLayout w:type="fixed"/>
        <w:tblCellMar>
          <w:top w:w="60" w:type="dxa"/>
          <w:left w:w="60" w:type="dxa"/>
          <w:bottom w:w="60" w:type="dxa"/>
          <w:right w:w="60" w:type="dxa"/>
        </w:tblCellMar>
        <w:tblLook w:val="04A0" w:firstRow="1" w:lastRow="0" w:firstColumn="1" w:lastColumn="0" w:noHBand="0" w:noVBand="1"/>
      </w:tblPr>
      <w:tblGrid>
        <w:gridCol w:w="1402"/>
        <w:gridCol w:w="1561"/>
        <w:gridCol w:w="1355"/>
        <w:gridCol w:w="90"/>
        <w:gridCol w:w="1977"/>
        <w:gridCol w:w="1352"/>
        <w:gridCol w:w="1623"/>
      </w:tblGrid>
      <w:tr w:rsidR="009B0A3B" w:rsidRPr="007007AA" w:rsidTr="005D56D2">
        <w:trPr>
          <w:tblCellSpacing w:w="0" w:type="dxa"/>
        </w:trPr>
        <w:tc>
          <w:tcPr>
            <w:tcW w:w="749" w:type="pct"/>
            <w:shd w:val="clear" w:color="auto" w:fill="FFFFFF"/>
            <w:noWrap/>
          </w:tcPr>
          <w:p w:rsidR="009B0A3B" w:rsidRPr="007007AA" w:rsidRDefault="009B0A3B" w:rsidP="005D56D2">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9B0A3B" w:rsidRPr="007007AA" w:rsidRDefault="009B0A3B" w:rsidP="005D56D2">
            <w:pPr>
              <w:spacing w:after="0" w:line="240" w:lineRule="auto"/>
              <w:contextualSpacing/>
              <w:rPr>
                <w:rFonts w:ascii="Arial" w:eastAsia="Times New Roman" w:hAnsi="Arial" w:cs="Arial"/>
                <w:color w:val="363636"/>
                <w:sz w:val="18"/>
                <w:szCs w:val="18"/>
              </w:rPr>
            </w:pPr>
          </w:p>
        </w:tc>
        <w:tc>
          <w:tcPr>
            <w:tcW w:w="724" w:type="pct"/>
            <w:shd w:val="clear" w:color="auto" w:fill="FFFFFF"/>
            <w:vAlign w:val="center"/>
          </w:tcPr>
          <w:p w:rsidR="009B0A3B" w:rsidRPr="007007AA" w:rsidRDefault="009B0A3B" w:rsidP="005D56D2">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4"/>
            <w:shd w:val="clear" w:color="auto" w:fill="FFFFFF"/>
            <w:vAlign w:val="center"/>
          </w:tcPr>
          <w:p w:rsidR="009B0A3B" w:rsidRPr="007007AA" w:rsidRDefault="009B0A3B" w:rsidP="005D56D2">
            <w:pPr>
              <w:spacing w:after="0" w:line="240" w:lineRule="auto"/>
              <w:contextualSpacing/>
              <w:rPr>
                <w:rFonts w:ascii="Arial" w:eastAsia="Times New Roman" w:hAnsi="Arial" w:cs="Arial"/>
                <w:color w:val="363636"/>
                <w:sz w:val="18"/>
                <w:szCs w:val="18"/>
              </w:rPr>
            </w:pPr>
          </w:p>
        </w:tc>
      </w:tr>
      <w:tr w:rsidR="009B0A3B" w:rsidRPr="007007AA" w:rsidTr="005D56D2">
        <w:trPr>
          <w:tblCellSpacing w:w="0" w:type="dxa"/>
        </w:trPr>
        <w:tc>
          <w:tcPr>
            <w:tcW w:w="749" w:type="pct"/>
            <w:shd w:val="clear" w:color="auto" w:fill="FFFFFF"/>
            <w:noWrap/>
          </w:tcPr>
          <w:p w:rsidR="009B0A3B" w:rsidRPr="007007AA" w:rsidRDefault="009B0A3B" w:rsidP="005D56D2">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9B0A3B" w:rsidRPr="007007AA" w:rsidRDefault="009B0A3B" w:rsidP="005D56D2">
            <w:pPr>
              <w:spacing w:after="0" w:line="240" w:lineRule="auto"/>
              <w:contextualSpacing/>
              <w:rPr>
                <w:rFonts w:ascii="Arial" w:eastAsia="Times New Roman" w:hAnsi="Arial" w:cs="Arial"/>
                <w:color w:val="363636"/>
                <w:sz w:val="18"/>
                <w:szCs w:val="18"/>
              </w:rPr>
            </w:pPr>
          </w:p>
        </w:tc>
        <w:tc>
          <w:tcPr>
            <w:tcW w:w="772" w:type="pct"/>
            <w:gridSpan w:val="2"/>
            <w:shd w:val="clear" w:color="auto" w:fill="FFFFFF"/>
            <w:vAlign w:val="center"/>
          </w:tcPr>
          <w:p w:rsidR="009B0A3B" w:rsidRPr="007007AA" w:rsidRDefault="009B0A3B" w:rsidP="005D56D2">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056" w:type="pct"/>
            <w:shd w:val="clear" w:color="auto" w:fill="FFFFFF"/>
            <w:vAlign w:val="center"/>
          </w:tcPr>
          <w:p w:rsidR="009B0A3B" w:rsidRPr="007007AA" w:rsidRDefault="009B0A3B" w:rsidP="005D56D2">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9B0A3B" w:rsidRPr="007007AA" w:rsidRDefault="009B0A3B" w:rsidP="005D56D2">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7" w:type="pct"/>
            <w:shd w:val="clear" w:color="auto" w:fill="FFFFFF"/>
            <w:vAlign w:val="center"/>
          </w:tcPr>
          <w:p w:rsidR="009B0A3B" w:rsidRPr="007007AA" w:rsidRDefault="009B0A3B" w:rsidP="005D56D2">
            <w:pPr>
              <w:spacing w:after="0" w:line="240" w:lineRule="auto"/>
              <w:contextualSpacing/>
              <w:rPr>
                <w:rFonts w:ascii="Arial" w:eastAsia="Times New Roman" w:hAnsi="Arial" w:cs="Arial"/>
                <w:color w:val="363636"/>
                <w:sz w:val="18"/>
                <w:szCs w:val="18"/>
              </w:rPr>
            </w:pPr>
          </w:p>
        </w:tc>
      </w:tr>
      <w:tr w:rsidR="009B0A3B" w:rsidRPr="007007AA" w:rsidTr="005D56D2">
        <w:trPr>
          <w:tblCellSpacing w:w="0" w:type="dxa"/>
        </w:trPr>
        <w:tc>
          <w:tcPr>
            <w:tcW w:w="749" w:type="pct"/>
            <w:shd w:val="clear" w:color="auto" w:fill="FFFFFF"/>
            <w:noWrap/>
          </w:tcPr>
          <w:p w:rsidR="009B0A3B" w:rsidRPr="007007AA" w:rsidRDefault="009B0A3B" w:rsidP="005D56D2">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6"/>
            <w:shd w:val="clear" w:color="auto" w:fill="FFFFFF"/>
            <w:vAlign w:val="center"/>
          </w:tcPr>
          <w:p w:rsidR="009B0A3B" w:rsidRPr="007007AA" w:rsidRDefault="009B0A3B" w:rsidP="005D56D2">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LBJ Foundation</w:t>
            </w:r>
          </w:p>
        </w:tc>
      </w:tr>
      <w:tr w:rsidR="009B0A3B" w:rsidRPr="007007AA" w:rsidTr="005D56D2">
        <w:trPr>
          <w:trHeight w:val="300"/>
          <w:tblCellSpacing w:w="0" w:type="dxa"/>
        </w:trPr>
        <w:tc>
          <w:tcPr>
            <w:tcW w:w="749" w:type="pct"/>
            <w:shd w:val="clear" w:color="auto" w:fill="FFFFFF"/>
            <w:noWrap/>
            <w:hideMark/>
          </w:tcPr>
          <w:p w:rsidR="009B0A3B" w:rsidRPr="007007AA" w:rsidRDefault="009B0A3B" w:rsidP="005D56D2">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6"/>
            <w:shd w:val="clear" w:color="auto" w:fill="FFFFFF"/>
            <w:vAlign w:val="center"/>
            <w:hideMark/>
          </w:tcPr>
          <w:p w:rsidR="009B0A3B" w:rsidRPr="009B0A3B" w:rsidRDefault="009B0A3B" w:rsidP="005D56D2">
            <w:pPr>
              <w:spacing w:after="0" w:line="240" w:lineRule="auto"/>
              <w:contextualSpacing/>
              <w:textAlignment w:val="baseline"/>
              <w:rPr>
                <w:rFonts w:ascii="Arial" w:eastAsia="Times New Roman" w:hAnsi="Arial" w:cs="Arial"/>
                <w:color w:val="363636"/>
                <w:sz w:val="18"/>
                <w:szCs w:val="18"/>
              </w:rPr>
            </w:pPr>
            <w:r>
              <w:rPr>
                <w:rFonts w:ascii="Arial" w:hAnsi="Arial" w:cs="Arial"/>
                <w:color w:val="333333"/>
                <w:spacing w:val="6"/>
                <w:sz w:val="18"/>
                <w:szCs w:val="18"/>
                <w:shd w:val="clear" w:color="auto" w:fill="FFFFFF"/>
              </w:rPr>
              <w:t>T</w:t>
            </w:r>
            <w:r w:rsidRPr="009B0A3B">
              <w:rPr>
                <w:rFonts w:ascii="Arial" w:hAnsi="Arial" w:cs="Arial"/>
                <w:color w:val="333333"/>
                <w:spacing w:val="6"/>
                <w:sz w:val="18"/>
                <w:szCs w:val="18"/>
                <w:shd w:val="clear" w:color="auto" w:fill="FFFFFF"/>
              </w:rPr>
              <w:t>he LBJ Foundation awards </w:t>
            </w:r>
            <w:hyperlink r:id="rId71" w:history="1">
              <w:r w:rsidRPr="009B0A3B">
                <w:rPr>
                  <w:rStyle w:val="Hyperlink"/>
                  <w:rFonts w:ascii="Arial" w:hAnsi="Arial" w:cs="Arial"/>
                  <w:color w:val="009AD3"/>
                  <w:spacing w:val="6"/>
                  <w:sz w:val="18"/>
                  <w:szCs w:val="18"/>
                  <w:u w:val="none"/>
                  <w:shd w:val="clear" w:color="auto" w:fill="FFFFFF"/>
                </w:rPr>
                <w:t>Moody Research Grants</w:t>
              </w:r>
            </w:hyperlink>
            <w:r w:rsidRPr="009B0A3B">
              <w:rPr>
                <w:rFonts w:ascii="Arial" w:hAnsi="Arial" w:cs="Arial"/>
                <w:color w:val="333333"/>
                <w:spacing w:val="6"/>
                <w:sz w:val="18"/>
                <w:szCs w:val="18"/>
                <w:shd w:val="clear" w:color="auto" w:fill="FFFFFF"/>
              </w:rPr>
              <w:t>, underwritten by the Moody Foundation of Galveston, to graduate students, teachers, writers, and others to conduct research at the LBJ Library. </w:t>
            </w:r>
            <w:hyperlink r:id="rId72" w:history="1">
              <w:r w:rsidRPr="009B0A3B">
                <w:rPr>
                  <w:rStyle w:val="Hyperlink"/>
                  <w:rFonts w:ascii="Arial" w:hAnsi="Arial" w:cs="Arial"/>
                  <w:color w:val="009AD3"/>
                  <w:spacing w:val="6"/>
                  <w:sz w:val="18"/>
                  <w:szCs w:val="18"/>
                  <w:u w:val="none"/>
                  <w:shd w:val="clear" w:color="auto" w:fill="FFFFFF"/>
                </w:rPr>
                <w:t xml:space="preserve">The Harry Middleton Fellowships in Presidential </w:t>
              </w:r>
              <w:proofErr w:type="spellStart"/>
              <w:r w:rsidRPr="009B0A3B">
                <w:rPr>
                  <w:rStyle w:val="Hyperlink"/>
                  <w:rFonts w:ascii="Arial" w:hAnsi="Arial" w:cs="Arial"/>
                  <w:color w:val="009AD3"/>
                  <w:spacing w:val="6"/>
                  <w:sz w:val="18"/>
                  <w:szCs w:val="18"/>
                  <w:u w:val="none"/>
                  <w:shd w:val="clear" w:color="auto" w:fill="FFFFFF"/>
                </w:rPr>
                <w:t>Studies</w:t>
              </w:r>
            </w:hyperlink>
            <w:r w:rsidRPr="009B0A3B">
              <w:rPr>
                <w:rFonts w:ascii="Arial" w:hAnsi="Arial" w:cs="Arial"/>
                <w:color w:val="333333"/>
                <w:spacing w:val="6"/>
                <w:sz w:val="18"/>
                <w:szCs w:val="18"/>
                <w:shd w:val="clear" w:color="auto" w:fill="FFFFFF"/>
              </w:rPr>
              <w:t>support</w:t>
            </w:r>
            <w:proofErr w:type="spellEnd"/>
            <w:r w:rsidRPr="009B0A3B">
              <w:rPr>
                <w:rFonts w:ascii="Arial" w:hAnsi="Arial" w:cs="Arial"/>
                <w:color w:val="333333"/>
                <w:spacing w:val="6"/>
                <w:sz w:val="18"/>
                <w:szCs w:val="18"/>
                <w:shd w:val="clear" w:color="auto" w:fill="FFFFFF"/>
              </w:rPr>
              <w:t xml:space="preserve"> scholars researching presidential policy. The LBJ Foundation appropriates $60,000 for Moody grants and $10,000-$12,000 for Middleton fellowships annually.</w:t>
            </w:r>
          </w:p>
        </w:tc>
      </w:tr>
    </w:tbl>
    <w:p w:rsidR="00FB08CD" w:rsidRPr="007007AA" w:rsidRDefault="00C24832" w:rsidP="004F2073">
      <w:pPr>
        <w:pStyle w:val="Heading3"/>
        <w:spacing w:before="0"/>
        <w:contextualSpacing/>
        <w:rPr>
          <w:rFonts w:ascii="Tahoma" w:hAnsi="Tahoma" w:cs="Tahoma"/>
          <w:bCs/>
          <w:color w:val="000000"/>
          <w:sz w:val="20"/>
          <w:szCs w:val="20"/>
        </w:rPr>
      </w:pPr>
      <w:hyperlink r:id="rId73" w:history="1">
        <w:bookmarkStart w:id="156" w:name="_Toc15018618"/>
        <w:r w:rsidR="00FB08CD" w:rsidRPr="007007AA">
          <w:rPr>
            <w:rStyle w:val="Hyperlink"/>
            <w:rFonts w:ascii="Tahoma" w:hAnsi="Tahoma" w:cs="Tahoma"/>
            <w:bCs/>
            <w:sz w:val="20"/>
            <w:szCs w:val="20"/>
          </w:rPr>
          <w:t>The Lynde and Harry Bradley Foundation</w:t>
        </w:r>
        <w:bookmarkEnd w:id="156"/>
      </w:hyperlink>
    </w:p>
    <w:tbl>
      <w:tblPr>
        <w:tblW w:w="5000" w:type="pct"/>
        <w:tblCellSpacing w:w="0" w:type="dxa"/>
        <w:shd w:val="clear" w:color="auto" w:fill="FFFFFF"/>
        <w:tblLayout w:type="fixed"/>
        <w:tblCellMar>
          <w:top w:w="60" w:type="dxa"/>
          <w:left w:w="60" w:type="dxa"/>
          <w:bottom w:w="60" w:type="dxa"/>
          <w:right w:w="60" w:type="dxa"/>
        </w:tblCellMar>
        <w:tblLook w:val="04A0" w:firstRow="1" w:lastRow="0" w:firstColumn="1" w:lastColumn="0" w:noHBand="0" w:noVBand="1"/>
      </w:tblPr>
      <w:tblGrid>
        <w:gridCol w:w="1402"/>
        <w:gridCol w:w="1561"/>
        <w:gridCol w:w="1355"/>
        <w:gridCol w:w="90"/>
        <w:gridCol w:w="1977"/>
        <w:gridCol w:w="1352"/>
        <w:gridCol w:w="1623"/>
      </w:tblGrid>
      <w:tr w:rsidR="00FB08CD" w:rsidRPr="007007AA" w:rsidTr="00E93836">
        <w:trPr>
          <w:tblCellSpacing w:w="0" w:type="dxa"/>
        </w:trPr>
        <w:tc>
          <w:tcPr>
            <w:tcW w:w="749" w:type="pct"/>
            <w:shd w:val="clear" w:color="auto" w:fill="FFFFFF"/>
            <w:noWrap/>
          </w:tcPr>
          <w:p w:rsidR="00FB08CD" w:rsidRPr="007007AA" w:rsidRDefault="00FB08CD"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FB08CD" w:rsidRPr="007007AA" w:rsidRDefault="00FB08CD" w:rsidP="004F2073">
            <w:pPr>
              <w:spacing w:after="0" w:line="240" w:lineRule="auto"/>
              <w:contextualSpacing/>
              <w:rPr>
                <w:rFonts w:ascii="Arial" w:eastAsia="Times New Roman" w:hAnsi="Arial" w:cs="Arial"/>
                <w:color w:val="363636"/>
                <w:sz w:val="18"/>
                <w:szCs w:val="18"/>
              </w:rPr>
            </w:pPr>
          </w:p>
        </w:tc>
        <w:tc>
          <w:tcPr>
            <w:tcW w:w="724" w:type="pct"/>
            <w:shd w:val="clear" w:color="auto" w:fill="FFFFFF"/>
            <w:vAlign w:val="center"/>
          </w:tcPr>
          <w:p w:rsidR="00FB08CD" w:rsidRPr="007007AA" w:rsidRDefault="00FB08CD"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4"/>
            <w:shd w:val="clear" w:color="auto" w:fill="FFFFFF"/>
            <w:vAlign w:val="center"/>
          </w:tcPr>
          <w:p w:rsidR="00FB08CD" w:rsidRPr="007007AA" w:rsidRDefault="00FB08CD" w:rsidP="004F2073">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Continuous</w:t>
            </w:r>
          </w:p>
        </w:tc>
      </w:tr>
      <w:tr w:rsidR="00FB08CD" w:rsidRPr="007007AA" w:rsidTr="00E93836">
        <w:trPr>
          <w:tblCellSpacing w:w="0" w:type="dxa"/>
        </w:trPr>
        <w:tc>
          <w:tcPr>
            <w:tcW w:w="749" w:type="pct"/>
            <w:shd w:val="clear" w:color="auto" w:fill="FFFFFF"/>
            <w:noWrap/>
          </w:tcPr>
          <w:p w:rsidR="00FB08CD" w:rsidRPr="007007AA" w:rsidRDefault="00FB08CD"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FB08CD" w:rsidRPr="007007AA" w:rsidRDefault="00FB08CD" w:rsidP="004F2073">
            <w:pPr>
              <w:spacing w:after="0" w:line="240" w:lineRule="auto"/>
              <w:contextualSpacing/>
              <w:rPr>
                <w:rFonts w:ascii="Arial" w:eastAsia="Times New Roman" w:hAnsi="Arial" w:cs="Arial"/>
                <w:color w:val="363636"/>
                <w:sz w:val="18"/>
                <w:szCs w:val="18"/>
              </w:rPr>
            </w:pPr>
          </w:p>
        </w:tc>
        <w:tc>
          <w:tcPr>
            <w:tcW w:w="772" w:type="pct"/>
            <w:gridSpan w:val="2"/>
            <w:shd w:val="clear" w:color="auto" w:fill="FFFFFF"/>
            <w:vAlign w:val="center"/>
          </w:tcPr>
          <w:p w:rsidR="00FB08CD" w:rsidRPr="007007AA" w:rsidRDefault="00FB08CD"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056" w:type="pct"/>
            <w:shd w:val="clear" w:color="auto" w:fill="FFFFFF"/>
            <w:vAlign w:val="center"/>
          </w:tcPr>
          <w:p w:rsidR="00FB08CD" w:rsidRPr="007007AA" w:rsidRDefault="00FB08CD" w:rsidP="004F2073">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FB08CD" w:rsidRPr="007007AA" w:rsidRDefault="00FB08CD"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7" w:type="pct"/>
            <w:shd w:val="clear" w:color="auto" w:fill="FFFFFF"/>
            <w:vAlign w:val="center"/>
          </w:tcPr>
          <w:p w:rsidR="00FB08CD" w:rsidRPr="007007AA" w:rsidRDefault="00FB08CD" w:rsidP="004F2073">
            <w:pPr>
              <w:spacing w:after="0" w:line="240" w:lineRule="auto"/>
              <w:contextualSpacing/>
              <w:rPr>
                <w:rFonts w:ascii="Arial" w:eastAsia="Times New Roman" w:hAnsi="Arial" w:cs="Arial"/>
                <w:color w:val="363636"/>
                <w:sz w:val="18"/>
                <w:szCs w:val="18"/>
              </w:rPr>
            </w:pPr>
          </w:p>
        </w:tc>
      </w:tr>
      <w:tr w:rsidR="00FB08CD" w:rsidRPr="007007AA" w:rsidTr="00E93836">
        <w:trPr>
          <w:tblCellSpacing w:w="0" w:type="dxa"/>
        </w:trPr>
        <w:tc>
          <w:tcPr>
            <w:tcW w:w="749" w:type="pct"/>
            <w:shd w:val="clear" w:color="auto" w:fill="FFFFFF"/>
            <w:noWrap/>
          </w:tcPr>
          <w:p w:rsidR="00FB08CD" w:rsidRPr="007007AA" w:rsidRDefault="00FB08CD"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6"/>
            <w:shd w:val="clear" w:color="auto" w:fill="FFFFFF"/>
            <w:vAlign w:val="center"/>
          </w:tcPr>
          <w:p w:rsidR="00FB08CD" w:rsidRPr="007007AA" w:rsidRDefault="00FB08CD" w:rsidP="004F2073">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Lynde and Harry Bradley Foundation</w:t>
            </w:r>
          </w:p>
        </w:tc>
      </w:tr>
      <w:tr w:rsidR="00FB08CD" w:rsidRPr="007007AA" w:rsidTr="00E93836">
        <w:trPr>
          <w:trHeight w:val="300"/>
          <w:tblCellSpacing w:w="0" w:type="dxa"/>
        </w:trPr>
        <w:tc>
          <w:tcPr>
            <w:tcW w:w="749" w:type="pct"/>
            <w:shd w:val="clear" w:color="auto" w:fill="FFFFFF"/>
            <w:noWrap/>
            <w:hideMark/>
          </w:tcPr>
          <w:p w:rsidR="00FB08CD" w:rsidRPr="007007AA" w:rsidRDefault="00FB08CD"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6"/>
            <w:shd w:val="clear" w:color="auto" w:fill="FFFFFF"/>
            <w:vAlign w:val="center"/>
            <w:hideMark/>
          </w:tcPr>
          <w:p w:rsidR="00FB08CD" w:rsidRPr="007007AA" w:rsidRDefault="00FB08CD" w:rsidP="004F2073">
            <w:pPr>
              <w:spacing w:after="0" w:line="240" w:lineRule="auto"/>
              <w:contextualSpacing/>
              <w:textAlignment w:val="baseline"/>
              <w:rPr>
                <w:rFonts w:ascii="Arial" w:eastAsia="Times New Roman" w:hAnsi="Arial" w:cs="Arial"/>
                <w:color w:val="363636"/>
                <w:sz w:val="18"/>
                <w:szCs w:val="18"/>
              </w:rPr>
            </w:pPr>
            <w:r w:rsidRPr="007007AA">
              <w:rPr>
                <w:rFonts w:ascii="Arial" w:hAnsi="Arial" w:cs="Arial"/>
                <w:color w:val="333333"/>
                <w:sz w:val="18"/>
                <w:szCs w:val="18"/>
                <w:shd w:val="clear" w:color="auto" w:fill="FFFFFF"/>
              </w:rPr>
              <w:t xml:space="preserve">Projects should support the tradition of free representative government and private enterprise that has enabled the U.S. to flourish intellectually and economically. The foundation is likewise devoted to strengthening American democratic capitalism and the institutions, principles and values that sustain and nurture it along with recognizing that responsible self-government depends on enlightened citizens and informed public opinion. Eligibility restricted to 501(c) 3 and 509(a)1, 2, or </w:t>
            </w:r>
            <w:proofErr w:type="gramStart"/>
            <w:r w:rsidRPr="007007AA">
              <w:rPr>
                <w:rFonts w:ascii="Arial" w:hAnsi="Arial" w:cs="Arial"/>
                <w:color w:val="333333"/>
                <w:sz w:val="18"/>
                <w:szCs w:val="18"/>
                <w:shd w:val="clear" w:color="auto" w:fill="FFFFFF"/>
              </w:rPr>
              <w:t>3.organizations</w:t>
            </w:r>
            <w:proofErr w:type="gramEnd"/>
            <w:r w:rsidRPr="007007AA">
              <w:rPr>
                <w:rFonts w:ascii="Arial" w:hAnsi="Arial" w:cs="Arial"/>
                <w:color w:val="333333"/>
                <w:sz w:val="18"/>
                <w:szCs w:val="18"/>
                <w:shd w:val="clear" w:color="auto" w:fill="FFFFFF"/>
              </w:rPr>
              <w:t>.</w:t>
            </w:r>
          </w:p>
        </w:tc>
      </w:tr>
    </w:tbl>
    <w:bookmarkStart w:id="157" w:name="_Ref4064823"/>
    <w:p w:rsidR="00ED1A1C" w:rsidRPr="007007AA" w:rsidRDefault="00F91EF7" w:rsidP="004F2073">
      <w:pPr>
        <w:pStyle w:val="Heading3"/>
        <w:spacing w:before="0"/>
        <w:contextualSpacing/>
        <w:rPr>
          <w:rFonts w:ascii="Tahoma" w:hAnsi="Tahoma" w:cs="Tahoma"/>
          <w:bCs/>
          <w:color w:val="000000"/>
          <w:sz w:val="20"/>
          <w:szCs w:val="20"/>
        </w:rPr>
      </w:pPr>
      <w:r>
        <w:rPr>
          <w:rStyle w:val="Hyperlink"/>
          <w:rFonts w:ascii="Tahoma" w:hAnsi="Tahoma" w:cs="Tahoma"/>
          <w:bCs/>
          <w:sz w:val="20"/>
          <w:szCs w:val="20"/>
        </w:rPr>
        <w:fldChar w:fldCharType="begin"/>
      </w:r>
      <w:r>
        <w:rPr>
          <w:rStyle w:val="Hyperlink"/>
          <w:rFonts w:ascii="Tahoma" w:hAnsi="Tahoma" w:cs="Tahoma"/>
          <w:bCs/>
          <w:sz w:val="20"/>
          <w:szCs w:val="20"/>
        </w:rPr>
        <w:instrText xml:space="preserve"> HYPERLINK "https://www.grants.gov/web/grants/view-opportunity.html?oppId=312973" </w:instrText>
      </w:r>
      <w:r>
        <w:rPr>
          <w:rStyle w:val="Hyperlink"/>
          <w:rFonts w:ascii="Tahoma" w:hAnsi="Tahoma" w:cs="Tahoma"/>
          <w:bCs/>
          <w:sz w:val="20"/>
          <w:szCs w:val="20"/>
        </w:rPr>
        <w:fldChar w:fldCharType="separate"/>
      </w:r>
      <w:bookmarkStart w:id="158" w:name="_Toc15018619"/>
      <w:bookmarkStart w:id="159" w:name="_Ref4065154"/>
      <w:r w:rsidR="00ED1A1C" w:rsidRPr="00F91EF7">
        <w:rPr>
          <w:rStyle w:val="Hyperlink"/>
          <w:rFonts w:ascii="Tahoma" w:hAnsi="Tahoma" w:cs="Tahoma"/>
          <w:bCs/>
          <w:sz w:val="20"/>
          <w:szCs w:val="20"/>
        </w:rPr>
        <w:t>Manufacturing Engineering Program</w:t>
      </w:r>
      <w:bookmarkEnd w:id="157"/>
      <w:bookmarkEnd w:id="158"/>
      <w:bookmarkEnd w:id="159"/>
      <w:r>
        <w:rPr>
          <w:rStyle w:val="Hyperlink"/>
          <w:rFonts w:ascii="Tahoma" w:hAnsi="Tahoma" w:cs="Tahoma"/>
          <w:bCs/>
          <w:sz w:val="20"/>
          <w:szCs w:val="20"/>
        </w:rPr>
        <w:fldChar w:fldCharType="end"/>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90"/>
        <w:gridCol w:w="1977"/>
        <w:gridCol w:w="1352"/>
        <w:gridCol w:w="1623"/>
      </w:tblGrid>
      <w:tr w:rsidR="00ED1A1C" w:rsidRPr="007007AA" w:rsidTr="00356945">
        <w:trPr>
          <w:tblCellSpacing w:w="0" w:type="dxa"/>
        </w:trPr>
        <w:tc>
          <w:tcPr>
            <w:tcW w:w="0" w:type="auto"/>
            <w:shd w:val="clear" w:color="auto" w:fill="FFFFFF"/>
            <w:noWrap/>
          </w:tcPr>
          <w:p w:rsidR="00ED1A1C" w:rsidRPr="007007AA" w:rsidRDefault="00ED1A1C"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ED1A1C" w:rsidRPr="007007AA" w:rsidRDefault="00ED1A1C"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Feb 15, 2019</w:t>
            </w:r>
          </w:p>
        </w:tc>
        <w:tc>
          <w:tcPr>
            <w:tcW w:w="724" w:type="pct"/>
            <w:shd w:val="clear" w:color="auto" w:fill="FFFFFF"/>
            <w:vAlign w:val="center"/>
          </w:tcPr>
          <w:p w:rsidR="00ED1A1C" w:rsidRPr="007007AA" w:rsidRDefault="00ED1A1C"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4"/>
            <w:shd w:val="clear" w:color="auto" w:fill="FFFFFF"/>
            <w:vAlign w:val="center"/>
          </w:tcPr>
          <w:p w:rsidR="00ED1A1C" w:rsidRPr="007007AA" w:rsidRDefault="00ED1A1C"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June 20, 2019</w:t>
            </w:r>
          </w:p>
        </w:tc>
      </w:tr>
      <w:tr w:rsidR="00ED1A1C" w:rsidRPr="007007AA" w:rsidTr="00356945">
        <w:trPr>
          <w:tblCellSpacing w:w="0" w:type="dxa"/>
        </w:trPr>
        <w:tc>
          <w:tcPr>
            <w:tcW w:w="0" w:type="auto"/>
            <w:shd w:val="clear" w:color="auto" w:fill="FFFFFF"/>
            <w:noWrap/>
          </w:tcPr>
          <w:p w:rsidR="00ED1A1C" w:rsidRPr="007007AA" w:rsidRDefault="00ED1A1C"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ED1A1C" w:rsidRPr="007007AA" w:rsidRDefault="00ED1A1C" w:rsidP="004F2073">
            <w:pPr>
              <w:spacing w:after="0" w:line="240" w:lineRule="auto"/>
              <w:contextualSpacing/>
              <w:rPr>
                <w:rFonts w:ascii="Arial" w:eastAsia="Times New Roman" w:hAnsi="Arial" w:cs="Arial"/>
                <w:color w:val="363636"/>
                <w:sz w:val="18"/>
                <w:szCs w:val="18"/>
              </w:rPr>
            </w:pPr>
          </w:p>
        </w:tc>
        <w:tc>
          <w:tcPr>
            <w:tcW w:w="772" w:type="pct"/>
            <w:gridSpan w:val="2"/>
            <w:shd w:val="clear" w:color="auto" w:fill="FFFFFF"/>
            <w:vAlign w:val="center"/>
          </w:tcPr>
          <w:p w:rsidR="00ED1A1C" w:rsidRPr="007007AA" w:rsidRDefault="00ED1A1C"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056" w:type="pct"/>
            <w:shd w:val="clear" w:color="auto" w:fill="FFFFFF"/>
            <w:vAlign w:val="center"/>
          </w:tcPr>
          <w:p w:rsidR="00ED1A1C" w:rsidRPr="007007AA" w:rsidRDefault="00ED1A1C" w:rsidP="004F2073">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ED1A1C" w:rsidRPr="007007AA" w:rsidRDefault="00ED1A1C"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r>
              <w:rPr>
                <w:rFonts w:ascii="Arial" w:hAnsi="Arial" w:cs="Arial"/>
                <w:bCs/>
                <w:color w:val="333333"/>
                <w:sz w:val="18"/>
                <w:szCs w:val="18"/>
                <w:shd w:val="clear" w:color="auto" w:fill="FFFFFF"/>
              </w:rPr>
              <w:t xml:space="preserve"> ($40m to be awarded)</w:t>
            </w:r>
          </w:p>
        </w:tc>
        <w:tc>
          <w:tcPr>
            <w:tcW w:w="867" w:type="pct"/>
            <w:shd w:val="clear" w:color="auto" w:fill="FFFFFF"/>
            <w:vAlign w:val="center"/>
          </w:tcPr>
          <w:p w:rsidR="00ED1A1C" w:rsidRPr="007007AA" w:rsidRDefault="00ED1A1C" w:rsidP="004F2073">
            <w:pPr>
              <w:spacing w:after="0" w:line="240" w:lineRule="auto"/>
              <w:contextualSpacing/>
              <w:rPr>
                <w:rFonts w:ascii="Arial" w:eastAsia="Times New Roman" w:hAnsi="Arial" w:cs="Arial"/>
                <w:color w:val="363636"/>
                <w:sz w:val="18"/>
                <w:szCs w:val="18"/>
              </w:rPr>
            </w:pPr>
          </w:p>
        </w:tc>
      </w:tr>
      <w:tr w:rsidR="00ED1A1C" w:rsidRPr="007007AA" w:rsidTr="00356945">
        <w:trPr>
          <w:tblCellSpacing w:w="0" w:type="dxa"/>
        </w:trPr>
        <w:tc>
          <w:tcPr>
            <w:tcW w:w="0" w:type="auto"/>
            <w:shd w:val="clear" w:color="auto" w:fill="FFFFFF"/>
            <w:noWrap/>
          </w:tcPr>
          <w:p w:rsidR="00ED1A1C" w:rsidRPr="007007AA" w:rsidRDefault="00ED1A1C"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6"/>
            <w:shd w:val="clear" w:color="auto" w:fill="FFFFFF"/>
            <w:vAlign w:val="center"/>
          </w:tcPr>
          <w:p w:rsidR="00ED1A1C" w:rsidRPr="007007AA" w:rsidRDefault="00ED1A1C"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Department of Defense- Office of Naval Research</w:t>
            </w:r>
          </w:p>
        </w:tc>
      </w:tr>
      <w:tr w:rsidR="00ED1A1C" w:rsidRPr="007007AA" w:rsidTr="00356945">
        <w:trPr>
          <w:tblCellSpacing w:w="0" w:type="dxa"/>
        </w:trPr>
        <w:tc>
          <w:tcPr>
            <w:tcW w:w="0" w:type="auto"/>
            <w:shd w:val="clear" w:color="auto" w:fill="FFFFFF"/>
            <w:noWrap/>
            <w:hideMark/>
          </w:tcPr>
          <w:p w:rsidR="00ED1A1C" w:rsidRPr="007007AA" w:rsidRDefault="00ED1A1C"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6"/>
            <w:shd w:val="clear" w:color="auto" w:fill="FFFFFF"/>
            <w:vAlign w:val="center"/>
            <w:hideMark/>
          </w:tcPr>
          <w:p w:rsidR="00ED1A1C" w:rsidRPr="00ED1A1C" w:rsidRDefault="00ED1A1C" w:rsidP="004F2073">
            <w:pPr>
              <w:pStyle w:val="NormalWeb"/>
              <w:contextualSpacing/>
              <w:rPr>
                <w:rFonts w:ascii="Arial" w:hAnsi="Arial" w:cs="Arial"/>
                <w:color w:val="363636"/>
                <w:sz w:val="18"/>
                <w:szCs w:val="18"/>
              </w:rPr>
            </w:pPr>
            <w:r w:rsidRPr="00ED1A1C">
              <w:rPr>
                <w:rFonts w:ascii="Arial" w:hAnsi="Arial" w:cs="Arial"/>
                <w:color w:val="363636"/>
                <w:sz w:val="18"/>
                <w:szCs w:val="18"/>
              </w:rPr>
              <w:t>The National Defense Authorization Act (NDAA) for Fiscal Year 2017 established the "Manufacturing Engineering Education Program," (MEEP) (Section 2196, Title 10, United States Code10 U.S.C. § 2196), which authorizes the Department of Defense (DoD) to support industry-</w:t>
            </w:r>
            <w:r w:rsidRPr="00ED1A1C">
              <w:rPr>
                <w:rFonts w:ascii="Arial" w:hAnsi="Arial" w:cs="Arial"/>
                <w:color w:val="363636"/>
                <w:sz w:val="18"/>
                <w:szCs w:val="18"/>
              </w:rPr>
              <w:lastRenderedPageBreak/>
              <w:t>relevant, manufacturing-focused, engineering training at United States institutions including education, industry, nonprofit, and consortia of such institutions or industry. The purpose of this program is to establish new or to enhance existing programs (or collections of programs) to better position the current and next-generation manufacturing workforce to produce military systems and components that assure technological superiority for the DoD.</w:t>
            </w:r>
          </w:p>
          <w:p w:rsidR="00ED1A1C" w:rsidRPr="00ED1A1C" w:rsidRDefault="00ED1A1C" w:rsidP="004F2073">
            <w:pPr>
              <w:pStyle w:val="NormalWeb"/>
              <w:contextualSpacing/>
              <w:rPr>
                <w:rFonts w:ascii="Arial" w:hAnsi="Arial" w:cs="Arial"/>
                <w:color w:val="363636"/>
                <w:sz w:val="18"/>
                <w:szCs w:val="18"/>
              </w:rPr>
            </w:pPr>
            <w:r w:rsidRPr="00ED1A1C">
              <w:rPr>
                <w:rFonts w:ascii="Arial" w:hAnsi="Arial" w:cs="Arial"/>
                <w:color w:val="363636"/>
                <w:sz w:val="18"/>
                <w:szCs w:val="18"/>
              </w:rPr>
              <w:t>Interested parties should focus programs on manufacturing education to support one or more distinct manufacturing technologies of DoD interest, for example: manufacturing of lightweight structures, systems and materials; robotics for manufacturing; manufacturing to exploit nanotechnology; manufacturing of components and systems for power generation, storage, or distribution; or manufacturing of multi-functional electronics and/or optical devices.</w:t>
            </w:r>
          </w:p>
          <w:p w:rsidR="00ED1A1C" w:rsidRPr="00ED1A1C" w:rsidRDefault="00ED1A1C" w:rsidP="004F2073">
            <w:pPr>
              <w:pStyle w:val="NormalWeb"/>
              <w:contextualSpacing/>
              <w:rPr>
                <w:rFonts w:ascii="Arial" w:hAnsi="Arial" w:cs="Arial"/>
                <w:color w:val="363636"/>
                <w:sz w:val="18"/>
                <w:szCs w:val="18"/>
              </w:rPr>
            </w:pPr>
            <w:r w:rsidRPr="00ED1A1C">
              <w:rPr>
                <w:rFonts w:ascii="Arial" w:hAnsi="Arial" w:cs="Arial"/>
                <w:color w:val="363636"/>
                <w:sz w:val="18"/>
                <w:szCs w:val="18"/>
              </w:rPr>
              <w:t>Proposed efforts should develop and enhance curricula and programs to effectively develop skills sets needed for students to operate in multidisciplinary design and manufacturing environments, including those for which manufacturing schema are informed by computational tools for modeling and simulation. Students also should be prepared to work effectively in environments where multiple engineering disciplines are engaged during design, development and manufacturing, and where the roles of manufacturers and suppliers in businesses of various sizes, from start-ups to major systems integrators, are optimized. Curricula and programs that develop shop-floor capabilities are also sought and may include welding; manufacturing-related programming (Computer Numerical Control (CNC), Computer Aided Design (CAD), Programmable Logic Controllers (PLC), logic, robotic control, etc.); operation and maintenance of state-of-the-art manufacturing equipment/tooling; process monitoring and optimization, and in-line quality assurance; and manufacturing, supply chain, and distribution management.</w:t>
            </w:r>
          </w:p>
          <w:p w:rsidR="00ED1A1C" w:rsidRPr="00ED1A1C" w:rsidRDefault="00ED1A1C" w:rsidP="004F2073">
            <w:pPr>
              <w:pStyle w:val="NormalWeb"/>
              <w:contextualSpacing/>
              <w:rPr>
                <w:rFonts w:ascii="Arial" w:hAnsi="Arial" w:cs="Arial"/>
                <w:color w:val="363636"/>
                <w:sz w:val="18"/>
                <w:szCs w:val="18"/>
              </w:rPr>
            </w:pPr>
            <w:r w:rsidRPr="00ED1A1C">
              <w:rPr>
                <w:rFonts w:ascii="Arial" w:hAnsi="Arial" w:cs="Arial"/>
                <w:color w:val="363636"/>
                <w:sz w:val="18"/>
                <w:szCs w:val="18"/>
              </w:rPr>
              <w:t>The DoD, through the Office of Naval Research (ONR), seeks a broad range of consolidated and integrated multidisciplinary programs of education that encompasses the total manufacturing engineering enterprise with an emphasis on:</w:t>
            </w:r>
          </w:p>
          <w:p w:rsidR="00ED1A1C" w:rsidRPr="00ED1A1C" w:rsidRDefault="00ED1A1C" w:rsidP="004F2073">
            <w:pPr>
              <w:pStyle w:val="NormalWeb"/>
              <w:contextualSpacing/>
              <w:rPr>
                <w:rFonts w:ascii="Arial" w:hAnsi="Arial" w:cs="Arial"/>
                <w:color w:val="363636"/>
                <w:sz w:val="18"/>
                <w:szCs w:val="18"/>
              </w:rPr>
            </w:pPr>
            <w:r w:rsidRPr="00ED1A1C">
              <w:rPr>
                <w:rFonts w:ascii="Arial" w:hAnsi="Arial" w:cs="Arial"/>
                <w:color w:val="363636"/>
                <w:sz w:val="18"/>
                <w:szCs w:val="18"/>
              </w:rPr>
              <w:t>a. Developing targeted instruction and/or curricula that covers desired manufacturing technologies and skills.</w:t>
            </w:r>
          </w:p>
          <w:p w:rsidR="00ED1A1C" w:rsidRPr="00ED1A1C" w:rsidRDefault="00ED1A1C" w:rsidP="004F2073">
            <w:pPr>
              <w:pStyle w:val="NormalWeb"/>
              <w:contextualSpacing/>
              <w:rPr>
                <w:rFonts w:ascii="Arial" w:hAnsi="Arial" w:cs="Arial"/>
                <w:color w:val="363636"/>
                <w:sz w:val="18"/>
                <w:szCs w:val="18"/>
              </w:rPr>
            </w:pPr>
            <w:r w:rsidRPr="00ED1A1C">
              <w:rPr>
                <w:rFonts w:ascii="Arial" w:hAnsi="Arial" w:cs="Arial"/>
                <w:color w:val="363636"/>
                <w:sz w:val="18"/>
                <w:szCs w:val="18"/>
              </w:rPr>
              <w:t>b. Identifying specific opportunities for faculty and student engagement with industry, including opportunities for students to obtain relevant work experience in manufacturing through such activities as internships, summer job placements, or cooperative work-study programs. Identifying specific industrial partnership(s) and providing details of the collaboration is a critical element for any proposed program.</w:t>
            </w:r>
          </w:p>
          <w:p w:rsidR="00ED1A1C" w:rsidRPr="00ED1A1C" w:rsidRDefault="00ED1A1C" w:rsidP="004F2073">
            <w:pPr>
              <w:pStyle w:val="NormalWeb"/>
              <w:contextualSpacing/>
              <w:rPr>
                <w:rFonts w:ascii="Arial" w:hAnsi="Arial" w:cs="Arial"/>
                <w:color w:val="363636"/>
                <w:sz w:val="18"/>
                <w:szCs w:val="18"/>
              </w:rPr>
            </w:pPr>
            <w:r w:rsidRPr="00ED1A1C">
              <w:rPr>
                <w:rFonts w:ascii="Arial" w:hAnsi="Arial" w:cs="Arial"/>
                <w:color w:val="363636"/>
                <w:sz w:val="18"/>
                <w:szCs w:val="18"/>
              </w:rPr>
              <w:t>c. Geographical diversity.</w:t>
            </w:r>
          </w:p>
          <w:p w:rsidR="00ED1A1C" w:rsidRPr="00ED1A1C" w:rsidRDefault="00ED1A1C" w:rsidP="004F2073">
            <w:pPr>
              <w:pStyle w:val="NormalWeb"/>
              <w:contextualSpacing/>
              <w:rPr>
                <w:rFonts w:ascii="Arial" w:hAnsi="Arial" w:cs="Arial"/>
                <w:color w:val="363636"/>
                <w:sz w:val="18"/>
                <w:szCs w:val="18"/>
                <w:shd w:val="clear" w:color="auto" w:fill="FFFFFF"/>
              </w:rPr>
            </w:pPr>
            <w:r w:rsidRPr="00ED1A1C">
              <w:rPr>
                <w:rFonts w:ascii="Arial" w:hAnsi="Arial" w:cs="Arial"/>
                <w:color w:val="363636"/>
                <w:sz w:val="18"/>
                <w:szCs w:val="18"/>
                <w:shd w:val="clear" w:color="auto" w:fill="FFFFFF"/>
              </w:rPr>
              <w:t>Instruction that encompasses the total manufacturing engineering enterprise may include but is not limited to the following:</w:t>
            </w:r>
          </w:p>
          <w:p w:rsidR="00ED1A1C" w:rsidRPr="00ED1A1C" w:rsidRDefault="00ED1A1C" w:rsidP="004F2073">
            <w:pPr>
              <w:pStyle w:val="NormalWeb"/>
              <w:contextualSpacing/>
              <w:rPr>
                <w:rFonts w:ascii="Arial" w:hAnsi="Arial" w:cs="Arial"/>
                <w:color w:val="363636"/>
                <w:sz w:val="18"/>
                <w:szCs w:val="18"/>
              </w:rPr>
            </w:pPr>
            <w:r w:rsidRPr="00ED1A1C">
              <w:rPr>
                <w:rFonts w:ascii="Arial" w:hAnsi="Arial" w:cs="Arial"/>
                <w:color w:val="363636"/>
                <w:sz w:val="18"/>
                <w:szCs w:val="18"/>
              </w:rPr>
              <w:t>a. Manufacturing engineering education and training through classroom activities, laboratory activities, thesis projects, individual or team projects, internships, cooperative work-study programs, and interactions with industrial facilities, consortia, or other such activities and organizations in the United States and appropriate foreign countries;</w:t>
            </w:r>
          </w:p>
          <w:p w:rsidR="00ED1A1C" w:rsidRPr="00ED1A1C" w:rsidRDefault="00ED1A1C" w:rsidP="004F2073">
            <w:pPr>
              <w:pStyle w:val="NormalWeb"/>
              <w:contextualSpacing/>
              <w:rPr>
                <w:rFonts w:ascii="Arial" w:hAnsi="Arial" w:cs="Arial"/>
                <w:color w:val="363636"/>
                <w:sz w:val="18"/>
                <w:szCs w:val="18"/>
              </w:rPr>
            </w:pPr>
            <w:r w:rsidRPr="00ED1A1C">
              <w:rPr>
                <w:rFonts w:ascii="Arial" w:hAnsi="Arial" w:cs="Arial"/>
                <w:color w:val="363636"/>
                <w:sz w:val="18"/>
                <w:szCs w:val="18"/>
              </w:rPr>
              <w:t>b. Faculty and teacher development programs;</w:t>
            </w:r>
          </w:p>
          <w:p w:rsidR="00ED1A1C" w:rsidRPr="00ED1A1C" w:rsidRDefault="00ED1A1C" w:rsidP="004F2073">
            <w:pPr>
              <w:pStyle w:val="NormalWeb"/>
              <w:contextualSpacing/>
              <w:rPr>
                <w:rFonts w:ascii="Arial" w:hAnsi="Arial" w:cs="Arial"/>
                <w:color w:val="363636"/>
                <w:sz w:val="18"/>
                <w:szCs w:val="18"/>
              </w:rPr>
            </w:pPr>
            <w:r w:rsidRPr="00ED1A1C">
              <w:rPr>
                <w:rFonts w:ascii="Arial" w:hAnsi="Arial" w:cs="Arial"/>
                <w:color w:val="363636"/>
                <w:sz w:val="18"/>
                <w:szCs w:val="18"/>
              </w:rPr>
              <w:t>c. Recruitment of educators highly qualified in manufacturing engineering to teach or develop manufacturing engineering courses;</w:t>
            </w:r>
          </w:p>
          <w:p w:rsidR="00ED1A1C" w:rsidRPr="00ED1A1C" w:rsidRDefault="00ED1A1C" w:rsidP="004F2073">
            <w:pPr>
              <w:pStyle w:val="NormalWeb"/>
              <w:contextualSpacing/>
              <w:rPr>
                <w:rFonts w:ascii="Arial" w:hAnsi="Arial" w:cs="Arial"/>
                <w:color w:val="363636"/>
                <w:sz w:val="18"/>
                <w:szCs w:val="18"/>
              </w:rPr>
            </w:pPr>
            <w:r w:rsidRPr="00ED1A1C">
              <w:rPr>
                <w:rFonts w:ascii="Arial" w:hAnsi="Arial" w:cs="Arial"/>
                <w:color w:val="363636"/>
                <w:sz w:val="18"/>
                <w:szCs w:val="18"/>
              </w:rPr>
              <w:t>d. Presentation of seminars, workshops, and training for the development of specific manufacturing engineering skills;</w:t>
            </w:r>
          </w:p>
          <w:p w:rsidR="00ED1A1C" w:rsidRPr="00ED1A1C" w:rsidRDefault="00ED1A1C" w:rsidP="004F2073">
            <w:pPr>
              <w:pStyle w:val="NormalWeb"/>
              <w:contextualSpacing/>
              <w:rPr>
                <w:rFonts w:ascii="Arial" w:hAnsi="Arial" w:cs="Arial"/>
                <w:color w:val="363636"/>
                <w:sz w:val="18"/>
                <w:szCs w:val="18"/>
              </w:rPr>
            </w:pPr>
            <w:r w:rsidRPr="00ED1A1C">
              <w:rPr>
                <w:rFonts w:ascii="Arial" w:hAnsi="Arial" w:cs="Arial"/>
                <w:color w:val="363636"/>
                <w:sz w:val="18"/>
                <w:szCs w:val="18"/>
              </w:rPr>
              <w:t>e. Activities involving interaction between students and industry, including programs for visiting scholars or industry executives, or other personnel exchanges;</w:t>
            </w:r>
          </w:p>
          <w:p w:rsidR="00ED1A1C" w:rsidRPr="00ED1A1C" w:rsidRDefault="00ED1A1C" w:rsidP="004F2073">
            <w:pPr>
              <w:pStyle w:val="NormalWeb"/>
              <w:contextualSpacing/>
              <w:rPr>
                <w:rFonts w:ascii="Arial" w:hAnsi="Arial" w:cs="Arial"/>
                <w:color w:val="363636"/>
                <w:sz w:val="18"/>
                <w:szCs w:val="18"/>
              </w:rPr>
            </w:pPr>
            <w:r w:rsidRPr="00ED1A1C">
              <w:rPr>
                <w:rFonts w:ascii="Arial" w:hAnsi="Arial" w:cs="Arial"/>
                <w:color w:val="363636"/>
                <w:sz w:val="18"/>
                <w:szCs w:val="18"/>
              </w:rPr>
              <w:t>f. Development of new, or updating and modification of existing, manufacturing curriculum, course offerings, and education programs;</w:t>
            </w:r>
          </w:p>
          <w:p w:rsidR="00ED1A1C" w:rsidRPr="00ED1A1C" w:rsidRDefault="00ED1A1C" w:rsidP="004F2073">
            <w:pPr>
              <w:pStyle w:val="NormalWeb"/>
              <w:contextualSpacing/>
              <w:rPr>
                <w:rFonts w:ascii="Arial" w:hAnsi="Arial" w:cs="Arial"/>
                <w:color w:val="363636"/>
                <w:sz w:val="18"/>
                <w:szCs w:val="18"/>
              </w:rPr>
            </w:pPr>
            <w:r w:rsidRPr="00ED1A1C">
              <w:rPr>
                <w:rFonts w:ascii="Arial" w:hAnsi="Arial" w:cs="Arial"/>
                <w:color w:val="363636"/>
                <w:sz w:val="18"/>
                <w:szCs w:val="18"/>
              </w:rPr>
              <w:t>g. Establishment of programs in manufacturing workforce training;</w:t>
            </w:r>
          </w:p>
          <w:p w:rsidR="00ED1A1C" w:rsidRPr="00ED1A1C" w:rsidRDefault="00ED1A1C" w:rsidP="004F2073">
            <w:pPr>
              <w:pStyle w:val="NormalWeb"/>
              <w:contextualSpacing/>
              <w:rPr>
                <w:rFonts w:ascii="Arial" w:hAnsi="Arial" w:cs="Arial"/>
                <w:color w:val="363636"/>
                <w:sz w:val="18"/>
                <w:szCs w:val="18"/>
              </w:rPr>
            </w:pPr>
            <w:r w:rsidRPr="00ED1A1C">
              <w:rPr>
                <w:rFonts w:ascii="Arial" w:hAnsi="Arial" w:cs="Arial"/>
                <w:color w:val="363636"/>
                <w:sz w:val="18"/>
                <w:szCs w:val="18"/>
              </w:rPr>
              <w:t>h. Establishment of joint manufacturing engineering programs with defense laboratories and depots;</w:t>
            </w:r>
          </w:p>
          <w:p w:rsidR="00ED1A1C" w:rsidRPr="00ED1A1C" w:rsidRDefault="00ED1A1C" w:rsidP="004F2073">
            <w:pPr>
              <w:pStyle w:val="NormalWeb"/>
              <w:contextualSpacing/>
              <w:rPr>
                <w:rFonts w:ascii="Arial" w:hAnsi="Arial" w:cs="Arial"/>
                <w:color w:val="363636"/>
                <w:sz w:val="18"/>
                <w:szCs w:val="18"/>
              </w:rPr>
            </w:pPr>
            <w:proofErr w:type="spellStart"/>
            <w:r w:rsidRPr="00ED1A1C">
              <w:rPr>
                <w:rFonts w:ascii="Arial" w:hAnsi="Arial" w:cs="Arial"/>
                <w:color w:val="363636"/>
                <w:sz w:val="18"/>
                <w:szCs w:val="18"/>
              </w:rPr>
              <w:t>i</w:t>
            </w:r>
            <w:proofErr w:type="spellEnd"/>
            <w:r w:rsidRPr="00ED1A1C">
              <w:rPr>
                <w:rFonts w:ascii="Arial" w:hAnsi="Arial" w:cs="Arial"/>
                <w:color w:val="363636"/>
                <w:sz w:val="18"/>
                <w:szCs w:val="18"/>
              </w:rPr>
              <w:t>. Expansion of manufacturing training and education programs and outreach for members of the armed forces, dependents and children of such members, veterans, and employees of the Department of Defense.</w:t>
            </w:r>
          </w:p>
          <w:p w:rsidR="00ED1A1C" w:rsidRPr="007007AA" w:rsidRDefault="00ED1A1C" w:rsidP="006E7891">
            <w:pPr>
              <w:pStyle w:val="NormalWeb"/>
              <w:contextualSpacing/>
              <w:rPr>
                <w:rFonts w:ascii="Arial" w:hAnsi="Arial" w:cs="Arial"/>
                <w:color w:val="363636"/>
                <w:sz w:val="18"/>
                <w:szCs w:val="18"/>
              </w:rPr>
            </w:pPr>
            <w:r w:rsidRPr="00ED1A1C">
              <w:rPr>
                <w:rFonts w:ascii="Arial" w:hAnsi="Arial" w:cs="Arial"/>
                <w:color w:val="363636"/>
                <w:sz w:val="18"/>
                <w:szCs w:val="18"/>
              </w:rPr>
              <w:t>Any proposed program or collection of programs should include quantitative assessment plans to demonstrate the increased understanding of manufacturing engineering challenges and potential solutions, and the enhanced quality and effectiveness of the instruction that result from that increased understanding.</w:t>
            </w:r>
          </w:p>
        </w:tc>
      </w:tr>
    </w:tbl>
    <w:p w:rsidR="00CB33C5" w:rsidRPr="007007AA" w:rsidRDefault="00CB33C5" w:rsidP="00CB33C5">
      <w:pPr>
        <w:pStyle w:val="Heading3"/>
        <w:spacing w:before="0"/>
        <w:contextualSpacing/>
        <w:rPr>
          <w:rFonts w:ascii="Tahoma" w:hAnsi="Tahoma" w:cs="Tahoma"/>
          <w:bCs/>
          <w:color w:val="000000"/>
          <w:sz w:val="20"/>
          <w:szCs w:val="20"/>
        </w:rPr>
      </w:pPr>
      <w:bookmarkStart w:id="160" w:name="_Ref6401879"/>
      <w:bookmarkStart w:id="161" w:name="_Toc15018620"/>
      <w:r w:rsidRPr="00CB33C5">
        <w:rPr>
          <w:rStyle w:val="Hyperlink"/>
          <w:rFonts w:ascii="Tahoma" w:hAnsi="Tahoma" w:cs="Tahoma"/>
          <w:bCs/>
          <w:sz w:val="20"/>
          <w:szCs w:val="20"/>
        </w:rPr>
        <w:lastRenderedPageBreak/>
        <w:t>Military</w:t>
      </w:r>
      <w:r>
        <w:rPr>
          <w:rStyle w:val="Hyperlink"/>
          <w:rFonts w:ascii="Tahoma" w:hAnsi="Tahoma" w:cs="Tahoma"/>
          <w:bCs/>
          <w:sz w:val="20"/>
          <w:szCs w:val="20"/>
        </w:rPr>
        <w:t xml:space="preserve"> Medical Photonics Program</w:t>
      </w:r>
      <w:bookmarkEnd w:id="160"/>
      <w:bookmarkEnd w:id="161"/>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90"/>
        <w:gridCol w:w="1977"/>
        <w:gridCol w:w="1352"/>
        <w:gridCol w:w="1623"/>
      </w:tblGrid>
      <w:tr w:rsidR="00CB33C5" w:rsidRPr="007007AA" w:rsidTr="00CB33C5">
        <w:trPr>
          <w:tblCellSpacing w:w="0" w:type="dxa"/>
        </w:trPr>
        <w:tc>
          <w:tcPr>
            <w:tcW w:w="0" w:type="auto"/>
            <w:shd w:val="clear" w:color="auto" w:fill="FFFFFF"/>
            <w:noWrap/>
          </w:tcPr>
          <w:p w:rsidR="00CB33C5" w:rsidRPr="007007AA" w:rsidRDefault="00CB33C5" w:rsidP="00CB33C5">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CB33C5" w:rsidRPr="007007AA" w:rsidRDefault="00CB33C5" w:rsidP="00CB33C5">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April 11, 2019</w:t>
            </w:r>
          </w:p>
        </w:tc>
        <w:tc>
          <w:tcPr>
            <w:tcW w:w="724" w:type="pct"/>
            <w:shd w:val="clear" w:color="auto" w:fill="FFFFFF"/>
            <w:vAlign w:val="center"/>
          </w:tcPr>
          <w:p w:rsidR="00CB33C5" w:rsidRPr="007007AA" w:rsidRDefault="00CB33C5" w:rsidP="00CB33C5">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4"/>
            <w:shd w:val="clear" w:color="auto" w:fill="FFFFFF"/>
            <w:vAlign w:val="center"/>
          </w:tcPr>
          <w:p w:rsidR="00CB33C5" w:rsidRPr="007007AA" w:rsidRDefault="00CB33C5" w:rsidP="00CB33C5">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Open until superseded</w:t>
            </w:r>
          </w:p>
        </w:tc>
      </w:tr>
      <w:tr w:rsidR="00CB33C5" w:rsidRPr="007007AA" w:rsidTr="00CB33C5">
        <w:trPr>
          <w:tblCellSpacing w:w="0" w:type="dxa"/>
        </w:trPr>
        <w:tc>
          <w:tcPr>
            <w:tcW w:w="0" w:type="auto"/>
            <w:shd w:val="clear" w:color="auto" w:fill="FFFFFF"/>
            <w:noWrap/>
          </w:tcPr>
          <w:p w:rsidR="00CB33C5" w:rsidRPr="007007AA" w:rsidRDefault="00CB33C5" w:rsidP="00CB33C5">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lastRenderedPageBreak/>
              <w:t>Award Ceiling:</w:t>
            </w:r>
          </w:p>
        </w:tc>
        <w:tc>
          <w:tcPr>
            <w:tcW w:w="834" w:type="pct"/>
            <w:shd w:val="clear" w:color="auto" w:fill="FFFFFF"/>
            <w:vAlign w:val="center"/>
          </w:tcPr>
          <w:p w:rsidR="00CB33C5" w:rsidRPr="007007AA" w:rsidRDefault="00CB33C5" w:rsidP="00CB33C5">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$2,000,000</w:t>
            </w:r>
          </w:p>
        </w:tc>
        <w:tc>
          <w:tcPr>
            <w:tcW w:w="772" w:type="pct"/>
            <w:gridSpan w:val="2"/>
            <w:shd w:val="clear" w:color="auto" w:fill="FFFFFF"/>
            <w:vAlign w:val="center"/>
          </w:tcPr>
          <w:p w:rsidR="00CB33C5" w:rsidRPr="007007AA" w:rsidRDefault="00CB33C5" w:rsidP="00CB33C5">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056" w:type="pct"/>
            <w:shd w:val="clear" w:color="auto" w:fill="FFFFFF"/>
            <w:vAlign w:val="center"/>
          </w:tcPr>
          <w:p w:rsidR="00CB33C5" w:rsidRPr="007007AA" w:rsidRDefault="00CB33C5" w:rsidP="00CB33C5">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$250,000</w:t>
            </w:r>
          </w:p>
        </w:tc>
        <w:tc>
          <w:tcPr>
            <w:tcW w:w="722" w:type="pct"/>
            <w:shd w:val="clear" w:color="auto" w:fill="FFFFFF"/>
            <w:vAlign w:val="center"/>
          </w:tcPr>
          <w:p w:rsidR="00CB33C5" w:rsidRPr="007007AA" w:rsidRDefault="00CB33C5" w:rsidP="00CB33C5">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r>
              <w:rPr>
                <w:rFonts w:ascii="Arial" w:hAnsi="Arial" w:cs="Arial"/>
                <w:bCs/>
                <w:color w:val="333333"/>
                <w:sz w:val="18"/>
                <w:szCs w:val="18"/>
                <w:shd w:val="clear" w:color="auto" w:fill="FFFFFF"/>
              </w:rPr>
              <w:t xml:space="preserve"> </w:t>
            </w:r>
          </w:p>
        </w:tc>
        <w:tc>
          <w:tcPr>
            <w:tcW w:w="867" w:type="pct"/>
            <w:shd w:val="clear" w:color="auto" w:fill="FFFFFF"/>
            <w:vAlign w:val="center"/>
          </w:tcPr>
          <w:p w:rsidR="00CB33C5" w:rsidRPr="007007AA" w:rsidRDefault="00CB33C5" w:rsidP="00CB33C5">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6</w:t>
            </w:r>
          </w:p>
        </w:tc>
      </w:tr>
      <w:tr w:rsidR="00CB33C5" w:rsidRPr="007007AA" w:rsidTr="00CB33C5">
        <w:trPr>
          <w:tblCellSpacing w:w="0" w:type="dxa"/>
        </w:trPr>
        <w:tc>
          <w:tcPr>
            <w:tcW w:w="0" w:type="auto"/>
            <w:shd w:val="clear" w:color="auto" w:fill="FFFFFF"/>
            <w:noWrap/>
          </w:tcPr>
          <w:p w:rsidR="00CB33C5" w:rsidRPr="007007AA" w:rsidRDefault="00CB33C5" w:rsidP="00CB33C5">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6"/>
            <w:shd w:val="clear" w:color="auto" w:fill="FFFFFF"/>
            <w:vAlign w:val="center"/>
          </w:tcPr>
          <w:p w:rsidR="00CB33C5" w:rsidRPr="007007AA" w:rsidRDefault="00CB33C5" w:rsidP="00CB33C5">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Department of Defense- Air Force Office of Scientific Research</w:t>
            </w:r>
          </w:p>
        </w:tc>
      </w:tr>
      <w:tr w:rsidR="00CB33C5" w:rsidRPr="007007AA" w:rsidTr="00CB33C5">
        <w:trPr>
          <w:tblCellSpacing w:w="0" w:type="dxa"/>
        </w:trPr>
        <w:tc>
          <w:tcPr>
            <w:tcW w:w="0" w:type="auto"/>
            <w:shd w:val="clear" w:color="auto" w:fill="FFFFFF"/>
            <w:noWrap/>
            <w:hideMark/>
          </w:tcPr>
          <w:p w:rsidR="00CB33C5" w:rsidRPr="007007AA" w:rsidRDefault="00CB33C5" w:rsidP="00CB33C5">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6"/>
            <w:shd w:val="clear" w:color="auto" w:fill="FFFFFF"/>
            <w:vAlign w:val="center"/>
            <w:hideMark/>
          </w:tcPr>
          <w:p w:rsidR="00CB33C5" w:rsidRPr="007007AA" w:rsidRDefault="006E7891" w:rsidP="00CB33C5">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The Air Force Office of Scientific Research (AFOSR) seeks unclassified proposals for broad-based research and development aimed at using lasers and other light source technology to develop applications in medicine, photobiology, surgery, and closely related materials sciences, with applications to combat casualty care and other military medical problems. This announcement is primarily directed toward university-based medical institutions; however, all qualified and responsible prime applicants located in the United States are eligible to submit proposals. The highest priority will be extended to proposals up to three (3) years duration to be conducted by teams of physicians, biomedical scientists, physical scientists, and engineers. The efforts proposed may be basic or applied research, and must have direct relevance to combat casualty care or other military medical priorities. Applicants must demonstrate substantial experience working to further military medical priorities, including transitioning research into clinical practice and working products. Substantial experience collaborating with military medical centers is also a requirement to establish relevance to combat casualty care or other military medical priorities, and facilitate the transition of research results to meet military needs. Applicants are encouraged to apply as early as practicable. Proposals may be reviewed and selected as received. Awards may take the form of grants or contracts</w:t>
            </w:r>
          </w:p>
        </w:tc>
      </w:tr>
    </w:tbl>
    <w:p w:rsidR="00EE02D2" w:rsidRPr="007007AA" w:rsidRDefault="00C24832" w:rsidP="00EE02D2">
      <w:pPr>
        <w:pStyle w:val="Heading3"/>
        <w:spacing w:before="0"/>
        <w:contextualSpacing/>
        <w:rPr>
          <w:rFonts w:ascii="Tahoma" w:hAnsi="Tahoma" w:cs="Tahoma"/>
          <w:bCs/>
          <w:color w:val="000000"/>
          <w:sz w:val="20"/>
          <w:szCs w:val="20"/>
        </w:rPr>
      </w:pPr>
      <w:hyperlink r:id="rId74" w:history="1">
        <w:bookmarkStart w:id="162" w:name="_Ref16246917"/>
        <w:r w:rsidR="00EE02D2" w:rsidRPr="00EE02D2">
          <w:rPr>
            <w:rStyle w:val="Hyperlink"/>
            <w:rFonts w:ascii="Tahoma" w:hAnsi="Tahoma" w:cs="Tahoma"/>
            <w:bCs/>
            <w:sz w:val="20"/>
            <w:szCs w:val="20"/>
          </w:rPr>
          <w:t>NASA Human Exploration Research Opportunity (HERO)</w:t>
        </w:r>
        <w:bookmarkEnd w:id="162"/>
      </w:hyperlink>
      <w:r w:rsidR="00EE02D2">
        <w:rPr>
          <w:rFonts w:ascii="Tahoma" w:hAnsi="Tahoma" w:cs="Tahoma"/>
          <w:bCs/>
          <w:sz w:val="20"/>
          <w:szCs w:val="20"/>
        </w:rPr>
        <w:tab/>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90"/>
        <w:gridCol w:w="1977"/>
        <w:gridCol w:w="1352"/>
        <w:gridCol w:w="1623"/>
      </w:tblGrid>
      <w:tr w:rsidR="00EE02D2" w:rsidRPr="007007AA" w:rsidTr="00EE02D2">
        <w:trPr>
          <w:tblCellSpacing w:w="0" w:type="dxa"/>
        </w:trPr>
        <w:tc>
          <w:tcPr>
            <w:tcW w:w="0" w:type="auto"/>
            <w:shd w:val="clear" w:color="auto" w:fill="FFFFFF"/>
            <w:noWrap/>
          </w:tcPr>
          <w:p w:rsidR="00EE02D2" w:rsidRPr="007007AA" w:rsidRDefault="00EE02D2" w:rsidP="00EE02D2">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EE02D2" w:rsidRPr="007007AA" w:rsidRDefault="00945824" w:rsidP="00EE02D2">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July 31, 2019</w:t>
            </w:r>
          </w:p>
        </w:tc>
        <w:tc>
          <w:tcPr>
            <w:tcW w:w="724" w:type="pct"/>
            <w:shd w:val="clear" w:color="auto" w:fill="FFFFFF"/>
            <w:vAlign w:val="center"/>
          </w:tcPr>
          <w:p w:rsidR="00EE02D2" w:rsidRPr="007007AA" w:rsidRDefault="00EE02D2" w:rsidP="00EE02D2">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4"/>
            <w:shd w:val="clear" w:color="auto" w:fill="FFFFFF"/>
            <w:vAlign w:val="center"/>
          </w:tcPr>
          <w:p w:rsidR="00EE02D2" w:rsidRPr="007007AA" w:rsidRDefault="00945824" w:rsidP="00EE02D2">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September 4, 2019</w:t>
            </w:r>
          </w:p>
        </w:tc>
      </w:tr>
      <w:tr w:rsidR="00EE02D2" w:rsidRPr="007007AA" w:rsidTr="00EE02D2">
        <w:trPr>
          <w:tblCellSpacing w:w="0" w:type="dxa"/>
        </w:trPr>
        <w:tc>
          <w:tcPr>
            <w:tcW w:w="0" w:type="auto"/>
            <w:shd w:val="clear" w:color="auto" w:fill="FFFFFF"/>
            <w:noWrap/>
          </w:tcPr>
          <w:p w:rsidR="00EE02D2" w:rsidRPr="007007AA" w:rsidRDefault="00EE02D2" w:rsidP="00EE02D2">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EE02D2" w:rsidRPr="007007AA" w:rsidRDefault="00EE02D2" w:rsidP="00EE02D2">
            <w:pPr>
              <w:spacing w:after="0" w:line="240" w:lineRule="auto"/>
              <w:contextualSpacing/>
              <w:rPr>
                <w:rFonts w:ascii="Arial" w:eastAsia="Times New Roman" w:hAnsi="Arial" w:cs="Arial"/>
                <w:color w:val="363636"/>
                <w:sz w:val="18"/>
                <w:szCs w:val="18"/>
              </w:rPr>
            </w:pPr>
          </w:p>
        </w:tc>
        <w:tc>
          <w:tcPr>
            <w:tcW w:w="772" w:type="pct"/>
            <w:gridSpan w:val="2"/>
            <w:shd w:val="clear" w:color="auto" w:fill="FFFFFF"/>
            <w:vAlign w:val="center"/>
          </w:tcPr>
          <w:p w:rsidR="00EE02D2" w:rsidRPr="007007AA" w:rsidRDefault="00EE02D2" w:rsidP="00EE02D2">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056" w:type="pct"/>
            <w:shd w:val="clear" w:color="auto" w:fill="FFFFFF"/>
            <w:vAlign w:val="center"/>
          </w:tcPr>
          <w:p w:rsidR="00EE02D2" w:rsidRPr="007007AA" w:rsidRDefault="00EE02D2" w:rsidP="00EE02D2">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EE02D2" w:rsidRPr="007007AA" w:rsidRDefault="00EE02D2" w:rsidP="00EE02D2">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7" w:type="pct"/>
            <w:shd w:val="clear" w:color="auto" w:fill="FFFFFF"/>
            <w:vAlign w:val="center"/>
          </w:tcPr>
          <w:p w:rsidR="00EE02D2" w:rsidRPr="007007AA" w:rsidRDefault="00EE02D2" w:rsidP="00EE02D2">
            <w:pPr>
              <w:spacing w:after="0" w:line="240" w:lineRule="auto"/>
              <w:contextualSpacing/>
              <w:rPr>
                <w:rFonts w:ascii="Arial" w:eastAsia="Times New Roman" w:hAnsi="Arial" w:cs="Arial"/>
                <w:color w:val="363636"/>
                <w:sz w:val="18"/>
                <w:szCs w:val="18"/>
              </w:rPr>
            </w:pPr>
          </w:p>
        </w:tc>
      </w:tr>
      <w:tr w:rsidR="00EE02D2" w:rsidRPr="007007AA" w:rsidTr="00EE02D2">
        <w:trPr>
          <w:tblCellSpacing w:w="0" w:type="dxa"/>
        </w:trPr>
        <w:tc>
          <w:tcPr>
            <w:tcW w:w="0" w:type="auto"/>
            <w:shd w:val="clear" w:color="auto" w:fill="FFFFFF"/>
            <w:noWrap/>
          </w:tcPr>
          <w:p w:rsidR="00EE02D2" w:rsidRPr="007007AA" w:rsidRDefault="00EE02D2" w:rsidP="00EE02D2">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6"/>
            <w:shd w:val="clear" w:color="auto" w:fill="FFFFFF"/>
            <w:vAlign w:val="center"/>
          </w:tcPr>
          <w:p w:rsidR="00EE02D2" w:rsidRPr="007007AA" w:rsidRDefault="00945824" w:rsidP="00EE02D2">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NASA Johnson Space Center</w:t>
            </w:r>
          </w:p>
        </w:tc>
      </w:tr>
      <w:tr w:rsidR="00EE02D2" w:rsidRPr="007007AA" w:rsidTr="00EE02D2">
        <w:trPr>
          <w:tblCellSpacing w:w="0" w:type="dxa"/>
        </w:trPr>
        <w:tc>
          <w:tcPr>
            <w:tcW w:w="0" w:type="auto"/>
            <w:shd w:val="clear" w:color="auto" w:fill="FFFFFF"/>
            <w:noWrap/>
            <w:hideMark/>
          </w:tcPr>
          <w:p w:rsidR="00EE02D2" w:rsidRPr="007007AA" w:rsidRDefault="00EE02D2" w:rsidP="00EE02D2">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6"/>
            <w:shd w:val="clear" w:color="auto" w:fill="FFFFFF"/>
            <w:vAlign w:val="center"/>
            <w:hideMark/>
          </w:tcPr>
          <w:p w:rsidR="00EE02D2" w:rsidRPr="007007AA" w:rsidRDefault="00945824" w:rsidP="00EE02D2">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A National Aeronautics and Space Administration (NASA) Research Announcement (NRA), entitled, “Human Exploration Research Opportunities (HERO)” (80JSC019N0001), has been released. This NRA will solicit applied research in support of NASA’s Human Research Program (HRP). This NRA is available through the NASA Research Opportunities homepage at: https://tinyurl.com/NASA-HERO-2019.  </w:t>
            </w:r>
            <w:r>
              <w:rPr>
                <w:rFonts w:ascii="Arial" w:hAnsi="Arial" w:cs="Arial"/>
                <w:color w:val="363636"/>
                <w:sz w:val="18"/>
                <w:szCs w:val="18"/>
              </w:rPr>
              <w:br/>
            </w:r>
            <w:r>
              <w:rPr>
                <w:rFonts w:ascii="Arial" w:hAnsi="Arial" w:cs="Arial"/>
                <w:color w:val="363636"/>
                <w:sz w:val="18"/>
                <w:szCs w:val="18"/>
              </w:rPr>
              <w:br/>
            </w:r>
            <w:r>
              <w:rPr>
                <w:rFonts w:ascii="Arial" w:hAnsi="Arial" w:cs="Arial"/>
                <w:color w:val="363636"/>
                <w:sz w:val="18"/>
                <w:szCs w:val="18"/>
                <w:shd w:val="clear" w:color="auto" w:fill="FFFFFF"/>
              </w:rPr>
              <w:t>The research will fall into one or more categories corresponding to HRP’s five Elements: Space Radiation, Human Health Countermeasures, Exploration Medical Capability, Human Factors and Behavioral Performance, and Research Operations and Integration. This NRA covers all aspects of research to provide human health and performance countermeasures, knowledge, technologies, and tools to enable safe, reliable, and productive human space exploration. </w:t>
            </w:r>
            <w:r>
              <w:rPr>
                <w:rFonts w:ascii="Arial" w:hAnsi="Arial" w:cs="Arial"/>
                <w:color w:val="363636"/>
                <w:sz w:val="18"/>
                <w:szCs w:val="18"/>
              </w:rPr>
              <w:br/>
            </w:r>
            <w:r>
              <w:rPr>
                <w:rFonts w:ascii="Arial" w:hAnsi="Arial" w:cs="Arial"/>
                <w:color w:val="363636"/>
                <w:sz w:val="18"/>
                <w:szCs w:val="18"/>
              </w:rPr>
              <w:br/>
            </w:r>
            <w:r>
              <w:rPr>
                <w:rFonts w:ascii="Arial" w:hAnsi="Arial" w:cs="Arial"/>
                <w:color w:val="363636"/>
                <w:sz w:val="18"/>
                <w:szCs w:val="18"/>
                <w:shd w:val="clear" w:color="auto" w:fill="FFFFFF"/>
              </w:rPr>
              <w:t>Awards generally range from under $100K per year for focused, limited efforts (e.g., data analysis) to $1M per year for extensive activities (e.g., development of scientific hardware) and will be made as grants. The funds available for awards in each research opportunity offered in this NRA range from less than one million to several million dollars. This range allows selection from a few to as many as a dozen proposals depending on the program objectives and the submission of proposals of merit. The period of performance for an award can range from one to five years. All categories of United States (U.S.) institutions are eligible to submit proposals in response to this NRA. Any changes or modifications to any of these guidelines will be specified in the descriptions of the relevant research opportunities in the solicited research response area appendices of this solicitation. </w:t>
            </w:r>
            <w:r>
              <w:rPr>
                <w:rFonts w:ascii="Arial" w:hAnsi="Arial" w:cs="Arial"/>
                <w:color w:val="363636"/>
                <w:sz w:val="18"/>
                <w:szCs w:val="18"/>
              </w:rPr>
              <w:br/>
            </w:r>
            <w:r>
              <w:rPr>
                <w:rFonts w:ascii="Arial" w:hAnsi="Arial" w:cs="Arial"/>
                <w:color w:val="363636"/>
                <w:sz w:val="18"/>
                <w:szCs w:val="18"/>
              </w:rPr>
              <w:br/>
            </w:r>
            <w:r>
              <w:rPr>
                <w:rFonts w:ascii="Arial" w:hAnsi="Arial" w:cs="Arial"/>
                <w:color w:val="363636"/>
                <w:sz w:val="18"/>
                <w:szCs w:val="18"/>
                <w:shd w:val="clear" w:color="auto" w:fill="FFFFFF"/>
              </w:rPr>
              <w:t>Details of the topics will be given in the solicited research response area appendices of the NRA. All appendices will use a two-step solicitation process requiring that a compliant and relevant Step-1 proposal be submitted in order to be considered to be invited to submit a Step-2 proposal. </w:t>
            </w:r>
            <w:r>
              <w:rPr>
                <w:rFonts w:ascii="Arial" w:hAnsi="Arial" w:cs="Arial"/>
                <w:color w:val="363636"/>
                <w:sz w:val="18"/>
                <w:szCs w:val="18"/>
              </w:rPr>
              <w:br/>
            </w:r>
            <w:r>
              <w:rPr>
                <w:rFonts w:ascii="Arial" w:hAnsi="Arial" w:cs="Arial"/>
                <w:color w:val="363636"/>
                <w:sz w:val="18"/>
                <w:szCs w:val="18"/>
              </w:rPr>
              <w:br/>
            </w:r>
            <w:r>
              <w:rPr>
                <w:rFonts w:ascii="Arial" w:hAnsi="Arial" w:cs="Arial"/>
                <w:color w:val="363636"/>
                <w:sz w:val="18"/>
                <w:szCs w:val="18"/>
                <w:shd w:val="clear" w:color="auto" w:fill="FFFFFF"/>
              </w:rPr>
              <w:t>Proposal due dates will be staggered throughout the HERO open period of July 31, 2019 to July 2020. The first proposal due date (for Step-1 proposals submitted in response to Appendices A and B) is September 5, 2019. The electronic submission of each is required by the due date for proposal submission. </w:t>
            </w:r>
            <w:r>
              <w:rPr>
                <w:rFonts w:ascii="Arial" w:hAnsi="Arial" w:cs="Arial"/>
                <w:color w:val="363636"/>
                <w:sz w:val="18"/>
                <w:szCs w:val="18"/>
              </w:rPr>
              <w:br/>
            </w:r>
            <w:r>
              <w:rPr>
                <w:rFonts w:ascii="Arial" w:hAnsi="Arial" w:cs="Arial"/>
                <w:color w:val="363636"/>
                <w:sz w:val="18"/>
                <w:szCs w:val="18"/>
              </w:rPr>
              <w:br/>
            </w:r>
            <w:r>
              <w:rPr>
                <w:rFonts w:ascii="Arial" w:hAnsi="Arial" w:cs="Arial"/>
                <w:color w:val="363636"/>
                <w:sz w:val="18"/>
                <w:szCs w:val="18"/>
                <w:shd w:val="clear" w:color="auto" w:fill="FFFFFF"/>
              </w:rPr>
              <w:t xml:space="preserve">Proposal due dates are given in the NRA and the solicited research response area appendices, which will be posted at https://nspires.nasaprs.com. Interested proposers should monitor https://nspires.nasaprs.com or register and subscribe to the Human Exploration and Operations Mission Directorate (HEOMD) electronic notifications system through the NASA Solicitation and </w:t>
            </w:r>
            <w:r>
              <w:rPr>
                <w:rFonts w:ascii="Arial" w:hAnsi="Arial" w:cs="Arial"/>
                <w:color w:val="363636"/>
                <w:sz w:val="18"/>
                <w:szCs w:val="18"/>
                <w:shd w:val="clear" w:color="auto" w:fill="FFFFFF"/>
              </w:rPr>
              <w:lastRenderedPageBreak/>
              <w:t>Proposal Integrated Review and Evaluation System (NSPIRES) account subscription services. New program elements or amendments to this NRA through July 2020 will be posted in NSPIRES, after which time release of a subsequent HERO NRA is planned. </w:t>
            </w:r>
            <w:r>
              <w:rPr>
                <w:rFonts w:ascii="Arial" w:hAnsi="Arial" w:cs="Arial"/>
                <w:color w:val="363636"/>
                <w:sz w:val="18"/>
                <w:szCs w:val="18"/>
              </w:rPr>
              <w:br/>
            </w:r>
            <w:r>
              <w:rPr>
                <w:rFonts w:ascii="Arial" w:hAnsi="Arial" w:cs="Arial"/>
                <w:color w:val="363636"/>
                <w:sz w:val="18"/>
                <w:szCs w:val="18"/>
              </w:rPr>
              <w:br/>
            </w:r>
            <w:r>
              <w:rPr>
                <w:rFonts w:ascii="Arial" w:hAnsi="Arial" w:cs="Arial"/>
                <w:color w:val="363636"/>
                <w:sz w:val="18"/>
                <w:szCs w:val="18"/>
                <w:shd w:val="clear" w:color="auto" w:fill="FFFFFF"/>
              </w:rPr>
              <w:t>All categories of United States (U.S.) institutions are eligible to submit proposals in response to the NRA. Principal Investigators may collaborate with universities, Federal Government laboratories, the private sector, and state and local government laboratories. In all such arrangements, the applying entity is expected to be responsible for administering the project according to the management approach presented in the proposal. NASA’s policy is to conduct research with non-U.S. organizations on a cooperative, no exchange-of-funds basis. </w:t>
            </w:r>
          </w:p>
        </w:tc>
      </w:tr>
    </w:tbl>
    <w:p w:rsidR="00995262" w:rsidRPr="007007AA" w:rsidRDefault="00C24832" w:rsidP="00995262">
      <w:pPr>
        <w:pStyle w:val="Heading3"/>
        <w:spacing w:before="0"/>
        <w:contextualSpacing/>
        <w:rPr>
          <w:rFonts w:ascii="Tahoma" w:hAnsi="Tahoma" w:cs="Tahoma"/>
          <w:bCs/>
          <w:color w:val="000000"/>
          <w:sz w:val="20"/>
          <w:szCs w:val="20"/>
        </w:rPr>
      </w:pPr>
      <w:hyperlink r:id="rId75" w:history="1">
        <w:bookmarkStart w:id="163" w:name="_Ref16246923"/>
        <w:r w:rsidR="00995262" w:rsidRPr="007F105C">
          <w:rPr>
            <w:rStyle w:val="Hyperlink"/>
            <w:rFonts w:ascii="Tahoma" w:hAnsi="Tahoma" w:cs="Tahoma"/>
            <w:bCs/>
            <w:sz w:val="20"/>
            <w:szCs w:val="20"/>
          </w:rPr>
          <w:t>NASA Human Research Program Omnibus Opportunity</w:t>
        </w:r>
        <w:bookmarkEnd w:id="163"/>
      </w:hyperlink>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90"/>
        <w:gridCol w:w="1977"/>
        <w:gridCol w:w="1352"/>
        <w:gridCol w:w="1623"/>
      </w:tblGrid>
      <w:tr w:rsidR="00995262" w:rsidRPr="007007AA" w:rsidTr="00C24832">
        <w:trPr>
          <w:tblCellSpacing w:w="0" w:type="dxa"/>
        </w:trPr>
        <w:tc>
          <w:tcPr>
            <w:tcW w:w="0" w:type="auto"/>
            <w:shd w:val="clear" w:color="auto" w:fill="FFFFFF"/>
            <w:noWrap/>
          </w:tcPr>
          <w:p w:rsidR="00995262" w:rsidRPr="007007AA" w:rsidRDefault="00995262" w:rsidP="00C24832">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995262" w:rsidRPr="007007AA" w:rsidRDefault="00995262" w:rsidP="00C24832">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July 31, 2019</w:t>
            </w:r>
          </w:p>
        </w:tc>
        <w:tc>
          <w:tcPr>
            <w:tcW w:w="724" w:type="pct"/>
            <w:shd w:val="clear" w:color="auto" w:fill="FFFFFF"/>
            <w:vAlign w:val="center"/>
          </w:tcPr>
          <w:p w:rsidR="00995262" w:rsidRPr="007007AA" w:rsidRDefault="00995262" w:rsidP="00C24832">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4"/>
            <w:shd w:val="clear" w:color="auto" w:fill="FFFFFF"/>
            <w:vAlign w:val="center"/>
          </w:tcPr>
          <w:p w:rsidR="00995262" w:rsidRPr="007007AA" w:rsidRDefault="00995262" w:rsidP="00C24832">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September 5, 2019</w:t>
            </w:r>
          </w:p>
        </w:tc>
      </w:tr>
      <w:tr w:rsidR="00995262" w:rsidRPr="007007AA" w:rsidTr="00C24832">
        <w:trPr>
          <w:tblCellSpacing w:w="0" w:type="dxa"/>
        </w:trPr>
        <w:tc>
          <w:tcPr>
            <w:tcW w:w="0" w:type="auto"/>
            <w:shd w:val="clear" w:color="auto" w:fill="FFFFFF"/>
            <w:noWrap/>
          </w:tcPr>
          <w:p w:rsidR="00995262" w:rsidRPr="007007AA" w:rsidRDefault="00995262" w:rsidP="00C24832">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995262" w:rsidRPr="007007AA" w:rsidRDefault="00995262" w:rsidP="00C24832">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$150,000</w:t>
            </w:r>
          </w:p>
        </w:tc>
        <w:tc>
          <w:tcPr>
            <w:tcW w:w="772" w:type="pct"/>
            <w:gridSpan w:val="2"/>
            <w:shd w:val="clear" w:color="auto" w:fill="FFFFFF"/>
            <w:vAlign w:val="center"/>
          </w:tcPr>
          <w:p w:rsidR="00995262" w:rsidRPr="007007AA" w:rsidRDefault="00995262" w:rsidP="00C24832">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056" w:type="pct"/>
            <w:shd w:val="clear" w:color="auto" w:fill="FFFFFF"/>
            <w:vAlign w:val="center"/>
          </w:tcPr>
          <w:p w:rsidR="00995262" w:rsidRPr="007007AA" w:rsidRDefault="00995262" w:rsidP="00C24832">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995262" w:rsidRPr="007007AA" w:rsidRDefault="00995262" w:rsidP="00C24832">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7" w:type="pct"/>
            <w:shd w:val="clear" w:color="auto" w:fill="FFFFFF"/>
            <w:vAlign w:val="center"/>
          </w:tcPr>
          <w:p w:rsidR="00995262" w:rsidRPr="007007AA" w:rsidRDefault="00995262" w:rsidP="00C24832">
            <w:pPr>
              <w:spacing w:after="0" w:line="240" w:lineRule="auto"/>
              <w:contextualSpacing/>
              <w:rPr>
                <w:rFonts w:ascii="Arial" w:eastAsia="Times New Roman" w:hAnsi="Arial" w:cs="Arial"/>
                <w:color w:val="363636"/>
                <w:sz w:val="18"/>
                <w:szCs w:val="18"/>
              </w:rPr>
            </w:pPr>
          </w:p>
        </w:tc>
      </w:tr>
      <w:tr w:rsidR="00995262" w:rsidRPr="007007AA" w:rsidTr="00C24832">
        <w:trPr>
          <w:tblCellSpacing w:w="0" w:type="dxa"/>
        </w:trPr>
        <w:tc>
          <w:tcPr>
            <w:tcW w:w="0" w:type="auto"/>
            <w:shd w:val="clear" w:color="auto" w:fill="FFFFFF"/>
            <w:noWrap/>
          </w:tcPr>
          <w:p w:rsidR="00995262" w:rsidRPr="007007AA" w:rsidRDefault="00995262" w:rsidP="00C24832">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6"/>
            <w:shd w:val="clear" w:color="auto" w:fill="FFFFFF"/>
            <w:vAlign w:val="center"/>
          </w:tcPr>
          <w:p w:rsidR="00995262" w:rsidRPr="007007AA" w:rsidRDefault="00995262" w:rsidP="00C24832">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NASA Johnson Space Center</w:t>
            </w:r>
          </w:p>
        </w:tc>
      </w:tr>
      <w:tr w:rsidR="00995262" w:rsidRPr="007007AA" w:rsidTr="00C24832">
        <w:trPr>
          <w:tblCellSpacing w:w="0" w:type="dxa"/>
        </w:trPr>
        <w:tc>
          <w:tcPr>
            <w:tcW w:w="0" w:type="auto"/>
            <w:shd w:val="clear" w:color="auto" w:fill="FFFFFF"/>
            <w:noWrap/>
            <w:hideMark/>
          </w:tcPr>
          <w:p w:rsidR="00995262" w:rsidRPr="007007AA" w:rsidRDefault="00995262" w:rsidP="00C24832">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6"/>
            <w:shd w:val="clear" w:color="auto" w:fill="FFFFFF"/>
            <w:vAlign w:val="center"/>
            <w:hideMark/>
          </w:tcPr>
          <w:p w:rsidR="00995262" w:rsidRPr="007007AA" w:rsidRDefault="00995262" w:rsidP="00C24832">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NASA’s Human Research Program (HRP) has released solicited research response area NRA 80JSC019N0001-OMNIBUS “NASA Human Research Program Omnibus Opportunity” that solicits applied research in support of HRP goals and objectives. This response area is Appendix B of the Human Exploration Research Opportunities (HERO) NRA (80JSC019N0001). </w:t>
            </w:r>
            <w:r>
              <w:rPr>
                <w:rFonts w:ascii="Arial" w:hAnsi="Arial" w:cs="Arial"/>
                <w:color w:val="363636"/>
                <w:sz w:val="18"/>
                <w:szCs w:val="18"/>
              </w:rPr>
              <w:br/>
            </w:r>
            <w:r>
              <w:rPr>
                <w:rFonts w:ascii="Arial" w:hAnsi="Arial" w:cs="Arial"/>
                <w:color w:val="363636"/>
                <w:sz w:val="18"/>
                <w:szCs w:val="18"/>
              </w:rPr>
              <w:br/>
            </w:r>
            <w:r>
              <w:rPr>
                <w:rFonts w:ascii="Arial" w:hAnsi="Arial" w:cs="Arial"/>
                <w:color w:val="363636"/>
                <w:sz w:val="18"/>
                <w:szCs w:val="18"/>
                <w:shd w:val="clear" w:color="auto" w:fill="FFFFFF"/>
              </w:rPr>
              <w:t>NASA is soliciting investigations lasting no more than one year that provide innovative approaches to any of the risks and gaps contained in the Integrated Research Plan (http://humanresearchroadmap.nasa.gov) of the Human Research Program. NASA is also soliciting novel research ideas that might not be directly aligned with HRP’s identified risks from new investigators who have not received funding from NASA HRP, the National Space Biomedical Research Institute, or the Translational Research Institute for Space Health in the last ten years. </w:t>
            </w:r>
            <w:r>
              <w:rPr>
                <w:rFonts w:ascii="Arial" w:hAnsi="Arial" w:cs="Arial"/>
                <w:color w:val="363636"/>
                <w:sz w:val="18"/>
                <w:szCs w:val="18"/>
              </w:rPr>
              <w:br/>
            </w:r>
            <w:r>
              <w:rPr>
                <w:rFonts w:ascii="Arial" w:hAnsi="Arial" w:cs="Arial"/>
                <w:color w:val="363636"/>
                <w:sz w:val="18"/>
                <w:szCs w:val="18"/>
              </w:rPr>
              <w:br/>
            </w:r>
            <w:r>
              <w:rPr>
                <w:rFonts w:ascii="Arial" w:hAnsi="Arial" w:cs="Arial"/>
                <w:color w:val="363636"/>
                <w:sz w:val="18"/>
                <w:szCs w:val="18"/>
                <w:shd w:val="clear" w:color="auto" w:fill="FFFFFF"/>
              </w:rPr>
              <w:t>Appendix B of the HERO NRA and associated documentation can be found at: https://tinyurl.com/HERO19-OMNIBUS. </w:t>
            </w:r>
            <w:r>
              <w:rPr>
                <w:rFonts w:ascii="Arial" w:hAnsi="Arial" w:cs="Arial"/>
                <w:color w:val="363636"/>
                <w:sz w:val="18"/>
                <w:szCs w:val="18"/>
              </w:rPr>
              <w:br/>
            </w:r>
            <w:r>
              <w:rPr>
                <w:rFonts w:ascii="Arial" w:hAnsi="Arial" w:cs="Arial"/>
                <w:color w:val="363636"/>
                <w:sz w:val="18"/>
                <w:szCs w:val="18"/>
              </w:rPr>
              <w:br/>
            </w:r>
            <w:r>
              <w:rPr>
                <w:rFonts w:ascii="Arial" w:hAnsi="Arial" w:cs="Arial"/>
                <w:color w:val="363636"/>
                <w:sz w:val="18"/>
                <w:szCs w:val="18"/>
                <w:shd w:val="clear" w:color="auto" w:fill="FFFFFF"/>
              </w:rPr>
              <w:t>The HERO NRA including all open appendices is available through the NASA Research Opportunities homepage at: https://tinyurl.com/NASA-HERO-2019. </w:t>
            </w:r>
            <w:r>
              <w:rPr>
                <w:rFonts w:ascii="Arial" w:hAnsi="Arial" w:cs="Arial"/>
                <w:color w:val="363636"/>
                <w:sz w:val="18"/>
                <w:szCs w:val="18"/>
              </w:rPr>
              <w:br/>
            </w:r>
            <w:r>
              <w:rPr>
                <w:rFonts w:ascii="Arial" w:hAnsi="Arial" w:cs="Arial"/>
                <w:color w:val="363636"/>
                <w:sz w:val="18"/>
                <w:szCs w:val="18"/>
              </w:rPr>
              <w:br/>
            </w:r>
            <w:r>
              <w:rPr>
                <w:rFonts w:ascii="Arial" w:hAnsi="Arial" w:cs="Arial"/>
                <w:color w:val="363636"/>
                <w:sz w:val="18"/>
                <w:szCs w:val="18"/>
                <w:shd w:val="clear" w:color="auto" w:fill="FFFFFF"/>
              </w:rPr>
              <w:t>A virtual Pre-Proposers Conference is scheduled for August 16, 2019, and more details will be posted shortly alongside this solicitation on NSPIRES. Appendix B Step-1 proposals are due September 5, 2019.  Invited Appendix B Step-2 proposals are due December 2, 2019. </w:t>
            </w:r>
            <w:r>
              <w:rPr>
                <w:rFonts w:ascii="Arial" w:hAnsi="Arial" w:cs="Arial"/>
                <w:color w:val="363636"/>
                <w:sz w:val="18"/>
                <w:szCs w:val="18"/>
              </w:rPr>
              <w:br/>
            </w:r>
            <w:r>
              <w:rPr>
                <w:rFonts w:ascii="Arial" w:hAnsi="Arial" w:cs="Arial"/>
                <w:color w:val="363636"/>
                <w:sz w:val="18"/>
                <w:szCs w:val="18"/>
              </w:rPr>
              <w:br/>
            </w:r>
            <w:r>
              <w:rPr>
                <w:rFonts w:ascii="Arial" w:hAnsi="Arial" w:cs="Arial"/>
                <w:color w:val="363636"/>
                <w:sz w:val="18"/>
                <w:szCs w:val="18"/>
                <w:shd w:val="clear" w:color="auto" w:fill="FFFFFF"/>
              </w:rPr>
              <w:t>All categories of United States (U.S.) institutions are eligible to submit proposals in response to the NRA. Principal Investigators may collaborate with universities, Federal Government laboratories, the private sector, and state and local government laboratories. In all such arrangements, the applying entity is expected to be responsible for administering the project according to the management approach presented in the proposal. NASA’s policy is to conduct research with non-U.S. organizations on a cooperative, no exchange-of-funds basis. </w:t>
            </w:r>
          </w:p>
        </w:tc>
      </w:tr>
    </w:tbl>
    <w:p w:rsidR="00995262" w:rsidRPr="007007AA" w:rsidRDefault="00C24832" w:rsidP="00995262">
      <w:pPr>
        <w:pStyle w:val="Heading3"/>
        <w:spacing w:before="0"/>
        <w:contextualSpacing/>
        <w:rPr>
          <w:rFonts w:ascii="Tahoma" w:hAnsi="Tahoma" w:cs="Tahoma"/>
          <w:bCs/>
          <w:color w:val="000000"/>
          <w:sz w:val="20"/>
          <w:szCs w:val="20"/>
        </w:rPr>
      </w:pPr>
      <w:hyperlink r:id="rId76" w:history="1">
        <w:bookmarkStart w:id="164" w:name="_Ref16246927"/>
        <w:r w:rsidR="00995262" w:rsidRPr="00995262">
          <w:rPr>
            <w:rStyle w:val="Hyperlink"/>
            <w:rFonts w:ascii="Tahoma" w:hAnsi="Tahoma" w:cs="Tahoma"/>
            <w:bCs/>
            <w:sz w:val="20"/>
            <w:szCs w:val="20"/>
          </w:rPr>
          <w:t>NASA National Space Grant College and Fellowship Program- Opportunities in NASA STEM FY2020-2024</w:t>
        </w:r>
        <w:bookmarkEnd w:id="164"/>
      </w:hyperlink>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90"/>
        <w:gridCol w:w="1977"/>
        <w:gridCol w:w="1352"/>
        <w:gridCol w:w="1623"/>
      </w:tblGrid>
      <w:tr w:rsidR="00995262" w:rsidRPr="007007AA" w:rsidTr="00C24832">
        <w:trPr>
          <w:tblCellSpacing w:w="0" w:type="dxa"/>
        </w:trPr>
        <w:tc>
          <w:tcPr>
            <w:tcW w:w="0" w:type="auto"/>
            <w:shd w:val="clear" w:color="auto" w:fill="FFFFFF"/>
            <w:noWrap/>
          </w:tcPr>
          <w:p w:rsidR="00995262" w:rsidRPr="007007AA" w:rsidRDefault="00995262" w:rsidP="00C24832">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995262" w:rsidRPr="007007AA" w:rsidRDefault="00995262" w:rsidP="00C24832">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July 29, 2019</w:t>
            </w:r>
          </w:p>
        </w:tc>
        <w:tc>
          <w:tcPr>
            <w:tcW w:w="724" w:type="pct"/>
            <w:shd w:val="clear" w:color="auto" w:fill="FFFFFF"/>
            <w:vAlign w:val="center"/>
          </w:tcPr>
          <w:p w:rsidR="00995262" w:rsidRPr="007007AA" w:rsidRDefault="00995262" w:rsidP="00C24832">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4"/>
            <w:shd w:val="clear" w:color="auto" w:fill="FFFFFF"/>
            <w:vAlign w:val="center"/>
          </w:tcPr>
          <w:p w:rsidR="00995262" w:rsidRPr="007007AA" w:rsidRDefault="00995262" w:rsidP="00C24832">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September 23, 2019</w:t>
            </w:r>
          </w:p>
        </w:tc>
      </w:tr>
      <w:tr w:rsidR="00995262" w:rsidRPr="007007AA" w:rsidTr="00C24832">
        <w:trPr>
          <w:tblCellSpacing w:w="0" w:type="dxa"/>
        </w:trPr>
        <w:tc>
          <w:tcPr>
            <w:tcW w:w="0" w:type="auto"/>
            <w:shd w:val="clear" w:color="auto" w:fill="FFFFFF"/>
            <w:noWrap/>
          </w:tcPr>
          <w:p w:rsidR="00995262" w:rsidRPr="007007AA" w:rsidRDefault="00995262" w:rsidP="00C24832">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995262" w:rsidRPr="007007AA" w:rsidRDefault="00995262" w:rsidP="00C24832">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$700,000</w:t>
            </w:r>
          </w:p>
        </w:tc>
        <w:tc>
          <w:tcPr>
            <w:tcW w:w="772" w:type="pct"/>
            <w:gridSpan w:val="2"/>
            <w:shd w:val="clear" w:color="auto" w:fill="FFFFFF"/>
            <w:vAlign w:val="center"/>
          </w:tcPr>
          <w:p w:rsidR="00995262" w:rsidRPr="007007AA" w:rsidRDefault="00995262" w:rsidP="00C24832">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056" w:type="pct"/>
            <w:shd w:val="clear" w:color="auto" w:fill="FFFFFF"/>
            <w:vAlign w:val="center"/>
          </w:tcPr>
          <w:p w:rsidR="00995262" w:rsidRPr="007007AA" w:rsidRDefault="00995262" w:rsidP="00C24832">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995262" w:rsidRPr="007007AA" w:rsidRDefault="00995262" w:rsidP="00C24832">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7" w:type="pct"/>
            <w:shd w:val="clear" w:color="auto" w:fill="FFFFFF"/>
            <w:vAlign w:val="center"/>
          </w:tcPr>
          <w:p w:rsidR="00995262" w:rsidRPr="007007AA" w:rsidRDefault="00995262" w:rsidP="00C24832">
            <w:pPr>
              <w:spacing w:after="0" w:line="240" w:lineRule="auto"/>
              <w:contextualSpacing/>
              <w:rPr>
                <w:rFonts w:ascii="Arial" w:eastAsia="Times New Roman" w:hAnsi="Arial" w:cs="Arial"/>
                <w:color w:val="363636"/>
                <w:sz w:val="18"/>
                <w:szCs w:val="18"/>
              </w:rPr>
            </w:pPr>
          </w:p>
        </w:tc>
      </w:tr>
      <w:tr w:rsidR="00995262" w:rsidRPr="007007AA" w:rsidTr="00C24832">
        <w:trPr>
          <w:tblCellSpacing w:w="0" w:type="dxa"/>
        </w:trPr>
        <w:tc>
          <w:tcPr>
            <w:tcW w:w="0" w:type="auto"/>
            <w:shd w:val="clear" w:color="auto" w:fill="FFFFFF"/>
            <w:noWrap/>
          </w:tcPr>
          <w:p w:rsidR="00995262" w:rsidRPr="007007AA" w:rsidRDefault="00995262" w:rsidP="00C24832">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6"/>
            <w:shd w:val="clear" w:color="auto" w:fill="FFFFFF"/>
            <w:vAlign w:val="center"/>
          </w:tcPr>
          <w:p w:rsidR="00995262" w:rsidRPr="007007AA" w:rsidRDefault="00995262" w:rsidP="00C24832">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NASA</w:t>
            </w:r>
          </w:p>
        </w:tc>
      </w:tr>
      <w:tr w:rsidR="00995262" w:rsidRPr="007007AA" w:rsidTr="00C24832">
        <w:trPr>
          <w:tblCellSpacing w:w="0" w:type="dxa"/>
        </w:trPr>
        <w:tc>
          <w:tcPr>
            <w:tcW w:w="0" w:type="auto"/>
            <w:shd w:val="clear" w:color="auto" w:fill="FFFFFF"/>
            <w:noWrap/>
            <w:hideMark/>
          </w:tcPr>
          <w:p w:rsidR="00995262" w:rsidRPr="007007AA" w:rsidRDefault="00995262" w:rsidP="00C24832">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6"/>
            <w:shd w:val="clear" w:color="auto" w:fill="FFFFFF"/>
            <w:vAlign w:val="center"/>
            <w:hideMark/>
          </w:tcPr>
          <w:p w:rsidR="00995262" w:rsidRPr="00995262" w:rsidRDefault="00995262" w:rsidP="00995262">
            <w:pPr>
              <w:pStyle w:val="NormalWeb"/>
              <w:shd w:val="clear" w:color="auto" w:fill="FFFFFF"/>
              <w:spacing w:before="0" w:beforeAutospacing="0" w:after="0" w:afterAutospacing="0"/>
              <w:contextualSpacing/>
              <w:rPr>
                <w:rFonts w:ascii="Arial" w:hAnsi="Arial" w:cs="Arial"/>
                <w:color w:val="363636"/>
                <w:sz w:val="18"/>
                <w:szCs w:val="18"/>
              </w:rPr>
            </w:pPr>
            <w:r w:rsidRPr="00995262">
              <w:rPr>
                <w:rFonts w:ascii="Arial" w:hAnsi="Arial" w:cs="Arial"/>
                <w:color w:val="363636"/>
                <w:sz w:val="18"/>
                <w:szCs w:val="18"/>
              </w:rPr>
              <w:t>This Cooperative Agreement Notice is a multi-year award that</w:t>
            </w:r>
            <w:r>
              <w:rPr>
                <w:rFonts w:ascii="Arial" w:hAnsi="Arial" w:cs="Arial"/>
                <w:color w:val="363636"/>
                <w:sz w:val="18"/>
                <w:szCs w:val="18"/>
              </w:rPr>
              <w:t xml:space="preserve"> </w:t>
            </w:r>
            <w:r w:rsidRPr="00995262">
              <w:rPr>
                <w:rFonts w:ascii="Arial" w:hAnsi="Arial" w:cs="Arial"/>
                <w:color w:val="363636"/>
                <w:sz w:val="18"/>
                <w:szCs w:val="18"/>
              </w:rPr>
              <w:t>aims to contribute to NASA’s mission, Office of STEM Education priorities,</w:t>
            </w:r>
            <w:r>
              <w:rPr>
                <w:rFonts w:ascii="Arial" w:hAnsi="Arial" w:cs="Arial"/>
                <w:color w:val="363636"/>
                <w:sz w:val="18"/>
                <w:szCs w:val="18"/>
              </w:rPr>
              <w:t xml:space="preserve"> </w:t>
            </w:r>
            <w:r w:rsidRPr="00995262">
              <w:rPr>
                <w:rFonts w:ascii="Arial" w:hAnsi="Arial" w:cs="Arial"/>
                <w:color w:val="363636"/>
                <w:sz w:val="18"/>
                <w:szCs w:val="18"/>
              </w:rPr>
              <w:t xml:space="preserve">Co-STEM goals, Mission Directorate collaborations, and </w:t>
            </w:r>
            <w:proofErr w:type="gramStart"/>
            <w:r w:rsidRPr="00995262">
              <w:rPr>
                <w:rFonts w:ascii="Arial" w:hAnsi="Arial" w:cs="Arial"/>
                <w:color w:val="363636"/>
                <w:sz w:val="18"/>
                <w:szCs w:val="18"/>
              </w:rPr>
              <w:t>state based</w:t>
            </w:r>
            <w:proofErr w:type="gramEnd"/>
            <w:r w:rsidRPr="00995262">
              <w:rPr>
                <w:rFonts w:ascii="Arial" w:hAnsi="Arial" w:cs="Arial"/>
                <w:color w:val="363636"/>
                <w:sz w:val="18"/>
                <w:szCs w:val="18"/>
              </w:rPr>
              <w:t xml:space="preserve"> needs.  The multi-year award will be available to all</w:t>
            </w:r>
            <w:r>
              <w:rPr>
                <w:rFonts w:ascii="Arial" w:hAnsi="Arial" w:cs="Arial"/>
                <w:color w:val="363636"/>
                <w:sz w:val="18"/>
                <w:szCs w:val="18"/>
              </w:rPr>
              <w:t xml:space="preserve"> </w:t>
            </w:r>
            <w:r w:rsidRPr="00995262">
              <w:rPr>
                <w:rFonts w:ascii="Arial" w:hAnsi="Arial" w:cs="Arial"/>
                <w:color w:val="363636"/>
                <w:sz w:val="18"/>
                <w:szCs w:val="18"/>
              </w:rPr>
              <w:t>Space Grant Consortia who will work with the Office of STEM Engagement to</w:t>
            </w:r>
            <w:r>
              <w:rPr>
                <w:rFonts w:ascii="Arial" w:hAnsi="Arial" w:cs="Arial"/>
                <w:color w:val="363636"/>
                <w:sz w:val="18"/>
                <w:szCs w:val="18"/>
              </w:rPr>
              <w:t xml:space="preserve"> </w:t>
            </w:r>
            <w:r w:rsidRPr="00995262">
              <w:rPr>
                <w:rFonts w:ascii="Arial" w:hAnsi="Arial" w:cs="Arial"/>
                <w:color w:val="363636"/>
                <w:sz w:val="18"/>
                <w:szCs w:val="18"/>
              </w:rPr>
              <w:t>fulfill these objectives.  Through the</w:t>
            </w:r>
            <w:r>
              <w:rPr>
                <w:rFonts w:ascii="Arial" w:hAnsi="Arial" w:cs="Arial"/>
                <w:color w:val="363636"/>
                <w:sz w:val="18"/>
                <w:szCs w:val="18"/>
              </w:rPr>
              <w:t xml:space="preserve"> </w:t>
            </w:r>
            <w:r w:rsidRPr="00995262">
              <w:rPr>
                <w:rFonts w:ascii="Arial" w:hAnsi="Arial" w:cs="Arial"/>
                <w:color w:val="363636"/>
                <w:sz w:val="18"/>
                <w:szCs w:val="18"/>
              </w:rPr>
              <w:t>combined efforts of the Space Grant Consortia, this program will 1) enable</w:t>
            </w:r>
            <w:r>
              <w:rPr>
                <w:rFonts w:ascii="Arial" w:hAnsi="Arial" w:cs="Arial"/>
                <w:color w:val="363636"/>
                <w:sz w:val="18"/>
                <w:szCs w:val="18"/>
              </w:rPr>
              <w:t xml:space="preserve"> </w:t>
            </w:r>
            <w:r w:rsidRPr="00995262">
              <w:rPr>
                <w:rFonts w:ascii="Arial" w:hAnsi="Arial" w:cs="Arial"/>
                <w:color w:val="363636"/>
                <w:sz w:val="18"/>
                <w:szCs w:val="18"/>
              </w:rPr>
              <w:t>contributions to NASA’s work, 2) build a diverse, skilled future workforce, and3) strengthen understanding of STEM through powerful connections to NASA.  The program will focus on providing</w:t>
            </w:r>
            <w:r>
              <w:rPr>
                <w:rFonts w:ascii="Arial" w:hAnsi="Arial" w:cs="Arial"/>
                <w:color w:val="363636"/>
                <w:sz w:val="18"/>
                <w:szCs w:val="18"/>
              </w:rPr>
              <w:t xml:space="preserve"> </w:t>
            </w:r>
            <w:r w:rsidRPr="00995262">
              <w:rPr>
                <w:rFonts w:ascii="Arial" w:hAnsi="Arial" w:cs="Arial"/>
                <w:color w:val="363636"/>
                <w:sz w:val="18"/>
                <w:szCs w:val="18"/>
              </w:rPr>
              <w:t>opportunities for students to engage with NASA’s aeronautics, space, and</w:t>
            </w:r>
            <w:r>
              <w:rPr>
                <w:rFonts w:ascii="Arial" w:hAnsi="Arial" w:cs="Arial"/>
                <w:color w:val="363636"/>
                <w:sz w:val="18"/>
                <w:szCs w:val="18"/>
              </w:rPr>
              <w:t xml:space="preserve"> </w:t>
            </w:r>
            <w:r w:rsidRPr="00995262">
              <w:rPr>
                <w:rFonts w:ascii="Arial" w:hAnsi="Arial" w:cs="Arial"/>
                <w:color w:val="363636"/>
                <w:sz w:val="18"/>
                <w:szCs w:val="18"/>
              </w:rPr>
              <w:t>science people, content, and facilities in support of a diverse future NASA and</w:t>
            </w:r>
            <w:r>
              <w:rPr>
                <w:rFonts w:ascii="Arial" w:hAnsi="Arial" w:cs="Arial"/>
                <w:color w:val="363636"/>
                <w:sz w:val="18"/>
                <w:szCs w:val="18"/>
              </w:rPr>
              <w:t xml:space="preserve"> </w:t>
            </w:r>
            <w:r w:rsidRPr="00995262">
              <w:rPr>
                <w:rFonts w:ascii="Arial" w:hAnsi="Arial" w:cs="Arial"/>
                <w:color w:val="363636"/>
                <w:sz w:val="18"/>
                <w:szCs w:val="18"/>
              </w:rPr>
              <w:t>aerospace industry workforce, as well as, providing</w:t>
            </w:r>
            <w:r>
              <w:rPr>
                <w:rFonts w:ascii="Arial" w:hAnsi="Arial" w:cs="Arial"/>
                <w:color w:val="363636"/>
                <w:sz w:val="18"/>
                <w:szCs w:val="18"/>
              </w:rPr>
              <w:t xml:space="preserve"> </w:t>
            </w:r>
            <w:r w:rsidRPr="00995262">
              <w:rPr>
                <w:rFonts w:ascii="Arial" w:hAnsi="Arial" w:cs="Arial"/>
                <w:color w:val="363636"/>
                <w:sz w:val="18"/>
                <w:szCs w:val="18"/>
              </w:rPr>
              <w:t>opportunities for students to contribute to NASA’s aeronautics, space, and</w:t>
            </w:r>
            <w:r>
              <w:rPr>
                <w:rFonts w:ascii="Arial" w:hAnsi="Arial" w:cs="Arial"/>
                <w:color w:val="363636"/>
                <w:sz w:val="18"/>
                <w:szCs w:val="18"/>
              </w:rPr>
              <w:t xml:space="preserve"> </w:t>
            </w:r>
            <w:r w:rsidRPr="00995262">
              <w:rPr>
                <w:rFonts w:ascii="Arial" w:hAnsi="Arial" w:cs="Arial"/>
                <w:color w:val="363636"/>
                <w:sz w:val="18"/>
                <w:szCs w:val="18"/>
              </w:rPr>
              <w:t>science missions and work in exploration and discovery through Mission</w:t>
            </w:r>
            <w:r>
              <w:rPr>
                <w:rFonts w:ascii="Arial" w:hAnsi="Arial" w:cs="Arial"/>
                <w:color w:val="363636"/>
                <w:sz w:val="18"/>
                <w:szCs w:val="18"/>
              </w:rPr>
              <w:t xml:space="preserve"> </w:t>
            </w:r>
            <w:r w:rsidRPr="00995262">
              <w:rPr>
                <w:rFonts w:ascii="Arial" w:hAnsi="Arial" w:cs="Arial"/>
                <w:color w:val="363636"/>
                <w:sz w:val="18"/>
                <w:szCs w:val="18"/>
              </w:rPr>
              <w:t>Directorate collaborations.</w:t>
            </w:r>
          </w:p>
          <w:p w:rsidR="00995262" w:rsidRPr="00995262" w:rsidRDefault="00995262" w:rsidP="00995262">
            <w:pPr>
              <w:pStyle w:val="NormalWeb"/>
              <w:shd w:val="clear" w:color="auto" w:fill="FFFFFF"/>
              <w:spacing w:before="0" w:beforeAutospacing="0" w:after="0" w:afterAutospacing="0"/>
              <w:contextualSpacing/>
              <w:rPr>
                <w:rFonts w:ascii="Arial" w:hAnsi="Arial" w:cs="Arial"/>
                <w:color w:val="363636"/>
                <w:sz w:val="18"/>
                <w:szCs w:val="18"/>
              </w:rPr>
            </w:pPr>
            <w:r w:rsidRPr="00995262">
              <w:rPr>
                <w:rFonts w:ascii="Arial" w:hAnsi="Arial" w:cs="Arial"/>
                <w:color w:val="363636"/>
                <w:sz w:val="18"/>
                <w:szCs w:val="18"/>
              </w:rPr>
              <w:lastRenderedPageBreak/>
              <w:t>Every</w:t>
            </w:r>
            <w:r>
              <w:rPr>
                <w:rFonts w:ascii="Arial" w:hAnsi="Arial" w:cs="Arial"/>
                <w:color w:val="363636"/>
                <w:sz w:val="18"/>
                <w:szCs w:val="18"/>
              </w:rPr>
              <w:t xml:space="preserve"> </w:t>
            </w:r>
            <w:r w:rsidRPr="00995262">
              <w:rPr>
                <w:rFonts w:ascii="Arial" w:hAnsi="Arial" w:cs="Arial"/>
                <w:color w:val="363636"/>
                <w:sz w:val="18"/>
                <w:szCs w:val="18"/>
              </w:rPr>
              <w:t>institution that intends to submit a proposal to this NRA, including the</w:t>
            </w:r>
            <w:r>
              <w:rPr>
                <w:rFonts w:ascii="Arial" w:hAnsi="Arial" w:cs="Arial"/>
                <w:color w:val="363636"/>
                <w:sz w:val="18"/>
                <w:szCs w:val="18"/>
              </w:rPr>
              <w:t xml:space="preserve"> </w:t>
            </w:r>
            <w:r w:rsidRPr="00995262">
              <w:rPr>
                <w:rFonts w:ascii="Arial" w:hAnsi="Arial" w:cs="Arial"/>
                <w:color w:val="363636"/>
                <w:sz w:val="18"/>
                <w:szCs w:val="18"/>
              </w:rPr>
              <w:t>proposed prime award or any partner whether an education institution, and other</w:t>
            </w:r>
            <w:r>
              <w:rPr>
                <w:rFonts w:ascii="Arial" w:hAnsi="Arial" w:cs="Arial"/>
                <w:color w:val="363636"/>
                <w:sz w:val="18"/>
                <w:szCs w:val="18"/>
              </w:rPr>
              <w:t xml:space="preserve"> </w:t>
            </w:r>
            <w:r w:rsidRPr="00995262">
              <w:rPr>
                <w:rFonts w:ascii="Arial" w:hAnsi="Arial" w:cs="Arial"/>
                <w:color w:val="363636"/>
                <w:sz w:val="18"/>
                <w:szCs w:val="18"/>
              </w:rPr>
              <w:t>organizations that will serve as sub-awardees or contractors, </w:t>
            </w:r>
            <w:r w:rsidRPr="00995262">
              <w:rPr>
                <w:rFonts w:ascii="Arial" w:hAnsi="Arial" w:cs="Arial"/>
                <w:b/>
                <w:bCs/>
                <w:color w:val="363636"/>
                <w:sz w:val="18"/>
                <w:szCs w:val="18"/>
              </w:rPr>
              <w:t>must be registered in NSPIRES</w:t>
            </w:r>
            <w:r w:rsidRPr="00995262">
              <w:rPr>
                <w:rFonts w:ascii="Arial" w:hAnsi="Arial" w:cs="Arial"/>
                <w:color w:val="363636"/>
                <w:sz w:val="18"/>
                <w:szCs w:val="18"/>
              </w:rPr>
              <w:t>. Electronic</w:t>
            </w:r>
            <w:r>
              <w:rPr>
                <w:rFonts w:ascii="Arial" w:hAnsi="Arial" w:cs="Arial"/>
                <w:color w:val="363636"/>
                <w:sz w:val="18"/>
                <w:szCs w:val="18"/>
              </w:rPr>
              <w:t xml:space="preserve"> </w:t>
            </w:r>
            <w:r w:rsidRPr="00995262">
              <w:rPr>
                <w:rFonts w:ascii="Arial" w:hAnsi="Arial" w:cs="Arial"/>
                <w:color w:val="363636"/>
                <w:sz w:val="18"/>
                <w:szCs w:val="18"/>
              </w:rPr>
              <w:t>submission of proposals is </w:t>
            </w:r>
            <w:r w:rsidRPr="00995262">
              <w:rPr>
                <w:rFonts w:ascii="Arial" w:hAnsi="Arial" w:cs="Arial"/>
                <w:color w:val="363636"/>
                <w:sz w:val="18"/>
                <w:szCs w:val="18"/>
                <w:u w:val="single"/>
              </w:rPr>
              <w:t>required by the due date and must be submitted by</w:t>
            </w:r>
            <w:r>
              <w:rPr>
                <w:rFonts w:ascii="Arial" w:hAnsi="Arial" w:cs="Arial"/>
                <w:color w:val="363636"/>
                <w:sz w:val="18"/>
                <w:szCs w:val="18"/>
                <w:u w:val="single"/>
              </w:rPr>
              <w:t xml:space="preserve"> </w:t>
            </w:r>
            <w:r w:rsidRPr="00995262">
              <w:rPr>
                <w:rFonts w:ascii="Arial" w:hAnsi="Arial" w:cs="Arial"/>
                <w:color w:val="363636"/>
                <w:sz w:val="18"/>
                <w:szCs w:val="18"/>
                <w:u w:val="single"/>
              </w:rPr>
              <w:t>an authorized official of the proposing organization</w:t>
            </w:r>
            <w:r w:rsidRPr="00995262">
              <w:rPr>
                <w:rFonts w:ascii="Arial" w:hAnsi="Arial" w:cs="Arial"/>
                <w:color w:val="363636"/>
                <w:sz w:val="18"/>
                <w:szCs w:val="18"/>
              </w:rPr>
              <w:t>. Such registration</w:t>
            </w:r>
            <w:r>
              <w:rPr>
                <w:rFonts w:ascii="Arial" w:hAnsi="Arial" w:cs="Arial"/>
                <w:color w:val="363636"/>
                <w:sz w:val="18"/>
                <w:szCs w:val="18"/>
              </w:rPr>
              <w:t xml:space="preserve"> </w:t>
            </w:r>
            <w:r w:rsidRPr="00995262">
              <w:rPr>
                <w:rFonts w:ascii="Arial" w:hAnsi="Arial" w:cs="Arial"/>
                <w:color w:val="363636"/>
                <w:sz w:val="18"/>
                <w:szCs w:val="18"/>
              </w:rPr>
              <w:t>must identify the authorized organizational representative(s) who will submit</w:t>
            </w:r>
            <w:r>
              <w:rPr>
                <w:rFonts w:ascii="Arial" w:hAnsi="Arial" w:cs="Arial"/>
                <w:color w:val="363636"/>
                <w:sz w:val="18"/>
                <w:szCs w:val="18"/>
              </w:rPr>
              <w:t xml:space="preserve"> </w:t>
            </w:r>
            <w:r w:rsidRPr="00995262">
              <w:rPr>
                <w:rFonts w:ascii="Arial" w:hAnsi="Arial" w:cs="Arial"/>
                <w:color w:val="363636"/>
                <w:sz w:val="18"/>
                <w:szCs w:val="18"/>
              </w:rPr>
              <w:t>the electronic proposal. </w:t>
            </w:r>
            <w:r w:rsidRPr="00995262">
              <w:rPr>
                <w:rFonts w:ascii="Arial" w:hAnsi="Arial" w:cs="Arial"/>
                <w:color w:val="363636"/>
                <w:sz w:val="18"/>
                <w:szCs w:val="18"/>
                <w:u w:val="single"/>
              </w:rPr>
              <w:t xml:space="preserve">All principal investigators and other </w:t>
            </w:r>
            <w:proofErr w:type="gramStart"/>
            <w:r w:rsidRPr="00995262">
              <w:rPr>
                <w:rFonts w:ascii="Arial" w:hAnsi="Arial" w:cs="Arial"/>
                <w:color w:val="363636"/>
                <w:sz w:val="18"/>
                <w:szCs w:val="18"/>
                <w:u w:val="single"/>
              </w:rPr>
              <w:t>participants(</w:t>
            </w:r>
            <w:proofErr w:type="gramEnd"/>
            <w:r w:rsidRPr="00995262">
              <w:rPr>
                <w:rFonts w:ascii="Arial" w:hAnsi="Arial" w:cs="Arial"/>
                <w:color w:val="363636"/>
                <w:sz w:val="18"/>
                <w:szCs w:val="18"/>
                <w:u w:val="single"/>
              </w:rPr>
              <w:t>e.g. co-investigators) must be registered in NSPIRES regardless of submission</w:t>
            </w:r>
            <w:r>
              <w:rPr>
                <w:rFonts w:ascii="Arial" w:hAnsi="Arial" w:cs="Arial"/>
                <w:color w:val="363636"/>
                <w:sz w:val="18"/>
                <w:szCs w:val="18"/>
                <w:u w:val="single"/>
              </w:rPr>
              <w:t xml:space="preserve"> </w:t>
            </w:r>
            <w:r w:rsidRPr="00995262">
              <w:rPr>
                <w:rFonts w:ascii="Arial" w:hAnsi="Arial" w:cs="Arial"/>
                <w:color w:val="363636"/>
                <w:sz w:val="18"/>
                <w:szCs w:val="18"/>
                <w:u w:val="single"/>
              </w:rPr>
              <w:t>system</w:t>
            </w:r>
            <w:r w:rsidRPr="00995262">
              <w:rPr>
                <w:rFonts w:ascii="Arial" w:hAnsi="Arial" w:cs="Arial"/>
                <w:color w:val="363636"/>
                <w:sz w:val="18"/>
                <w:szCs w:val="18"/>
              </w:rPr>
              <w:t>. Potential proposers and proposing organizations are urged to access</w:t>
            </w:r>
            <w:r>
              <w:rPr>
                <w:rFonts w:ascii="Arial" w:hAnsi="Arial" w:cs="Arial"/>
                <w:color w:val="363636"/>
                <w:sz w:val="18"/>
                <w:szCs w:val="18"/>
              </w:rPr>
              <w:t xml:space="preserve"> </w:t>
            </w:r>
            <w:r w:rsidRPr="00995262">
              <w:rPr>
                <w:rFonts w:ascii="Arial" w:hAnsi="Arial" w:cs="Arial"/>
                <w:color w:val="363636"/>
                <w:sz w:val="18"/>
                <w:szCs w:val="18"/>
              </w:rPr>
              <w:t>the system(s) well in advance of the proposal due date(s) of interest to</w:t>
            </w:r>
            <w:r>
              <w:rPr>
                <w:rFonts w:ascii="Arial" w:hAnsi="Arial" w:cs="Arial"/>
                <w:color w:val="363636"/>
                <w:sz w:val="18"/>
                <w:szCs w:val="18"/>
              </w:rPr>
              <w:t xml:space="preserve"> f</w:t>
            </w:r>
            <w:r w:rsidRPr="00995262">
              <w:rPr>
                <w:rFonts w:ascii="Arial" w:hAnsi="Arial" w:cs="Arial"/>
                <w:color w:val="363636"/>
                <w:sz w:val="18"/>
                <w:szCs w:val="18"/>
              </w:rPr>
              <w:t>amiliarize themselves with its structure and enter the requested information.</w:t>
            </w:r>
            <w:r>
              <w:rPr>
                <w:rFonts w:ascii="Arial" w:hAnsi="Arial" w:cs="Arial"/>
                <w:color w:val="363636"/>
                <w:sz w:val="18"/>
                <w:szCs w:val="18"/>
              </w:rPr>
              <w:t xml:space="preserve"> </w:t>
            </w:r>
            <w:r w:rsidRPr="00995262">
              <w:rPr>
                <w:rFonts w:ascii="Arial" w:hAnsi="Arial" w:cs="Arial"/>
                <w:color w:val="363636"/>
                <w:sz w:val="18"/>
                <w:szCs w:val="18"/>
              </w:rPr>
              <w:t>Electronic proposals may be submitted via the NASA proposal data system</w:t>
            </w:r>
            <w:r>
              <w:rPr>
                <w:rFonts w:ascii="Arial" w:hAnsi="Arial" w:cs="Arial"/>
                <w:color w:val="363636"/>
                <w:sz w:val="18"/>
                <w:szCs w:val="18"/>
              </w:rPr>
              <w:t xml:space="preserve"> </w:t>
            </w:r>
            <w:r w:rsidRPr="00995262">
              <w:rPr>
                <w:rFonts w:ascii="Arial" w:hAnsi="Arial" w:cs="Arial"/>
                <w:color w:val="363636"/>
                <w:sz w:val="18"/>
                <w:szCs w:val="18"/>
              </w:rPr>
              <w:t>NSPIRES. Additional programmatic information for this NRA</w:t>
            </w:r>
            <w:r>
              <w:rPr>
                <w:rFonts w:ascii="Arial" w:hAnsi="Arial" w:cs="Arial"/>
                <w:color w:val="363636"/>
                <w:sz w:val="18"/>
                <w:szCs w:val="18"/>
              </w:rPr>
              <w:t xml:space="preserve"> </w:t>
            </w:r>
            <w:r w:rsidRPr="00995262">
              <w:rPr>
                <w:rFonts w:ascii="Arial" w:hAnsi="Arial" w:cs="Arial"/>
                <w:color w:val="363636"/>
                <w:sz w:val="18"/>
                <w:szCs w:val="18"/>
              </w:rPr>
              <w:t>may develop before the proposal due date. If so, such information will be added</w:t>
            </w:r>
            <w:r>
              <w:rPr>
                <w:rFonts w:ascii="Arial" w:hAnsi="Arial" w:cs="Arial"/>
                <w:color w:val="363636"/>
                <w:sz w:val="18"/>
                <w:szCs w:val="18"/>
              </w:rPr>
              <w:t xml:space="preserve"> </w:t>
            </w:r>
            <w:r w:rsidRPr="00995262">
              <w:rPr>
                <w:rFonts w:ascii="Arial" w:hAnsi="Arial" w:cs="Arial"/>
                <w:color w:val="363636"/>
                <w:sz w:val="18"/>
                <w:szCs w:val="18"/>
              </w:rPr>
              <w:t>as a Frequently Asked Question (FAQ) or formal amendment to this NRA and posted</w:t>
            </w:r>
            <w:r>
              <w:rPr>
                <w:rFonts w:ascii="Arial" w:hAnsi="Arial" w:cs="Arial"/>
                <w:color w:val="363636"/>
                <w:sz w:val="18"/>
                <w:szCs w:val="18"/>
              </w:rPr>
              <w:t xml:space="preserve"> </w:t>
            </w:r>
            <w:r w:rsidRPr="00995262">
              <w:rPr>
                <w:rFonts w:ascii="Arial" w:hAnsi="Arial" w:cs="Arial"/>
                <w:color w:val="363636"/>
                <w:sz w:val="18"/>
                <w:szCs w:val="18"/>
              </w:rPr>
              <w:t>on </w:t>
            </w:r>
            <w:hyperlink r:id="rId77" w:tgtFrame="_blank" w:history="1">
              <w:r w:rsidRPr="00995262">
                <w:rPr>
                  <w:rStyle w:val="Hyperlink"/>
                  <w:rFonts w:ascii="Arial" w:eastAsiaTheme="majorEastAsia" w:hAnsi="Arial" w:cs="Arial"/>
                  <w:sz w:val="18"/>
                  <w:szCs w:val="18"/>
                </w:rPr>
                <w:t>http://nspires.nasaprs.com</w:t>
              </w:r>
            </w:hyperlink>
            <w:r w:rsidRPr="00995262">
              <w:rPr>
                <w:rFonts w:ascii="Arial" w:hAnsi="Arial" w:cs="Arial"/>
                <w:color w:val="363636"/>
                <w:sz w:val="18"/>
                <w:szCs w:val="18"/>
              </w:rPr>
              <w:t>. It is the proposer’s responsibility to regularly check NSPIRES</w:t>
            </w:r>
            <w:r>
              <w:rPr>
                <w:rFonts w:ascii="Arial" w:hAnsi="Arial" w:cs="Arial"/>
                <w:color w:val="363636"/>
                <w:sz w:val="18"/>
                <w:szCs w:val="18"/>
              </w:rPr>
              <w:t xml:space="preserve"> </w:t>
            </w:r>
            <w:r w:rsidRPr="00995262">
              <w:rPr>
                <w:rFonts w:ascii="Arial" w:hAnsi="Arial" w:cs="Arial"/>
                <w:color w:val="363636"/>
                <w:sz w:val="18"/>
                <w:szCs w:val="18"/>
              </w:rPr>
              <w:t>for updates to this NRA.</w:t>
            </w:r>
          </w:p>
          <w:p w:rsidR="00995262" w:rsidRPr="007007AA" w:rsidRDefault="00995262" w:rsidP="00C24832">
            <w:pPr>
              <w:spacing w:after="0" w:line="240" w:lineRule="auto"/>
              <w:contextualSpacing/>
              <w:rPr>
                <w:rFonts w:ascii="Arial" w:eastAsia="Times New Roman" w:hAnsi="Arial" w:cs="Arial"/>
                <w:color w:val="363636"/>
                <w:sz w:val="18"/>
                <w:szCs w:val="18"/>
              </w:rPr>
            </w:pPr>
          </w:p>
        </w:tc>
      </w:tr>
    </w:tbl>
    <w:p w:rsidR="00F82076" w:rsidRPr="007007AA" w:rsidRDefault="00C24832" w:rsidP="004F2073">
      <w:pPr>
        <w:pStyle w:val="Heading3"/>
        <w:spacing w:before="0"/>
        <w:contextualSpacing/>
        <w:rPr>
          <w:rFonts w:ascii="Tahoma" w:hAnsi="Tahoma" w:cs="Tahoma"/>
          <w:bCs/>
          <w:color w:val="000000"/>
          <w:sz w:val="20"/>
          <w:szCs w:val="20"/>
        </w:rPr>
      </w:pPr>
      <w:hyperlink r:id="rId78" w:history="1">
        <w:bookmarkStart w:id="165" w:name="_Ref536190211"/>
        <w:bookmarkStart w:id="166" w:name="_Toc15018621"/>
        <w:r w:rsidR="00F82076" w:rsidRPr="007007AA">
          <w:rPr>
            <w:rStyle w:val="Hyperlink"/>
            <w:rFonts w:ascii="Tahoma" w:hAnsi="Tahoma" w:cs="Tahoma"/>
            <w:bCs/>
            <w:sz w:val="20"/>
            <w:szCs w:val="20"/>
          </w:rPr>
          <w:t>Nathan Cummings Foundation</w:t>
        </w:r>
        <w:bookmarkEnd w:id="165"/>
        <w:bookmarkEnd w:id="166"/>
      </w:hyperlink>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90"/>
        <w:gridCol w:w="1977"/>
        <w:gridCol w:w="1352"/>
        <w:gridCol w:w="1623"/>
      </w:tblGrid>
      <w:tr w:rsidR="00F82076" w:rsidRPr="007007AA" w:rsidTr="00A26256">
        <w:trPr>
          <w:tblCellSpacing w:w="0" w:type="dxa"/>
        </w:trPr>
        <w:tc>
          <w:tcPr>
            <w:tcW w:w="0" w:type="auto"/>
            <w:shd w:val="clear" w:color="auto" w:fill="FFFFFF"/>
            <w:noWrap/>
          </w:tcPr>
          <w:p w:rsidR="00F82076" w:rsidRPr="007007AA" w:rsidRDefault="00F82076"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F82076" w:rsidRPr="007007AA" w:rsidRDefault="00F82076" w:rsidP="004F2073">
            <w:pPr>
              <w:spacing w:after="0" w:line="240" w:lineRule="auto"/>
              <w:contextualSpacing/>
              <w:rPr>
                <w:rFonts w:ascii="Arial" w:eastAsia="Times New Roman" w:hAnsi="Arial" w:cs="Arial"/>
                <w:color w:val="363636"/>
                <w:sz w:val="18"/>
                <w:szCs w:val="18"/>
              </w:rPr>
            </w:pPr>
          </w:p>
        </w:tc>
        <w:tc>
          <w:tcPr>
            <w:tcW w:w="724" w:type="pct"/>
            <w:shd w:val="clear" w:color="auto" w:fill="FFFFFF"/>
            <w:vAlign w:val="center"/>
          </w:tcPr>
          <w:p w:rsidR="00F82076" w:rsidRPr="007007AA" w:rsidRDefault="00F82076"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4"/>
            <w:shd w:val="clear" w:color="auto" w:fill="FFFFFF"/>
            <w:vAlign w:val="center"/>
          </w:tcPr>
          <w:p w:rsidR="00F82076" w:rsidRPr="007007AA" w:rsidRDefault="00F82076" w:rsidP="004F2073">
            <w:pPr>
              <w:spacing w:after="0" w:line="240" w:lineRule="auto"/>
              <w:contextualSpacing/>
              <w:rPr>
                <w:rFonts w:ascii="Arial" w:eastAsia="Times New Roman" w:hAnsi="Arial" w:cs="Arial"/>
                <w:color w:val="363636"/>
                <w:sz w:val="18"/>
                <w:szCs w:val="18"/>
              </w:rPr>
            </w:pPr>
          </w:p>
        </w:tc>
      </w:tr>
      <w:tr w:rsidR="00F82076" w:rsidRPr="007007AA" w:rsidTr="00A26256">
        <w:trPr>
          <w:tblCellSpacing w:w="0" w:type="dxa"/>
        </w:trPr>
        <w:tc>
          <w:tcPr>
            <w:tcW w:w="0" w:type="auto"/>
            <w:shd w:val="clear" w:color="auto" w:fill="FFFFFF"/>
            <w:noWrap/>
          </w:tcPr>
          <w:p w:rsidR="00F82076" w:rsidRPr="007007AA" w:rsidRDefault="00F82076"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F82076" w:rsidRPr="007007AA" w:rsidRDefault="00F82076" w:rsidP="004F2073">
            <w:pPr>
              <w:spacing w:after="0" w:line="240" w:lineRule="auto"/>
              <w:contextualSpacing/>
              <w:rPr>
                <w:rFonts w:ascii="Arial" w:eastAsia="Times New Roman" w:hAnsi="Arial" w:cs="Arial"/>
                <w:color w:val="363636"/>
                <w:sz w:val="18"/>
                <w:szCs w:val="18"/>
              </w:rPr>
            </w:pPr>
          </w:p>
        </w:tc>
        <w:tc>
          <w:tcPr>
            <w:tcW w:w="772" w:type="pct"/>
            <w:gridSpan w:val="2"/>
            <w:shd w:val="clear" w:color="auto" w:fill="FFFFFF"/>
            <w:vAlign w:val="center"/>
          </w:tcPr>
          <w:p w:rsidR="00F82076" w:rsidRPr="007007AA" w:rsidRDefault="00F82076"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056" w:type="pct"/>
            <w:shd w:val="clear" w:color="auto" w:fill="FFFFFF"/>
            <w:vAlign w:val="center"/>
          </w:tcPr>
          <w:p w:rsidR="00F82076" w:rsidRPr="007007AA" w:rsidRDefault="00F82076" w:rsidP="004F2073">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F82076" w:rsidRPr="007007AA" w:rsidRDefault="00F82076"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7" w:type="pct"/>
            <w:shd w:val="clear" w:color="auto" w:fill="FFFFFF"/>
            <w:vAlign w:val="center"/>
          </w:tcPr>
          <w:p w:rsidR="00F82076" w:rsidRPr="007007AA" w:rsidRDefault="00F82076" w:rsidP="004F2073">
            <w:pPr>
              <w:spacing w:after="0" w:line="240" w:lineRule="auto"/>
              <w:contextualSpacing/>
              <w:rPr>
                <w:rFonts w:ascii="Arial" w:eastAsia="Times New Roman" w:hAnsi="Arial" w:cs="Arial"/>
                <w:color w:val="363636"/>
                <w:sz w:val="18"/>
                <w:szCs w:val="18"/>
              </w:rPr>
            </w:pPr>
          </w:p>
        </w:tc>
      </w:tr>
      <w:tr w:rsidR="00F82076" w:rsidRPr="007007AA" w:rsidTr="00A26256">
        <w:trPr>
          <w:tblCellSpacing w:w="0" w:type="dxa"/>
        </w:trPr>
        <w:tc>
          <w:tcPr>
            <w:tcW w:w="0" w:type="auto"/>
            <w:shd w:val="clear" w:color="auto" w:fill="FFFFFF"/>
            <w:noWrap/>
          </w:tcPr>
          <w:p w:rsidR="00F82076" w:rsidRPr="007007AA" w:rsidRDefault="00F82076"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6"/>
            <w:shd w:val="clear" w:color="auto" w:fill="FFFFFF"/>
            <w:vAlign w:val="center"/>
          </w:tcPr>
          <w:p w:rsidR="00F82076" w:rsidRPr="007007AA" w:rsidRDefault="00F82076" w:rsidP="004F2073">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Nathan Cummings Foundation</w:t>
            </w:r>
          </w:p>
        </w:tc>
      </w:tr>
      <w:tr w:rsidR="00F82076" w:rsidRPr="007007AA" w:rsidTr="00A26256">
        <w:trPr>
          <w:tblCellSpacing w:w="0" w:type="dxa"/>
        </w:trPr>
        <w:tc>
          <w:tcPr>
            <w:tcW w:w="0" w:type="auto"/>
            <w:shd w:val="clear" w:color="auto" w:fill="FFFFFF"/>
            <w:noWrap/>
            <w:hideMark/>
          </w:tcPr>
          <w:p w:rsidR="00F82076" w:rsidRPr="007007AA" w:rsidRDefault="00F82076"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6"/>
            <w:shd w:val="clear" w:color="auto" w:fill="FFFFFF"/>
            <w:vAlign w:val="center"/>
            <w:hideMark/>
          </w:tcPr>
          <w:p w:rsidR="00F82076" w:rsidRPr="007007AA" w:rsidRDefault="00F82076" w:rsidP="004F2073">
            <w:pPr>
              <w:spacing w:after="0" w:line="240" w:lineRule="auto"/>
              <w:contextualSpacing/>
              <w:rPr>
                <w:rFonts w:ascii="Arial" w:eastAsia="Times New Roman" w:hAnsi="Arial" w:cs="Arial"/>
                <w:color w:val="363636"/>
                <w:sz w:val="18"/>
                <w:szCs w:val="18"/>
              </w:rPr>
            </w:pPr>
            <w:r w:rsidRPr="007007AA">
              <w:rPr>
                <w:rStyle w:val="Strong"/>
                <w:rFonts w:ascii="Arial" w:hAnsi="Arial" w:cs="Arial"/>
                <w:b w:val="0"/>
                <w:color w:val="000000"/>
                <w:sz w:val="18"/>
                <w:szCs w:val="18"/>
              </w:rPr>
              <w:t>Pursuing Justice. For People + Planet.</w:t>
            </w:r>
            <w:r w:rsidRPr="007007AA">
              <w:rPr>
                <w:rFonts w:ascii="Arial" w:hAnsi="Arial" w:cs="Arial"/>
                <w:color w:val="000000"/>
                <w:sz w:val="18"/>
                <w:szCs w:val="18"/>
              </w:rPr>
              <w:t> The Nathan Cummings Foundation is a multigenerational family foundation, rooted in the Jewish tradition of social justice, working to create a more just, vibrant, sustainable and democratic society through our grantmaking in the United States and Israel.</w:t>
            </w:r>
            <w:r w:rsidR="00862DD9" w:rsidRPr="007007AA">
              <w:rPr>
                <w:rFonts w:ascii="Arial" w:hAnsi="Arial" w:cs="Arial"/>
                <w:color w:val="000000"/>
                <w:sz w:val="18"/>
                <w:szCs w:val="18"/>
              </w:rPr>
              <w:t xml:space="preserve"> We focus on finding solutions to the two most challenging problems of our time- the climate crisis and growing inequality- and aim to transform the systems and mindsets that hinder progress toward a more sustainable and equitable future for all people, particularly women and people of color. </w:t>
            </w:r>
          </w:p>
        </w:tc>
      </w:tr>
    </w:tbl>
    <w:p w:rsidR="00AA0A63" w:rsidRPr="007007AA" w:rsidRDefault="00C24832" w:rsidP="004F2073">
      <w:pPr>
        <w:pStyle w:val="Heading3"/>
        <w:spacing w:before="0"/>
        <w:contextualSpacing/>
        <w:rPr>
          <w:rFonts w:ascii="Tahoma" w:hAnsi="Tahoma" w:cs="Tahoma"/>
          <w:bCs/>
          <w:color w:val="000000"/>
          <w:sz w:val="20"/>
          <w:szCs w:val="20"/>
        </w:rPr>
      </w:pPr>
      <w:hyperlink r:id="rId79" w:history="1">
        <w:bookmarkStart w:id="167" w:name="_Ref536190215"/>
        <w:bookmarkStart w:id="168" w:name="_Toc15018622"/>
        <w:r w:rsidR="00AA0A63" w:rsidRPr="007007AA">
          <w:rPr>
            <w:rStyle w:val="Hyperlink"/>
            <w:rFonts w:ascii="Tahoma" w:hAnsi="Tahoma" w:cs="Tahoma"/>
            <w:bCs/>
            <w:sz w:val="20"/>
            <w:szCs w:val="20"/>
          </w:rPr>
          <w:t>National Aeronautics and Space Administration Research Opportunities in Space and Earth Sciences</w:t>
        </w:r>
        <w:bookmarkEnd w:id="167"/>
        <w:bookmarkEnd w:id="168"/>
      </w:hyperlink>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90"/>
        <w:gridCol w:w="1977"/>
        <w:gridCol w:w="1352"/>
        <w:gridCol w:w="1623"/>
      </w:tblGrid>
      <w:tr w:rsidR="00AA0A63" w:rsidRPr="007007AA" w:rsidTr="00F505AC">
        <w:trPr>
          <w:tblCellSpacing w:w="0" w:type="dxa"/>
        </w:trPr>
        <w:tc>
          <w:tcPr>
            <w:tcW w:w="0" w:type="auto"/>
            <w:shd w:val="clear" w:color="auto" w:fill="FFFFFF"/>
            <w:noWrap/>
          </w:tcPr>
          <w:p w:rsidR="00AA0A63" w:rsidRPr="007007AA" w:rsidRDefault="00AA0A63"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AA0A63" w:rsidRPr="007007AA" w:rsidRDefault="00AA0A63" w:rsidP="004F2073">
            <w:pPr>
              <w:spacing w:after="0" w:line="240" w:lineRule="auto"/>
              <w:contextualSpacing/>
              <w:rPr>
                <w:rFonts w:ascii="Arial" w:eastAsia="Times New Roman" w:hAnsi="Arial" w:cs="Arial"/>
                <w:color w:val="363636"/>
                <w:sz w:val="18"/>
                <w:szCs w:val="18"/>
              </w:rPr>
            </w:pPr>
          </w:p>
        </w:tc>
        <w:tc>
          <w:tcPr>
            <w:tcW w:w="724" w:type="pct"/>
            <w:shd w:val="clear" w:color="auto" w:fill="FFFFFF"/>
            <w:vAlign w:val="center"/>
          </w:tcPr>
          <w:p w:rsidR="00AA0A63" w:rsidRPr="007007AA" w:rsidRDefault="00AA0A63"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4"/>
            <w:shd w:val="clear" w:color="auto" w:fill="FFFFFF"/>
            <w:vAlign w:val="center"/>
          </w:tcPr>
          <w:p w:rsidR="00AA0A63" w:rsidRPr="007007AA" w:rsidRDefault="00AA0A63" w:rsidP="004F2073">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Varies</w:t>
            </w:r>
          </w:p>
        </w:tc>
      </w:tr>
      <w:tr w:rsidR="00AA0A63" w:rsidRPr="007007AA" w:rsidTr="00F505AC">
        <w:trPr>
          <w:tblCellSpacing w:w="0" w:type="dxa"/>
        </w:trPr>
        <w:tc>
          <w:tcPr>
            <w:tcW w:w="0" w:type="auto"/>
            <w:shd w:val="clear" w:color="auto" w:fill="FFFFFF"/>
            <w:noWrap/>
          </w:tcPr>
          <w:p w:rsidR="00AA0A63" w:rsidRPr="007007AA" w:rsidRDefault="00AA0A63"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AA0A63" w:rsidRPr="007007AA" w:rsidRDefault="00AA0A63" w:rsidP="004F2073">
            <w:pPr>
              <w:spacing w:after="0" w:line="240" w:lineRule="auto"/>
              <w:contextualSpacing/>
              <w:rPr>
                <w:rFonts w:ascii="Arial" w:eastAsia="Times New Roman" w:hAnsi="Arial" w:cs="Arial"/>
                <w:color w:val="363636"/>
                <w:sz w:val="18"/>
                <w:szCs w:val="18"/>
              </w:rPr>
            </w:pPr>
            <w:r w:rsidRPr="007007AA">
              <w:rPr>
                <w:rFonts w:ascii="Arial" w:eastAsia="Times New Roman" w:hAnsi="Arial" w:cs="Arial"/>
                <w:color w:val="363636"/>
                <w:sz w:val="18"/>
                <w:szCs w:val="18"/>
              </w:rPr>
              <w:t>Varies</w:t>
            </w:r>
          </w:p>
        </w:tc>
        <w:tc>
          <w:tcPr>
            <w:tcW w:w="772" w:type="pct"/>
            <w:gridSpan w:val="2"/>
            <w:shd w:val="clear" w:color="auto" w:fill="FFFFFF"/>
            <w:vAlign w:val="center"/>
          </w:tcPr>
          <w:p w:rsidR="00AA0A63" w:rsidRPr="007007AA" w:rsidRDefault="00AA0A63"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056" w:type="pct"/>
            <w:shd w:val="clear" w:color="auto" w:fill="FFFFFF"/>
            <w:vAlign w:val="center"/>
          </w:tcPr>
          <w:p w:rsidR="00AA0A63" w:rsidRPr="007007AA" w:rsidRDefault="00AA0A63" w:rsidP="004F2073">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AA0A63" w:rsidRPr="007007AA" w:rsidRDefault="00AA0A63"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7" w:type="pct"/>
            <w:shd w:val="clear" w:color="auto" w:fill="FFFFFF"/>
            <w:vAlign w:val="center"/>
          </w:tcPr>
          <w:p w:rsidR="00AA0A63" w:rsidRPr="007007AA" w:rsidRDefault="00AA0A63" w:rsidP="004F2073">
            <w:pPr>
              <w:spacing w:after="0" w:line="240" w:lineRule="auto"/>
              <w:contextualSpacing/>
              <w:rPr>
                <w:rFonts w:ascii="Arial" w:eastAsia="Times New Roman" w:hAnsi="Arial" w:cs="Arial"/>
                <w:color w:val="363636"/>
                <w:sz w:val="18"/>
                <w:szCs w:val="18"/>
              </w:rPr>
            </w:pPr>
          </w:p>
        </w:tc>
      </w:tr>
      <w:tr w:rsidR="00AA0A63" w:rsidRPr="007007AA" w:rsidTr="00F505AC">
        <w:trPr>
          <w:tblCellSpacing w:w="0" w:type="dxa"/>
        </w:trPr>
        <w:tc>
          <w:tcPr>
            <w:tcW w:w="0" w:type="auto"/>
            <w:shd w:val="clear" w:color="auto" w:fill="FFFFFF"/>
            <w:noWrap/>
          </w:tcPr>
          <w:p w:rsidR="00AA0A63" w:rsidRPr="007007AA" w:rsidRDefault="00AA0A63"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6"/>
            <w:shd w:val="clear" w:color="auto" w:fill="FFFFFF"/>
            <w:vAlign w:val="center"/>
          </w:tcPr>
          <w:p w:rsidR="00AA0A63" w:rsidRPr="007007AA" w:rsidRDefault="00AA0A63" w:rsidP="004F2073">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NASA</w:t>
            </w:r>
          </w:p>
        </w:tc>
      </w:tr>
      <w:tr w:rsidR="00AA0A63" w:rsidRPr="007007AA" w:rsidTr="00F505AC">
        <w:trPr>
          <w:tblCellSpacing w:w="0" w:type="dxa"/>
        </w:trPr>
        <w:tc>
          <w:tcPr>
            <w:tcW w:w="0" w:type="auto"/>
            <w:shd w:val="clear" w:color="auto" w:fill="FFFFFF"/>
            <w:noWrap/>
            <w:hideMark/>
          </w:tcPr>
          <w:p w:rsidR="00AA0A63" w:rsidRPr="007007AA" w:rsidRDefault="00AA0A63"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6"/>
            <w:shd w:val="clear" w:color="auto" w:fill="FFFFFF"/>
            <w:vAlign w:val="center"/>
            <w:hideMark/>
          </w:tcPr>
          <w:p w:rsidR="00AA0A63" w:rsidRPr="007007AA" w:rsidRDefault="00AA0A63" w:rsidP="004F2073">
            <w:pPr>
              <w:spacing w:after="0" w:line="240" w:lineRule="auto"/>
              <w:contextualSpacing/>
              <w:rPr>
                <w:rFonts w:ascii="Arial" w:eastAsia="Times New Roman" w:hAnsi="Arial" w:cs="Arial"/>
                <w:color w:val="363636"/>
                <w:sz w:val="18"/>
                <w:szCs w:val="18"/>
              </w:rPr>
            </w:pPr>
            <w:r w:rsidRPr="007007AA">
              <w:rPr>
                <w:rFonts w:ascii="Arial" w:hAnsi="Arial" w:cs="Arial"/>
                <w:sz w:val="18"/>
                <w:szCs w:val="18"/>
                <w:shd w:val="clear" w:color="auto" w:fill="FFFFFF"/>
              </w:rPr>
              <w:t xml:space="preserve">Supports multiple programs for research related to earth sciences, planetary sciences, and astrophysics. </w:t>
            </w:r>
          </w:p>
        </w:tc>
      </w:tr>
    </w:tbl>
    <w:p w:rsidR="00C24C67" w:rsidRPr="007007AA" w:rsidRDefault="00C24832" w:rsidP="00C24C67">
      <w:pPr>
        <w:pStyle w:val="Heading3"/>
        <w:spacing w:before="0"/>
        <w:contextualSpacing/>
        <w:rPr>
          <w:rFonts w:ascii="Tahoma" w:hAnsi="Tahoma" w:cs="Tahoma"/>
          <w:bCs/>
          <w:color w:val="000000"/>
          <w:sz w:val="20"/>
          <w:szCs w:val="20"/>
        </w:rPr>
      </w:pPr>
      <w:hyperlink r:id="rId80" w:history="1">
        <w:bookmarkStart w:id="169" w:name="_Toc15018623"/>
        <w:r w:rsidR="00C24C67" w:rsidRPr="00C24C67">
          <w:rPr>
            <w:rStyle w:val="Hyperlink"/>
            <w:rFonts w:ascii="Tahoma" w:hAnsi="Tahoma" w:cs="Tahoma"/>
            <w:bCs/>
            <w:sz w:val="20"/>
            <w:szCs w:val="20"/>
          </w:rPr>
          <w:t>National Center for Responsible Gambling Research on Gambling Disorder</w:t>
        </w:r>
        <w:bookmarkEnd w:id="169"/>
      </w:hyperlink>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90"/>
        <w:gridCol w:w="1977"/>
        <w:gridCol w:w="1352"/>
        <w:gridCol w:w="1623"/>
      </w:tblGrid>
      <w:tr w:rsidR="00C24C67" w:rsidRPr="007007AA" w:rsidTr="00825DD7">
        <w:trPr>
          <w:tblCellSpacing w:w="0" w:type="dxa"/>
        </w:trPr>
        <w:tc>
          <w:tcPr>
            <w:tcW w:w="0" w:type="auto"/>
            <w:shd w:val="clear" w:color="auto" w:fill="FFFFFF"/>
            <w:noWrap/>
          </w:tcPr>
          <w:p w:rsidR="00C24C67" w:rsidRPr="007007AA" w:rsidRDefault="00C24C67" w:rsidP="00825DD7">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C24C67" w:rsidRPr="007007AA" w:rsidRDefault="00C24C67" w:rsidP="00825DD7">
            <w:pPr>
              <w:spacing w:after="0" w:line="240" w:lineRule="auto"/>
              <w:contextualSpacing/>
              <w:rPr>
                <w:rFonts w:ascii="Arial" w:eastAsia="Times New Roman" w:hAnsi="Arial" w:cs="Arial"/>
                <w:color w:val="363636"/>
                <w:sz w:val="18"/>
                <w:szCs w:val="18"/>
              </w:rPr>
            </w:pPr>
          </w:p>
        </w:tc>
        <w:tc>
          <w:tcPr>
            <w:tcW w:w="724" w:type="pct"/>
            <w:shd w:val="clear" w:color="auto" w:fill="FFFFFF"/>
            <w:vAlign w:val="center"/>
          </w:tcPr>
          <w:p w:rsidR="00C24C67" w:rsidRPr="007007AA" w:rsidRDefault="00C24C67" w:rsidP="00825DD7">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4"/>
            <w:shd w:val="clear" w:color="auto" w:fill="FFFFFF"/>
            <w:vAlign w:val="center"/>
          </w:tcPr>
          <w:p w:rsidR="00C24C67" w:rsidRPr="007007AA" w:rsidRDefault="00C24C67" w:rsidP="00825DD7">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August 1, 2019</w:t>
            </w:r>
          </w:p>
        </w:tc>
      </w:tr>
      <w:tr w:rsidR="00C24C67" w:rsidRPr="007007AA" w:rsidTr="00825DD7">
        <w:trPr>
          <w:tblCellSpacing w:w="0" w:type="dxa"/>
        </w:trPr>
        <w:tc>
          <w:tcPr>
            <w:tcW w:w="0" w:type="auto"/>
            <w:shd w:val="clear" w:color="auto" w:fill="FFFFFF"/>
            <w:noWrap/>
          </w:tcPr>
          <w:p w:rsidR="00C24C67" w:rsidRPr="007007AA" w:rsidRDefault="00C24C67" w:rsidP="00825DD7">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C24C67" w:rsidRPr="007007AA" w:rsidRDefault="00C24C67" w:rsidP="00825DD7">
            <w:pPr>
              <w:spacing w:after="0" w:line="240" w:lineRule="auto"/>
              <w:contextualSpacing/>
              <w:rPr>
                <w:rFonts w:ascii="Arial" w:eastAsia="Times New Roman" w:hAnsi="Arial" w:cs="Arial"/>
                <w:color w:val="363636"/>
                <w:sz w:val="18"/>
                <w:szCs w:val="18"/>
              </w:rPr>
            </w:pPr>
          </w:p>
        </w:tc>
        <w:tc>
          <w:tcPr>
            <w:tcW w:w="772" w:type="pct"/>
            <w:gridSpan w:val="2"/>
            <w:shd w:val="clear" w:color="auto" w:fill="FFFFFF"/>
            <w:vAlign w:val="center"/>
          </w:tcPr>
          <w:p w:rsidR="00C24C67" w:rsidRPr="007007AA" w:rsidRDefault="00C24C67" w:rsidP="00825DD7">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056" w:type="pct"/>
            <w:shd w:val="clear" w:color="auto" w:fill="FFFFFF"/>
            <w:vAlign w:val="center"/>
          </w:tcPr>
          <w:p w:rsidR="00C24C67" w:rsidRPr="007007AA" w:rsidRDefault="00C24C67" w:rsidP="00825DD7">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C24C67" w:rsidRPr="007007AA" w:rsidRDefault="00C24C67" w:rsidP="00825DD7">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7" w:type="pct"/>
            <w:shd w:val="clear" w:color="auto" w:fill="FFFFFF"/>
            <w:vAlign w:val="center"/>
          </w:tcPr>
          <w:p w:rsidR="00C24C67" w:rsidRPr="007007AA" w:rsidRDefault="00C24C67" w:rsidP="00825DD7">
            <w:pPr>
              <w:spacing w:after="0" w:line="240" w:lineRule="auto"/>
              <w:contextualSpacing/>
              <w:rPr>
                <w:rFonts w:ascii="Arial" w:eastAsia="Times New Roman" w:hAnsi="Arial" w:cs="Arial"/>
                <w:color w:val="363636"/>
                <w:sz w:val="18"/>
                <w:szCs w:val="18"/>
              </w:rPr>
            </w:pPr>
          </w:p>
        </w:tc>
      </w:tr>
      <w:tr w:rsidR="00C24C67" w:rsidRPr="007007AA" w:rsidTr="00825DD7">
        <w:trPr>
          <w:tblCellSpacing w:w="0" w:type="dxa"/>
        </w:trPr>
        <w:tc>
          <w:tcPr>
            <w:tcW w:w="0" w:type="auto"/>
            <w:shd w:val="clear" w:color="auto" w:fill="FFFFFF"/>
            <w:noWrap/>
          </w:tcPr>
          <w:p w:rsidR="00C24C67" w:rsidRPr="007007AA" w:rsidRDefault="00C24C67" w:rsidP="00825DD7">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6"/>
            <w:shd w:val="clear" w:color="auto" w:fill="FFFFFF"/>
            <w:vAlign w:val="center"/>
          </w:tcPr>
          <w:p w:rsidR="00C24C67" w:rsidRPr="007007AA" w:rsidRDefault="00C24C67" w:rsidP="00825DD7">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 xml:space="preserve">National </w:t>
            </w:r>
            <w:r>
              <w:rPr>
                <w:rFonts w:ascii="Arial" w:hAnsi="Arial" w:cs="Arial"/>
                <w:color w:val="363636"/>
                <w:sz w:val="18"/>
                <w:szCs w:val="18"/>
                <w:shd w:val="clear" w:color="auto" w:fill="FFFFFF"/>
              </w:rPr>
              <w:t>Center for Responsible Gambling</w:t>
            </w:r>
          </w:p>
        </w:tc>
      </w:tr>
      <w:tr w:rsidR="00C24C67" w:rsidRPr="007007AA" w:rsidTr="00C24C67">
        <w:trPr>
          <w:trHeight w:val="759"/>
          <w:tblCellSpacing w:w="0" w:type="dxa"/>
        </w:trPr>
        <w:tc>
          <w:tcPr>
            <w:tcW w:w="0" w:type="auto"/>
            <w:shd w:val="clear" w:color="auto" w:fill="FFFFFF"/>
            <w:noWrap/>
            <w:hideMark/>
          </w:tcPr>
          <w:p w:rsidR="00C24C67" w:rsidRPr="007007AA" w:rsidRDefault="00C24C67" w:rsidP="00825DD7">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6"/>
            <w:shd w:val="clear" w:color="auto" w:fill="FFFFFF"/>
            <w:vAlign w:val="center"/>
            <w:hideMark/>
          </w:tcPr>
          <w:p w:rsidR="00C24C67" w:rsidRPr="00C24C67" w:rsidRDefault="00C24C67" w:rsidP="00C24C67">
            <w:pPr>
              <w:pStyle w:val="NormalWeb"/>
              <w:spacing w:before="0" w:beforeAutospacing="0" w:after="150" w:afterAutospacing="0"/>
              <w:rPr>
                <w:rFonts w:ascii="Arial" w:hAnsi="Arial" w:cs="Arial"/>
                <w:color w:val="333333"/>
                <w:sz w:val="18"/>
                <w:szCs w:val="18"/>
              </w:rPr>
            </w:pPr>
            <w:r w:rsidRPr="00C24C67">
              <w:rPr>
                <w:rFonts w:ascii="Arial" w:hAnsi="Arial" w:cs="Arial"/>
                <w:sz w:val="18"/>
                <w:szCs w:val="18"/>
              </w:rPr>
              <w:t>The National Center for Responsible Gaming offers Seed Grants in support of a variety of research activities, exploring the etiology, prevention and treatment of gambling disorder: • Pilot and feasibility studies • Secondary analysis of existing data • Small, self-contained research projects • Development of research methodology • Development of new research technology</w:t>
            </w:r>
          </w:p>
        </w:tc>
      </w:tr>
    </w:tbl>
    <w:p w:rsidR="00A81C94" w:rsidRPr="007007AA" w:rsidRDefault="00A81C94" w:rsidP="004F2073">
      <w:pPr>
        <w:pStyle w:val="Heading3"/>
        <w:spacing w:before="0"/>
        <w:contextualSpacing/>
        <w:rPr>
          <w:rFonts w:ascii="Tahoma" w:hAnsi="Tahoma" w:cs="Tahoma"/>
          <w:bCs/>
          <w:color w:val="000000"/>
          <w:sz w:val="20"/>
          <w:szCs w:val="20"/>
        </w:rPr>
      </w:pPr>
      <w:bookmarkStart w:id="170" w:name="_Toc15018624"/>
      <w:r w:rsidRPr="009D6E75">
        <w:rPr>
          <w:rStyle w:val="Hyperlink"/>
          <w:rFonts w:ascii="Tahoma" w:hAnsi="Tahoma" w:cs="Tahoma"/>
          <w:bCs/>
          <w:sz w:val="20"/>
          <w:szCs w:val="20"/>
        </w:rPr>
        <w:t>National Council of Teachers of Mathematics</w:t>
      </w:r>
      <w:r>
        <w:rPr>
          <w:rStyle w:val="Hyperlink"/>
          <w:rFonts w:ascii="Tahoma" w:hAnsi="Tahoma" w:cs="Tahoma"/>
          <w:bCs/>
          <w:sz w:val="20"/>
          <w:szCs w:val="20"/>
        </w:rPr>
        <w:t xml:space="preserve"> 7-12 Classroom Research Grants</w:t>
      </w:r>
      <w:bookmarkEnd w:id="170"/>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90"/>
        <w:gridCol w:w="1977"/>
        <w:gridCol w:w="1352"/>
        <w:gridCol w:w="1623"/>
      </w:tblGrid>
      <w:tr w:rsidR="00A81C94" w:rsidRPr="007007AA" w:rsidTr="00B31A3E">
        <w:trPr>
          <w:tblCellSpacing w:w="0" w:type="dxa"/>
        </w:trPr>
        <w:tc>
          <w:tcPr>
            <w:tcW w:w="0" w:type="auto"/>
            <w:shd w:val="clear" w:color="auto" w:fill="FFFFFF"/>
            <w:noWrap/>
          </w:tcPr>
          <w:p w:rsidR="00A81C94" w:rsidRPr="007007AA" w:rsidRDefault="00A81C94"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A81C94" w:rsidRPr="007007AA" w:rsidRDefault="00A81C94" w:rsidP="004F2073">
            <w:pPr>
              <w:spacing w:after="0" w:line="240" w:lineRule="auto"/>
              <w:contextualSpacing/>
              <w:rPr>
                <w:rFonts w:ascii="Arial" w:eastAsia="Times New Roman" w:hAnsi="Arial" w:cs="Arial"/>
                <w:color w:val="363636"/>
                <w:sz w:val="18"/>
                <w:szCs w:val="18"/>
              </w:rPr>
            </w:pPr>
          </w:p>
        </w:tc>
        <w:tc>
          <w:tcPr>
            <w:tcW w:w="724" w:type="pct"/>
            <w:shd w:val="clear" w:color="auto" w:fill="FFFFFF"/>
            <w:vAlign w:val="center"/>
          </w:tcPr>
          <w:p w:rsidR="00A81C94" w:rsidRPr="007007AA" w:rsidRDefault="00A81C94"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4"/>
            <w:shd w:val="clear" w:color="auto" w:fill="FFFFFF"/>
            <w:vAlign w:val="center"/>
          </w:tcPr>
          <w:p w:rsidR="00A81C94" w:rsidRPr="007007AA" w:rsidRDefault="00A81C94"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Nov 1, 2019</w:t>
            </w:r>
          </w:p>
        </w:tc>
      </w:tr>
      <w:tr w:rsidR="00A81C94" w:rsidRPr="007007AA" w:rsidTr="00B31A3E">
        <w:trPr>
          <w:tblCellSpacing w:w="0" w:type="dxa"/>
        </w:trPr>
        <w:tc>
          <w:tcPr>
            <w:tcW w:w="0" w:type="auto"/>
            <w:shd w:val="clear" w:color="auto" w:fill="FFFFFF"/>
            <w:noWrap/>
          </w:tcPr>
          <w:p w:rsidR="00A81C94" w:rsidRPr="007007AA" w:rsidRDefault="00A81C94"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A81C94" w:rsidRPr="007007AA" w:rsidRDefault="00A81C94" w:rsidP="004F2073">
            <w:pPr>
              <w:spacing w:after="0" w:line="240" w:lineRule="auto"/>
              <w:contextualSpacing/>
              <w:rPr>
                <w:rFonts w:ascii="Arial" w:eastAsia="Times New Roman" w:hAnsi="Arial" w:cs="Arial"/>
                <w:color w:val="363636"/>
                <w:sz w:val="18"/>
                <w:szCs w:val="18"/>
              </w:rPr>
            </w:pPr>
            <w:r w:rsidRPr="007007AA">
              <w:rPr>
                <w:rFonts w:ascii="Arial" w:eastAsia="Times New Roman" w:hAnsi="Arial" w:cs="Arial"/>
                <w:color w:val="363636"/>
                <w:sz w:val="18"/>
                <w:szCs w:val="18"/>
              </w:rPr>
              <w:t>Varies</w:t>
            </w:r>
          </w:p>
        </w:tc>
        <w:tc>
          <w:tcPr>
            <w:tcW w:w="772" w:type="pct"/>
            <w:gridSpan w:val="2"/>
            <w:shd w:val="clear" w:color="auto" w:fill="FFFFFF"/>
            <w:vAlign w:val="center"/>
          </w:tcPr>
          <w:p w:rsidR="00A81C94" w:rsidRPr="007007AA" w:rsidRDefault="00A81C94"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056" w:type="pct"/>
            <w:shd w:val="clear" w:color="auto" w:fill="FFFFFF"/>
            <w:vAlign w:val="center"/>
          </w:tcPr>
          <w:p w:rsidR="00A81C94" w:rsidRPr="007007AA" w:rsidRDefault="00A81C94" w:rsidP="004F2073">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A81C94" w:rsidRPr="007007AA" w:rsidRDefault="00A81C94"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7" w:type="pct"/>
            <w:shd w:val="clear" w:color="auto" w:fill="FFFFFF"/>
            <w:vAlign w:val="center"/>
          </w:tcPr>
          <w:p w:rsidR="00A81C94" w:rsidRPr="007007AA" w:rsidRDefault="00A81C94" w:rsidP="004F2073">
            <w:pPr>
              <w:spacing w:after="0" w:line="240" w:lineRule="auto"/>
              <w:contextualSpacing/>
              <w:rPr>
                <w:rFonts w:ascii="Arial" w:eastAsia="Times New Roman" w:hAnsi="Arial" w:cs="Arial"/>
                <w:color w:val="363636"/>
                <w:sz w:val="18"/>
                <w:szCs w:val="18"/>
              </w:rPr>
            </w:pPr>
          </w:p>
        </w:tc>
      </w:tr>
      <w:tr w:rsidR="00A81C94" w:rsidRPr="007007AA" w:rsidTr="00B31A3E">
        <w:trPr>
          <w:tblCellSpacing w:w="0" w:type="dxa"/>
        </w:trPr>
        <w:tc>
          <w:tcPr>
            <w:tcW w:w="0" w:type="auto"/>
            <w:shd w:val="clear" w:color="auto" w:fill="FFFFFF"/>
            <w:noWrap/>
          </w:tcPr>
          <w:p w:rsidR="00A81C94" w:rsidRPr="007007AA" w:rsidRDefault="00A81C94"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6"/>
            <w:shd w:val="clear" w:color="auto" w:fill="FFFFFF"/>
            <w:vAlign w:val="center"/>
          </w:tcPr>
          <w:p w:rsidR="00A81C94" w:rsidRPr="007007AA" w:rsidRDefault="00A81C94" w:rsidP="004F2073">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 xml:space="preserve">National Council of Teachers of </w:t>
            </w:r>
            <w:r>
              <w:rPr>
                <w:rFonts w:ascii="Arial" w:hAnsi="Arial" w:cs="Arial"/>
                <w:color w:val="363636"/>
                <w:sz w:val="18"/>
                <w:szCs w:val="18"/>
                <w:shd w:val="clear" w:color="auto" w:fill="FFFFFF"/>
              </w:rPr>
              <w:t>Mathematics</w:t>
            </w:r>
          </w:p>
        </w:tc>
      </w:tr>
      <w:tr w:rsidR="00A81C94" w:rsidRPr="007007AA" w:rsidTr="00B31A3E">
        <w:trPr>
          <w:trHeight w:val="3378"/>
          <w:tblCellSpacing w:w="0" w:type="dxa"/>
        </w:trPr>
        <w:tc>
          <w:tcPr>
            <w:tcW w:w="0" w:type="auto"/>
            <w:shd w:val="clear" w:color="auto" w:fill="FFFFFF"/>
            <w:noWrap/>
            <w:hideMark/>
          </w:tcPr>
          <w:p w:rsidR="00A81C94" w:rsidRPr="007007AA" w:rsidRDefault="00A81C94"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lastRenderedPageBreak/>
              <w:t>Description:</w:t>
            </w:r>
          </w:p>
        </w:tc>
        <w:tc>
          <w:tcPr>
            <w:tcW w:w="4251" w:type="pct"/>
            <w:gridSpan w:val="6"/>
            <w:shd w:val="clear" w:color="auto" w:fill="FFFFFF"/>
            <w:vAlign w:val="center"/>
            <w:hideMark/>
          </w:tcPr>
          <w:p w:rsidR="00A81C94" w:rsidRPr="009D6E75" w:rsidRDefault="00A81C94" w:rsidP="004F2073">
            <w:pPr>
              <w:pStyle w:val="NormalWeb"/>
              <w:spacing w:before="0" w:beforeAutospacing="0" w:after="150" w:afterAutospacing="0"/>
              <w:rPr>
                <w:rFonts w:ascii="Arial" w:hAnsi="Arial" w:cs="Arial"/>
                <w:color w:val="333333"/>
                <w:sz w:val="18"/>
                <w:szCs w:val="18"/>
              </w:rPr>
            </w:pPr>
            <w:r w:rsidRPr="009D6E75">
              <w:rPr>
                <w:rFonts w:ascii="Arial" w:hAnsi="Arial" w:cs="Arial"/>
                <w:color w:val="333333"/>
                <w:sz w:val="18"/>
                <w:szCs w:val="18"/>
              </w:rPr>
              <w:t>The purpose of this grant is to support and encourage classroom-based research in precollege mathematics education in collaboration with college or university mathematics educators. For 2020-21, grants with a maximum of $6,000 each will be awarded to mathematics educators or classroom teachers currently teaching mathematics at the grades 7-12 level. The research must be a collaborative effort involving a college or university mathematics educator (a mathematics education researcher or a teacher of mathematics learning, teaching, or curriculum) and one or more grades 7-12 classroom teachers (individuals who spend half or more of their work time teaching in the classroom). The proposal may include, but is not restricted to, research on the following topics:</w:t>
            </w:r>
          </w:p>
          <w:p w:rsidR="00A81C94" w:rsidRPr="009D6E75" w:rsidRDefault="00A81C94" w:rsidP="004F2073">
            <w:pPr>
              <w:pStyle w:val="NormalWeb"/>
              <w:spacing w:before="0" w:beforeAutospacing="0" w:after="150" w:afterAutospacing="0"/>
              <w:rPr>
                <w:rFonts w:ascii="Arial" w:hAnsi="Arial" w:cs="Arial"/>
                <w:color w:val="333333"/>
                <w:sz w:val="18"/>
                <w:szCs w:val="18"/>
              </w:rPr>
            </w:pPr>
            <w:r w:rsidRPr="009D6E75">
              <w:rPr>
                <w:rFonts w:ascii="Arial" w:hAnsi="Arial" w:cs="Arial"/>
                <w:color w:val="333333"/>
                <w:sz w:val="18"/>
                <w:szCs w:val="18"/>
              </w:rPr>
              <w:t>• Curriculum development and implementation</w:t>
            </w:r>
            <w:r w:rsidRPr="009D6E75">
              <w:rPr>
                <w:rFonts w:ascii="Arial" w:hAnsi="Arial" w:cs="Arial"/>
                <w:color w:val="333333"/>
                <w:sz w:val="18"/>
                <w:szCs w:val="18"/>
              </w:rPr>
              <w:br/>
              <w:t>• Involvement of at-risk students or students from diverse backgrounds and experiences</w:t>
            </w:r>
            <w:r w:rsidRPr="009D6E75">
              <w:rPr>
                <w:rFonts w:ascii="Arial" w:hAnsi="Arial" w:cs="Arial"/>
                <w:color w:val="333333"/>
                <w:sz w:val="18"/>
                <w:szCs w:val="18"/>
              </w:rPr>
              <w:br/>
              <w:t>• Students' thinking about a particular mathematics concept or set of concepts</w:t>
            </w:r>
            <w:r w:rsidRPr="009D6E75">
              <w:rPr>
                <w:rFonts w:ascii="Arial" w:hAnsi="Arial" w:cs="Arial"/>
                <w:color w:val="333333"/>
                <w:sz w:val="18"/>
                <w:szCs w:val="18"/>
              </w:rPr>
              <w:br/>
              <w:t>• Connection of mathematics to other disciplines</w:t>
            </w:r>
            <w:r w:rsidRPr="009D6E75">
              <w:rPr>
                <w:rFonts w:ascii="Arial" w:hAnsi="Arial" w:cs="Arial"/>
                <w:color w:val="333333"/>
                <w:sz w:val="18"/>
                <w:szCs w:val="18"/>
              </w:rPr>
              <w:br/>
              <w:t>• Focused learning and teaching of mathematics with embedded use of technology (any acquisition of equipment must support the proposed plan but not be the primary focus of the grant)</w:t>
            </w:r>
            <w:r w:rsidRPr="009D6E75">
              <w:rPr>
                <w:rFonts w:ascii="Arial" w:hAnsi="Arial" w:cs="Arial"/>
                <w:color w:val="333333"/>
                <w:sz w:val="18"/>
                <w:szCs w:val="18"/>
              </w:rPr>
              <w:br/>
              <w:t>• Innovative assessment or evaluation strategies</w:t>
            </w:r>
          </w:p>
        </w:tc>
      </w:tr>
    </w:tbl>
    <w:bookmarkStart w:id="171" w:name="_Ref535595"/>
    <w:p w:rsidR="009D6E75" w:rsidRPr="00A81C94" w:rsidRDefault="00A81C94" w:rsidP="004F2073">
      <w:pPr>
        <w:pStyle w:val="Heading3"/>
        <w:rPr>
          <w:color w:val="000000"/>
        </w:rPr>
      </w:pPr>
      <w:r>
        <w:rPr>
          <w:rStyle w:val="Hyperlink"/>
          <w:rFonts w:ascii="Tahoma" w:hAnsi="Tahoma" w:cs="Tahoma"/>
          <w:bCs/>
          <w:sz w:val="20"/>
          <w:szCs w:val="20"/>
        </w:rPr>
        <w:fldChar w:fldCharType="begin"/>
      </w:r>
      <w:r>
        <w:rPr>
          <w:rStyle w:val="Hyperlink"/>
          <w:rFonts w:ascii="Tahoma" w:hAnsi="Tahoma" w:cs="Tahoma"/>
          <w:bCs/>
          <w:sz w:val="20"/>
          <w:szCs w:val="20"/>
        </w:rPr>
        <w:instrText xml:space="preserve"> HYPERLINK "https://www.nctm.org/Grants-and-Awards/Grants/Using-Music-to-Teach-Mathematics-Grants/" </w:instrText>
      </w:r>
      <w:r>
        <w:rPr>
          <w:rStyle w:val="Hyperlink"/>
          <w:rFonts w:ascii="Tahoma" w:hAnsi="Tahoma" w:cs="Tahoma"/>
          <w:bCs/>
          <w:sz w:val="20"/>
          <w:szCs w:val="20"/>
        </w:rPr>
        <w:fldChar w:fldCharType="separate"/>
      </w:r>
      <w:bookmarkStart w:id="172" w:name="_Toc15018625"/>
      <w:r w:rsidR="009D6E75" w:rsidRPr="00A81C94">
        <w:rPr>
          <w:rStyle w:val="Hyperlink"/>
          <w:rFonts w:ascii="Tahoma" w:hAnsi="Tahoma" w:cs="Tahoma"/>
          <w:bCs/>
          <w:sz w:val="20"/>
          <w:szCs w:val="20"/>
        </w:rPr>
        <w:t xml:space="preserve">National Council of Teachers of Mathematics </w:t>
      </w:r>
      <w:r w:rsidRPr="00A81C94">
        <w:rPr>
          <w:rStyle w:val="Hyperlink"/>
          <w:rFonts w:ascii="Tahoma" w:hAnsi="Tahoma" w:cs="Tahoma"/>
          <w:bCs/>
          <w:sz w:val="20"/>
          <w:szCs w:val="20"/>
        </w:rPr>
        <w:t>Using Music to Teach Mathematics</w:t>
      </w:r>
      <w:r>
        <w:rPr>
          <w:rStyle w:val="Hyperlink"/>
          <w:rFonts w:ascii="Tahoma" w:hAnsi="Tahoma" w:cs="Tahoma"/>
          <w:bCs/>
          <w:sz w:val="20"/>
          <w:szCs w:val="20"/>
        </w:rPr>
        <w:fldChar w:fldCharType="end"/>
      </w:r>
      <w:r>
        <w:rPr>
          <w:rStyle w:val="Hyperlink"/>
          <w:rFonts w:ascii="Tahoma" w:hAnsi="Tahoma" w:cs="Tahoma"/>
          <w:bCs/>
          <w:sz w:val="20"/>
          <w:szCs w:val="20"/>
        </w:rPr>
        <w:t xml:space="preserve"> Grants</w:t>
      </w:r>
      <w:bookmarkEnd w:id="172"/>
      <w:r>
        <w:rPr>
          <w:rStyle w:val="Hyperlink"/>
          <w:rFonts w:ascii="Tahoma" w:hAnsi="Tahoma" w:cs="Tahoma"/>
          <w:bCs/>
          <w:sz w:val="20"/>
          <w:szCs w:val="20"/>
        </w:rPr>
        <w:t xml:space="preserve"> </w:t>
      </w:r>
      <w:bookmarkEnd w:id="171"/>
    </w:p>
    <w:tbl>
      <w:tblPr>
        <w:tblW w:w="4978"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397"/>
        <w:gridCol w:w="1554"/>
        <w:gridCol w:w="1349"/>
        <w:gridCol w:w="89"/>
        <w:gridCol w:w="1968"/>
        <w:gridCol w:w="1346"/>
        <w:gridCol w:w="1616"/>
      </w:tblGrid>
      <w:tr w:rsidR="009D6E75" w:rsidRPr="007007AA" w:rsidTr="00A81C94">
        <w:trPr>
          <w:trHeight w:val="113"/>
          <w:tblCellSpacing w:w="0" w:type="dxa"/>
        </w:trPr>
        <w:tc>
          <w:tcPr>
            <w:tcW w:w="0" w:type="auto"/>
            <w:shd w:val="clear" w:color="auto" w:fill="FFFFFF"/>
            <w:noWrap/>
          </w:tcPr>
          <w:p w:rsidR="009D6E75" w:rsidRPr="007007AA" w:rsidRDefault="009D6E75"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9D6E75" w:rsidRPr="007007AA" w:rsidRDefault="009D6E75" w:rsidP="004F2073">
            <w:pPr>
              <w:spacing w:after="0" w:line="240" w:lineRule="auto"/>
              <w:contextualSpacing/>
              <w:rPr>
                <w:rFonts w:ascii="Arial" w:eastAsia="Times New Roman" w:hAnsi="Arial" w:cs="Arial"/>
                <w:color w:val="363636"/>
                <w:sz w:val="18"/>
                <w:szCs w:val="18"/>
              </w:rPr>
            </w:pPr>
          </w:p>
        </w:tc>
        <w:tc>
          <w:tcPr>
            <w:tcW w:w="724" w:type="pct"/>
            <w:shd w:val="clear" w:color="auto" w:fill="FFFFFF"/>
            <w:vAlign w:val="center"/>
          </w:tcPr>
          <w:p w:rsidR="009D6E75" w:rsidRPr="007007AA" w:rsidRDefault="009D6E75"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4"/>
            <w:shd w:val="clear" w:color="auto" w:fill="FFFFFF"/>
            <w:vAlign w:val="center"/>
          </w:tcPr>
          <w:p w:rsidR="009D6E75" w:rsidRPr="007007AA" w:rsidRDefault="00A81C94"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Oct 12, 2019</w:t>
            </w:r>
          </w:p>
        </w:tc>
      </w:tr>
      <w:tr w:rsidR="009D6E75" w:rsidRPr="007007AA" w:rsidTr="00A81C94">
        <w:trPr>
          <w:trHeight w:val="106"/>
          <w:tblCellSpacing w:w="0" w:type="dxa"/>
        </w:trPr>
        <w:tc>
          <w:tcPr>
            <w:tcW w:w="0" w:type="auto"/>
            <w:shd w:val="clear" w:color="auto" w:fill="FFFFFF"/>
            <w:noWrap/>
          </w:tcPr>
          <w:p w:rsidR="009D6E75" w:rsidRPr="007007AA" w:rsidRDefault="009D6E75"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9D6E75" w:rsidRPr="007007AA" w:rsidRDefault="00A81C94"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$3,000</w:t>
            </w:r>
          </w:p>
        </w:tc>
        <w:tc>
          <w:tcPr>
            <w:tcW w:w="772" w:type="pct"/>
            <w:gridSpan w:val="2"/>
            <w:shd w:val="clear" w:color="auto" w:fill="FFFFFF"/>
            <w:vAlign w:val="center"/>
          </w:tcPr>
          <w:p w:rsidR="009D6E75" w:rsidRPr="007007AA" w:rsidRDefault="009D6E75"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056" w:type="pct"/>
            <w:shd w:val="clear" w:color="auto" w:fill="FFFFFF"/>
            <w:vAlign w:val="center"/>
          </w:tcPr>
          <w:p w:rsidR="009D6E75" w:rsidRPr="007007AA" w:rsidRDefault="009D6E75" w:rsidP="004F2073">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9D6E75" w:rsidRPr="007007AA" w:rsidRDefault="009D6E75"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7" w:type="pct"/>
            <w:shd w:val="clear" w:color="auto" w:fill="FFFFFF"/>
            <w:vAlign w:val="center"/>
          </w:tcPr>
          <w:p w:rsidR="009D6E75" w:rsidRPr="007007AA" w:rsidRDefault="009D6E75" w:rsidP="004F2073">
            <w:pPr>
              <w:spacing w:after="0" w:line="240" w:lineRule="auto"/>
              <w:contextualSpacing/>
              <w:rPr>
                <w:rFonts w:ascii="Arial" w:eastAsia="Times New Roman" w:hAnsi="Arial" w:cs="Arial"/>
                <w:color w:val="363636"/>
                <w:sz w:val="18"/>
                <w:szCs w:val="18"/>
              </w:rPr>
            </w:pPr>
          </w:p>
        </w:tc>
      </w:tr>
      <w:tr w:rsidR="009D6E75" w:rsidRPr="007007AA" w:rsidTr="00A81C94">
        <w:trPr>
          <w:trHeight w:val="113"/>
          <w:tblCellSpacing w:w="0" w:type="dxa"/>
        </w:trPr>
        <w:tc>
          <w:tcPr>
            <w:tcW w:w="0" w:type="auto"/>
            <w:shd w:val="clear" w:color="auto" w:fill="FFFFFF"/>
            <w:noWrap/>
          </w:tcPr>
          <w:p w:rsidR="009D6E75" w:rsidRPr="007007AA" w:rsidRDefault="009D6E75"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6"/>
            <w:shd w:val="clear" w:color="auto" w:fill="FFFFFF"/>
            <w:vAlign w:val="center"/>
          </w:tcPr>
          <w:p w:rsidR="009D6E75" w:rsidRPr="007007AA" w:rsidRDefault="009D6E75" w:rsidP="004F2073">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 xml:space="preserve">National Council of Teachers of </w:t>
            </w:r>
            <w:r>
              <w:rPr>
                <w:rFonts w:ascii="Arial" w:hAnsi="Arial" w:cs="Arial"/>
                <w:color w:val="363636"/>
                <w:sz w:val="18"/>
                <w:szCs w:val="18"/>
                <w:shd w:val="clear" w:color="auto" w:fill="FFFFFF"/>
              </w:rPr>
              <w:t>Mathematics</w:t>
            </w:r>
          </w:p>
        </w:tc>
      </w:tr>
      <w:tr w:rsidR="009D6E75" w:rsidRPr="007007AA" w:rsidTr="00A81C94">
        <w:trPr>
          <w:trHeight w:val="1916"/>
          <w:tblCellSpacing w:w="0" w:type="dxa"/>
        </w:trPr>
        <w:tc>
          <w:tcPr>
            <w:tcW w:w="0" w:type="auto"/>
            <w:shd w:val="clear" w:color="auto" w:fill="FFFFFF"/>
            <w:noWrap/>
            <w:hideMark/>
          </w:tcPr>
          <w:p w:rsidR="009D6E75" w:rsidRPr="007007AA" w:rsidRDefault="009D6E75"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6"/>
            <w:shd w:val="clear" w:color="auto" w:fill="FFFFFF"/>
            <w:vAlign w:val="center"/>
            <w:hideMark/>
          </w:tcPr>
          <w:p w:rsidR="009D6E75" w:rsidRPr="00A81C94" w:rsidRDefault="00A81C94" w:rsidP="004F2073">
            <w:pPr>
              <w:pStyle w:val="NormalWeb"/>
              <w:spacing w:before="0" w:beforeAutospacing="0" w:after="150" w:afterAutospacing="0"/>
              <w:rPr>
                <w:rFonts w:ascii="Arial" w:hAnsi="Arial" w:cs="Arial"/>
                <w:color w:val="333333"/>
                <w:sz w:val="18"/>
                <w:szCs w:val="18"/>
              </w:rPr>
            </w:pPr>
            <w:r w:rsidRPr="00A81C94">
              <w:rPr>
                <w:rFonts w:ascii="Arial" w:hAnsi="Arial" w:cs="Arial"/>
                <w:color w:val="333333"/>
                <w:sz w:val="18"/>
                <w:szCs w:val="18"/>
                <w:shd w:val="clear" w:color="auto" w:fill="FFFFFF"/>
              </w:rPr>
              <w:t>The purpose of this grant is to incorporate music into the elementary school classroom to help young students learn mathematics. For 2020-21, grants with a maximum of $3,000 each will be awarded to persons currently teaching mathematics in grades Pre-K-2 level. This award is for individual classroom teachers* or small groups of teachers collaborating in one grade or across grade levels. Any acquisition of equipment must support the proposed plan but not be the primary focus of the grant. Proposals must address the following: the combining of mathematics and music; the plan for improving students' learning of mathematics; and the anticipated impact on students' achievement. (*The definition of a classroom teacher is an individual who spends half or more of his/her work time teaching in the classroom.)</w:t>
            </w:r>
          </w:p>
        </w:tc>
      </w:tr>
    </w:tbl>
    <w:p w:rsidR="00C900E3" w:rsidRPr="007007AA" w:rsidRDefault="00C24832" w:rsidP="004F2073">
      <w:pPr>
        <w:pStyle w:val="Heading3"/>
        <w:spacing w:before="0"/>
        <w:contextualSpacing/>
        <w:rPr>
          <w:rFonts w:ascii="Tahoma" w:hAnsi="Tahoma" w:cs="Tahoma"/>
          <w:bCs/>
          <w:color w:val="000000"/>
          <w:sz w:val="20"/>
          <w:szCs w:val="20"/>
        </w:rPr>
      </w:pPr>
      <w:hyperlink r:id="rId81" w:history="1">
        <w:bookmarkStart w:id="173" w:name="_Ref536190217"/>
        <w:bookmarkStart w:id="174" w:name="_Toc15018626"/>
        <w:r w:rsidR="00C900E3" w:rsidRPr="007007AA">
          <w:rPr>
            <w:rStyle w:val="Hyperlink"/>
            <w:rFonts w:ascii="Tahoma" w:hAnsi="Tahoma" w:cs="Tahoma"/>
            <w:bCs/>
            <w:sz w:val="20"/>
            <w:szCs w:val="20"/>
          </w:rPr>
          <w:t>National Council of Teachers of English</w:t>
        </w:r>
        <w:bookmarkEnd w:id="173"/>
        <w:bookmarkEnd w:id="174"/>
      </w:hyperlink>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90"/>
        <w:gridCol w:w="1977"/>
        <w:gridCol w:w="1352"/>
        <w:gridCol w:w="1623"/>
      </w:tblGrid>
      <w:tr w:rsidR="00C900E3" w:rsidRPr="007007AA" w:rsidTr="00A26256">
        <w:trPr>
          <w:tblCellSpacing w:w="0" w:type="dxa"/>
        </w:trPr>
        <w:tc>
          <w:tcPr>
            <w:tcW w:w="0" w:type="auto"/>
            <w:shd w:val="clear" w:color="auto" w:fill="FFFFFF"/>
            <w:noWrap/>
          </w:tcPr>
          <w:p w:rsidR="00C900E3" w:rsidRPr="007007AA" w:rsidRDefault="00C900E3"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C900E3" w:rsidRPr="007007AA" w:rsidRDefault="00C900E3" w:rsidP="004F2073">
            <w:pPr>
              <w:spacing w:after="0" w:line="240" w:lineRule="auto"/>
              <w:contextualSpacing/>
              <w:rPr>
                <w:rFonts w:ascii="Arial" w:eastAsia="Times New Roman" w:hAnsi="Arial" w:cs="Arial"/>
                <w:color w:val="363636"/>
                <w:sz w:val="18"/>
                <w:szCs w:val="18"/>
              </w:rPr>
            </w:pPr>
          </w:p>
        </w:tc>
        <w:tc>
          <w:tcPr>
            <w:tcW w:w="724" w:type="pct"/>
            <w:shd w:val="clear" w:color="auto" w:fill="FFFFFF"/>
            <w:vAlign w:val="center"/>
          </w:tcPr>
          <w:p w:rsidR="00C900E3" w:rsidRPr="007007AA" w:rsidRDefault="00C900E3"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4"/>
            <w:shd w:val="clear" w:color="auto" w:fill="FFFFFF"/>
            <w:vAlign w:val="center"/>
          </w:tcPr>
          <w:p w:rsidR="00C900E3" w:rsidRPr="007007AA" w:rsidRDefault="00C900E3" w:rsidP="004F2073">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Varies</w:t>
            </w:r>
          </w:p>
        </w:tc>
      </w:tr>
      <w:tr w:rsidR="00C900E3" w:rsidRPr="007007AA" w:rsidTr="00A26256">
        <w:trPr>
          <w:tblCellSpacing w:w="0" w:type="dxa"/>
        </w:trPr>
        <w:tc>
          <w:tcPr>
            <w:tcW w:w="0" w:type="auto"/>
            <w:shd w:val="clear" w:color="auto" w:fill="FFFFFF"/>
            <w:noWrap/>
          </w:tcPr>
          <w:p w:rsidR="00C900E3" w:rsidRPr="007007AA" w:rsidRDefault="00C900E3"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C900E3" w:rsidRPr="007007AA" w:rsidRDefault="00C900E3" w:rsidP="004F2073">
            <w:pPr>
              <w:spacing w:after="0" w:line="240" w:lineRule="auto"/>
              <w:contextualSpacing/>
              <w:rPr>
                <w:rFonts w:ascii="Arial" w:eastAsia="Times New Roman" w:hAnsi="Arial" w:cs="Arial"/>
                <w:color w:val="363636"/>
                <w:sz w:val="18"/>
                <w:szCs w:val="18"/>
              </w:rPr>
            </w:pPr>
            <w:r w:rsidRPr="007007AA">
              <w:rPr>
                <w:rFonts w:ascii="Arial" w:eastAsia="Times New Roman" w:hAnsi="Arial" w:cs="Arial"/>
                <w:color w:val="363636"/>
                <w:sz w:val="18"/>
                <w:szCs w:val="18"/>
              </w:rPr>
              <w:t>Varies</w:t>
            </w:r>
          </w:p>
        </w:tc>
        <w:tc>
          <w:tcPr>
            <w:tcW w:w="772" w:type="pct"/>
            <w:gridSpan w:val="2"/>
            <w:shd w:val="clear" w:color="auto" w:fill="FFFFFF"/>
            <w:vAlign w:val="center"/>
          </w:tcPr>
          <w:p w:rsidR="00C900E3" w:rsidRPr="007007AA" w:rsidRDefault="00C900E3"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056" w:type="pct"/>
            <w:shd w:val="clear" w:color="auto" w:fill="FFFFFF"/>
            <w:vAlign w:val="center"/>
          </w:tcPr>
          <w:p w:rsidR="00C900E3" w:rsidRPr="007007AA" w:rsidRDefault="00C900E3" w:rsidP="004F2073">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C900E3" w:rsidRPr="007007AA" w:rsidRDefault="00C900E3"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7" w:type="pct"/>
            <w:shd w:val="clear" w:color="auto" w:fill="FFFFFF"/>
            <w:vAlign w:val="center"/>
          </w:tcPr>
          <w:p w:rsidR="00C900E3" w:rsidRPr="007007AA" w:rsidRDefault="00C900E3" w:rsidP="004F2073">
            <w:pPr>
              <w:spacing w:after="0" w:line="240" w:lineRule="auto"/>
              <w:contextualSpacing/>
              <w:rPr>
                <w:rFonts w:ascii="Arial" w:eastAsia="Times New Roman" w:hAnsi="Arial" w:cs="Arial"/>
                <w:color w:val="363636"/>
                <w:sz w:val="18"/>
                <w:szCs w:val="18"/>
              </w:rPr>
            </w:pPr>
          </w:p>
        </w:tc>
      </w:tr>
      <w:tr w:rsidR="00C900E3" w:rsidRPr="007007AA" w:rsidTr="00A26256">
        <w:trPr>
          <w:tblCellSpacing w:w="0" w:type="dxa"/>
        </w:trPr>
        <w:tc>
          <w:tcPr>
            <w:tcW w:w="0" w:type="auto"/>
            <w:shd w:val="clear" w:color="auto" w:fill="FFFFFF"/>
            <w:noWrap/>
          </w:tcPr>
          <w:p w:rsidR="00C900E3" w:rsidRPr="007007AA" w:rsidRDefault="00C900E3"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6"/>
            <w:shd w:val="clear" w:color="auto" w:fill="FFFFFF"/>
            <w:vAlign w:val="center"/>
          </w:tcPr>
          <w:p w:rsidR="00C900E3" w:rsidRPr="007007AA" w:rsidRDefault="00C900E3" w:rsidP="004F2073">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National Council of Teachers of English</w:t>
            </w:r>
          </w:p>
        </w:tc>
      </w:tr>
      <w:tr w:rsidR="00C900E3" w:rsidRPr="007007AA" w:rsidTr="00A26256">
        <w:trPr>
          <w:tblCellSpacing w:w="0" w:type="dxa"/>
        </w:trPr>
        <w:tc>
          <w:tcPr>
            <w:tcW w:w="0" w:type="auto"/>
            <w:shd w:val="clear" w:color="auto" w:fill="FFFFFF"/>
            <w:noWrap/>
            <w:hideMark/>
          </w:tcPr>
          <w:p w:rsidR="00C900E3" w:rsidRPr="007007AA" w:rsidRDefault="00C900E3"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6"/>
            <w:shd w:val="clear" w:color="auto" w:fill="FFFFFF"/>
            <w:vAlign w:val="center"/>
            <w:hideMark/>
          </w:tcPr>
          <w:p w:rsidR="00C900E3" w:rsidRPr="007007AA" w:rsidRDefault="00C900E3" w:rsidP="004F2073">
            <w:pPr>
              <w:spacing w:after="0" w:line="240" w:lineRule="auto"/>
              <w:contextualSpacing/>
              <w:rPr>
                <w:rFonts w:ascii="Arial" w:eastAsia="Times New Roman" w:hAnsi="Arial" w:cs="Arial"/>
                <w:color w:val="363636"/>
                <w:sz w:val="18"/>
                <w:szCs w:val="18"/>
              </w:rPr>
            </w:pPr>
            <w:r w:rsidRPr="007007AA">
              <w:rPr>
                <w:rFonts w:ascii="Arial" w:hAnsi="Arial" w:cs="Arial"/>
                <w:sz w:val="18"/>
                <w:szCs w:val="18"/>
                <w:shd w:val="clear" w:color="auto" w:fill="FFFFFF"/>
              </w:rPr>
              <w:t xml:space="preserve">NCTE supports Research activity and publication in the field of English and English education through a series of research awards, grants, and scholarships. </w:t>
            </w:r>
          </w:p>
        </w:tc>
      </w:tr>
    </w:tbl>
    <w:p w:rsidR="00485277" w:rsidRPr="007007AA" w:rsidRDefault="00C24832" w:rsidP="00485277">
      <w:pPr>
        <w:pStyle w:val="Heading3"/>
        <w:spacing w:before="0"/>
        <w:contextualSpacing/>
        <w:rPr>
          <w:rFonts w:ascii="Tahoma" w:hAnsi="Tahoma" w:cs="Tahoma"/>
          <w:bCs/>
          <w:color w:val="000000"/>
          <w:sz w:val="20"/>
          <w:szCs w:val="20"/>
        </w:rPr>
      </w:pPr>
      <w:hyperlink r:id="rId82" w:history="1">
        <w:bookmarkStart w:id="175" w:name="_Ref4134043"/>
        <w:bookmarkStart w:id="176" w:name="_Toc15018627"/>
        <w:r w:rsidR="00485277" w:rsidRPr="007B66FD">
          <w:rPr>
            <w:rStyle w:val="Hyperlink"/>
            <w:rFonts w:ascii="Tahoma" w:hAnsi="Tahoma" w:cs="Tahoma"/>
            <w:bCs/>
            <w:sz w:val="20"/>
            <w:szCs w:val="20"/>
          </w:rPr>
          <w:t>National Education Association Foundation Grants</w:t>
        </w:r>
        <w:bookmarkEnd w:id="175"/>
        <w:bookmarkEnd w:id="176"/>
      </w:hyperlink>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90"/>
        <w:gridCol w:w="1977"/>
        <w:gridCol w:w="1352"/>
        <w:gridCol w:w="1623"/>
      </w:tblGrid>
      <w:tr w:rsidR="00485277" w:rsidRPr="007007AA" w:rsidTr="00356945">
        <w:trPr>
          <w:tblCellSpacing w:w="0" w:type="dxa"/>
        </w:trPr>
        <w:tc>
          <w:tcPr>
            <w:tcW w:w="0" w:type="auto"/>
            <w:shd w:val="clear" w:color="auto" w:fill="FFFFFF"/>
            <w:noWrap/>
          </w:tcPr>
          <w:p w:rsidR="00485277" w:rsidRPr="007007AA" w:rsidRDefault="00485277" w:rsidP="00356945">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485277" w:rsidRPr="007007AA" w:rsidRDefault="00485277" w:rsidP="00356945">
            <w:pPr>
              <w:spacing w:after="0" w:line="240" w:lineRule="auto"/>
              <w:contextualSpacing/>
              <w:rPr>
                <w:rFonts w:ascii="Arial" w:eastAsia="Times New Roman" w:hAnsi="Arial" w:cs="Arial"/>
                <w:color w:val="363636"/>
                <w:sz w:val="18"/>
                <w:szCs w:val="18"/>
              </w:rPr>
            </w:pPr>
          </w:p>
        </w:tc>
        <w:tc>
          <w:tcPr>
            <w:tcW w:w="724" w:type="pct"/>
            <w:shd w:val="clear" w:color="auto" w:fill="FFFFFF"/>
            <w:vAlign w:val="center"/>
          </w:tcPr>
          <w:p w:rsidR="00485277" w:rsidRPr="007007AA" w:rsidRDefault="00485277" w:rsidP="00356945">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4"/>
            <w:shd w:val="clear" w:color="auto" w:fill="FFFFFF"/>
            <w:vAlign w:val="center"/>
          </w:tcPr>
          <w:p w:rsidR="00485277" w:rsidRPr="007007AA" w:rsidRDefault="00485277" w:rsidP="00356945">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Varies</w:t>
            </w:r>
          </w:p>
        </w:tc>
      </w:tr>
      <w:tr w:rsidR="00485277" w:rsidRPr="007007AA" w:rsidTr="00356945">
        <w:trPr>
          <w:tblCellSpacing w:w="0" w:type="dxa"/>
        </w:trPr>
        <w:tc>
          <w:tcPr>
            <w:tcW w:w="0" w:type="auto"/>
            <w:shd w:val="clear" w:color="auto" w:fill="FFFFFF"/>
            <w:noWrap/>
          </w:tcPr>
          <w:p w:rsidR="00485277" w:rsidRPr="007007AA" w:rsidRDefault="00485277" w:rsidP="00356945">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485277" w:rsidRPr="007007AA" w:rsidRDefault="00485277" w:rsidP="00356945">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Varies</w:t>
            </w:r>
          </w:p>
        </w:tc>
        <w:tc>
          <w:tcPr>
            <w:tcW w:w="772" w:type="pct"/>
            <w:gridSpan w:val="2"/>
            <w:shd w:val="clear" w:color="auto" w:fill="FFFFFF"/>
            <w:vAlign w:val="center"/>
          </w:tcPr>
          <w:p w:rsidR="00485277" w:rsidRPr="007007AA" w:rsidRDefault="00485277" w:rsidP="00356945">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056" w:type="pct"/>
            <w:shd w:val="clear" w:color="auto" w:fill="FFFFFF"/>
            <w:vAlign w:val="center"/>
          </w:tcPr>
          <w:p w:rsidR="00485277" w:rsidRPr="007007AA" w:rsidRDefault="00485277" w:rsidP="00356945">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485277" w:rsidRPr="007007AA" w:rsidRDefault="00485277" w:rsidP="00356945">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7" w:type="pct"/>
            <w:shd w:val="clear" w:color="auto" w:fill="FFFFFF"/>
            <w:vAlign w:val="center"/>
          </w:tcPr>
          <w:p w:rsidR="00485277" w:rsidRPr="007007AA" w:rsidRDefault="00485277" w:rsidP="00356945">
            <w:pPr>
              <w:spacing w:after="0" w:line="240" w:lineRule="auto"/>
              <w:contextualSpacing/>
              <w:rPr>
                <w:rFonts w:ascii="Arial" w:eastAsia="Times New Roman" w:hAnsi="Arial" w:cs="Arial"/>
                <w:color w:val="363636"/>
                <w:sz w:val="18"/>
                <w:szCs w:val="18"/>
              </w:rPr>
            </w:pPr>
          </w:p>
        </w:tc>
      </w:tr>
      <w:tr w:rsidR="00485277" w:rsidRPr="007007AA" w:rsidTr="00356945">
        <w:trPr>
          <w:tblCellSpacing w:w="0" w:type="dxa"/>
        </w:trPr>
        <w:tc>
          <w:tcPr>
            <w:tcW w:w="0" w:type="auto"/>
            <w:shd w:val="clear" w:color="auto" w:fill="FFFFFF"/>
            <w:noWrap/>
          </w:tcPr>
          <w:p w:rsidR="00485277" w:rsidRPr="007007AA" w:rsidRDefault="00485277" w:rsidP="00356945">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6"/>
            <w:shd w:val="clear" w:color="auto" w:fill="FFFFFF"/>
            <w:vAlign w:val="center"/>
          </w:tcPr>
          <w:p w:rsidR="00485277" w:rsidRPr="007007AA" w:rsidRDefault="00485277" w:rsidP="00356945">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National Education Association</w:t>
            </w:r>
          </w:p>
        </w:tc>
      </w:tr>
      <w:tr w:rsidR="00485277" w:rsidRPr="007007AA" w:rsidTr="00356945">
        <w:trPr>
          <w:tblCellSpacing w:w="0" w:type="dxa"/>
        </w:trPr>
        <w:tc>
          <w:tcPr>
            <w:tcW w:w="0" w:type="auto"/>
            <w:shd w:val="clear" w:color="auto" w:fill="FFFFFF"/>
            <w:noWrap/>
            <w:hideMark/>
          </w:tcPr>
          <w:p w:rsidR="00485277" w:rsidRPr="007007AA" w:rsidRDefault="00485277" w:rsidP="00356945">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6"/>
            <w:shd w:val="clear" w:color="auto" w:fill="FFFFFF"/>
            <w:vAlign w:val="center"/>
            <w:hideMark/>
          </w:tcPr>
          <w:p w:rsidR="00485277" w:rsidRPr="007007AA" w:rsidRDefault="0017502D" w:rsidP="00356945">
            <w:pPr>
              <w:spacing w:after="0" w:line="240" w:lineRule="auto"/>
              <w:contextualSpacing/>
              <w:rPr>
                <w:rFonts w:ascii="Arial" w:eastAsia="Times New Roman" w:hAnsi="Arial" w:cs="Arial"/>
                <w:color w:val="363636"/>
                <w:sz w:val="18"/>
                <w:szCs w:val="18"/>
              </w:rPr>
            </w:pPr>
            <w:r>
              <w:rPr>
                <w:rFonts w:ascii="Arial" w:hAnsi="Arial" w:cs="Arial"/>
                <w:sz w:val="18"/>
                <w:szCs w:val="18"/>
                <w:shd w:val="clear" w:color="auto" w:fill="FFFFFF"/>
              </w:rPr>
              <w:t xml:space="preserve">Grants to improve academic achievement in U.S. public schools and public higher education institutions in any subject area. Multiple grant programs with various deadlines. Applicants </w:t>
            </w:r>
            <w:r w:rsidR="007B66FD">
              <w:rPr>
                <w:rFonts w:ascii="Arial" w:hAnsi="Arial" w:cs="Arial"/>
                <w:sz w:val="18"/>
                <w:szCs w:val="18"/>
                <w:shd w:val="clear" w:color="auto" w:fill="FFFFFF"/>
              </w:rPr>
              <w:t>must</w:t>
            </w:r>
            <w:r>
              <w:rPr>
                <w:rFonts w:ascii="Arial" w:hAnsi="Arial" w:cs="Arial"/>
                <w:sz w:val="18"/>
                <w:szCs w:val="18"/>
                <w:shd w:val="clear" w:color="auto" w:fill="FFFFFF"/>
              </w:rPr>
              <w:t xml:space="preserve"> be NEA members. </w:t>
            </w:r>
          </w:p>
        </w:tc>
      </w:tr>
    </w:tbl>
    <w:p w:rsidR="00450170" w:rsidRPr="007007AA" w:rsidRDefault="00450170" w:rsidP="00450170">
      <w:pPr>
        <w:pStyle w:val="Heading3"/>
        <w:rPr>
          <w:color w:val="000000"/>
        </w:rPr>
      </w:pPr>
      <w:bookmarkStart w:id="177" w:name="_Ref14775914"/>
      <w:bookmarkStart w:id="178" w:name="_Toc15018628"/>
      <w:bookmarkStart w:id="179" w:name="_Ref4156775"/>
      <w:r w:rsidRPr="00450170">
        <w:rPr>
          <w:rStyle w:val="Hyperlink"/>
          <w:rFonts w:ascii="Tahoma" w:hAnsi="Tahoma" w:cs="Tahoma"/>
          <w:bCs/>
          <w:sz w:val="20"/>
          <w:szCs w:val="20"/>
        </w:rPr>
        <w:t>National Endowment for the Humanities Di</w:t>
      </w:r>
      <w:r>
        <w:rPr>
          <w:rStyle w:val="Hyperlink"/>
          <w:rFonts w:ascii="Tahoma" w:hAnsi="Tahoma" w:cs="Tahoma"/>
          <w:bCs/>
          <w:sz w:val="20"/>
          <w:szCs w:val="20"/>
        </w:rPr>
        <w:t>alogues on the Experience of War</w:t>
      </w:r>
      <w:bookmarkEnd w:id="177"/>
      <w:bookmarkEnd w:id="178"/>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90"/>
        <w:gridCol w:w="1977"/>
        <w:gridCol w:w="1352"/>
        <w:gridCol w:w="1623"/>
      </w:tblGrid>
      <w:tr w:rsidR="00450170" w:rsidRPr="007007AA" w:rsidTr="00275BAB">
        <w:trPr>
          <w:tblCellSpacing w:w="0" w:type="dxa"/>
        </w:trPr>
        <w:tc>
          <w:tcPr>
            <w:tcW w:w="0" w:type="auto"/>
            <w:shd w:val="clear" w:color="auto" w:fill="FFFFFF"/>
            <w:noWrap/>
          </w:tcPr>
          <w:p w:rsidR="00450170" w:rsidRPr="007007AA" w:rsidRDefault="00450170" w:rsidP="00275BAB">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450170" w:rsidRPr="007007AA" w:rsidRDefault="00450170" w:rsidP="00275BAB">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July 16, 2019</w:t>
            </w:r>
          </w:p>
        </w:tc>
        <w:tc>
          <w:tcPr>
            <w:tcW w:w="724" w:type="pct"/>
            <w:shd w:val="clear" w:color="auto" w:fill="FFFFFF"/>
            <w:vAlign w:val="center"/>
          </w:tcPr>
          <w:p w:rsidR="00450170" w:rsidRPr="007007AA" w:rsidRDefault="00450170" w:rsidP="00275BAB">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4"/>
            <w:shd w:val="clear" w:color="auto" w:fill="FFFFFF"/>
            <w:vAlign w:val="center"/>
          </w:tcPr>
          <w:p w:rsidR="00450170" w:rsidRPr="007007AA" w:rsidRDefault="00450170" w:rsidP="00275BAB">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October 15, 2019</w:t>
            </w:r>
          </w:p>
        </w:tc>
      </w:tr>
      <w:tr w:rsidR="00450170" w:rsidRPr="007007AA" w:rsidTr="00275BAB">
        <w:trPr>
          <w:tblCellSpacing w:w="0" w:type="dxa"/>
        </w:trPr>
        <w:tc>
          <w:tcPr>
            <w:tcW w:w="0" w:type="auto"/>
            <w:shd w:val="clear" w:color="auto" w:fill="FFFFFF"/>
            <w:noWrap/>
          </w:tcPr>
          <w:p w:rsidR="00450170" w:rsidRPr="007007AA" w:rsidRDefault="00450170" w:rsidP="00275BAB">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450170" w:rsidRPr="007007AA" w:rsidRDefault="00450170" w:rsidP="00275BAB">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$100,000</w:t>
            </w:r>
          </w:p>
        </w:tc>
        <w:tc>
          <w:tcPr>
            <w:tcW w:w="772" w:type="pct"/>
            <w:gridSpan w:val="2"/>
            <w:shd w:val="clear" w:color="auto" w:fill="FFFFFF"/>
            <w:vAlign w:val="center"/>
          </w:tcPr>
          <w:p w:rsidR="00450170" w:rsidRPr="007007AA" w:rsidRDefault="00450170" w:rsidP="00275BAB">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056" w:type="pct"/>
            <w:shd w:val="clear" w:color="auto" w:fill="FFFFFF"/>
            <w:vAlign w:val="center"/>
          </w:tcPr>
          <w:p w:rsidR="00450170" w:rsidRPr="007007AA" w:rsidRDefault="00450170" w:rsidP="00275BAB">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$1</w:t>
            </w:r>
          </w:p>
        </w:tc>
        <w:tc>
          <w:tcPr>
            <w:tcW w:w="722" w:type="pct"/>
            <w:shd w:val="clear" w:color="auto" w:fill="FFFFFF"/>
            <w:vAlign w:val="center"/>
          </w:tcPr>
          <w:p w:rsidR="00450170" w:rsidRPr="007007AA" w:rsidRDefault="00450170" w:rsidP="00275BAB">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7" w:type="pct"/>
            <w:shd w:val="clear" w:color="auto" w:fill="FFFFFF"/>
            <w:vAlign w:val="center"/>
          </w:tcPr>
          <w:p w:rsidR="00450170" w:rsidRPr="007007AA" w:rsidRDefault="00450170" w:rsidP="00275BAB">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15</w:t>
            </w:r>
          </w:p>
        </w:tc>
      </w:tr>
      <w:tr w:rsidR="00450170" w:rsidRPr="007007AA" w:rsidTr="00275BAB">
        <w:trPr>
          <w:tblCellSpacing w:w="0" w:type="dxa"/>
        </w:trPr>
        <w:tc>
          <w:tcPr>
            <w:tcW w:w="0" w:type="auto"/>
            <w:shd w:val="clear" w:color="auto" w:fill="FFFFFF"/>
            <w:noWrap/>
          </w:tcPr>
          <w:p w:rsidR="00450170" w:rsidRPr="007007AA" w:rsidRDefault="00450170" w:rsidP="00275BAB">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6"/>
            <w:shd w:val="clear" w:color="auto" w:fill="FFFFFF"/>
            <w:vAlign w:val="center"/>
          </w:tcPr>
          <w:p w:rsidR="00450170" w:rsidRPr="007007AA" w:rsidRDefault="00450170" w:rsidP="00275BAB">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National Endowment for the Humanities</w:t>
            </w:r>
          </w:p>
        </w:tc>
      </w:tr>
      <w:tr w:rsidR="00450170" w:rsidRPr="007007AA" w:rsidTr="00275BAB">
        <w:trPr>
          <w:tblCellSpacing w:w="0" w:type="dxa"/>
        </w:trPr>
        <w:tc>
          <w:tcPr>
            <w:tcW w:w="0" w:type="auto"/>
            <w:shd w:val="clear" w:color="auto" w:fill="FFFFFF"/>
            <w:noWrap/>
            <w:hideMark/>
          </w:tcPr>
          <w:p w:rsidR="00450170" w:rsidRPr="007007AA" w:rsidRDefault="00450170" w:rsidP="00275BAB">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6"/>
            <w:shd w:val="clear" w:color="auto" w:fill="FFFFFF"/>
            <w:vAlign w:val="center"/>
            <w:hideMark/>
          </w:tcPr>
          <w:p w:rsidR="00450170" w:rsidRPr="007007AA" w:rsidRDefault="00450170" w:rsidP="00275BAB">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 xml:space="preserve">The National Endowment for the Humanities Division of Education Programs is accepting application for the Dialogues on the Experience of War program. NEH offers the Dialogues on the </w:t>
            </w:r>
            <w:r>
              <w:rPr>
                <w:rFonts w:ascii="Arial" w:hAnsi="Arial" w:cs="Arial"/>
                <w:color w:val="363636"/>
                <w:sz w:val="18"/>
                <w:szCs w:val="18"/>
                <w:shd w:val="clear" w:color="auto" w:fill="FFFFFF"/>
              </w:rPr>
              <w:lastRenderedPageBreak/>
              <w:t>Experience of War (Dialogues) program as part of its current initiative, Standing Together: The Humanities and the Experience of War. The program supports the study and discussion of important humanities sources about war, in the belief that these sources can help U.S. military veterans and others think more deeply about the issues raised by war and military service. Dialogues is primarily designed to reach military veterans; however, men and women in active service, military families, and interested members of the public may also participate.</w:t>
            </w:r>
          </w:p>
        </w:tc>
      </w:tr>
    </w:tbl>
    <w:p w:rsidR="00BB2805" w:rsidRPr="007007AA" w:rsidRDefault="00C24832" w:rsidP="00BB2805">
      <w:pPr>
        <w:pStyle w:val="Heading3"/>
        <w:rPr>
          <w:color w:val="000000"/>
        </w:rPr>
      </w:pPr>
      <w:hyperlink r:id="rId83" w:history="1">
        <w:bookmarkStart w:id="180" w:name="_Ref7523807"/>
        <w:bookmarkStart w:id="181" w:name="_Ref4156988"/>
        <w:bookmarkStart w:id="182" w:name="_Toc15018629"/>
        <w:r w:rsidR="00BB2805" w:rsidRPr="007522D6">
          <w:rPr>
            <w:rStyle w:val="Hyperlink"/>
            <w:rFonts w:ascii="Tahoma" w:hAnsi="Tahoma" w:cs="Tahoma"/>
            <w:bCs/>
            <w:sz w:val="20"/>
            <w:szCs w:val="20"/>
          </w:rPr>
          <w:t>National Endowment for the Humanities Digital Humanities Advancement Grants</w:t>
        </w:r>
        <w:bookmarkEnd w:id="179"/>
        <w:bookmarkEnd w:id="180"/>
        <w:bookmarkEnd w:id="181"/>
        <w:bookmarkEnd w:id="182"/>
      </w:hyperlink>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90"/>
        <w:gridCol w:w="1977"/>
        <w:gridCol w:w="1352"/>
        <w:gridCol w:w="1623"/>
      </w:tblGrid>
      <w:tr w:rsidR="00BB2805" w:rsidRPr="007007AA" w:rsidTr="0005547E">
        <w:trPr>
          <w:tblCellSpacing w:w="0" w:type="dxa"/>
        </w:trPr>
        <w:tc>
          <w:tcPr>
            <w:tcW w:w="0" w:type="auto"/>
            <w:shd w:val="clear" w:color="auto" w:fill="FFFFFF"/>
            <w:noWrap/>
          </w:tcPr>
          <w:p w:rsidR="00BB2805" w:rsidRPr="007007AA" w:rsidRDefault="00BB2805" w:rsidP="0005547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BB2805" w:rsidRPr="007007AA" w:rsidRDefault="00FE7123" w:rsidP="0005547E">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April 18, 2019</w:t>
            </w:r>
          </w:p>
        </w:tc>
        <w:tc>
          <w:tcPr>
            <w:tcW w:w="724" w:type="pct"/>
            <w:shd w:val="clear" w:color="auto" w:fill="FFFFFF"/>
            <w:vAlign w:val="center"/>
          </w:tcPr>
          <w:p w:rsidR="00BB2805" w:rsidRPr="007007AA" w:rsidRDefault="00BB2805" w:rsidP="0005547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4"/>
            <w:shd w:val="clear" w:color="auto" w:fill="FFFFFF"/>
            <w:vAlign w:val="center"/>
          </w:tcPr>
          <w:p w:rsidR="00BB2805" w:rsidRPr="007007AA" w:rsidRDefault="00FE7123" w:rsidP="0005547E">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June 19, 2019</w:t>
            </w:r>
          </w:p>
        </w:tc>
      </w:tr>
      <w:tr w:rsidR="00BB2805" w:rsidRPr="007007AA" w:rsidTr="0005547E">
        <w:trPr>
          <w:tblCellSpacing w:w="0" w:type="dxa"/>
        </w:trPr>
        <w:tc>
          <w:tcPr>
            <w:tcW w:w="0" w:type="auto"/>
            <w:shd w:val="clear" w:color="auto" w:fill="FFFFFF"/>
            <w:noWrap/>
          </w:tcPr>
          <w:p w:rsidR="00BB2805" w:rsidRPr="007007AA" w:rsidRDefault="00BB2805" w:rsidP="0005547E">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BB2805" w:rsidRPr="007007AA" w:rsidRDefault="00FE7123" w:rsidP="0005547E">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$375,000</w:t>
            </w:r>
          </w:p>
        </w:tc>
        <w:tc>
          <w:tcPr>
            <w:tcW w:w="772" w:type="pct"/>
            <w:gridSpan w:val="2"/>
            <w:shd w:val="clear" w:color="auto" w:fill="FFFFFF"/>
            <w:vAlign w:val="center"/>
          </w:tcPr>
          <w:p w:rsidR="00BB2805" w:rsidRPr="007007AA" w:rsidRDefault="00BB2805" w:rsidP="0005547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056" w:type="pct"/>
            <w:shd w:val="clear" w:color="auto" w:fill="FFFFFF"/>
            <w:vAlign w:val="center"/>
          </w:tcPr>
          <w:p w:rsidR="00BB2805" w:rsidRPr="007007AA" w:rsidRDefault="00FE7123" w:rsidP="0005547E">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$10,000</w:t>
            </w:r>
          </w:p>
        </w:tc>
        <w:tc>
          <w:tcPr>
            <w:tcW w:w="722" w:type="pct"/>
            <w:shd w:val="clear" w:color="auto" w:fill="FFFFFF"/>
            <w:vAlign w:val="center"/>
          </w:tcPr>
          <w:p w:rsidR="00BB2805" w:rsidRPr="007007AA" w:rsidRDefault="00BB2805" w:rsidP="0005547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7" w:type="pct"/>
            <w:shd w:val="clear" w:color="auto" w:fill="FFFFFF"/>
            <w:vAlign w:val="center"/>
          </w:tcPr>
          <w:p w:rsidR="00BB2805" w:rsidRPr="007007AA" w:rsidRDefault="00BB2805" w:rsidP="0005547E">
            <w:pPr>
              <w:spacing w:after="0" w:line="240" w:lineRule="auto"/>
              <w:contextualSpacing/>
              <w:rPr>
                <w:rFonts w:ascii="Arial" w:eastAsia="Times New Roman" w:hAnsi="Arial" w:cs="Arial"/>
                <w:color w:val="363636"/>
                <w:sz w:val="18"/>
                <w:szCs w:val="18"/>
              </w:rPr>
            </w:pPr>
          </w:p>
        </w:tc>
      </w:tr>
      <w:tr w:rsidR="00BB2805" w:rsidRPr="007007AA" w:rsidTr="0005547E">
        <w:trPr>
          <w:tblCellSpacing w:w="0" w:type="dxa"/>
        </w:trPr>
        <w:tc>
          <w:tcPr>
            <w:tcW w:w="0" w:type="auto"/>
            <w:shd w:val="clear" w:color="auto" w:fill="FFFFFF"/>
            <w:noWrap/>
          </w:tcPr>
          <w:p w:rsidR="00BB2805" w:rsidRPr="007007AA" w:rsidRDefault="00BB2805" w:rsidP="0005547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6"/>
            <w:shd w:val="clear" w:color="auto" w:fill="FFFFFF"/>
            <w:vAlign w:val="center"/>
          </w:tcPr>
          <w:p w:rsidR="00BB2805" w:rsidRPr="007007AA" w:rsidRDefault="00BB2805" w:rsidP="0005547E">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National Endowment for the Humanities</w:t>
            </w:r>
          </w:p>
        </w:tc>
      </w:tr>
      <w:tr w:rsidR="00BB2805" w:rsidRPr="007007AA" w:rsidTr="0005547E">
        <w:trPr>
          <w:tblCellSpacing w:w="0" w:type="dxa"/>
        </w:trPr>
        <w:tc>
          <w:tcPr>
            <w:tcW w:w="0" w:type="auto"/>
            <w:shd w:val="clear" w:color="auto" w:fill="FFFFFF"/>
            <w:noWrap/>
            <w:hideMark/>
          </w:tcPr>
          <w:p w:rsidR="00BB2805" w:rsidRPr="007007AA" w:rsidRDefault="00BB2805" w:rsidP="0005547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6"/>
            <w:shd w:val="clear" w:color="auto" w:fill="FFFFFF"/>
            <w:vAlign w:val="center"/>
            <w:hideMark/>
          </w:tcPr>
          <w:p w:rsidR="00BB2805" w:rsidRPr="007522D6" w:rsidRDefault="00BB2805" w:rsidP="0005547E">
            <w:pPr>
              <w:shd w:val="clear" w:color="auto" w:fill="FFFFFF"/>
              <w:spacing w:after="0" w:line="240" w:lineRule="auto"/>
              <w:contextualSpacing/>
              <w:rPr>
                <w:rFonts w:ascii="Arial" w:eastAsia="Times New Roman" w:hAnsi="Arial" w:cs="Arial"/>
                <w:color w:val="1B1B1B"/>
                <w:sz w:val="18"/>
                <w:szCs w:val="18"/>
              </w:rPr>
            </w:pPr>
            <w:r w:rsidRPr="007522D6">
              <w:rPr>
                <w:rFonts w:ascii="Arial" w:eastAsia="Times New Roman" w:hAnsi="Arial" w:cs="Arial"/>
                <w:color w:val="1B1B1B"/>
                <w:sz w:val="18"/>
                <w:szCs w:val="18"/>
              </w:rPr>
              <w:t>Digital Humanities Advancement Grants (DHAG) support digital projects at different stages throughout their lifecycles, from early start-up phases through implementation and sustainability. Experimentation, reuse, and extensibility are hallmarks of this program, leading to innovative work that can scale to enhance scholarly research, teaching, and public programming in the humanities. You can find a discussion of the forms that experimentation can take in the Frequently Asked Questions document.</w:t>
            </w:r>
          </w:p>
          <w:p w:rsidR="00BB2805" w:rsidRPr="007522D6" w:rsidRDefault="00BB2805" w:rsidP="0005547E">
            <w:pPr>
              <w:shd w:val="clear" w:color="auto" w:fill="FFFFFF"/>
              <w:spacing w:after="0" w:line="240" w:lineRule="auto"/>
              <w:contextualSpacing/>
              <w:rPr>
                <w:rFonts w:ascii="Arial" w:eastAsia="Times New Roman" w:hAnsi="Arial" w:cs="Arial"/>
                <w:color w:val="1B1B1B"/>
                <w:sz w:val="18"/>
                <w:szCs w:val="18"/>
              </w:rPr>
            </w:pPr>
            <w:r w:rsidRPr="007522D6">
              <w:rPr>
                <w:rFonts w:ascii="Arial" w:eastAsia="Times New Roman" w:hAnsi="Arial" w:cs="Arial"/>
                <w:color w:val="1B1B1B"/>
                <w:sz w:val="18"/>
                <w:szCs w:val="18"/>
              </w:rPr>
              <w:t>This program is offered twice per year. Proposals are welcome for digital initiatives in any area of the humanities.</w:t>
            </w:r>
          </w:p>
          <w:p w:rsidR="00BB2805" w:rsidRPr="007522D6" w:rsidRDefault="00BB2805" w:rsidP="0005547E">
            <w:pPr>
              <w:shd w:val="clear" w:color="auto" w:fill="FFFFFF"/>
              <w:spacing w:after="0" w:line="240" w:lineRule="auto"/>
              <w:contextualSpacing/>
              <w:rPr>
                <w:rFonts w:ascii="Arial" w:eastAsia="Times New Roman" w:hAnsi="Arial" w:cs="Arial"/>
                <w:color w:val="1B1B1B"/>
                <w:sz w:val="18"/>
                <w:szCs w:val="18"/>
              </w:rPr>
            </w:pPr>
            <w:r w:rsidRPr="007522D6">
              <w:rPr>
                <w:rFonts w:ascii="Arial" w:eastAsia="Times New Roman" w:hAnsi="Arial" w:cs="Arial"/>
                <w:color w:val="1B1B1B"/>
                <w:sz w:val="18"/>
                <w:szCs w:val="18"/>
              </w:rPr>
              <w:t>Through a special partnership with NEH and pending the availability of appropriated funds, the Institute of Museum and Library Services (IMLS) anticipates providing additional funding to this program to encourage innovative collaborations between museum or library professionals and humanities professionals to advance preservation of, access to, use of, and engagement with digital collections and services. IMLS and NEH may jointly fund some DHAG projects that involve collaborations with museums and/or libraries.</w:t>
            </w:r>
          </w:p>
          <w:p w:rsidR="00BB2805" w:rsidRPr="007522D6" w:rsidRDefault="00BB2805" w:rsidP="0005547E">
            <w:pPr>
              <w:shd w:val="clear" w:color="auto" w:fill="FFFFFF"/>
              <w:spacing w:after="0" w:line="240" w:lineRule="auto"/>
              <w:contextualSpacing/>
              <w:rPr>
                <w:rFonts w:ascii="Arial" w:eastAsia="Times New Roman" w:hAnsi="Arial" w:cs="Arial"/>
                <w:color w:val="1B1B1B"/>
                <w:sz w:val="18"/>
                <w:szCs w:val="18"/>
              </w:rPr>
            </w:pPr>
            <w:r w:rsidRPr="007522D6">
              <w:rPr>
                <w:rFonts w:ascii="Arial" w:eastAsia="Times New Roman" w:hAnsi="Arial" w:cs="Arial"/>
                <w:color w:val="1B1B1B"/>
                <w:sz w:val="18"/>
                <w:szCs w:val="18"/>
              </w:rPr>
              <w:t>Digital Humanities Advancement Grants may involve</w:t>
            </w:r>
          </w:p>
          <w:p w:rsidR="00BB2805" w:rsidRPr="007522D6" w:rsidRDefault="00BB2805" w:rsidP="00B53397">
            <w:pPr>
              <w:numPr>
                <w:ilvl w:val="0"/>
                <w:numId w:val="11"/>
              </w:numPr>
              <w:shd w:val="clear" w:color="auto" w:fill="FFFFFF"/>
              <w:spacing w:after="0" w:line="240" w:lineRule="auto"/>
              <w:contextualSpacing/>
              <w:rPr>
                <w:rFonts w:ascii="Arial" w:eastAsia="Times New Roman" w:hAnsi="Arial" w:cs="Arial"/>
                <w:color w:val="1B1B1B"/>
                <w:sz w:val="18"/>
                <w:szCs w:val="18"/>
              </w:rPr>
            </w:pPr>
            <w:r w:rsidRPr="007522D6">
              <w:rPr>
                <w:rFonts w:ascii="Arial" w:eastAsia="Times New Roman" w:hAnsi="Arial" w:cs="Arial"/>
                <w:color w:val="1B1B1B"/>
                <w:sz w:val="18"/>
                <w:szCs w:val="18"/>
              </w:rPr>
              <w:t>creating or enhancing experimental, computationally-based methods, techniques, or infrastructure that contribute to the humanities;</w:t>
            </w:r>
          </w:p>
          <w:p w:rsidR="00BB2805" w:rsidRPr="007522D6" w:rsidRDefault="00BB2805" w:rsidP="00B53397">
            <w:pPr>
              <w:numPr>
                <w:ilvl w:val="0"/>
                <w:numId w:val="11"/>
              </w:numPr>
              <w:shd w:val="clear" w:color="auto" w:fill="FFFFFF"/>
              <w:spacing w:after="0" w:line="240" w:lineRule="auto"/>
              <w:contextualSpacing/>
              <w:rPr>
                <w:rFonts w:ascii="Arial" w:eastAsia="Times New Roman" w:hAnsi="Arial" w:cs="Arial"/>
                <w:color w:val="1B1B1B"/>
                <w:sz w:val="18"/>
                <w:szCs w:val="18"/>
              </w:rPr>
            </w:pPr>
            <w:r w:rsidRPr="007522D6">
              <w:rPr>
                <w:rFonts w:ascii="Arial" w:eastAsia="Times New Roman" w:hAnsi="Arial" w:cs="Arial"/>
                <w:color w:val="1B1B1B"/>
                <w:sz w:val="18"/>
                <w:szCs w:val="18"/>
              </w:rPr>
              <w:t>pursuing scholarship that examines the history, criticism, and philosophy of digital culture and its impact on society; or</w:t>
            </w:r>
          </w:p>
          <w:p w:rsidR="00BB2805" w:rsidRPr="007522D6" w:rsidRDefault="00BB2805" w:rsidP="00B53397">
            <w:pPr>
              <w:numPr>
                <w:ilvl w:val="0"/>
                <w:numId w:val="11"/>
              </w:numPr>
              <w:shd w:val="clear" w:color="auto" w:fill="FFFFFF"/>
              <w:spacing w:after="0" w:line="240" w:lineRule="auto"/>
              <w:contextualSpacing/>
              <w:rPr>
                <w:rFonts w:ascii="Arial" w:eastAsia="Times New Roman" w:hAnsi="Arial" w:cs="Arial"/>
                <w:color w:val="1B1B1B"/>
                <w:sz w:val="18"/>
                <w:szCs w:val="18"/>
              </w:rPr>
            </w:pPr>
            <w:r w:rsidRPr="007522D6">
              <w:rPr>
                <w:rFonts w:ascii="Arial" w:eastAsia="Times New Roman" w:hAnsi="Arial" w:cs="Arial"/>
                <w:color w:val="1B1B1B"/>
                <w:sz w:val="18"/>
                <w:szCs w:val="18"/>
              </w:rPr>
              <w:t>conducting evaluative studies that investigate the practices and the impact of digital scholarship on research, pedagogy, scholarly communication, and public engagement.</w:t>
            </w:r>
          </w:p>
          <w:p w:rsidR="00BB2805" w:rsidRPr="007007AA" w:rsidRDefault="00BB2805" w:rsidP="0005547E">
            <w:pPr>
              <w:spacing w:after="0" w:line="240" w:lineRule="auto"/>
              <w:contextualSpacing/>
              <w:rPr>
                <w:rFonts w:ascii="Arial" w:eastAsia="Times New Roman" w:hAnsi="Arial" w:cs="Arial"/>
                <w:color w:val="363636"/>
                <w:sz w:val="18"/>
                <w:szCs w:val="18"/>
              </w:rPr>
            </w:pPr>
          </w:p>
        </w:tc>
      </w:tr>
    </w:tbl>
    <w:p w:rsidR="003B727A" w:rsidRPr="007007AA" w:rsidRDefault="003B727A" w:rsidP="003B727A">
      <w:pPr>
        <w:pStyle w:val="Heading3"/>
        <w:rPr>
          <w:color w:val="000000"/>
        </w:rPr>
      </w:pPr>
      <w:bookmarkStart w:id="183" w:name="_Ref7523812"/>
      <w:bookmarkStart w:id="184" w:name="_Toc15018630"/>
      <w:r w:rsidRPr="003B727A">
        <w:rPr>
          <w:rStyle w:val="Hyperlink"/>
          <w:rFonts w:ascii="Tahoma" w:hAnsi="Tahoma" w:cs="Tahoma"/>
          <w:bCs/>
          <w:sz w:val="20"/>
          <w:szCs w:val="20"/>
        </w:rPr>
        <w:t xml:space="preserve">National Endowment for the Humanities Digital </w:t>
      </w:r>
      <w:r>
        <w:rPr>
          <w:rStyle w:val="Hyperlink"/>
          <w:rFonts w:ascii="Tahoma" w:hAnsi="Tahoma" w:cs="Tahoma"/>
          <w:bCs/>
          <w:sz w:val="20"/>
          <w:szCs w:val="20"/>
        </w:rPr>
        <w:t>Projects for the Public</w:t>
      </w:r>
      <w:bookmarkEnd w:id="183"/>
      <w:bookmarkEnd w:id="184"/>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90"/>
        <w:gridCol w:w="1977"/>
        <w:gridCol w:w="1352"/>
        <w:gridCol w:w="1623"/>
      </w:tblGrid>
      <w:tr w:rsidR="003B727A" w:rsidRPr="007007AA" w:rsidTr="007C6A6E">
        <w:trPr>
          <w:tblCellSpacing w:w="0" w:type="dxa"/>
        </w:trPr>
        <w:tc>
          <w:tcPr>
            <w:tcW w:w="0" w:type="auto"/>
            <w:shd w:val="clear" w:color="auto" w:fill="FFFFFF"/>
            <w:noWrap/>
          </w:tcPr>
          <w:p w:rsidR="003B727A" w:rsidRPr="007007AA" w:rsidRDefault="003B727A" w:rsidP="007C6A6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3B727A" w:rsidRPr="007007AA" w:rsidRDefault="003B727A" w:rsidP="007C6A6E">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April 18, 2019</w:t>
            </w:r>
          </w:p>
        </w:tc>
        <w:tc>
          <w:tcPr>
            <w:tcW w:w="724" w:type="pct"/>
            <w:shd w:val="clear" w:color="auto" w:fill="FFFFFF"/>
            <w:vAlign w:val="center"/>
          </w:tcPr>
          <w:p w:rsidR="003B727A" w:rsidRPr="007007AA" w:rsidRDefault="003B727A" w:rsidP="007C6A6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4"/>
            <w:shd w:val="clear" w:color="auto" w:fill="FFFFFF"/>
            <w:vAlign w:val="center"/>
          </w:tcPr>
          <w:p w:rsidR="003B727A" w:rsidRPr="007007AA" w:rsidRDefault="003B727A" w:rsidP="007C6A6E">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June 12, 2019</w:t>
            </w:r>
          </w:p>
        </w:tc>
      </w:tr>
      <w:tr w:rsidR="003B727A" w:rsidRPr="007007AA" w:rsidTr="007C6A6E">
        <w:trPr>
          <w:tblCellSpacing w:w="0" w:type="dxa"/>
        </w:trPr>
        <w:tc>
          <w:tcPr>
            <w:tcW w:w="0" w:type="auto"/>
            <w:shd w:val="clear" w:color="auto" w:fill="FFFFFF"/>
            <w:noWrap/>
          </w:tcPr>
          <w:p w:rsidR="003B727A" w:rsidRPr="007007AA" w:rsidRDefault="003B727A" w:rsidP="007C6A6E">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3B727A" w:rsidRPr="007007AA" w:rsidRDefault="003B727A" w:rsidP="007C6A6E">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$300,000</w:t>
            </w:r>
          </w:p>
        </w:tc>
        <w:tc>
          <w:tcPr>
            <w:tcW w:w="772" w:type="pct"/>
            <w:gridSpan w:val="2"/>
            <w:shd w:val="clear" w:color="auto" w:fill="FFFFFF"/>
            <w:vAlign w:val="center"/>
          </w:tcPr>
          <w:p w:rsidR="003B727A" w:rsidRPr="007007AA" w:rsidRDefault="003B727A" w:rsidP="007C6A6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056" w:type="pct"/>
            <w:shd w:val="clear" w:color="auto" w:fill="FFFFFF"/>
            <w:vAlign w:val="center"/>
          </w:tcPr>
          <w:p w:rsidR="003B727A" w:rsidRPr="007007AA" w:rsidRDefault="003B727A" w:rsidP="007C6A6E">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$1</w:t>
            </w:r>
          </w:p>
        </w:tc>
        <w:tc>
          <w:tcPr>
            <w:tcW w:w="722" w:type="pct"/>
            <w:shd w:val="clear" w:color="auto" w:fill="FFFFFF"/>
            <w:vAlign w:val="center"/>
          </w:tcPr>
          <w:p w:rsidR="003B727A" w:rsidRPr="007007AA" w:rsidRDefault="003B727A" w:rsidP="007C6A6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7" w:type="pct"/>
            <w:shd w:val="clear" w:color="auto" w:fill="FFFFFF"/>
            <w:vAlign w:val="center"/>
          </w:tcPr>
          <w:p w:rsidR="003B727A" w:rsidRPr="007007AA" w:rsidRDefault="003B727A" w:rsidP="007C6A6E">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7</w:t>
            </w:r>
          </w:p>
        </w:tc>
      </w:tr>
      <w:tr w:rsidR="003B727A" w:rsidRPr="007007AA" w:rsidTr="007C6A6E">
        <w:trPr>
          <w:tblCellSpacing w:w="0" w:type="dxa"/>
        </w:trPr>
        <w:tc>
          <w:tcPr>
            <w:tcW w:w="0" w:type="auto"/>
            <w:shd w:val="clear" w:color="auto" w:fill="FFFFFF"/>
            <w:noWrap/>
          </w:tcPr>
          <w:p w:rsidR="003B727A" w:rsidRPr="007007AA" w:rsidRDefault="003B727A" w:rsidP="007C6A6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6"/>
            <w:shd w:val="clear" w:color="auto" w:fill="FFFFFF"/>
            <w:vAlign w:val="center"/>
          </w:tcPr>
          <w:p w:rsidR="003B727A" w:rsidRPr="007007AA" w:rsidRDefault="003B727A" w:rsidP="007C6A6E">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National Endowment for the Humanities</w:t>
            </w:r>
          </w:p>
        </w:tc>
      </w:tr>
      <w:tr w:rsidR="003B727A" w:rsidRPr="007007AA" w:rsidTr="007C6A6E">
        <w:trPr>
          <w:tblCellSpacing w:w="0" w:type="dxa"/>
        </w:trPr>
        <w:tc>
          <w:tcPr>
            <w:tcW w:w="0" w:type="auto"/>
            <w:shd w:val="clear" w:color="auto" w:fill="FFFFFF"/>
            <w:noWrap/>
            <w:hideMark/>
          </w:tcPr>
          <w:p w:rsidR="003B727A" w:rsidRPr="007007AA" w:rsidRDefault="003B727A" w:rsidP="007C6A6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6"/>
            <w:shd w:val="clear" w:color="auto" w:fill="FFFFFF"/>
            <w:vAlign w:val="center"/>
            <w:hideMark/>
          </w:tcPr>
          <w:p w:rsidR="003B727A" w:rsidRPr="007007AA" w:rsidRDefault="003B727A" w:rsidP="007C6A6E">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The National Endowment for the Humanities (NEH) Division of Public Programs is accepting applications for the Digital Projects for the Public Program. The purpose of this program is to support projects that interpret and analyze humanities content in primarily digital platforms and formats, such as websites, mobile applications and tours, interactive touch screens and kiosks, games, and virtual environments.</w:t>
            </w:r>
          </w:p>
        </w:tc>
      </w:tr>
    </w:tbl>
    <w:p w:rsidR="000116E1" w:rsidRPr="007007AA" w:rsidRDefault="00C24832" w:rsidP="004F2073">
      <w:pPr>
        <w:pStyle w:val="Heading3"/>
        <w:spacing w:before="0"/>
        <w:contextualSpacing/>
        <w:rPr>
          <w:rFonts w:ascii="Tahoma" w:hAnsi="Tahoma" w:cs="Tahoma"/>
          <w:bCs/>
          <w:color w:val="000000"/>
          <w:sz w:val="20"/>
          <w:szCs w:val="20"/>
        </w:rPr>
      </w:pPr>
      <w:hyperlink r:id="rId84" w:history="1">
        <w:bookmarkStart w:id="185" w:name="_Ref536190221"/>
        <w:bookmarkStart w:id="186" w:name="_Toc15018631"/>
        <w:r w:rsidR="000116E1" w:rsidRPr="007007AA">
          <w:rPr>
            <w:rStyle w:val="Hyperlink"/>
            <w:rFonts w:ascii="Tahoma" w:hAnsi="Tahoma" w:cs="Tahoma"/>
            <w:bCs/>
            <w:sz w:val="20"/>
            <w:szCs w:val="20"/>
          </w:rPr>
          <w:t>National Endowment for the Humanities Fellowships</w:t>
        </w:r>
        <w:bookmarkEnd w:id="185"/>
        <w:bookmarkEnd w:id="186"/>
      </w:hyperlink>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90"/>
        <w:gridCol w:w="1977"/>
        <w:gridCol w:w="1352"/>
        <w:gridCol w:w="1623"/>
      </w:tblGrid>
      <w:tr w:rsidR="000116E1" w:rsidRPr="007007AA" w:rsidTr="006058F6">
        <w:trPr>
          <w:tblCellSpacing w:w="0" w:type="dxa"/>
        </w:trPr>
        <w:tc>
          <w:tcPr>
            <w:tcW w:w="0" w:type="auto"/>
            <w:shd w:val="clear" w:color="auto" w:fill="FFFFFF"/>
            <w:noWrap/>
          </w:tcPr>
          <w:p w:rsidR="000116E1" w:rsidRPr="007007AA" w:rsidRDefault="000116E1"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0116E1" w:rsidRPr="007007AA" w:rsidRDefault="000116E1" w:rsidP="004F2073">
            <w:pPr>
              <w:spacing w:after="0" w:line="240" w:lineRule="auto"/>
              <w:contextualSpacing/>
              <w:rPr>
                <w:rFonts w:ascii="Arial" w:eastAsia="Times New Roman" w:hAnsi="Arial" w:cs="Arial"/>
                <w:color w:val="363636"/>
                <w:sz w:val="18"/>
                <w:szCs w:val="18"/>
              </w:rPr>
            </w:pPr>
            <w:r w:rsidRPr="007007AA">
              <w:rPr>
                <w:rFonts w:ascii="Arial" w:eastAsia="Times New Roman" w:hAnsi="Arial" w:cs="Arial"/>
                <w:color w:val="363636"/>
                <w:sz w:val="18"/>
                <w:szCs w:val="18"/>
              </w:rPr>
              <w:t>Feb 10, 2019</w:t>
            </w:r>
          </w:p>
        </w:tc>
        <w:tc>
          <w:tcPr>
            <w:tcW w:w="724" w:type="pct"/>
            <w:shd w:val="clear" w:color="auto" w:fill="FFFFFF"/>
            <w:vAlign w:val="center"/>
          </w:tcPr>
          <w:p w:rsidR="000116E1" w:rsidRPr="007007AA" w:rsidRDefault="000116E1"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4"/>
            <w:shd w:val="clear" w:color="auto" w:fill="FFFFFF"/>
            <w:vAlign w:val="center"/>
          </w:tcPr>
          <w:p w:rsidR="000116E1" w:rsidRPr="007007AA" w:rsidRDefault="000116E1" w:rsidP="004F2073">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April 10, 2019</w:t>
            </w:r>
          </w:p>
        </w:tc>
      </w:tr>
      <w:tr w:rsidR="000116E1" w:rsidRPr="007007AA" w:rsidTr="006058F6">
        <w:trPr>
          <w:tblCellSpacing w:w="0" w:type="dxa"/>
        </w:trPr>
        <w:tc>
          <w:tcPr>
            <w:tcW w:w="0" w:type="auto"/>
            <w:shd w:val="clear" w:color="auto" w:fill="FFFFFF"/>
            <w:noWrap/>
          </w:tcPr>
          <w:p w:rsidR="000116E1" w:rsidRPr="007007AA" w:rsidRDefault="000116E1"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0116E1" w:rsidRPr="007007AA" w:rsidRDefault="000116E1" w:rsidP="004F2073">
            <w:pPr>
              <w:spacing w:after="0" w:line="240" w:lineRule="auto"/>
              <w:contextualSpacing/>
              <w:rPr>
                <w:rFonts w:ascii="Arial" w:eastAsia="Times New Roman" w:hAnsi="Arial" w:cs="Arial"/>
                <w:color w:val="363636"/>
                <w:sz w:val="18"/>
                <w:szCs w:val="18"/>
              </w:rPr>
            </w:pPr>
            <w:r w:rsidRPr="007007AA">
              <w:rPr>
                <w:rFonts w:ascii="Arial" w:eastAsia="Times New Roman" w:hAnsi="Arial" w:cs="Arial"/>
                <w:color w:val="363636"/>
                <w:sz w:val="18"/>
                <w:szCs w:val="18"/>
              </w:rPr>
              <w:t>$60,000</w:t>
            </w:r>
          </w:p>
        </w:tc>
        <w:tc>
          <w:tcPr>
            <w:tcW w:w="772" w:type="pct"/>
            <w:gridSpan w:val="2"/>
            <w:shd w:val="clear" w:color="auto" w:fill="FFFFFF"/>
            <w:vAlign w:val="center"/>
          </w:tcPr>
          <w:p w:rsidR="000116E1" w:rsidRPr="007007AA" w:rsidRDefault="000116E1"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056" w:type="pct"/>
            <w:shd w:val="clear" w:color="auto" w:fill="FFFFFF"/>
            <w:vAlign w:val="center"/>
          </w:tcPr>
          <w:p w:rsidR="000116E1" w:rsidRPr="007007AA" w:rsidRDefault="000116E1" w:rsidP="004F2073">
            <w:pPr>
              <w:spacing w:after="0" w:line="240" w:lineRule="auto"/>
              <w:contextualSpacing/>
              <w:rPr>
                <w:rFonts w:ascii="Arial" w:eastAsia="Times New Roman" w:hAnsi="Arial" w:cs="Arial"/>
                <w:color w:val="363636"/>
                <w:sz w:val="18"/>
                <w:szCs w:val="18"/>
              </w:rPr>
            </w:pPr>
            <w:r w:rsidRPr="007007AA">
              <w:rPr>
                <w:rFonts w:ascii="Arial" w:eastAsia="Times New Roman" w:hAnsi="Arial" w:cs="Arial"/>
                <w:color w:val="363636"/>
                <w:sz w:val="18"/>
                <w:szCs w:val="18"/>
              </w:rPr>
              <w:t>$30,000</w:t>
            </w:r>
          </w:p>
        </w:tc>
        <w:tc>
          <w:tcPr>
            <w:tcW w:w="722" w:type="pct"/>
            <w:shd w:val="clear" w:color="auto" w:fill="FFFFFF"/>
            <w:vAlign w:val="center"/>
          </w:tcPr>
          <w:p w:rsidR="000116E1" w:rsidRPr="007007AA" w:rsidRDefault="000116E1"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7" w:type="pct"/>
            <w:shd w:val="clear" w:color="auto" w:fill="FFFFFF"/>
            <w:vAlign w:val="center"/>
          </w:tcPr>
          <w:p w:rsidR="000116E1" w:rsidRPr="007007AA" w:rsidRDefault="000116E1" w:rsidP="004F2073">
            <w:pPr>
              <w:spacing w:after="0" w:line="240" w:lineRule="auto"/>
              <w:contextualSpacing/>
              <w:rPr>
                <w:rFonts w:ascii="Arial" w:eastAsia="Times New Roman" w:hAnsi="Arial" w:cs="Arial"/>
                <w:color w:val="363636"/>
                <w:sz w:val="18"/>
                <w:szCs w:val="18"/>
              </w:rPr>
            </w:pPr>
          </w:p>
        </w:tc>
      </w:tr>
      <w:tr w:rsidR="000116E1" w:rsidRPr="007007AA" w:rsidTr="006058F6">
        <w:trPr>
          <w:tblCellSpacing w:w="0" w:type="dxa"/>
        </w:trPr>
        <w:tc>
          <w:tcPr>
            <w:tcW w:w="0" w:type="auto"/>
            <w:shd w:val="clear" w:color="auto" w:fill="FFFFFF"/>
            <w:noWrap/>
          </w:tcPr>
          <w:p w:rsidR="000116E1" w:rsidRPr="007007AA" w:rsidRDefault="000116E1"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6"/>
            <w:shd w:val="clear" w:color="auto" w:fill="FFFFFF"/>
            <w:vAlign w:val="center"/>
          </w:tcPr>
          <w:p w:rsidR="000116E1" w:rsidRPr="007007AA" w:rsidRDefault="000116E1" w:rsidP="004F2073">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National Endowment for the Humanities</w:t>
            </w:r>
          </w:p>
        </w:tc>
      </w:tr>
      <w:tr w:rsidR="000116E1" w:rsidRPr="007007AA" w:rsidTr="006058F6">
        <w:trPr>
          <w:tblCellSpacing w:w="0" w:type="dxa"/>
        </w:trPr>
        <w:tc>
          <w:tcPr>
            <w:tcW w:w="0" w:type="auto"/>
            <w:shd w:val="clear" w:color="auto" w:fill="FFFFFF"/>
            <w:noWrap/>
            <w:hideMark/>
          </w:tcPr>
          <w:p w:rsidR="000116E1" w:rsidRPr="007007AA" w:rsidRDefault="000116E1"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6"/>
            <w:shd w:val="clear" w:color="auto" w:fill="FFFFFF"/>
            <w:vAlign w:val="center"/>
            <w:hideMark/>
          </w:tcPr>
          <w:p w:rsidR="000116E1" w:rsidRPr="007007AA" w:rsidRDefault="000116E1" w:rsidP="004F2073">
            <w:pPr>
              <w:spacing w:after="0" w:line="240" w:lineRule="auto"/>
              <w:contextualSpacing/>
              <w:rPr>
                <w:rFonts w:ascii="Arial" w:eastAsia="Times New Roman" w:hAnsi="Arial" w:cs="Arial"/>
                <w:color w:val="363636"/>
                <w:sz w:val="18"/>
                <w:szCs w:val="18"/>
              </w:rPr>
            </w:pPr>
            <w:r w:rsidRPr="007007AA">
              <w:rPr>
                <w:rFonts w:ascii="Arial" w:hAnsi="Arial" w:cs="Arial"/>
                <w:sz w:val="18"/>
                <w:szCs w:val="18"/>
                <w:shd w:val="clear" w:color="auto" w:fill="FFFFFF"/>
              </w:rPr>
              <w:t>Fellowships support individuals pursuing advanced research that is of value to humanities scholars, general audiences, or both. Recipients usually produce articles, monographs, books, digital materials, archaeological site reports, translations, editions, or other scholarly resources in the humanities.</w:t>
            </w:r>
          </w:p>
        </w:tc>
      </w:tr>
    </w:tbl>
    <w:p w:rsidR="000116E1" w:rsidRPr="007007AA" w:rsidRDefault="000116E1" w:rsidP="004F2073">
      <w:pPr>
        <w:pStyle w:val="Heading3"/>
        <w:spacing w:before="0"/>
        <w:contextualSpacing/>
        <w:rPr>
          <w:rFonts w:ascii="Tahoma" w:hAnsi="Tahoma" w:cs="Tahoma"/>
          <w:bCs/>
          <w:color w:val="000000"/>
          <w:sz w:val="20"/>
          <w:szCs w:val="20"/>
        </w:rPr>
      </w:pPr>
      <w:bookmarkStart w:id="187" w:name="_Ref2577964"/>
      <w:bookmarkStart w:id="188" w:name="_Toc15018632"/>
      <w:r w:rsidRPr="000116E1">
        <w:rPr>
          <w:rStyle w:val="Hyperlink"/>
          <w:rFonts w:ascii="Tahoma" w:hAnsi="Tahoma" w:cs="Tahoma"/>
          <w:bCs/>
          <w:sz w:val="20"/>
          <w:szCs w:val="20"/>
        </w:rPr>
        <w:t>National Endowment for the Humanities Fellowship For Advanced Social Science Research on Japan</w:t>
      </w:r>
      <w:bookmarkEnd w:id="187"/>
      <w:bookmarkEnd w:id="188"/>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90"/>
        <w:gridCol w:w="1977"/>
        <w:gridCol w:w="1352"/>
        <w:gridCol w:w="1623"/>
      </w:tblGrid>
      <w:tr w:rsidR="000116E1" w:rsidRPr="007007AA" w:rsidTr="006058F6">
        <w:trPr>
          <w:tblCellSpacing w:w="0" w:type="dxa"/>
        </w:trPr>
        <w:tc>
          <w:tcPr>
            <w:tcW w:w="0" w:type="auto"/>
            <w:shd w:val="clear" w:color="auto" w:fill="FFFFFF"/>
            <w:noWrap/>
          </w:tcPr>
          <w:p w:rsidR="000116E1" w:rsidRPr="007007AA" w:rsidRDefault="000116E1"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0116E1" w:rsidRPr="007007AA" w:rsidRDefault="000116E1"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March 01, 2019</w:t>
            </w:r>
          </w:p>
        </w:tc>
        <w:tc>
          <w:tcPr>
            <w:tcW w:w="724" w:type="pct"/>
            <w:shd w:val="clear" w:color="auto" w:fill="FFFFFF"/>
            <w:vAlign w:val="center"/>
          </w:tcPr>
          <w:p w:rsidR="000116E1" w:rsidRPr="007007AA" w:rsidRDefault="000116E1"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4"/>
            <w:shd w:val="clear" w:color="auto" w:fill="FFFFFF"/>
            <w:vAlign w:val="center"/>
          </w:tcPr>
          <w:p w:rsidR="000116E1" w:rsidRPr="007007AA" w:rsidRDefault="000116E1"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April 24, 2019</w:t>
            </w:r>
          </w:p>
        </w:tc>
      </w:tr>
      <w:tr w:rsidR="000116E1" w:rsidRPr="007007AA" w:rsidTr="006058F6">
        <w:trPr>
          <w:tblCellSpacing w:w="0" w:type="dxa"/>
        </w:trPr>
        <w:tc>
          <w:tcPr>
            <w:tcW w:w="0" w:type="auto"/>
            <w:shd w:val="clear" w:color="auto" w:fill="FFFFFF"/>
            <w:noWrap/>
          </w:tcPr>
          <w:p w:rsidR="000116E1" w:rsidRPr="007007AA" w:rsidRDefault="000116E1"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0116E1" w:rsidRPr="007007AA" w:rsidRDefault="000116E1" w:rsidP="004F2073">
            <w:pPr>
              <w:spacing w:after="0" w:line="240" w:lineRule="auto"/>
              <w:contextualSpacing/>
              <w:rPr>
                <w:rFonts w:ascii="Arial" w:eastAsia="Times New Roman" w:hAnsi="Arial" w:cs="Arial"/>
                <w:color w:val="363636"/>
                <w:sz w:val="18"/>
                <w:szCs w:val="18"/>
              </w:rPr>
            </w:pPr>
            <w:r w:rsidRPr="007007AA">
              <w:rPr>
                <w:rFonts w:ascii="Arial" w:eastAsia="Times New Roman" w:hAnsi="Arial" w:cs="Arial"/>
                <w:color w:val="363636"/>
                <w:sz w:val="18"/>
                <w:szCs w:val="18"/>
              </w:rPr>
              <w:t>$60,000</w:t>
            </w:r>
          </w:p>
        </w:tc>
        <w:tc>
          <w:tcPr>
            <w:tcW w:w="772" w:type="pct"/>
            <w:gridSpan w:val="2"/>
            <w:shd w:val="clear" w:color="auto" w:fill="FFFFFF"/>
            <w:vAlign w:val="center"/>
          </w:tcPr>
          <w:p w:rsidR="000116E1" w:rsidRPr="007007AA" w:rsidRDefault="000116E1"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056" w:type="pct"/>
            <w:shd w:val="clear" w:color="auto" w:fill="FFFFFF"/>
            <w:vAlign w:val="center"/>
          </w:tcPr>
          <w:p w:rsidR="000116E1" w:rsidRPr="007007AA" w:rsidRDefault="000116E1" w:rsidP="004F2073">
            <w:pPr>
              <w:spacing w:after="0" w:line="240" w:lineRule="auto"/>
              <w:contextualSpacing/>
              <w:rPr>
                <w:rFonts w:ascii="Arial" w:eastAsia="Times New Roman" w:hAnsi="Arial" w:cs="Arial"/>
                <w:color w:val="363636"/>
                <w:sz w:val="18"/>
                <w:szCs w:val="18"/>
              </w:rPr>
            </w:pPr>
            <w:r w:rsidRPr="007007AA">
              <w:rPr>
                <w:rFonts w:ascii="Arial" w:eastAsia="Times New Roman" w:hAnsi="Arial" w:cs="Arial"/>
                <w:color w:val="363636"/>
                <w:sz w:val="18"/>
                <w:szCs w:val="18"/>
              </w:rPr>
              <w:t>$30,000</w:t>
            </w:r>
          </w:p>
        </w:tc>
        <w:tc>
          <w:tcPr>
            <w:tcW w:w="722" w:type="pct"/>
            <w:shd w:val="clear" w:color="auto" w:fill="FFFFFF"/>
            <w:vAlign w:val="center"/>
          </w:tcPr>
          <w:p w:rsidR="000116E1" w:rsidRPr="007007AA" w:rsidRDefault="000116E1"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7" w:type="pct"/>
            <w:shd w:val="clear" w:color="auto" w:fill="FFFFFF"/>
            <w:vAlign w:val="center"/>
          </w:tcPr>
          <w:p w:rsidR="000116E1" w:rsidRPr="007007AA" w:rsidRDefault="000116E1" w:rsidP="004F2073">
            <w:pPr>
              <w:spacing w:after="0" w:line="240" w:lineRule="auto"/>
              <w:contextualSpacing/>
              <w:rPr>
                <w:rFonts w:ascii="Arial" w:eastAsia="Times New Roman" w:hAnsi="Arial" w:cs="Arial"/>
                <w:color w:val="363636"/>
                <w:sz w:val="18"/>
                <w:szCs w:val="18"/>
              </w:rPr>
            </w:pPr>
          </w:p>
        </w:tc>
      </w:tr>
      <w:tr w:rsidR="000116E1" w:rsidRPr="007007AA" w:rsidTr="006058F6">
        <w:trPr>
          <w:tblCellSpacing w:w="0" w:type="dxa"/>
        </w:trPr>
        <w:tc>
          <w:tcPr>
            <w:tcW w:w="0" w:type="auto"/>
            <w:shd w:val="clear" w:color="auto" w:fill="FFFFFF"/>
            <w:noWrap/>
          </w:tcPr>
          <w:p w:rsidR="000116E1" w:rsidRPr="007007AA" w:rsidRDefault="000116E1"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lastRenderedPageBreak/>
              <w:t>Agency Name:</w:t>
            </w:r>
          </w:p>
        </w:tc>
        <w:tc>
          <w:tcPr>
            <w:tcW w:w="4251" w:type="pct"/>
            <w:gridSpan w:val="6"/>
            <w:shd w:val="clear" w:color="auto" w:fill="FFFFFF"/>
            <w:vAlign w:val="center"/>
          </w:tcPr>
          <w:p w:rsidR="000116E1" w:rsidRPr="007007AA" w:rsidRDefault="000116E1" w:rsidP="004F2073">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National Endowment for the Humanities</w:t>
            </w:r>
          </w:p>
        </w:tc>
      </w:tr>
      <w:tr w:rsidR="000116E1" w:rsidRPr="007007AA" w:rsidTr="006058F6">
        <w:trPr>
          <w:tblCellSpacing w:w="0" w:type="dxa"/>
        </w:trPr>
        <w:tc>
          <w:tcPr>
            <w:tcW w:w="0" w:type="auto"/>
            <w:shd w:val="clear" w:color="auto" w:fill="FFFFFF"/>
            <w:noWrap/>
            <w:hideMark/>
          </w:tcPr>
          <w:p w:rsidR="000116E1" w:rsidRPr="007007AA" w:rsidRDefault="000116E1"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6"/>
            <w:shd w:val="clear" w:color="auto" w:fill="FFFFFF"/>
            <w:vAlign w:val="center"/>
            <w:hideMark/>
          </w:tcPr>
          <w:p w:rsidR="000116E1" w:rsidRPr="007007AA" w:rsidRDefault="000116E1"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The Fellowships for Advanced Social Science Research on Japan program is a joint activity of the Japan-U.S. Friendship Commission (JUSFC) and the National Endowment for the Humanities. The program aims to promote Japan studies in the United States, to encourage U.S.-Japanese scholarly exchange, and to support the next generation of Japan scholars in the U.S. Awards support research on modern Japanese society and political economy, Japan's international relations, and U.S.-Japan relations. The program encourages innovative research that puts these subjects in wider regional and global contexts and is comparative and contemporary in nature. Research should contribute to scholarly knowledge or to the general public’s understanding of issues of concern to Japan and the United States. Appropriate disciplines for the research include anthropology, economics, geography, history, international relations, linguistics, political science, psychology, and sociology. Awards usually result in articles, monographs, books, e-books, digital materials, translations, editions, or other scholarly resources. The fellowships are designed for researchers with advanced Japanese language skills whose research will require use of data, sources, and documents, onsite interviews, or other direct contact in Japanese. Fellows may undertake their projects in Japan, the United States, or both, and may include work in other countries for comparative purposes. Projects may be at any stage of development.</w:t>
            </w:r>
          </w:p>
        </w:tc>
      </w:tr>
    </w:tbl>
    <w:p w:rsidR="00142870" w:rsidRPr="00204D21" w:rsidRDefault="00C24832" w:rsidP="00142870">
      <w:pPr>
        <w:pStyle w:val="Heading3"/>
        <w:spacing w:before="0"/>
        <w:contextualSpacing/>
        <w:rPr>
          <w:rFonts w:ascii="Tahoma" w:hAnsi="Tahoma" w:cs="Tahoma"/>
          <w:bCs/>
          <w:color w:val="000000"/>
          <w:sz w:val="20"/>
          <w:szCs w:val="20"/>
        </w:rPr>
      </w:pPr>
      <w:hyperlink r:id="rId85" w:history="1">
        <w:bookmarkStart w:id="189" w:name="_Toc15018633"/>
        <w:r w:rsidR="00142870" w:rsidRPr="00142870">
          <w:rPr>
            <w:rStyle w:val="Hyperlink"/>
            <w:rFonts w:ascii="Tahoma" w:hAnsi="Tahoma" w:cs="Tahoma"/>
            <w:bCs/>
            <w:sz w:val="20"/>
            <w:szCs w:val="20"/>
          </w:rPr>
          <w:t xml:space="preserve">National Endowment for the Humanities </w:t>
        </w:r>
        <w:proofErr w:type="spellStart"/>
        <w:r w:rsidR="00142870" w:rsidRPr="00142870">
          <w:rPr>
            <w:rStyle w:val="Hyperlink"/>
            <w:rFonts w:ascii="Tahoma" w:hAnsi="Tahoma" w:cs="Tahoma"/>
            <w:bCs/>
            <w:sz w:val="20"/>
            <w:szCs w:val="20"/>
          </w:rPr>
          <w:t>Humanities</w:t>
        </w:r>
        <w:proofErr w:type="spellEnd"/>
        <w:r w:rsidR="00142870" w:rsidRPr="00142870">
          <w:rPr>
            <w:rStyle w:val="Hyperlink"/>
            <w:rFonts w:ascii="Tahoma" w:hAnsi="Tahoma" w:cs="Tahoma"/>
            <w:bCs/>
            <w:sz w:val="20"/>
            <w:szCs w:val="20"/>
          </w:rPr>
          <w:t xml:space="preserve"> Connections</w:t>
        </w:r>
        <w:bookmarkEnd w:id="189"/>
      </w:hyperlink>
      <w:r w:rsidR="00142870">
        <w:rPr>
          <w:rStyle w:val="Hyperlink"/>
          <w:rFonts w:ascii="Tahoma" w:hAnsi="Tahoma" w:cs="Tahoma"/>
          <w:bCs/>
          <w:sz w:val="20"/>
          <w:szCs w:val="20"/>
          <w:u w:val="none"/>
        </w:rPr>
        <w:t xml:space="preserve"> </w:t>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90"/>
        <w:gridCol w:w="1977"/>
        <w:gridCol w:w="1352"/>
        <w:gridCol w:w="1623"/>
      </w:tblGrid>
      <w:tr w:rsidR="00142870" w:rsidRPr="007007AA" w:rsidTr="00275BAB">
        <w:trPr>
          <w:tblCellSpacing w:w="0" w:type="dxa"/>
        </w:trPr>
        <w:tc>
          <w:tcPr>
            <w:tcW w:w="0" w:type="auto"/>
            <w:shd w:val="clear" w:color="auto" w:fill="FFFFFF"/>
            <w:noWrap/>
          </w:tcPr>
          <w:p w:rsidR="00142870" w:rsidRPr="007007AA" w:rsidRDefault="00142870" w:rsidP="00275BAB">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142870" w:rsidRPr="007007AA" w:rsidRDefault="00142870" w:rsidP="00275BAB">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July 24, 2019</w:t>
            </w:r>
          </w:p>
        </w:tc>
        <w:tc>
          <w:tcPr>
            <w:tcW w:w="724" w:type="pct"/>
            <w:shd w:val="clear" w:color="auto" w:fill="FFFFFF"/>
            <w:vAlign w:val="center"/>
          </w:tcPr>
          <w:p w:rsidR="00142870" w:rsidRPr="007007AA" w:rsidRDefault="00142870" w:rsidP="00275BAB">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4"/>
            <w:shd w:val="clear" w:color="auto" w:fill="FFFFFF"/>
            <w:vAlign w:val="center"/>
          </w:tcPr>
          <w:p w:rsidR="00142870" w:rsidRPr="007007AA" w:rsidRDefault="00142870" w:rsidP="00275BAB">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September 19, 2019</w:t>
            </w:r>
          </w:p>
        </w:tc>
      </w:tr>
      <w:tr w:rsidR="00142870" w:rsidRPr="007007AA" w:rsidTr="00275BAB">
        <w:trPr>
          <w:tblCellSpacing w:w="0" w:type="dxa"/>
        </w:trPr>
        <w:tc>
          <w:tcPr>
            <w:tcW w:w="0" w:type="auto"/>
            <w:shd w:val="clear" w:color="auto" w:fill="FFFFFF"/>
            <w:noWrap/>
          </w:tcPr>
          <w:p w:rsidR="00142870" w:rsidRPr="007007AA" w:rsidRDefault="00142870" w:rsidP="00275BAB">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142870" w:rsidRPr="007007AA" w:rsidRDefault="00142870" w:rsidP="00275BAB">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$100,000</w:t>
            </w:r>
          </w:p>
        </w:tc>
        <w:tc>
          <w:tcPr>
            <w:tcW w:w="772" w:type="pct"/>
            <w:gridSpan w:val="2"/>
            <w:shd w:val="clear" w:color="auto" w:fill="FFFFFF"/>
            <w:vAlign w:val="center"/>
          </w:tcPr>
          <w:p w:rsidR="00142870" w:rsidRPr="007007AA" w:rsidRDefault="00142870" w:rsidP="00275BAB">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056" w:type="pct"/>
            <w:shd w:val="clear" w:color="auto" w:fill="FFFFFF"/>
            <w:vAlign w:val="center"/>
          </w:tcPr>
          <w:p w:rsidR="00142870" w:rsidRPr="007007AA" w:rsidRDefault="00142870" w:rsidP="00275BAB">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142870" w:rsidRPr="007007AA" w:rsidRDefault="00142870" w:rsidP="00275BAB">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7" w:type="pct"/>
            <w:shd w:val="clear" w:color="auto" w:fill="FFFFFF"/>
            <w:vAlign w:val="center"/>
          </w:tcPr>
          <w:p w:rsidR="00142870" w:rsidRPr="007007AA" w:rsidRDefault="00142870" w:rsidP="00275BAB">
            <w:pPr>
              <w:spacing w:after="0" w:line="240" w:lineRule="auto"/>
              <w:contextualSpacing/>
              <w:rPr>
                <w:rFonts w:ascii="Arial" w:eastAsia="Times New Roman" w:hAnsi="Arial" w:cs="Arial"/>
                <w:color w:val="363636"/>
                <w:sz w:val="18"/>
                <w:szCs w:val="18"/>
              </w:rPr>
            </w:pPr>
          </w:p>
        </w:tc>
      </w:tr>
      <w:tr w:rsidR="00142870" w:rsidRPr="007007AA" w:rsidTr="00275BAB">
        <w:trPr>
          <w:tblCellSpacing w:w="0" w:type="dxa"/>
        </w:trPr>
        <w:tc>
          <w:tcPr>
            <w:tcW w:w="0" w:type="auto"/>
            <w:shd w:val="clear" w:color="auto" w:fill="FFFFFF"/>
            <w:noWrap/>
          </w:tcPr>
          <w:p w:rsidR="00142870" w:rsidRPr="007007AA" w:rsidRDefault="00142870" w:rsidP="00275BAB">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6"/>
            <w:shd w:val="clear" w:color="auto" w:fill="FFFFFF"/>
            <w:vAlign w:val="center"/>
          </w:tcPr>
          <w:p w:rsidR="00142870" w:rsidRPr="007007AA" w:rsidRDefault="00142870" w:rsidP="00275BAB">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National Endowment for the Humanities</w:t>
            </w:r>
          </w:p>
        </w:tc>
      </w:tr>
      <w:tr w:rsidR="00142870" w:rsidRPr="007007AA" w:rsidTr="00275BAB">
        <w:trPr>
          <w:trHeight w:val="300"/>
          <w:tblCellSpacing w:w="0" w:type="dxa"/>
        </w:trPr>
        <w:tc>
          <w:tcPr>
            <w:tcW w:w="0" w:type="auto"/>
            <w:shd w:val="clear" w:color="auto" w:fill="FFFFFF"/>
            <w:noWrap/>
            <w:hideMark/>
          </w:tcPr>
          <w:p w:rsidR="00142870" w:rsidRPr="007007AA" w:rsidRDefault="00142870" w:rsidP="00275BAB">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6"/>
            <w:shd w:val="clear" w:color="auto" w:fill="FFFFFF"/>
            <w:vAlign w:val="center"/>
            <w:hideMark/>
          </w:tcPr>
          <w:p w:rsidR="00142870" w:rsidRPr="007007AA" w:rsidRDefault="00142870" w:rsidP="00275BAB">
            <w:pPr>
              <w:pStyle w:val="NormalWeb"/>
              <w:spacing w:before="0" w:beforeAutospacing="0" w:after="360" w:afterAutospacing="0"/>
              <w:rPr>
                <w:rFonts w:ascii="Arial" w:hAnsi="Arial" w:cs="Arial"/>
                <w:color w:val="363636"/>
                <w:sz w:val="18"/>
                <w:szCs w:val="18"/>
              </w:rPr>
            </w:pPr>
            <w:r>
              <w:rPr>
                <w:rFonts w:ascii="Arial" w:hAnsi="Arial" w:cs="Arial"/>
                <w:color w:val="363636"/>
                <w:sz w:val="18"/>
                <w:szCs w:val="18"/>
                <w:shd w:val="clear" w:color="auto" w:fill="FFFFFF"/>
              </w:rPr>
              <w:t>The Humanities Connections program seeks to expand the role of the humanities in undergraduate education at two- and four-year institutions. Awards will support innovative curricular approaches that foster productive partnerships among humanities faculty and their counterparts in the social and natural sciences and in pre-service or professional programs (such as business, engineering, health sciences, law, computer science, and other technology-driven fields), in order to encourage and develop new integrative learning opportunities for students. Humanities Connections grants are funded at two levels: Planning and Implementation.</w:t>
            </w:r>
          </w:p>
        </w:tc>
      </w:tr>
    </w:tbl>
    <w:p w:rsidR="009E5002" w:rsidRPr="00204D21" w:rsidRDefault="00C24832" w:rsidP="009E5002">
      <w:pPr>
        <w:pStyle w:val="Heading3"/>
        <w:spacing w:before="0"/>
        <w:contextualSpacing/>
        <w:rPr>
          <w:rFonts w:ascii="Tahoma" w:hAnsi="Tahoma" w:cs="Tahoma"/>
          <w:bCs/>
          <w:color w:val="000000"/>
          <w:sz w:val="20"/>
          <w:szCs w:val="20"/>
        </w:rPr>
      </w:pPr>
      <w:hyperlink r:id="rId86" w:history="1">
        <w:bookmarkStart w:id="190" w:name="_Toc15018634"/>
        <w:r w:rsidR="009E5002" w:rsidRPr="00204D21">
          <w:rPr>
            <w:rStyle w:val="Hyperlink"/>
            <w:rFonts w:ascii="Tahoma" w:hAnsi="Tahoma" w:cs="Tahoma"/>
            <w:bCs/>
            <w:sz w:val="20"/>
            <w:szCs w:val="20"/>
          </w:rPr>
          <w:t>National Endowment for the Humanities Preservation and Access Education and Training</w:t>
        </w:r>
        <w:bookmarkEnd w:id="190"/>
      </w:hyperlink>
      <w:r w:rsidR="009E5002">
        <w:rPr>
          <w:rStyle w:val="Hyperlink"/>
          <w:rFonts w:ascii="Tahoma" w:hAnsi="Tahoma" w:cs="Tahoma"/>
          <w:bCs/>
          <w:sz w:val="20"/>
          <w:szCs w:val="20"/>
          <w:u w:val="none"/>
        </w:rPr>
        <w:t xml:space="preserve"> </w:t>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90"/>
        <w:gridCol w:w="1977"/>
        <w:gridCol w:w="1352"/>
        <w:gridCol w:w="1623"/>
      </w:tblGrid>
      <w:tr w:rsidR="009E5002" w:rsidRPr="007007AA" w:rsidTr="0005547E">
        <w:trPr>
          <w:tblCellSpacing w:w="0" w:type="dxa"/>
        </w:trPr>
        <w:tc>
          <w:tcPr>
            <w:tcW w:w="0" w:type="auto"/>
            <w:shd w:val="clear" w:color="auto" w:fill="FFFFFF"/>
            <w:noWrap/>
          </w:tcPr>
          <w:p w:rsidR="009E5002" w:rsidRPr="007007AA" w:rsidRDefault="009E5002" w:rsidP="0005547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9E5002" w:rsidRPr="007007AA" w:rsidRDefault="009E5002" w:rsidP="0005547E">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February 15, 2019</w:t>
            </w:r>
          </w:p>
        </w:tc>
        <w:tc>
          <w:tcPr>
            <w:tcW w:w="724" w:type="pct"/>
            <w:shd w:val="clear" w:color="auto" w:fill="FFFFFF"/>
            <w:vAlign w:val="center"/>
          </w:tcPr>
          <w:p w:rsidR="009E5002" w:rsidRPr="007007AA" w:rsidRDefault="009E5002" w:rsidP="0005547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4"/>
            <w:shd w:val="clear" w:color="auto" w:fill="FFFFFF"/>
            <w:vAlign w:val="center"/>
          </w:tcPr>
          <w:p w:rsidR="009E5002" w:rsidRPr="007007AA" w:rsidRDefault="009E5002" w:rsidP="0005547E">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May 15, 2019</w:t>
            </w:r>
          </w:p>
        </w:tc>
      </w:tr>
      <w:tr w:rsidR="009E5002" w:rsidRPr="007007AA" w:rsidTr="0005547E">
        <w:trPr>
          <w:tblCellSpacing w:w="0" w:type="dxa"/>
        </w:trPr>
        <w:tc>
          <w:tcPr>
            <w:tcW w:w="0" w:type="auto"/>
            <w:shd w:val="clear" w:color="auto" w:fill="FFFFFF"/>
            <w:noWrap/>
          </w:tcPr>
          <w:p w:rsidR="009E5002" w:rsidRPr="007007AA" w:rsidRDefault="009E5002" w:rsidP="0005547E">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9E5002" w:rsidRPr="007007AA" w:rsidRDefault="009E5002" w:rsidP="0005547E">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$350,000</w:t>
            </w:r>
          </w:p>
        </w:tc>
        <w:tc>
          <w:tcPr>
            <w:tcW w:w="772" w:type="pct"/>
            <w:gridSpan w:val="2"/>
            <w:shd w:val="clear" w:color="auto" w:fill="FFFFFF"/>
            <w:vAlign w:val="center"/>
          </w:tcPr>
          <w:p w:rsidR="009E5002" w:rsidRPr="007007AA" w:rsidRDefault="009E5002" w:rsidP="0005547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056" w:type="pct"/>
            <w:shd w:val="clear" w:color="auto" w:fill="FFFFFF"/>
            <w:vAlign w:val="center"/>
          </w:tcPr>
          <w:p w:rsidR="009E5002" w:rsidRPr="007007AA" w:rsidRDefault="009E5002" w:rsidP="0005547E">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9E5002" w:rsidRPr="007007AA" w:rsidRDefault="009E5002" w:rsidP="0005547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7" w:type="pct"/>
            <w:shd w:val="clear" w:color="auto" w:fill="FFFFFF"/>
            <w:vAlign w:val="center"/>
          </w:tcPr>
          <w:p w:rsidR="009E5002" w:rsidRPr="007007AA" w:rsidRDefault="009E5002" w:rsidP="0005547E">
            <w:pPr>
              <w:spacing w:after="0" w:line="240" w:lineRule="auto"/>
              <w:contextualSpacing/>
              <w:rPr>
                <w:rFonts w:ascii="Arial" w:eastAsia="Times New Roman" w:hAnsi="Arial" w:cs="Arial"/>
                <w:color w:val="363636"/>
                <w:sz w:val="18"/>
                <w:szCs w:val="18"/>
              </w:rPr>
            </w:pPr>
          </w:p>
        </w:tc>
      </w:tr>
      <w:tr w:rsidR="009E5002" w:rsidRPr="007007AA" w:rsidTr="0005547E">
        <w:trPr>
          <w:tblCellSpacing w:w="0" w:type="dxa"/>
        </w:trPr>
        <w:tc>
          <w:tcPr>
            <w:tcW w:w="0" w:type="auto"/>
            <w:shd w:val="clear" w:color="auto" w:fill="FFFFFF"/>
            <w:noWrap/>
          </w:tcPr>
          <w:p w:rsidR="009E5002" w:rsidRPr="007007AA" w:rsidRDefault="009E5002" w:rsidP="0005547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6"/>
            <w:shd w:val="clear" w:color="auto" w:fill="FFFFFF"/>
            <w:vAlign w:val="center"/>
          </w:tcPr>
          <w:p w:rsidR="009E5002" w:rsidRPr="007007AA" w:rsidRDefault="009E5002" w:rsidP="0005547E">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National Endowment for the Humanities</w:t>
            </w:r>
          </w:p>
        </w:tc>
      </w:tr>
      <w:tr w:rsidR="009E5002" w:rsidRPr="007007AA" w:rsidTr="00450170">
        <w:trPr>
          <w:trHeight w:val="300"/>
          <w:tblCellSpacing w:w="0" w:type="dxa"/>
        </w:trPr>
        <w:tc>
          <w:tcPr>
            <w:tcW w:w="0" w:type="auto"/>
            <w:shd w:val="clear" w:color="auto" w:fill="FFFFFF"/>
            <w:noWrap/>
            <w:hideMark/>
          </w:tcPr>
          <w:p w:rsidR="009E5002" w:rsidRPr="007007AA" w:rsidRDefault="009E5002" w:rsidP="0005547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6"/>
            <w:shd w:val="clear" w:color="auto" w:fill="FFFFFF"/>
            <w:vAlign w:val="center"/>
            <w:hideMark/>
          </w:tcPr>
          <w:p w:rsidR="009E5002" w:rsidRPr="007007AA" w:rsidRDefault="009E5002" w:rsidP="0005547E">
            <w:pPr>
              <w:pStyle w:val="NormalWeb"/>
              <w:spacing w:before="0" w:beforeAutospacing="0" w:after="360" w:afterAutospacing="0"/>
              <w:rPr>
                <w:rFonts w:ascii="Arial" w:hAnsi="Arial" w:cs="Arial"/>
                <w:color w:val="363636"/>
                <w:sz w:val="18"/>
                <w:szCs w:val="18"/>
              </w:rPr>
            </w:pPr>
            <w:r w:rsidRPr="00204D21">
              <w:rPr>
                <w:rFonts w:ascii="Arial" w:hAnsi="Arial" w:cs="Arial"/>
                <w:color w:val="1B1B1B"/>
                <w:sz w:val="18"/>
                <w:szCs w:val="18"/>
              </w:rPr>
              <w:t>The Preservation and Access Education and Training program supports the development of knowledge and skills among professionals responsible for preserving and establishing access to humanities collections. Thousands of libraries, archives, museums, and historical organizations across the country maintain important collections of books and manuscripts, photographs, sound recordings and moving images, archaeological and ethnographic artifacts, art and material culture collections, electronic records, and digital objects. The challenge of preserving and making accessible such large and diverse holdings is enormous, and the need for knowledgeable staff is significant and ongoing.</w:t>
            </w:r>
            <w:r>
              <w:rPr>
                <w:rFonts w:ascii="Arial" w:hAnsi="Arial" w:cs="Arial"/>
                <w:color w:val="1B1B1B"/>
                <w:sz w:val="18"/>
                <w:szCs w:val="18"/>
              </w:rPr>
              <w:t xml:space="preserve"> </w:t>
            </w:r>
            <w:r w:rsidRPr="00204D21">
              <w:rPr>
                <w:rFonts w:ascii="Arial" w:hAnsi="Arial" w:cs="Arial"/>
                <w:color w:val="1B1B1B"/>
                <w:sz w:val="18"/>
                <w:szCs w:val="18"/>
              </w:rPr>
              <w:t>Preservation and Access Education and Training grants are awarded to organizations that offer national or regional education and training programs that reach audiences in more than one state. Grants aim to help the staff of cultural institutions, large and small, obtain the knowledge and skills needed to serve as effective stewards of humanities collections. Grants also support educational programs that prepare the next generation of preservation professionals, as well as projects that introduce the staff of cultural institutions to new information and advances in preservation and access practices</w:t>
            </w:r>
          </w:p>
        </w:tc>
      </w:tr>
    </w:tbl>
    <w:p w:rsidR="009E5002" w:rsidRPr="00204D21" w:rsidRDefault="00C24832" w:rsidP="009E5002">
      <w:pPr>
        <w:pStyle w:val="Heading3"/>
        <w:spacing w:before="0"/>
        <w:contextualSpacing/>
        <w:rPr>
          <w:rFonts w:ascii="Tahoma" w:hAnsi="Tahoma" w:cs="Tahoma"/>
          <w:bCs/>
          <w:color w:val="000000"/>
          <w:sz w:val="20"/>
          <w:szCs w:val="20"/>
        </w:rPr>
      </w:pPr>
      <w:hyperlink r:id="rId87" w:history="1">
        <w:bookmarkStart w:id="191" w:name="_Ref4166627"/>
        <w:bookmarkStart w:id="192" w:name="_Toc15018635"/>
        <w:r w:rsidR="009E5002" w:rsidRPr="00204D21">
          <w:rPr>
            <w:rStyle w:val="Hyperlink"/>
            <w:rFonts w:ascii="Tahoma" w:hAnsi="Tahoma" w:cs="Tahoma"/>
            <w:bCs/>
            <w:sz w:val="20"/>
            <w:szCs w:val="20"/>
          </w:rPr>
          <w:t xml:space="preserve">National Endowment for the Humanities </w:t>
        </w:r>
        <w:r w:rsidR="009E5002">
          <w:rPr>
            <w:rStyle w:val="Hyperlink"/>
            <w:rFonts w:ascii="Tahoma" w:hAnsi="Tahoma" w:cs="Tahoma"/>
            <w:bCs/>
            <w:sz w:val="20"/>
            <w:szCs w:val="20"/>
          </w:rPr>
          <w:t>Infrastructure and Capacity Building Challenge Grants</w:t>
        </w:r>
        <w:bookmarkEnd w:id="191"/>
        <w:bookmarkEnd w:id="192"/>
      </w:hyperlink>
      <w:r w:rsidR="009E5002">
        <w:rPr>
          <w:rStyle w:val="Hyperlink"/>
          <w:rFonts w:ascii="Tahoma" w:hAnsi="Tahoma" w:cs="Tahoma"/>
          <w:bCs/>
          <w:sz w:val="20"/>
          <w:szCs w:val="20"/>
          <w:u w:val="none"/>
        </w:rPr>
        <w:t xml:space="preserve"> </w:t>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90"/>
        <w:gridCol w:w="1977"/>
        <w:gridCol w:w="1352"/>
        <w:gridCol w:w="1623"/>
      </w:tblGrid>
      <w:tr w:rsidR="009E5002" w:rsidRPr="007007AA" w:rsidTr="0005547E">
        <w:trPr>
          <w:tblCellSpacing w:w="0" w:type="dxa"/>
        </w:trPr>
        <w:tc>
          <w:tcPr>
            <w:tcW w:w="0" w:type="auto"/>
            <w:shd w:val="clear" w:color="auto" w:fill="FFFFFF"/>
            <w:noWrap/>
          </w:tcPr>
          <w:p w:rsidR="009E5002" w:rsidRPr="007007AA" w:rsidRDefault="009E5002" w:rsidP="0005547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9E5002" w:rsidRPr="007007AA" w:rsidRDefault="009E5002" w:rsidP="0005547E">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March 14, 2019</w:t>
            </w:r>
          </w:p>
        </w:tc>
        <w:tc>
          <w:tcPr>
            <w:tcW w:w="724" w:type="pct"/>
            <w:shd w:val="clear" w:color="auto" w:fill="FFFFFF"/>
            <w:vAlign w:val="center"/>
          </w:tcPr>
          <w:p w:rsidR="009E5002" w:rsidRPr="007007AA" w:rsidRDefault="009E5002" w:rsidP="0005547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4"/>
            <w:shd w:val="clear" w:color="auto" w:fill="FFFFFF"/>
            <w:vAlign w:val="center"/>
          </w:tcPr>
          <w:p w:rsidR="009E5002" w:rsidRPr="007007AA" w:rsidRDefault="009E5002" w:rsidP="0005547E">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May 15, 2019</w:t>
            </w:r>
          </w:p>
        </w:tc>
      </w:tr>
      <w:tr w:rsidR="009E5002" w:rsidRPr="007007AA" w:rsidTr="0005547E">
        <w:trPr>
          <w:tblCellSpacing w:w="0" w:type="dxa"/>
        </w:trPr>
        <w:tc>
          <w:tcPr>
            <w:tcW w:w="0" w:type="auto"/>
            <w:shd w:val="clear" w:color="auto" w:fill="FFFFFF"/>
            <w:noWrap/>
          </w:tcPr>
          <w:p w:rsidR="009E5002" w:rsidRPr="007007AA" w:rsidRDefault="009E5002" w:rsidP="0005547E">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9E5002" w:rsidRPr="007007AA" w:rsidRDefault="009E5002" w:rsidP="0005547E">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$750,000</w:t>
            </w:r>
          </w:p>
        </w:tc>
        <w:tc>
          <w:tcPr>
            <w:tcW w:w="772" w:type="pct"/>
            <w:gridSpan w:val="2"/>
            <w:shd w:val="clear" w:color="auto" w:fill="FFFFFF"/>
            <w:vAlign w:val="center"/>
          </w:tcPr>
          <w:p w:rsidR="009E5002" w:rsidRPr="007007AA" w:rsidRDefault="009E5002" w:rsidP="0005547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056" w:type="pct"/>
            <w:shd w:val="clear" w:color="auto" w:fill="FFFFFF"/>
            <w:vAlign w:val="center"/>
          </w:tcPr>
          <w:p w:rsidR="009E5002" w:rsidRPr="007007AA" w:rsidRDefault="009E5002" w:rsidP="0005547E">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9E5002" w:rsidRPr="007007AA" w:rsidRDefault="009E5002" w:rsidP="0005547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7" w:type="pct"/>
            <w:shd w:val="clear" w:color="auto" w:fill="FFFFFF"/>
            <w:vAlign w:val="center"/>
          </w:tcPr>
          <w:p w:rsidR="009E5002" w:rsidRPr="007007AA" w:rsidRDefault="009E5002" w:rsidP="0005547E">
            <w:pPr>
              <w:spacing w:after="0" w:line="240" w:lineRule="auto"/>
              <w:contextualSpacing/>
              <w:rPr>
                <w:rFonts w:ascii="Arial" w:eastAsia="Times New Roman" w:hAnsi="Arial" w:cs="Arial"/>
                <w:color w:val="363636"/>
                <w:sz w:val="18"/>
                <w:szCs w:val="18"/>
              </w:rPr>
            </w:pPr>
          </w:p>
        </w:tc>
      </w:tr>
      <w:tr w:rsidR="009E5002" w:rsidRPr="007007AA" w:rsidTr="0005547E">
        <w:trPr>
          <w:tblCellSpacing w:w="0" w:type="dxa"/>
        </w:trPr>
        <w:tc>
          <w:tcPr>
            <w:tcW w:w="0" w:type="auto"/>
            <w:shd w:val="clear" w:color="auto" w:fill="FFFFFF"/>
            <w:noWrap/>
          </w:tcPr>
          <w:p w:rsidR="009E5002" w:rsidRPr="007007AA" w:rsidRDefault="009E5002" w:rsidP="0005547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6"/>
            <w:shd w:val="clear" w:color="auto" w:fill="FFFFFF"/>
            <w:vAlign w:val="center"/>
          </w:tcPr>
          <w:p w:rsidR="009E5002" w:rsidRPr="007007AA" w:rsidRDefault="009E5002" w:rsidP="0005547E">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National Endowment for the Humanities</w:t>
            </w:r>
          </w:p>
        </w:tc>
      </w:tr>
      <w:tr w:rsidR="009E5002" w:rsidRPr="007007AA" w:rsidTr="0005547E">
        <w:trPr>
          <w:trHeight w:val="2910"/>
          <w:tblCellSpacing w:w="0" w:type="dxa"/>
        </w:trPr>
        <w:tc>
          <w:tcPr>
            <w:tcW w:w="0" w:type="auto"/>
            <w:shd w:val="clear" w:color="auto" w:fill="FFFFFF"/>
            <w:noWrap/>
            <w:hideMark/>
          </w:tcPr>
          <w:p w:rsidR="009E5002" w:rsidRPr="007007AA" w:rsidRDefault="009E5002" w:rsidP="0005547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lastRenderedPageBreak/>
              <w:t>Description:</w:t>
            </w:r>
          </w:p>
        </w:tc>
        <w:tc>
          <w:tcPr>
            <w:tcW w:w="4251" w:type="pct"/>
            <w:gridSpan w:val="6"/>
            <w:shd w:val="clear" w:color="auto" w:fill="FFFFFF"/>
            <w:vAlign w:val="center"/>
            <w:hideMark/>
          </w:tcPr>
          <w:p w:rsidR="009E5002" w:rsidRPr="007007AA" w:rsidRDefault="009E5002" w:rsidP="0005547E">
            <w:pPr>
              <w:pStyle w:val="NormalWeb"/>
              <w:spacing w:before="0" w:beforeAutospacing="0" w:after="360" w:afterAutospacing="0"/>
              <w:rPr>
                <w:rFonts w:ascii="Arial" w:hAnsi="Arial" w:cs="Arial"/>
                <w:color w:val="363636"/>
                <w:sz w:val="18"/>
                <w:szCs w:val="18"/>
              </w:rPr>
            </w:pPr>
            <w:r>
              <w:rPr>
                <w:rFonts w:ascii="Arial" w:hAnsi="Arial" w:cs="Arial"/>
                <w:color w:val="363636"/>
                <w:sz w:val="18"/>
                <w:szCs w:val="18"/>
                <w:shd w:val="clear" w:color="auto" w:fill="FFFFFF"/>
              </w:rPr>
              <w:t>The mission of this Challenge Grants program is to strengthen the institutional base of the humanities by enabling infrastructure development and capacity building. Awards aim to help institutions secure long-term support for their core activities and expand efforts to preserve and create access to outstanding humanities materials. Applications are welcome from colleges and universities, museums, public libraries, research institutions, historical societies and historic sites, scholarly associations, state humanities councils, and other public and nonprofit humanities entities. Programs that involve collaboration among multiple institutions are eligible as well, but one institution must serve as the lead applicant of record that will be legally, programmatically, and fiscally responsible for the award. Through these awards organizations can increase their humanities capacity through capital expenditures to support the design, purchase, construction, restoration, or renovation of facilities for humanities activities and the purchase of equipment and software. Such expenditures bring long-term benefits to the institution and to the humanities more broadly. Challenge grants may also support long-term humanities projects with funds invested in a restricted, short-term endowment or other investment fund (or spend-down fund) that generate expendable earnings to support and enhance ongoing humanities activities. Eligible activities include the preservation and conservation of humanities materials, and the sustaining of digital infrastructure for the humanities. Fundraising is a critical part of NEH Challenge grant awards: up to 10 percent of total funds (federal matching funds plus certified gifts) may be used for fundraising costs during the period of performance. Challenge funds (both federal matching funds and required nonfederal gifts) must enhance the humanities in the long term. Challenge grants should not merely replace funds already being expended, but instead should reflect careful strategic planning to strengthen and enrich an institution’s humanities activities. Institutions may use challenge funds to meet both ongoing and one-time humanities-related costs, provided that the long-term benefit of the expenditure can be demonstrated.</w:t>
            </w:r>
          </w:p>
        </w:tc>
      </w:tr>
    </w:tbl>
    <w:p w:rsidR="005C48A6" w:rsidRPr="007007AA" w:rsidRDefault="00C24832" w:rsidP="005C48A6">
      <w:pPr>
        <w:pStyle w:val="Heading3"/>
        <w:spacing w:before="0"/>
        <w:contextualSpacing/>
        <w:rPr>
          <w:rFonts w:ascii="Tahoma" w:hAnsi="Tahoma" w:cs="Tahoma"/>
          <w:bCs/>
          <w:color w:val="000000"/>
          <w:sz w:val="20"/>
          <w:szCs w:val="20"/>
        </w:rPr>
      </w:pPr>
      <w:hyperlink r:id="rId88" w:history="1">
        <w:bookmarkStart w:id="193" w:name="_Ref11398191"/>
        <w:bookmarkStart w:id="194" w:name="_Toc15018636"/>
        <w:r w:rsidR="005C48A6" w:rsidRPr="005C48A6">
          <w:rPr>
            <w:rStyle w:val="Hyperlink"/>
            <w:rFonts w:ascii="Tahoma" w:hAnsi="Tahoma" w:cs="Tahoma"/>
            <w:bCs/>
            <w:sz w:val="20"/>
            <w:szCs w:val="20"/>
          </w:rPr>
          <w:t>National Endowment for the Humanities Media Projects</w:t>
        </w:r>
        <w:bookmarkEnd w:id="193"/>
        <w:bookmarkEnd w:id="194"/>
      </w:hyperlink>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90"/>
        <w:gridCol w:w="1977"/>
        <w:gridCol w:w="1352"/>
        <w:gridCol w:w="1623"/>
      </w:tblGrid>
      <w:tr w:rsidR="005C48A6" w:rsidRPr="007007AA" w:rsidTr="005D56D2">
        <w:trPr>
          <w:tblCellSpacing w:w="0" w:type="dxa"/>
        </w:trPr>
        <w:tc>
          <w:tcPr>
            <w:tcW w:w="0" w:type="auto"/>
            <w:shd w:val="clear" w:color="auto" w:fill="FFFFFF"/>
            <w:noWrap/>
          </w:tcPr>
          <w:p w:rsidR="005C48A6" w:rsidRPr="007007AA" w:rsidRDefault="005C48A6" w:rsidP="005D56D2">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5C48A6" w:rsidRPr="007007AA" w:rsidRDefault="005C48A6" w:rsidP="005D56D2">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June 11, 2019</w:t>
            </w:r>
          </w:p>
        </w:tc>
        <w:tc>
          <w:tcPr>
            <w:tcW w:w="724" w:type="pct"/>
            <w:shd w:val="clear" w:color="auto" w:fill="FFFFFF"/>
            <w:vAlign w:val="center"/>
          </w:tcPr>
          <w:p w:rsidR="005C48A6" w:rsidRPr="007007AA" w:rsidRDefault="005C48A6" w:rsidP="005D56D2">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4"/>
            <w:shd w:val="clear" w:color="auto" w:fill="FFFFFF"/>
            <w:vAlign w:val="center"/>
          </w:tcPr>
          <w:p w:rsidR="005C48A6" w:rsidRPr="007007AA" w:rsidRDefault="005C48A6" w:rsidP="005D56D2">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August 14, 2019</w:t>
            </w:r>
          </w:p>
        </w:tc>
      </w:tr>
      <w:tr w:rsidR="005C48A6" w:rsidRPr="007007AA" w:rsidTr="005D56D2">
        <w:trPr>
          <w:tblCellSpacing w:w="0" w:type="dxa"/>
        </w:trPr>
        <w:tc>
          <w:tcPr>
            <w:tcW w:w="0" w:type="auto"/>
            <w:shd w:val="clear" w:color="auto" w:fill="FFFFFF"/>
            <w:noWrap/>
          </w:tcPr>
          <w:p w:rsidR="005C48A6" w:rsidRPr="007007AA" w:rsidRDefault="005C48A6" w:rsidP="005D56D2">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5C48A6" w:rsidRPr="007007AA" w:rsidRDefault="005C48A6" w:rsidP="005D56D2">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$1,000,000</w:t>
            </w:r>
          </w:p>
        </w:tc>
        <w:tc>
          <w:tcPr>
            <w:tcW w:w="772" w:type="pct"/>
            <w:gridSpan w:val="2"/>
            <w:shd w:val="clear" w:color="auto" w:fill="FFFFFF"/>
            <w:vAlign w:val="center"/>
          </w:tcPr>
          <w:p w:rsidR="005C48A6" w:rsidRPr="007007AA" w:rsidRDefault="005C48A6" w:rsidP="005D56D2">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056" w:type="pct"/>
            <w:shd w:val="clear" w:color="auto" w:fill="FFFFFF"/>
            <w:vAlign w:val="center"/>
          </w:tcPr>
          <w:p w:rsidR="005C48A6" w:rsidRPr="007007AA" w:rsidRDefault="005C48A6" w:rsidP="005D56D2">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$1</w:t>
            </w:r>
          </w:p>
        </w:tc>
        <w:tc>
          <w:tcPr>
            <w:tcW w:w="722" w:type="pct"/>
            <w:shd w:val="clear" w:color="auto" w:fill="FFFFFF"/>
            <w:vAlign w:val="center"/>
          </w:tcPr>
          <w:p w:rsidR="005C48A6" w:rsidRPr="007007AA" w:rsidRDefault="005C48A6" w:rsidP="005D56D2">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7" w:type="pct"/>
            <w:shd w:val="clear" w:color="auto" w:fill="FFFFFF"/>
            <w:vAlign w:val="center"/>
          </w:tcPr>
          <w:p w:rsidR="005C48A6" w:rsidRPr="007007AA" w:rsidRDefault="005C48A6" w:rsidP="005D56D2">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11</w:t>
            </w:r>
          </w:p>
        </w:tc>
      </w:tr>
      <w:tr w:rsidR="005C48A6" w:rsidRPr="007007AA" w:rsidTr="005D56D2">
        <w:trPr>
          <w:tblCellSpacing w:w="0" w:type="dxa"/>
        </w:trPr>
        <w:tc>
          <w:tcPr>
            <w:tcW w:w="0" w:type="auto"/>
            <w:shd w:val="clear" w:color="auto" w:fill="FFFFFF"/>
            <w:noWrap/>
          </w:tcPr>
          <w:p w:rsidR="005C48A6" w:rsidRPr="007007AA" w:rsidRDefault="005C48A6" w:rsidP="005D56D2">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6"/>
            <w:shd w:val="clear" w:color="auto" w:fill="FFFFFF"/>
            <w:vAlign w:val="center"/>
          </w:tcPr>
          <w:p w:rsidR="005C48A6" w:rsidRPr="007007AA" w:rsidRDefault="005C48A6" w:rsidP="005D56D2">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National Endowment for the Humanities</w:t>
            </w:r>
          </w:p>
        </w:tc>
      </w:tr>
      <w:tr w:rsidR="00322EA1" w:rsidRPr="007007AA" w:rsidTr="005D56D2">
        <w:trPr>
          <w:tblCellSpacing w:w="0" w:type="dxa"/>
        </w:trPr>
        <w:tc>
          <w:tcPr>
            <w:tcW w:w="0" w:type="auto"/>
            <w:shd w:val="clear" w:color="auto" w:fill="FFFFFF"/>
            <w:noWrap/>
          </w:tcPr>
          <w:p w:rsidR="00322EA1" w:rsidRPr="007007AA" w:rsidRDefault="00322EA1" w:rsidP="005D56D2">
            <w:pPr>
              <w:spacing w:after="0" w:line="240" w:lineRule="auto"/>
              <w:contextualSpacing/>
              <w:rPr>
                <w:rFonts w:ascii="Arial" w:eastAsia="Times New Roman" w:hAnsi="Arial" w:cs="Arial"/>
                <w:bCs/>
                <w:color w:val="333333"/>
                <w:sz w:val="18"/>
                <w:szCs w:val="18"/>
              </w:rPr>
            </w:pPr>
            <w:r>
              <w:rPr>
                <w:rFonts w:ascii="Arial" w:eastAsia="Times New Roman" w:hAnsi="Arial" w:cs="Arial"/>
                <w:bCs/>
                <w:color w:val="333333"/>
                <w:sz w:val="18"/>
                <w:szCs w:val="18"/>
              </w:rPr>
              <w:t>Descriptions:</w:t>
            </w:r>
          </w:p>
        </w:tc>
        <w:tc>
          <w:tcPr>
            <w:tcW w:w="4251" w:type="pct"/>
            <w:gridSpan w:val="6"/>
            <w:shd w:val="clear" w:color="auto" w:fill="FFFFFF"/>
            <w:vAlign w:val="center"/>
          </w:tcPr>
          <w:p w:rsidR="00322EA1" w:rsidRPr="007007AA" w:rsidRDefault="00322EA1" w:rsidP="005D56D2">
            <w:pPr>
              <w:spacing w:after="0" w:line="240" w:lineRule="auto"/>
              <w:contextualSpacing/>
              <w:rPr>
                <w:rFonts w:ascii="Arial" w:hAnsi="Arial" w:cs="Arial"/>
                <w:color w:val="363636"/>
                <w:sz w:val="18"/>
                <w:szCs w:val="18"/>
                <w:shd w:val="clear" w:color="auto" w:fill="FFFFFF"/>
              </w:rPr>
            </w:pPr>
            <w:r>
              <w:rPr>
                <w:rFonts w:ascii="Arial" w:hAnsi="Arial" w:cs="Arial"/>
                <w:color w:val="363636"/>
                <w:sz w:val="18"/>
                <w:szCs w:val="18"/>
                <w:shd w:val="clear" w:color="auto" w:fill="FFFFFF"/>
              </w:rPr>
              <w:t>The National Endowment for the Humanities (NEH) Division of Public Programs is accepting applications for the Media Projects: Development Grants and Production Grants program. This program supports the collaboration of media producers and scholars to develop humanities content and to prepare documentary film, television, radio, and podcast projects that engage public audiences with humanities ideas in creative and appealing ways. All projects must be grounded in humanities scholarship.</w:t>
            </w:r>
          </w:p>
        </w:tc>
      </w:tr>
    </w:tbl>
    <w:bookmarkStart w:id="195" w:name="_Ref4156575"/>
    <w:bookmarkStart w:id="196" w:name="_Ref506046"/>
    <w:p w:rsidR="003662AA" w:rsidRPr="007007AA" w:rsidRDefault="003662AA" w:rsidP="003662AA">
      <w:pPr>
        <w:pStyle w:val="Heading3"/>
        <w:spacing w:before="0"/>
        <w:contextualSpacing/>
        <w:rPr>
          <w:rFonts w:ascii="Tahoma" w:hAnsi="Tahoma" w:cs="Tahoma"/>
          <w:bCs/>
          <w:color w:val="000000"/>
          <w:sz w:val="20"/>
          <w:szCs w:val="20"/>
        </w:rPr>
      </w:pPr>
      <w:r>
        <w:fldChar w:fldCharType="begin"/>
      </w:r>
      <w:r>
        <w:instrText xml:space="preserve"> HYPERLINK "https://www.neh.gov/grants/research/neh-mellon-fellowships-digital-publication" </w:instrText>
      </w:r>
      <w:r>
        <w:fldChar w:fldCharType="separate"/>
      </w:r>
      <w:bookmarkStart w:id="197" w:name="_Toc15018637"/>
      <w:bookmarkStart w:id="198" w:name="_Ref536190223"/>
      <w:r w:rsidRPr="007007AA">
        <w:rPr>
          <w:rStyle w:val="Hyperlink"/>
          <w:rFonts w:ascii="Tahoma" w:hAnsi="Tahoma" w:cs="Tahoma"/>
          <w:bCs/>
          <w:sz w:val="20"/>
          <w:szCs w:val="20"/>
        </w:rPr>
        <w:t>National Endowment for the Humanities Mellon Fellowships for Digital Publication</w:t>
      </w:r>
      <w:bookmarkEnd w:id="197"/>
      <w:bookmarkEnd w:id="198"/>
      <w:r>
        <w:rPr>
          <w:rStyle w:val="Hyperlink"/>
          <w:rFonts w:ascii="Tahoma" w:hAnsi="Tahoma" w:cs="Tahoma"/>
          <w:bCs/>
          <w:sz w:val="20"/>
          <w:szCs w:val="20"/>
        </w:rPr>
        <w:fldChar w:fldCharType="end"/>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90"/>
        <w:gridCol w:w="1977"/>
        <w:gridCol w:w="1352"/>
        <w:gridCol w:w="1623"/>
      </w:tblGrid>
      <w:tr w:rsidR="003662AA" w:rsidRPr="007007AA" w:rsidTr="00825DD7">
        <w:trPr>
          <w:tblCellSpacing w:w="0" w:type="dxa"/>
        </w:trPr>
        <w:tc>
          <w:tcPr>
            <w:tcW w:w="0" w:type="auto"/>
            <w:shd w:val="clear" w:color="auto" w:fill="FFFFFF"/>
            <w:noWrap/>
          </w:tcPr>
          <w:p w:rsidR="003662AA" w:rsidRPr="007007AA" w:rsidRDefault="003662AA" w:rsidP="00825DD7">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3662AA" w:rsidRPr="007007AA" w:rsidRDefault="003662AA" w:rsidP="00825DD7">
            <w:pPr>
              <w:spacing w:after="0" w:line="240" w:lineRule="auto"/>
              <w:contextualSpacing/>
              <w:rPr>
                <w:rFonts w:ascii="Arial" w:eastAsia="Times New Roman" w:hAnsi="Arial" w:cs="Arial"/>
                <w:color w:val="363636"/>
                <w:sz w:val="18"/>
                <w:szCs w:val="18"/>
              </w:rPr>
            </w:pPr>
          </w:p>
        </w:tc>
        <w:tc>
          <w:tcPr>
            <w:tcW w:w="724" w:type="pct"/>
            <w:shd w:val="clear" w:color="auto" w:fill="FFFFFF"/>
            <w:vAlign w:val="center"/>
          </w:tcPr>
          <w:p w:rsidR="003662AA" w:rsidRPr="007007AA" w:rsidRDefault="003662AA" w:rsidP="00825DD7">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4"/>
            <w:shd w:val="clear" w:color="auto" w:fill="FFFFFF"/>
            <w:vAlign w:val="center"/>
          </w:tcPr>
          <w:p w:rsidR="003662AA" w:rsidRPr="007007AA" w:rsidRDefault="003662AA" w:rsidP="00825DD7">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April 10, 2019</w:t>
            </w:r>
          </w:p>
        </w:tc>
      </w:tr>
      <w:tr w:rsidR="003662AA" w:rsidRPr="007007AA" w:rsidTr="00825DD7">
        <w:trPr>
          <w:tblCellSpacing w:w="0" w:type="dxa"/>
        </w:trPr>
        <w:tc>
          <w:tcPr>
            <w:tcW w:w="0" w:type="auto"/>
            <w:shd w:val="clear" w:color="auto" w:fill="FFFFFF"/>
            <w:noWrap/>
          </w:tcPr>
          <w:p w:rsidR="003662AA" w:rsidRPr="007007AA" w:rsidRDefault="003662AA" w:rsidP="00825DD7">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3662AA" w:rsidRPr="007007AA" w:rsidRDefault="003662AA" w:rsidP="00825DD7">
            <w:pPr>
              <w:spacing w:after="0" w:line="240" w:lineRule="auto"/>
              <w:contextualSpacing/>
              <w:rPr>
                <w:rFonts w:ascii="Arial" w:eastAsia="Times New Roman" w:hAnsi="Arial" w:cs="Arial"/>
                <w:color w:val="363636"/>
                <w:sz w:val="18"/>
                <w:szCs w:val="18"/>
              </w:rPr>
            </w:pPr>
            <w:r w:rsidRPr="007007AA">
              <w:rPr>
                <w:rFonts w:ascii="Arial" w:eastAsia="Times New Roman" w:hAnsi="Arial" w:cs="Arial"/>
                <w:color w:val="363636"/>
                <w:sz w:val="18"/>
                <w:szCs w:val="18"/>
              </w:rPr>
              <w:t>$5,000 per month</w:t>
            </w:r>
          </w:p>
        </w:tc>
        <w:tc>
          <w:tcPr>
            <w:tcW w:w="772" w:type="pct"/>
            <w:gridSpan w:val="2"/>
            <w:shd w:val="clear" w:color="auto" w:fill="FFFFFF"/>
            <w:vAlign w:val="center"/>
          </w:tcPr>
          <w:p w:rsidR="003662AA" w:rsidRPr="007007AA" w:rsidRDefault="003662AA" w:rsidP="00825DD7">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056" w:type="pct"/>
            <w:shd w:val="clear" w:color="auto" w:fill="FFFFFF"/>
            <w:vAlign w:val="center"/>
          </w:tcPr>
          <w:p w:rsidR="003662AA" w:rsidRPr="007007AA" w:rsidRDefault="003662AA" w:rsidP="00825DD7">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3662AA" w:rsidRPr="007007AA" w:rsidRDefault="003662AA" w:rsidP="00825DD7">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7" w:type="pct"/>
            <w:shd w:val="clear" w:color="auto" w:fill="FFFFFF"/>
            <w:vAlign w:val="center"/>
          </w:tcPr>
          <w:p w:rsidR="003662AA" w:rsidRPr="007007AA" w:rsidRDefault="003662AA" w:rsidP="00825DD7">
            <w:pPr>
              <w:spacing w:after="0" w:line="240" w:lineRule="auto"/>
              <w:contextualSpacing/>
              <w:rPr>
                <w:rFonts w:ascii="Arial" w:eastAsia="Times New Roman" w:hAnsi="Arial" w:cs="Arial"/>
                <w:color w:val="363636"/>
                <w:sz w:val="18"/>
                <w:szCs w:val="18"/>
              </w:rPr>
            </w:pPr>
          </w:p>
        </w:tc>
      </w:tr>
      <w:tr w:rsidR="003662AA" w:rsidRPr="007007AA" w:rsidTr="00825DD7">
        <w:trPr>
          <w:tblCellSpacing w:w="0" w:type="dxa"/>
        </w:trPr>
        <w:tc>
          <w:tcPr>
            <w:tcW w:w="0" w:type="auto"/>
            <w:shd w:val="clear" w:color="auto" w:fill="FFFFFF"/>
            <w:noWrap/>
          </w:tcPr>
          <w:p w:rsidR="003662AA" w:rsidRPr="007007AA" w:rsidRDefault="003662AA" w:rsidP="00825DD7">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6"/>
            <w:shd w:val="clear" w:color="auto" w:fill="FFFFFF"/>
            <w:vAlign w:val="center"/>
          </w:tcPr>
          <w:p w:rsidR="003662AA" w:rsidRPr="007007AA" w:rsidRDefault="003662AA" w:rsidP="00825DD7">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National Endowment for the Humanities</w:t>
            </w:r>
          </w:p>
        </w:tc>
      </w:tr>
      <w:tr w:rsidR="003662AA" w:rsidRPr="007007AA" w:rsidTr="00825DD7">
        <w:trPr>
          <w:trHeight w:val="2307"/>
          <w:tblCellSpacing w:w="0" w:type="dxa"/>
        </w:trPr>
        <w:tc>
          <w:tcPr>
            <w:tcW w:w="0" w:type="auto"/>
            <w:shd w:val="clear" w:color="auto" w:fill="FFFFFF"/>
            <w:noWrap/>
            <w:hideMark/>
          </w:tcPr>
          <w:p w:rsidR="003662AA" w:rsidRPr="007007AA" w:rsidRDefault="003662AA" w:rsidP="00825DD7">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6"/>
            <w:shd w:val="clear" w:color="auto" w:fill="FFFFFF"/>
            <w:vAlign w:val="center"/>
            <w:hideMark/>
          </w:tcPr>
          <w:p w:rsidR="003662AA" w:rsidRPr="007007AA" w:rsidRDefault="003662AA" w:rsidP="00825DD7">
            <w:pPr>
              <w:pStyle w:val="NormalWeb"/>
              <w:spacing w:before="0" w:beforeAutospacing="0" w:after="0" w:afterAutospacing="0"/>
              <w:contextualSpacing/>
              <w:rPr>
                <w:rFonts w:ascii="Arial" w:hAnsi="Arial" w:cs="Arial"/>
                <w:color w:val="363636"/>
                <w:sz w:val="18"/>
                <w:szCs w:val="18"/>
              </w:rPr>
            </w:pPr>
            <w:r w:rsidRPr="007007AA">
              <w:rPr>
                <w:rFonts w:ascii="Arial" w:hAnsi="Arial" w:cs="Arial"/>
                <w:color w:val="1B1B1B"/>
                <w:sz w:val="18"/>
                <w:szCs w:val="18"/>
              </w:rPr>
              <w:t xml:space="preserve">Through NEH-Mellon Fellowships for Digital Publication, the National Endowment for the Humanities and The Andrew W. Mellon Foundation jointly support individual scholars pursuing interpretive research projects that require digital expression and digital publication. To be eligible for this special opportunity, an applicant’s plans for digital publication must be essential to the project’s research goals. That is, the project must be conceived as digital because the nature of the research and the topics being addressed demand presentation beyond traditional print publication. Successful projects will likely incorporate visual, audio, and/or other multimedia materials or flexible reading pathways that could not be included in traditionally published books, as well as an active distribution </w:t>
            </w:r>
            <w:proofErr w:type="spellStart"/>
            <w:proofErr w:type="gramStart"/>
            <w:r w:rsidRPr="007007AA">
              <w:rPr>
                <w:rFonts w:ascii="Arial" w:hAnsi="Arial" w:cs="Arial"/>
                <w:color w:val="1B1B1B"/>
                <w:sz w:val="18"/>
                <w:szCs w:val="18"/>
              </w:rPr>
              <w:t>plan.All</w:t>
            </w:r>
            <w:proofErr w:type="spellEnd"/>
            <w:proofErr w:type="gramEnd"/>
            <w:r w:rsidRPr="007007AA">
              <w:rPr>
                <w:rFonts w:ascii="Arial" w:hAnsi="Arial" w:cs="Arial"/>
                <w:color w:val="1B1B1B"/>
                <w:sz w:val="18"/>
                <w:szCs w:val="18"/>
              </w:rPr>
              <w:t xml:space="preserve"> projects must be interpretive. That is, projects must advance a scholarly argument through digital means and tools. Stand-alone databases and other projects that lack an interpretive argument are not eligible.</w:t>
            </w:r>
          </w:p>
        </w:tc>
      </w:tr>
    </w:tbl>
    <w:p w:rsidR="003662AA" w:rsidRPr="007007AA" w:rsidRDefault="00C24832" w:rsidP="003662AA">
      <w:pPr>
        <w:pStyle w:val="Heading3"/>
        <w:spacing w:before="0"/>
        <w:contextualSpacing/>
        <w:rPr>
          <w:rFonts w:ascii="Tahoma" w:hAnsi="Tahoma" w:cs="Tahoma"/>
          <w:bCs/>
          <w:color w:val="000000"/>
          <w:sz w:val="20"/>
          <w:szCs w:val="20"/>
        </w:rPr>
      </w:pPr>
      <w:hyperlink r:id="rId89" w:history="1">
        <w:bookmarkStart w:id="199" w:name="_Ref12531777"/>
        <w:bookmarkStart w:id="200" w:name="_Toc15018638"/>
        <w:r w:rsidR="003662AA" w:rsidRPr="00EB1818">
          <w:rPr>
            <w:rStyle w:val="Hyperlink"/>
            <w:rFonts w:ascii="Tahoma" w:hAnsi="Tahoma" w:cs="Tahoma"/>
            <w:bCs/>
            <w:sz w:val="20"/>
            <w:szCs w:val="20"/>
          </w:rPr>
          <w:t>National Endowment for the Humanities Public Humanities Projects</w:t>
        </w:r>
        <w:bookmarkEnd w:id="199"/>
        <w:bookmarkEnd w:id="200"/>
      </w:hyperlink>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90"/>
        <w:gridCol w:w="1977"/>
        <w:gridCol w:w="1352"/>
        <w:gridCol w:w="1623"/>
      </w:tblGrid>
      <w:tr w:rsidR="003662AA" w:rsidRPr="007007AA" w:rsidTr="00825DD7">
        <w:trPr>
          <w:tblCellSpacing w:w="0" w:type="dxa"/>
        </w:trPr>
        <w:tc>
          <w:tcPr>
            <w:tcW w:w="0" w:type="auto"/>
            <w:shd w:val="clear" w:color="auto" w:fill="FFFFFF"/>
            <w:noWrap/>
          </w:tcPr>
          <w:p w:rsidR="003662AA" w:rsidRPr="007007AA" w:rsidRDefault="003662AA" w:rsidP="00825DD7">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3662AA" w:rsidRPr="007007AA" w:rsidRDefault="00EB1818" w:rsidP="00825DD7">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June 25, 2019</w:t>
            </w:r>
          </w:p>
        </w:tc>
        <w:tc>
          <w:tcPr>
            <w:tcW w:w="724" w:type="pct"/>
            <w:shd w:val="clear" w:color="auto" w:fill="FFFFFF"/>
            <w:vAlign w:val="center"/>
          </w:tcPr>
          <w:p w:rsidR="003662AA" w:rsidRPr="007007AA" w:rsidRDefault="003662AA" w:rsidP="00825DD7">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4"/>
            <w:shd w:val="clear" w:color="auto" w:fill="FFFFFF"/>
            <w:vAlign w:val="center"/>
          </w:tcPr>
          <w:p w:rsidR="003662AA" w:rsidRPr="007007AA" w:rsidRDefault="00EB1818" w:rsidP="00825DD7">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August 14, 2019</w:t>
            </w:r>
          </w:p>
        </w:tc>
      </w:tr>
      <w:tr w:rsidR="003662AA" w:rsidRPr="007007AA" w:rsidTr="00825DD7">
        <w:trPr>
          <w:tblCellSpacing w:w="0" w:type="dxa"/>
        </w:trPr>
        <w:tc>
          <w:tcPr>
            <w:tcW w:w="0" w:type="auto"/>
            <w:shd w:val="clear" w:color="auto" w:fill="FFFFFF"/>
            <w:noWrap/>
          </w:tcPr>
          <w:p w:rsidR="003662AA" w:rsidRPr="007007AA" w:rsidRDefault="003662AA" w:rsidP="00825DD7">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3662AA" w:rsidRPr="007007AA" w:rsidRDefault="00EB1818" w:rsidP="00825DD7">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$1,000,000</w:t>
            </w:r>
          </w:p>
        </w:tc>
        <w:tc>
          <w:tcPr>
            <w:tcW w:w="772" w:type="pct"/>
            <w:gridSpan w:val="2"/>
            <w:shd w:val="clear" w:color="auto" w:fill="FFFFFF"/>
            <w:vAlign w:val="center"/>
          </w:tcPr>
          <w:p w:rsidR="003662AA" w:rsidRPr="007007AA" w:rsidRDefault="003662AA" w:rsidP="00825DD7">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056" w:type="pct"/>
            <w:shd w:val="clear" w:color="auto" w:fill="FFFFFF"/>
            <w:vAlign w:val="center"/>
          </w:tcPr>
          <w:p w:rsidR="003662AA" w:rsidRPr="007007AA" w:rsidRDefault="00EB1818" w:rsidP="00825DD7">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$1</w:t>
            </w:r>
          </w:p>
        </w:tc>
        <w:tc>
          <w:tcPr>
            <w:tcW w:w="722" w:type="pct"/>
            <w:shd w:val="clear" w:color="auto" w:fill="FFFFFF"/>
            <w:vAlign w:val="center"/>
          </w:tcPr>
          <w:p w:rsidR="003662AA" w:rsidRPr="007007AA" w:rsidRDefault="003662AA" w:rsidP="00825DD7">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7" w:type="pct"/>
            <w:shd w:val="clear" w:color="auto" w:fill="FFFFFF"/>
            <w:vAlign w:val="center"/>
          </w:tcPr>
          <w:p w:rsidR="003662AA" w:rsidRPr="007007AA" w:rsidRDefault="00EB1818" w:rsidP="00825DD7">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16</w:t>
            </w:r>
          </w:p>
        </w:tc>
      </w:tr>
      <w:tr w:rsidR="003662AA" w:rsidRPr="007007AA" w:rsidTr="00825DD7">
        <w:trPr>
          <w:tblCellSpacing w:w="0" w:type="dxa"/>
        </w:trPr>
        <w:tc>
          <w:tcPr>
            <w:tcW w:w="0" w:type="auto"/>
            <w:shd w:val="clear" w:color="auto" w:fill="FFFFFF"/>
            <w:noWrap/>
          </w:tcPr>
          <w:p w:rsidR="003662AA" w:rsidRPr="007007AA" w:rsidRDefault="003662AA" w:rsidP="00825DD7">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6"/>
            <w:shd w:val="clear" w:color="auto" w:fill="FFFFFF"/>
            <w:vAlign w:val="center"/>
          </w:tcPr>
          <w:p w:rsidR="003662AA" w:rsidRPr="007007AA" w:rsidRDefault="003662AA" w:rsidP="00825DD7">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National Endowment for the Humanities</w:t>
            </w:r>
          </w:p>
        </w:tc>
      </w:tr>
      <w:tr w:rsidR="003662AA" w:rsidRPr="007007AA" w:rsidTr="00EB1818">
        <w:trPr>
          <w:trHeight w:val="345"/>
          <w:tblCellSpacing w:w="0" w:type="dxa"/>
        </w:trPr>
        <w:tc>
          <w:tcPr>
            <w:tcW w:w="0" w:type="auto"/>
            <w:shd w:val="clear" w:color="auto" w:fill="FFFFFF"/>
            <w:noWrap/>
            <w:hideMark/>
          </w:tcPr>
          <w:p w:rsidR="003662AA" w:rsidRPr="007007AA" w:rsidRDefault="003662AA" w:rsidP="00825DD7">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lastRenderedPageBreak/>
              <w:t>Description:</w:t>
            </w:r>
          </w:p>
        </w:tc>
        <w:tc>
          <w:tcPr>
            <w:tcW w:w="4251" w:type="pct"/>
            <w:gridSpan w:val="6"/>
            <w:shd w:val="clear" w:color="auto" w:fill="FFFFFF"/>
            <w:vAlign w:val="center"/>
            <w:hideMark/>
          </w:tcPr>
          <w:p w:rsidR="003662AA" w:rsidRPr="007007AA" w:rsidRDefault="00EB1818" w:rsidP="00EB1818">
            <w:pPr>
              <w:pStyle w:val="NormalWeb"/>
              <w:spacing w:before="0" w:beforeAutospacing="0" w:after="0" w:afterAutospacing="0"/>
              <w:contextualSpacing/>
              <w:rPr>
                <w:rFonts w:ascii="Arial" w:hAnsi="Arial" w:cs="Arial"/>
                <w:color w:val="363636"/>
                <w:sz w:val="18"/>
                <w:szCs w:val="18"/>
              </w:rPr>
            </w:pPr>
            <w:r>
              <w:rPr>
                <w:rFonts w:ascii="Arial" w:hAnsi="Arial" w:cs="Arial"/>
                <w:color w:val="363636"/>
                <w:sz w:val="18"/>
                <w:szCs w:val="18"/>
                <w:shd w:val="clear" w:color="auto" w:fill="FFFFFF"/>
              </w:rPr>
              <w:t>The Public Humanities Projects program supports projects that bring the ideas and insights of the humanities to life for general audiences through in-person programming. Projects must engage humanities scholarship to analyze significant themes in disciplines such as history, literature, ethics, and art history.</w:t>
            </w:r>
          </w:p>
        </w:tc>
      </w:tr>
    </w:tbl>
    <w:p w:rsidR="00187BC9" w:rsidRPr="007007AA" w:rsidRDefault="00187BC9" w:rsidP="00187BC9">
      <w:pPr>
        <w:pStyle w:val="Heading3"/>
        <w:spacing w:before="0"/>
        <w:contextualSpacing/>
        <w:rPr>
          <w:rFonts w:ascii="Tahoma" w:hAnsi="Tahoma" w:cs="Tahoma"/>
          <w:bCs/>
          <w:color w:val="000000"/>
          <w:sz w:val="20"/>
          <w:szCs w:val="20"/>
        </w:rPr>
      </w:pPr>
      <w:bookmarkStart w:id="201" w:name="_Toc15018639"/>
      <w:r w:rsidRPr="00261B6D">
        <w:rPr>
          <w:rStyle w:val="Hyperlink"/>
          <w:rFonts w:ascii="Tahoma" w:hAnsi="Tahoma" w:cs="Tahoma"/>
          <w:bCs/>
          <w:sz w:val="20"/>
          <w:szCs w:val="20"/>
        </w:rPr>
        <w:t>National Endowment for the Humanities Research and Development</w:t>
      </w:r>
      <w:bookmarkEnd w:id="201"/>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90"/>
        <w:gridCol w:w="1977"/>
        <w:gridCol w:w="1352"/>
        <w:gridCol w:w="1623"/>
      </w:tblGrid>
      <w:tr w:rsidR="00187BC9" w:rsidRPr="007007AA" w:rsidTr="005D56D2">
        <w:trPr>
          <w:tblCellSpacing w:w="0" w:type="dxa"/>
        </w:trPr>
        <w:tc>
          <w:tcPr>
            <w:tcW w:w="0" w:type="auto"/>
            <w:shd w:val="clear" w:color="auto" w:fill="FFFFFF"/>
            <w:noWrap/>
          </w:tcPr>
          <w:p w:rsidR="00187BC9" w:rsidRPr="007007AA" w:rsidRDefault="00187BC9" w:rsidP="005D56D2">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187BC9" w:rsidRPr="007007AA" w:rsidRDefault="00187BC9" w:rsidP="005D56D2">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 xml:space="preserve">March 27, 2019 </w:t>
            </w:r>
          </w:p>
        </w:tc>
        <w:tc>
          <w:tcPr>
            <w:tcW w:w="724" w:type="pct"/>
            <w:shd w:val="clear" w:color="auto" w:fill="FFFFFF"/>
            <w:vAlign w:val="center"/>
          </w:tcPr>
          <w:p w:rsidR="00187BC9" w:rsidRPr="007007AA" w:rsidRDefault="00187BC9" w:rsidP="005D56D2">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4"/>
            <w:shd w:val="clear" w:color="auto" w:fill="FFFFFF"/>
            <w:vAlign w:val="center"/>
          </w:tcPr>
          <w:p w:rsidR="00187BC9" w:rsidRPr="007007AA" w:rsidRDefault="00187BC9" w:rsidP="005D56D2">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May 15, 2019</w:t>
            </w:r>
          </w:p>
        </w:tc>
      </w:tr>
      <w:tr w:rsidR="00187BC9" w:rsidRPr="007007AA" w:rsidTr="005D56D2">
        <w:trPr>
          <w:tblCellSpacing w:w="0" w:type="dxa"/>
        </w:trPr>
        <w:tc>
          <w:tcPr>
            <w:tcW w:w="0" w:type="auto"/>
            <w:shd w:val="clear" w:color="auto" w:fill="FFFFFF"/>
            <w:noWrap/>
          </w:tcPr>
          <w:p w:rsidR="00187BC9" w:rsidRPr="007007AA" w:rsidRDefault="00187BC9" w:rsidP="005D56D2">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187BC9" w:rsidRPr="007007AA" w:rsidRDefault="00187BC9" w:rsidP="005D56D2">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$75,000 or $350,000</w:t>
            </w:r>
          </w:p>
        </w:tc>
        <w:tc>
          <w:tcPr>
            <w:tcW w:w="772" w:type="pct"/>
            <w:gridSpan w:val="2"/>
            <w:shd w:val="clear" w:color="auto" w:fill="FFFFFF"/>
            <w:vAlign w:val="center"/>
          </w:tcPr>
          <w:p w:rsidR="00187BC9" w:rsidRPr="007007AA" w:rsidRDefault="00187BC9" w:rsidP="005D56D2">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056" w:type="pct"/>
            <w:shd w:val="clear" w:color="auto" w:fill="FFFFFF"/>
            <w:vAlign w:val="center"/>
          </w:tcPr>
          <w:p w:rsidR="00187BC9" w:rsidRPr="007007AA" w:rsidRDefault="00187BC9" w:rsidP="005D56D2">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187BC9" w:rsidRPr="007007AA" w:rsidRDefault="00187BC9" w:rsidP="005D56D2">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7" w:type="pct"/>
            <w:shd w:val="clear" w:color="auto" w:fill="FFFFFF"/>
            <w:vAlign w:val="center"/>
          </w:tcPr>
          <w:p w:rsidR="00187BC9" w:rsidRPr="007007AA" w:rsidRDefault="00187BC9" w:rsidP="005D56D2">
            <w:pPr>
              <w:spacing w:after="0" w:line="240" w:lineRule="auto"/>
              <w:contextualSpacing/>
              <w:rPr>
                <w:rFonts w:ascii="Arial" w:eastAsia="Times New Roman" w:hAnsi="Arial" w:cs="Arial"/>
                <w:color w:val="363636"/>
                <w:sz w:val="18"/>
                <w:szCs w:val="18"/>
              </w:rPr>
            </w:pPr>
          </w:p>
        </w:tc>
      </w:tr>
      <w:tr w:rsidR="00187BC9" w:rsidRPr="007007AA" w:rsidTr="005D56D2">
        <w:trPr>
          <w:tblCellSpacing w:w="0" w:type="dxa"/>
        </w:trPr>
        <w:tc>
          <w:tcPr>
            <w:tcW w:w="0" w:type="auto"/>
            <w:shd w:val="clear" w:color="auto" w:fill="FFFFFF"/>
            <w:noWrap/>
          </w:tcPr>
          <w:p w:rsidR="00187BC9" w:rsidRPr="007007AA" w:rsidRDefault="00187BC9" w:rsidP="005D56D2">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6"/>
            <w:shd w:val="clear" w:color="auto" w:fill="FFFFFF"/>
            <w:vAlign w:val="center"/>
          </w:tcPr>
          <w:p w:rsidR="00187BC9" w:rsidRPr="007007AA" w:rsidRDefault="00187BC9" w:rsidP="005D56D2">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National Endowment for the Humanities</w:t>
            </w:r>
          </w:p>
        </w:tc>
      </w:tr>
      <w:tr w:rsidR="00187BC9" w:rsidRPr="007007AA" w:rsidTr="005D56D2">
        <w:trPr>
          <w:trHeight w:val="2307"/>
          <w:tblCellSpacing w:w="0" w:type="dxa"/>
        </w:trPr>
        <w:tc>
          <w:tcPr>
            <w:tcW w:w="0" w:type="auto"/>
            <w:shd w:val="clear" w:color="auto" w:fill="FFFFFF"/>
            <w:noWrap/>
            <w:hideMark/>
          </w:tcPr>
          <w:p w:rsidR="00187BC9" w:rsidRPr="007007AA" w:rsidRDefault="00187BC9" w:rsidP="005D56D2">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6"/>
            <w:shd w:val="clear" w:color="auto" w:fill="FFFFFF"/>
            <w:vAlign w:val="center"/>
            <w:hideMark/>
          </w:tcPr>
          <w:p w:rsidR="00187BC9" w:rsidRPr="00261B6D" w:rsidRDefault="00187BC9" w:rsidP="005D56D2">
            <w:pPr>
              <w:pStyle w:val="NormalWeb"/>
              <w:spacing w:before="0" w:beforeAutospacing="0" w:after="0" w:afterAutospacing="0"/>
              <w:contextualSpacing/>
              <w:rPr>
                <w:rFonts w:ascii="Arial" w:hAnsi="Arial" w:cs="Arial"/>
                <w:color w:val="363636"/>
                <w:sz w:val="18"/>
                <w:szCs w:val="18"/>
              </w:rPr>
            </w:pPr>
            <w:r w:rsidRPr="00261B6D">
              <w:rPr>
                <w:rFonts w:ascii="Arial" w:hAnsi="Arial" w:cs="Arial"/>
                <w:color w:val="1B1B1B"/>
                <w:sz w:val="18"/>
                <w:szCs w:val="18"/>
                <w:shd w:val="clear" w:color="auto" w:fill="FFFFFF"/>
              </w:rPr>
              <w:t>The Research and Development program supports projects that address major challenges in preserving or providing access to humanities collections and resources. These challenges include the need to find better ways to preserve materials of critical importance to the nation’s cultural heritage—from fragile artifacts and manuscripts to analog recordings and digital assets subject to technological obsolescence—and to develop advanced modes of organizing, searching, discovering, and using such materials.</w:t>
            </w:r>
          </w:p>
        </w:tc>
      </w:tr>
    </w:tbl>
    <w:p w:rsidR="00CC0873" w:rsidRPr="007007AA" w:rsidRDefault="00C24832" w:rsidP="00CC0873">
      <w:pPr>
        <w:pStyle w:val="Heading3"/>
        <w:spacing w:before="0"/>
        <w:contextualSpacing/>
        <w:rPr>
          <w:rFonts w:ascii="Tahoma" w:hAnsi="Tahoma" w:cs="Tahoma"/>
          <w:bCs/>
          <w:color w:val="000000"/>
          <w:sz w:val="20"/>
          <w:szCs w:val="20"/>
        </w:rPr>
      </w:pPr>
      <w:hyperlink r:id="rId90" w:history="1">
        <w:bookmarkStart w:id="202" w:name="_Ref12531785"/>
        <w:bookmarkStart w:id="203" w:name="_Toc15018640"/>
        <w:r w:rsidR="00CC0873" w:rsidRPr="00ED7DD6">
          <w:rPr>
            <w:rStyle w:val="Hyperlink"/>
            <w:rFonts w:ascii="Tahoma" w:hAnsi="Tahoma" w:cs="Tahoma"/>
            <w:bCs/>
            <w:sz w:val="20"/>
            <w:szCs w:val="20"/>
          </w:rPr>
          <w:t xml:space="preserve">National Endowment for the Humanities </w:t>
        </w:r>
        <w:r w:rsidR="00CC0873">
          <w:rPr>
            <w:rStyle w:val="Hyperlink"/>
            <w:rFonts w:ascii="Tahoma" w:hAnsi="Tahoma" w:cs="Tahoma"/>
            <w:bCs/>
            <w:sz w:val="20"/>
            <w:szCs w:val="20"/>
          </w:rPr>
          <w:t>S</w:t>
        </w:r>
        <w:r w:rsidR="00CC0873" w:rsidRPr="00ED7DD6">
          <w:rPr>
            <w:rStyle w:val="Hyperlink"/>
            <w:rFonts w:ascii="Tahoma" w:hAnsi="Tahoma" w:cs="Tahoma"/>
            <w:bCs/>
            <w:sz w:val="20"/>
            <w:szCs w:val="20"/>
          </w:rPr>
          <w:t>hort Documentaries</w:t>
        </w:r>
        <w:bookmarkEnd w:id="202"/>
        <w:bookmarkEnd w:id="203"/>
      </w:hyperlink>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90"/>
        <w:gridCol w:w="1977"/>
        <w:gridCol w:w="1352"/>
        <w:gridCol w:w="1623"/>
      </w:tblGrid>
      <w:tr w:rsidR="00CC0873" w:rsidRPr="007007AA" w:rsidTr="00825DD7">
        <w:trPr>
          <w:tblCellSpacing w:w="0" w:type="dxa"/>
        </w:trPr>
        <w:tc>
          <w:tcPr>
            <w:tcW w:w="0" w:type="auto"/>
            <w:shd w:val="clear" w:color="auto" w:fill="FFFFFF"/>
            <w:noWrap/>
          </w:tcPr>
          <w:p w:rsidR="00CC0873" w:rsidRPr="007007AA" w:rsidRDefault="00CC0873" w:rsidP="00825DD7">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CC0873" w:rsidRPr="007007AA" w:rsidRDefault="00CC0873" w:rsidP="00825DD7">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June 24, 2019</w:t>
            </w:r>
          </w:p>
        </w:tc>
        <w:tc>
          <w:tcPr>
            <w:tcW w:w="724" w:type="pct"/>
            <w:shd w:val="clear" w:color="auto" w:fill="FFFFFF"/>
            <w:vAlign w:val="center"/>
          </w:tcPr>
          <w:p w:rsidR="00CC0873" w:rsidRPr="007007AA" w:rsidRDefault="00CC0873" w:rsidP="00825DD7">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4"/>
            <w:shd w:val="clear" w:color="auto" w:fill="FFFFFF"/>
            <w:vAlign w:val="center"/>
          </w:tcPr>
          <w:p w:rsidR="00CC0873" w:rsidRPr="007007AA" w:rsidRDefault="00CC0873" w:rsidP="00825DD7">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August 14, 2019</w:t>
            </w:r>
          </w:p>
        </w:tc>
      </w:tr>
      <w:tr w:rsidR="00CC0873" w:rsidRPr="007007AA" w:rsidTr="00825DD7">
        <w:trPr>
          <w:tblCellSpacing w:w="0" w:type="dxa"/>
        </w:trPr>
        <w:tc>
          <w:tcPr>
            <w:tcW w:w="0" w:type="auto"/>
            <w:shd w:val="clear" w:color="auto" w:fill="FFFFFF"/>
            <w:noWrap/>
          </w:tcPr>
          <w:p w:rsidR="00CC0873" w:rsidRPr="007007AA" w:rsidRDefault="00CC0873" w:rsidP="00825DD7">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CC0873" w:rsidRPr="007007AA" w:rsidRDefault="00CC0873" w:rsidP="00825DD7">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$250,000</w:t>
            </w:r>
          </w:p>
        </w:tc>
        <w:tc>
          <w:tcPr>
            <w:tcW w:w="772" w:type="pct"/>
            <w:gridSpan w:val="2"/>
            <w:shd w:val="clear" w:color="auto" w:fill="FFFFFF"/>
            <w:vAlign w:val="center"/>
          </w:tcPr>
          <w:p w:rsidR="00CC0873" w:rsidRPr="007007AA" w:rsidRDefault="00CC0873" w:rsidP="00825DD7">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056" w:type="pct"/>
            <w:shd w:val="clear" w:color="auto" w:fill="FFFFFF"/>
            <w:vAlign w:val="center"/>
          </w:tcPr>
          <w:p w:rsidR="00CC0873" w:rsidRPr="007007AA" w:rsidRDefault="00CC0873" w:rsidP="00825DD7">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$1</w:t>
            </w:r>
          </w:p>
        </w:tc>
        <w:tc>
          <w:tcPr>
            <w:tcW w:w="722" w:type="pct"/>
            <w:shd w:val="clear" w:color="auto" w:fill="FFFFFF"/>
            <w:vAlign w:val="center"/>
          </w:tcPr>
          <w:p w:rsidR="00CC0873" w:rsidRPr="007007AA" w:rsidRDefault="00CC0873" w:rsidP="00825DD7">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7" w:type="pct"/>
            <w:shd w:val="clear" w:color="auto" w:fill="FFFFFF"/>
            <w:vAlign w:val="center"/>
          </w:tcPr>
          <w:p w:rsidR="00CC0873" w:rsidRPr="007007AA" w:rsidRDefault="00CC0873" w:rsidP="00825DD7">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9</w:t>
            </w:r>
          </w:p>
        </w:tc>
      </w:tr>
      <w:tr w:rsidR="00CC0873" w:rsidRPr="007007AA" w:rsidTr="00825DD7">
        <w:trPr>
          <w:tblCellSpacing w:w="0" w:type="dxa"/>
        </w:trPr>
        <w:tc>
          <w:tcPr>
            <w:tcW w:w="0" w:type="auto"/>
            <w:shd w:val="clear" w:color="auto" w:fill="FFFFFF"/>
            <w:noWrap/>
          </w:tcPr>
          <w:p w:rsidR="00CC0873" w:rsidRPr="007007AA" w:rsidRDefault="00CC0873" w:rsidP="00825DD7">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6"/>
            <w:shd w:val="clear" w:color="auto" w:fill="FFFFFF"/>
            <w:vAlign w:val="center"/>
          </w:tcPr>
          <w:p w:rsidR="00CC0873" w:rsidRPr="007007AA" w:rsidRDefault="00CC0873" w:rsidP="00825DD7">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National Endowment for the Humanities</w:t>
            </w:r>
          </w:p>
        </w:tc>
      </w:tr>
      <w:tr w:rsidR="00CC0873" w:rsidRPr="007007AA" w:rsidTr="00825DD7">
        <w:trPr>
          <w:trHeight w:val="345"/>
          <w:tblCellSpacing w:w="0" w:type="dxa"/>
        </w:trPr>
        <w:tc>
          <w:tcPr>
            <w:tcW w:w="0" w:type="auto"/>
            <w:shd w:val="clear" w:color="auto" w:fill="FFFFFF"/>
            <w:noWrap/>
            <w:hideMark/>
          </w:tcPr>
          <w:p w:rsidR="00CC0873" w:rsidRPr="007007AA" w:rsidRDefault="00CC0873" w:rsidP="00825DD7">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6"/>
            <w:shd w:val="clear" w:color="auto" w:fill="FFFFFF"/>
            <w:vAlign w:val="center"/>
            <w:hideMark/>
          </w:tcPr>
          <w:p w:rsidR="00CC0873" w:rsidRPr="007007AA" w:rsidRDefault="00CC0873" w:rsidP="00825DD7">
            <w:pPr>
              <w:pStyle w:val="NormalWeb"/>
              <w:spacing w:before="0" w:beforeAutospacing="0" w:after="0" w:afterAutospacing="0"/>
              <w:contextualSpacing/>
              <w:rPr>
                <w:rFonts w:ascii="Arial" w:hAnsi="Arial" w:cs="Arial"/>
                <w:color w:val="363636"/>
                <w:sz w:val="18"/>
                <w:szCs w:val="18"/>
              </w:rPr>
            </w:pPr>
            <w:r>
              <w:rPr>
                <w:rFonts w:ascii="Arial" w:hAnsi="Arial" w:cs="Arial"/>
                <w:color w:val="363636"/>
                <w:sz w:val="18"/>
                <w:szCs w:val="18"/>
                <w:shd w:val="clear" w:color="auto" w:fill="FFFFFF"/>
              </w:rPr>
              <w:t>The Short Documentaries program supports documentary films up to 30 minutes that engage audiences with humanities ideas in appealing ways. The program aims to extend the humanities to new audiences through the medium of short documentary films. Films must be grounded in humanities scholarship. The Short Documentaries program can support single films or a series of thematically-related short films addressing significant figures, events, or ideas. Programs may be intended for regional or national distribution, via broadcast, festivals, and/or online distribution.</w:t>
            </w:r>
          </w:p>
        </w:tc>
      </w:tr>
    </w:tbl>
    <w:p w:rsidR="00261B6D" w:rsidRPr="007007AA" w:rsidRDefault="00C24832" w:rsidP="00261B6D">
      <w:pPr>
        <w:pStyle w:val="Heading3"/>
        <w:spacing w:before="0"/>
        <w:contextualSpacing/>
        <w:rPr>
          <w:rFonts w:ascii="Tahoma" w:hAnsi="Tahoma" w:cs="Tahoma"/>
          <w:bCs/>
          <w:color w:val="000000"/>
          <w:sz w:val="20"/>
          <w:szCs w:val="20"/>
        </w:rPr>
      </w:pPr>
      <w:hyperlink r:id="rId91" w:history="1">
        <w:bookmarkStart w:id="204" w:name="_Ref11398179"/>
        <w:bookmarkStart w:id="205" w:name="_Toc15018641"/>
        <w:r w:rsidR="00261B6D" w:rsidRPr="00187BC9">
          <w:rPr>
            <w:rStyle w:val="Hyperlink"/>
            <w:rFonts w:ascii="Tahoma" w:hAnsi="Tahoma" w:cs="Tahoma"/>
            <w:bCs/>
            <w:sz w:val="20"/>
            <w:szCs w:val="20"/>
          </w:rPr>
          <w:t xml:space="preserve">National Endowment for the Humanities </w:t>
        </w:r>
        <w:bookmarkEnd w:id="195"/>
        <w:r w:rsidR="00187BC9" w:rsidRPr="00187BC9">
          <w:rPr>
            <w:rStyle w:val="Hyperlink"/>
            <w:rFonts w:ascii="Tahoma" w:hAnsi="Tahoma" w:cs="Tahoma"/>
            <w:bCs/>
            <w:sz w:val="20"/>
            <w:szCs w:val="20"/>
          </w:rPr>
          <w:t>Summer Stipends</w:t>
        </w:r>
        <w:bookmarkEnd w:id="204"/>
        <w:bookmarkEnd w:id="205"/>
      </w:hyperlink>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90"/>
        <w:gridCol w:w="1977"/>
        <w:gridCol w:w="1352"/>
        <w:gridCol w:w="1623"/>
      </w:tblGrid>
      <w:tr w:rsidR="00261B6D" w:rsidRPr="007007AA" w:rsidTr="0005547E">
        <w:trPr>
          <w:tblCellSpacing w:w="0" w:type="dxa"/>
        </w:trPr>
        <w:tc>
          <w:tcPr>
            <w:tcW w:w="0" w:type="auto"/>
            <w:shd w:val="clear" w:color="auto" w:fill="FFFFFF"/>
            <w:noWrap/>
          </w:tcPr>
          <w:p w:rsidR="00261B6D" w:rsidRPr="007007AA" w:rsidRDefault="00261B6D" w:rsidP="0005547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261B6D" w:rsidRPr="007007AA" w:rsidRDefault="00187BC9" w:rsidP="003C1DBE">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June 12, 2019</w:t>
            </w:r>
          </w:p>
        </w:tc>
        <w:tc>
          <w:tcPr>
            <w:tcW w:w="724" w:type="pct"/>
            <w:shd w:val="clear" w:color="auto" w:fill="FFFFFF"/>
            <w:vAlign w:val="center"/>
          </w:tcPr>
          <w:p w:rsidR="00261B6D" w:rsidRPr="007007AA" w:rsidRDefault="00261B6D" w:rsidP="0005547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4"/>
            <w:shd w:val="clear" w:color="auto" w:fill="FFFFFF"/>
            <w:vAlign w:val="center"/>
          </w:tcPr>
          <w:p w:rsidR="00261B6D" w:rsidRPr="007007AA" w:rsidRDefault="00187BC9" w:rsidP="0005547E">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September 25, 2019</w:t>
            </w:r>
          </w:p>
        </w:tc>
      </w:tr>
      <w:tr w:rsidR="00261B6D" w:rsidRPr="007007AA" w:rsidTr="0005547E">
        <w:trPr>
          <w:tblCellSpacing w:w="0" w:type="dxa"/>
        </w:trPr>
        <w:tc>
          <w:tcPr>
            <w:tcW w:w="0" w:type="auto"/>
            <w:shd w:val="clear" w:color="auto" w:fill="FFFFFF"/>
            <w:noWrap/>
          </w:tcPr>
          <w:p w:rsidR="00261B6D" w:rsidRPr="007007AA" w:rsidRDefault="00261B6D" w:rsidP="0005547E">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261B6D" w:rsidRPr="007007AA" w:rsidRDefault="0084521E" w:rsidP="0005547E">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$6,000</w:t>
            </w:r>
          </w:p>
        </w:tc>
        <w:tc>
          <w:tcPr>
            <w:tcW w:w="772" w:type="pct"/>
            <w:gridSpan w:val="2"/>
            <w:shd w:val="clear" w:color="auto" w:fill="FFFFFF"/>
            <w:vAlign w:val="center"/>
          </w:tcPr>
          <w:p w:rsidR="00261B6D" w:rsidRPr="007007AA" w:rsidRDefault="00261B6D" w:rsidP="0005547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056" w:type="pct"/>
            <w:shd w:val="clear" w:color="auto" w:fill="FFFFFF"/>
            <w:vAlign w:val="center"/>
          </w:tcPr>
          <w:p w:rsidR="00261B6D" w:rsidRPr="007007AA" w:rsidRDefault="0084521E" w:rsidP="0005547E">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$6,000</w:t>
            </w:r>
          </w:p>
        </w:tc>
        <w:tc>
          <w:tcPr>
            <w:tcW w:w="722" w:type="pct"/>
            <w:shd w:val="clear" w:color="auto" w:fill="FFFFFF"/>
            <w:vAlign w:val="center"/>
          </w:tcPr>
          <w:p w:rsidR="00261B6D" w:rsidRPr="007007AA" w:rsidRDefault="00261B6D" w:rsidP="0005547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7" w:type="pct"/>
            <w:shd w:val="clear" w:color="auto" w:fill="FFFFFF"/>
            <w:vAlign w:val="center"/>
          </w:tcPr>
          <w:p w:rsidR="00261B6D" w:rsidRPr="007007AA" w:rsidRDefault="0084521E" w:rsidP="0005547E">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77</w:t>
            </w:r>
          </w:p>
        </w:tc>
      </w:tr>
      <w:tr w:rsidR="00261B6D" w:rsidRPr="007007AA" w:rsidTr="0005547E">
        <w:trPr>
          <w:tblCellSpacing w:w="0" w:type="dxa"/>
        </w:trPr>
        <w:tc>
          <w:tcPr>
            <w:tcW w:w="0" w:type="auto"/>
            <w:shd w:val="clear" w:color="auto" w:fill="FFFFFF"/>
            <w:noWrap/>
          </w:tcPr>
          <w:p w:rsidR="00261B6D" w:rsidRPr="007007AA" w:rsidRDefault="00261B6D" w:rsidP="0005547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6"/>
            <w:shd w:val="clear" w:color="auto" w:fill="FFFFFF"/>
            <w:vAlign w:val="center"/>
          </w:tcPr>
          <w:p w:rsidR="00261B6D" w:rsidRPr="007007AA" w:rsidRDefault="00261B6D" w:rsidP="0005547E">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National Endowment for the Humanities</w:t>
            </w:r>
          </w:p>
        </w:tc>
      </w:tr>
      <w:tr w:rsidR="00261B6D" w:rsidRPr="007007AA" w:rsidTr="0005547E">
        <w:trPr>
          <w:trHeight w:val="2307"/>
          <w:tblCellSpacing w:w="0" w:type="dxa"/>
        </w:trPr>
        <w:tc>
          <w:tcPr>
            <w:tcW w:w="0" w:type="auto"/>
            <w:shd w:val="clear" w:color="auto" w:fill="FFFFFF"/>
            <w:noWrap/>
            <w:hideMark/>
          </w:tcPr>
          <w:p w:rsidR="00261B6D" w:rsidRPr="007007AA" w:rsidRDefault="00261B6D" w:rsidP="0005547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6"/>
            <w:shd w:val="clear" w:color="auto" w:fill="FFFFFF"/>
            <w:vAlign w:val="center"/>
            <w:hideMark/>
          </w:tcPr>
          <w:p w:rsidR="00261B6D" w:rsidRPr="00261B6D" w:rsidRDefault="0084521E" w:rsidP="0005547E">
            <w:pPr>
              <w:pStyle w:val="NormalWeb"/>
              <w:spacing w:before="0" w:beforeAutospacing="0" w:after="0" w:afterAutospacing="0"/>
              <w:contextualSpacing/>
              <w:rPr>
                <w:rFonts w:ascii="Arial" w:hAnsi="Arial" w:cs="Arial"/>
                <w:color w:val="363636"/>
                <w:sz w:val="18"/>
                <w:szCs w:val="18"/>
              </w:rPr>
            </w:pPr>
            <w:r>
              <w:rPr>
                <w:rFonts w:ascii="Arial" w:hAnsi="Arial" w:cs="Arial"/>
                <w:color w:val="363636"/>
                <w:sz w:val="18"/>
                <w:szCs w:val="18"/>
                <w:shd w:val="clear" w:color="auto" w:fill="FFFFFF"/>
              </w:rPr>
              <w:t>The National Endowment for the Humanities’ Summer Stipends program aims to stimulate new research in the humanities and its publication. The program works to accomplish this goal by: • Providing small awards to individuals pursuing advanced research that is of value to humanities scholars, general audiences, or both. • Supporting projects at any stage of development, but most especially early-stage research and late-stage writing in which small awards are most effective • Furthering the NEH’s commitment to diversity and inclusion in the humanities by encouraging applications from independent scholars and faculty at Hispanic Serving Institutions, Historically Black Colleges and Universities, tribal colleges and universities, and community colleges Summer Stipends support continuous full-time work on a humanities project for a period of two consecutive months. NEH funds may support recipients’ compensation, travel, and other costs related to the proposed scholarly research. Summer Stipends are awarded to individual scholars. Organizations are not eligible to apply, even if an institution of higher education serves as a nominator.</w:t>
            </w:r>
          </w:p>
        </w:tc>
      </w:tr>
    </w:tbl>
    <w:p w:rsidR="00564F37" w:rsidRPr="007007AA" w:rsidRDefault="00C24832" w:rsidP="004F2073">
      <w:pPr>
        <w:pStyle w:val="Heading3"/>
        <w:spacing w:before="0"/>
        <w:contextualSpacing/>
        <w:rPr>
          <w:rFonts w:ascii="Tahoma" w:hAnsi="Tahoma" w:cs="Tahoma"/>
          <w:color w:val="000000"/>
          <w:sz w:val="20"/>
          <w:szCs w:val="20"/>
        </w:rPr>
      </w:pPr>
      <w:hyperlink r:id="rId92" w:history="1">
        <w:bookmarkStart w:id="206" w:name="_Toc15018642"/>
        <w:r w:rsidR="00564F37" w:rsidRPr="00564F37">
          <w:rPr>
            <w:rStyle w:val="Hyperlink"/>
            <w:rFonts w:ascii="Tahoma" w:hAnsi="Tahoma" w:cs="Tahoma"/>
            <w:bCs/>
            <w:sz w:val="20"/>
            <w:szCs w:val="20"/>
          </w:rPr>
          <w:t>National Fish Habitat Action Plan (2019)</w:t>
        </w:r>
        <w:bookmarkEnd w:id="206"/>
      </w:hyperlink>
      <w:r w:rsidR="00564F37">
        <w:rPr>
          <w:rStyle w:val="Hyperlink"/>
          <w:rFonts w:ascii="Tahoma" w:hAnsi="Tahoma" w:cs="Tahoma"/>
          <w:bCs/>
          <w:sz w:val="20"/>
          <w:szCs w:val="20"/>
          <w:u w:val="none"/>
        </w:rPr>
        <w:t xml:space="preserve"> </w:t>
      </w:r>
      <w:bookmarkEnd w:id="196"/>
      <w:r w:rsidR="00564F37" w:rsidRPr="007007AA">
        <w:rPr>
          <w:rFonts w:ascii="Tahoma" w:hAnsi="Tahoma" w:cs="Tahoma"/>
          <w:color w:val="000000"/>
          <w:sz w:val="20"/>
          <w:szCs w:val="20"/>
        </w:rPr>
        <w:t xml:space="preserve"> </w:t>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265"/>
        <w:gridCol w:w="2157"/>
        <w:gridCol w:w="1352"/>
        <w:gridCol w:w="1623"/>
      </w:tblGrid>
      <w:tr w:rsidR="00564F37" w:rsidRPr="007007AA" w:rsidTr="00B8126C">
        <w:trPr>
          <w:tblCellSpacing w:w="0" w:type="dxa"/>
        </w:trPr>
        <w:tc>
          <w:tcPr>
            <w:tcW w:w="0" w:type="auto"/>
            <w:shd w:val="clear" w:color="auto" w:fill="FFFFFF"/>
            <w:noWrap/>
          </w:tcPr>
          <w:p w:rsidR="00564F37" w:rsidRPr="007007AA" w:rsidRDefault="00564F37"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564F37" w:rsidRPr="007007AA" w:rsidRDefault="00564F37"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Feb 08, 2019</w:t>
            </w:r>
          </w:p>
        </w:tc>
        <w:tc>
          <w:tcPr>
            <w:tcW w:w="676" w:type="pct"/>
            <w:shd w:val="clear" w:color="auto" w:fill="FFFFFF"/>
            <w:vAlign w:val="center"/>
          </w:tcPr>
          <w:p w:rsidR="00564F37" w:rsidRPr="007007AA" w:rsidRDefault="00564F37"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741" w:type="pct"/>
            <w:gridSpan w:val="3"/>
            <w:shd w:val="clear" w:color="auto" w:fill="FFFFFF"/>
            <w:vAlign w:val="center"/>
          </w:tcPr>
          <w:p w:rsidR="00564F37" w:rsidRPr="007007AA" w:rsidRDefault="00564F37"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Contact local FHP to determine submittal deadline</w:t>
            </w:r>
          </w:p>
        </w:tc>
      </w:tr>
      <w:tr w:rsidR="00564F37" w:rsidRPr="007007AA" w:rsidTr="00B8126C">
        <w:trPr>
          <w:tblCellSpacing w:w="0" w:type="dxa"/>
        </w:trPr>
        <w:tc>
          <w:tcPr>
            <w:tcW w:w="0" w:type="auto"/>
            <w:shd w:val="clear" w:color="auto" w:fill="FFFFFF"/>
            <w:noWrap/>
          </w:tcPr>
          <w:p w:rsidR="00564F37" w:rsidRPr="007007AA" w:rsidRDefault="00564F37"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564F37" w:rsidRPr="007007AA" w:rsidRDefault="00564F37"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$900,000</w:t>
            </w:r>
          </w:p>
        </w:tc>
        <w:tc>
          <w:tcPr>
            <w:tcW w:w="676" w:type="pct"/>
            <w:shd w:val="clear" w:color="auto" w:fill="FFFFFF"/>
            <w:vAlign w:val="center"/>
          </w:tcPr>
          <w:p w:rsidR="00564F37" w:rsidRPr="007007AA" w:rsidRDefault="00564F37"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152" w:type="pct"/>
            <w:shd w:val="clear" w:color="auto" w:fill="FFFFFF"/>
            <w:vAlign w:val="center"/>
          </w:tcPr>
          <w:p w:rsidR="00564F37" w:rsidRPr="007007AA" w:rsidRDefault="00564F37"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$1,000</w:t>
            </w:r>
          </w:p>
        </w:tc>
        <w:tc>
          <w:tcPr>
            <w:tcW w:w="722" w:type="pct"/>
            <w:shd w:val="clear" w:color="auto" w:fill="FFFFFF"/>
            <w:vAlign w:val="center"/>
          </w:tcPr>
          <w:p w:rsidR="00564F37" w:rsidRPr="007007AA" w:rsidRDefault="00564F37"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7" w:type="pct"/>
            <w:shd w:val="clear" w:color="auto" w:fill="FFFFFF"/>
            <w:vAlign w:val="center"/>
          </w:tcPr>
          <w:p w:rsidR="00564F37" w:rsidRPr="007007AA" w:rsidRDefault="00564F37"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70</w:t>
            </w:r>
          </w:p>
        </w:tc>
      </w:tr>
      <w:tr w:rsidR="00564F37" w:rsidRPr="007007AA" w:rsidTr="00251436">
        <w:trPr>
          <w:tblCellSpacing w:w="0" w:type="dxa"/>
        </w:trPr>
        <w:tc>
          <w:tcPr>
            <w:tcW w:w="0" w:type="auto"/>
            <w:shd w:val="clear" w:color="auto" w:fill="FFFFFF"/>
            <w:noWrap/>
          </w:tcPr>
          <w:p w:rsidR="00564F37" w:rsidRPr="007007AA" w:rsidRDefault="00564F37"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564F37" w:rsidRPr="007007AA" w:rsidRDefault="00564F37"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Fish and Wildlife Service</w:t>
            </w:r>
          </w:p>
        </w:tc>
      </w:tr>
      <w:tr w:rsidR="00564F37" w:rsidRPr="007007AA" w:rsidTr="00251436">
        <w:trPr>
          <w:tblCellSpacing w:w="0" w:type="dxa"/>
        </w:trPr>
        <w:tc>
          <w:tcPr>
            <w:tcW w:w="0" w:type="auto"/>
            <w:shd w:val="clear" w:color="auto" w:fill="FFFFFF"/>
            <w:noWrap/>
            <w:hideMark/>
          </w:tcPr>
          <w:p w:rsidR="00564F37" w:rsidRPr="007007AA" w:rsidRDefault="00564F37"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lastRenderedPageBreak/>
              <w:t>Description:</w:t>
            </w:r>
          </w:p>
        </w:tc>
        <w:tc>
          <w:tcPr>
            <w:tcW w:w="4251" w:type="pct"/>
            <w:gridSpan w:val="5"/>
            <w:shd w:val="clear" w:color="auto" w:fill="FFFFFF"/>
            <w:vAlign w:val="center"/>
            <w:hideMark/>
          </w:tcPr>
          <w:p w:rsidR="00564F37" w:rsidRPr="007007AA" w:rsidRDefault="00564F37" w:rsidP="004F2073">
            <w:pPr>
              <w:rPr>
                <w:rFonts w:ascii="Arial" w:eastAsia="Times New Roman" w:hAnsi="Arial" w:cs="Arial"/>
                <w:color w:val="363636"/>
                <w:sz w:val="18"/>
                <w:szCs w:val="18"/>
              </w:rPr>
            </w:pPr>
            <w:r>
              <w:rPr>
                <w:rFonts w:ascii="Arial" w:hAnsi="Arial" w:cs="Arial"/>
                <w:color w:val="363636"/>
                <w:sz w:val="18"/>
                <w:szCs w:val="18"/>
              </w:rPr>
              <w:br/>
            </w:r>
            <w:r>
              <w:rPr>
                <w:rStyle w:val="search-custom"/>
                <w:rFonts w:ascii="Arial" w:hAnsi="Arial" w:cs="Arial"/>
                <w:color w:val="363636"/>
                <w:sz w:val="18"/>
                <w:szCs w:val="18"/>
              </w:rPr>
              <w:t xml:space="preserve">The Fish and Wildlife Management Assistance Program provides technical and financial assistance to other federal agencies, states, local governments, Native American tribes, </w:t>
            </w:r>
            <w:proofErr w:type="spellStart"/>
            <w:proofErr w:type="gramStart"/>
            <w:r>
              <w:rPr>
                <w:rStyle w:val="search-custom"/>
                <w:rFonts w:ascii="Arial" w:hAnsi="Arial" w:cs="Arial"/>
                <w:color w:val="363636"/>
                <w:sz w:val="18"/>
                <w:szCs w:val="18"/>
              </w:rPr>
              <w:t>non governmental</w:t>
            </w:r>
            <w:proofErr w:type="spellEnd"/>
            <w:proofErr w:type="gramEnd"/>
            <w:r>
              <w:rPr>
                <w:rStyle w:val="search-custom"/>
                <w:rFonts w:ascii="Arial" w:hAnsi="Arial" w:cs="Arial"/>
                <w:color w:val="363636"/>
                <w:sz w:val="18"/>
                <w:szCs w:val="18"/>
              </w:rPr>
              <w:t xml:space="preserve"> organizations, citizen groups, and landowners for the conservation and management of fish and wildlife resources. This includes minimizing the establishment, spread, and impact of aquatic invasive species. Specifically, aquatic habitat conservation projects under this program must protect, restore, and enhance fish and aquatic habitats, as outlined in the National Fish Habitat Action Plan (Action Plan). Likewise, projects under this program directly or indirectly, support and promote public access to recreational fishing opportunities and the sustainable use of other natural resources. Funded projects may be carried out by Fish Habitat Partnerships (FHPs) recognized by the National Fish Habitat Board (Board) or the partners of Board recognized FHPs. More information about the FHPs and their partners can be found online at www.fishhabitat.org.</w:t>
            </w:r>
          </w:p>
        </w:tc>
      </w:tr>
    </w:tbl>
    <w:p w:rsidR="00B8126C" w:rsidRPr="007007AA" w:rsidRDefault="00C24832" w:rsidP="00B8126C">
      <w:pPr>
        <w:pStyle w:val="Heading3"/>
        <w:spacing w:before="0"/>
        <w:contextualSpacing/>
        <w:rPr>
          <w:rFonts w:ascii="Tahoma" w:hAnsi="Tahoma" w:cs="Tahoma"/>
          <w:color w:val="000000"/>
          <w:sz w:val="20"/>
          <w:szCs w:val="20"/>
        </w:rPr>
      </w:pPr>
      <w:hyperlink r:id="rId93" w:history="1">
        <w:bookmarkStart w:id="207" w:name="_Toc15018643"/>
        <w:r w:rsidR="00B8126C" w:rsidRPr="007007AA">
          <w:rPr>
            <w:rStyle w:val="Hyperlink"/>
            <w:rFonts w:ascii="Tahoma" w:hAnsi="Tahoma" w:cs="Tahoma"/>
            <w:bCs/>
            <w:sz w:val="20"/>
            <w:szCs w:val="20"/>
          </w:rPr>
          <w:t>National Geographic Society</w:t>
        </w:r>
        <w:bookmarkEnd w:id="207"/>
      </w:hyperlink>
      <w:r w:rsidR="00B8126C" w:rsidRPr="007007AA">
        <w:rPr>
          <w:rStyle w:val="search-custom-heading"/>
          <w:rFonts w:ascii="Tahoma" w:hAnsi="Tahoma" w:cs="Tahoma"/>
          <w:bCs/>
          <w:color w:val="000080"/>
          <w:sz w:val="20"/>
          <w:szCs w:val="20"/>
        </w:rPr>
        <w:t xml:space="preserve"> </w:t>
      </w:r>
      <w:r w:rsidR="00B8126C" w:rsidRPr="007007AA">
        <w:rPr>
          <w:rFonts w:ascii="Tahoma" w:hAnsi="Tahoma" w:cs="Tahoma"/>
          <w:color w:val="000000"/>
          <w:sz w:val="20"/>
          <w:szCs w:val="20"/>
        </w:rPr>
        <w:t xml:space="preserve"> </w:t>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806"/>
        <w:gridCol w:w="1617"/>
        <w:gridCol w:w="1352"/>
        <w:gridCol w:w="1621"/>
      </w:tblGrid>
      <w:tr w:rsidR="00B8126C" w:rsidRPr="007007AA" w:rsidTr="003E5D24">
        <w:trPr>
          <w:tblCellSpacing w:w="0" w:type="dxa"/>
        </w:trPr>
        <w:tc>
          <w:tcPr>
            <w:tcW w:w="0" w:type="auto"/>
            <w:shd w:val="clear" w:color="auto" w:fill="FFFFFF"/>
            <w:noWrap/>
          </w:tcPr>
          <w:p w:rsidR="00B8126C" w:rsidRPr="007007AA" w:rsidRDefault="00B8126C" w:rsidP="003E5D24">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B8126C" w:rsidRPr="007007AA" w:rsidRDefault="00B8126C" w:rsidP="003E5D24">
            <w:pPr>
              <w:spacing w:after="0" w:line="240" w:lineRule="auto"/>
              <w:contextualSpacing/>
              <w:rPr>
                <w:rFonts w:ascii="Arial" w:eastAsia="Times New Roman" w:hAnsi="Arial" w:cs="Arial"/>
                <w:color w:val="363636"/>
                <w:sz w:val="18"/>
                <w:szCs w:val="18"/>
              </w:rPr>
            </w:pPr>
          </w:p>
        </w:tc>
        <w:tc>
          <w:tcPr>
            <w:tcW w:w="965" w:type="pct"/>
            <w:shd w:val="clear" w:color="auto" w:fill="FFFFFF"/>
            <w:vAlign w:val="center"/>
          </w:tcPr>
          <w:p w:rsidR="00B8126C" w:rsidRPr="007007AA" w:rsidRDefault="00B8126C" w:rsidP="003E5D24">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452" w:type="pct"/>
            <w:gridSpan w:val="3"/>
            <w:shd w:val="clear" w:color="auto" w:fill="FFFFFF"/>
            <w:vAlign w:val="center"/>
          </w:tcPr>
          <w:p w:rsidR="00B8126C" w:rsidRPr="007007AA" w:rsidRDefault="00B8126C" w:rsidP="003E5D24">
            <w:pPr>
              <w:spacing w:after="0" w:line="240" w:lineRule="auto"/>
              <w:contextualSpacing/>
              <w:rPr>
                <w:rFonts w:ascii="Arial" w:eastAsia="Times New Roman" w:hAnsi="Arial" w:cs="Arial"/>
                <w:color w:val="363636"/>
                <w:sz w:val="18"/>
                <w:szCs w:val="18"/>
              </w:rPr>
            </w:pPr>
          </w:p>
        </w:tc>
      </w:tr>
      <w:tr w:rsidR="00B8126C" w:rsidRPr="007007AA" w:rsidTr="003E5D24">
        <w:trPr>
          <w:tblCellSpacing w:w="0" w:type="dxa"/>
        </w:trPr>
        <w:tc>
          <w:tcPr>
            <w:tcW w:w="0" w:type="auto"/>
            <w:shd w:val="clear" w:color="auto" w:fill="FFFFFF"/>
            <w:noWrap/>
          </w:tcPr>
          <w:p w:rsidR="00B8126C" w:rsidRPr="007007AA" w:rsidRDefault="00B8126C" w:rsidP="003E5D24">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B8126C" w:rsidRPr="007007AA" w:rsidRDefault="00B8126C" w:rsidP="003E5D24">
            <w:pPr>
              <w:spacing w:after="0" w:line="240" w:lineRule="auto"/>
              <w:contextualSpacing/>
              <w:rPr>
                <w:rFonts w:ascii="Arial" w:eastAsia="Times New Roman" w:hAnsi="Arial" w:cs="Arial"/>
                <w:color w:val="363636"/>
                <w:sz w:val="18"/>
                <w:szCs w:val="18"/>
              </w:rPr>
            </w:pPr>
            <w:r w:rsidRPr="007007AA">
              <w:rPr>
                <w:rFonts w:ascii="Arial" w:eastAsia="Times New Roman" w:hAnsi="Arial" w:cs="Arial"/>
                <w:color w:val="363636"/>
                <w:sz w:val="18"/>
                <w:szCs w:val="18"/>
              </w:rPr>
              <w:t>Typical $10,000-$30,000</w:t>
            </w:r>
          </w:p>
        </w:tc>
        <w:tc>
          <w:tcPr>
            <w:tcW w:w="965" w:type="pct"/>
            <w:shd w:val="clear" w:color="auto" w:fill="FFFFFF"/>
            <w:vAlign w:val="center"/>
          </w:tcPr>
          <w:p w:rsidR="00B8126C" w:rsidRPr="007007AA" w:rsidRDefault="00B8126C" w:rsidP="003E5D24">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B8126C" w:rsidRPr="007007AA" w:rsidRDefault="00B8126C" w:rsidP="003E5D24">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B8126C" w:rsidRPr="007007AA" w:rsidRDefault="00B8126C" w:rsidP="003E5D24">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B8126C" w:rsidRPr="007007AA" w:rsidRDefault="00B8126C" w:rsidP="003E5D24">
            <w:pPr>
              <w:spacing w:after="0" w:line="240" w:lineRule="auto"/>
              <w:contextualSpacing/>
              <w:rPr>
                <w:rFonts w:ascii="Arial" w:eastAsia="Times New Roman" w:hAnsi="Arial" w:cs="Arial"/>
                <w:color w:val="363636"/>
                <w:sz w:val="18"/>
                <w:szCs w:val="18"/>
              </w:rPr>
            </w:pPr>
          </w:p>
        </w:tc>
      </w:tr>
      <w:tr w:rsidR="00B8126C" w:rsidRPr="007007AA" w:rsidTr="003E5D24">
        <w:trPr>
          <w:tblCellSpacing w:w="0" w:type="dxa"/>
        </w:trPr>
        <w:tc>
          <w:tcPr>
            <w:tcW w:w="0" w:type="auto"/>
            <w:shd w:val="clear" w:color="auto" w:fill="FFFFFF"/>
            <w:noWrap/>
          </w:tcPr>
          <w:p w:rsidR="00B8126C" w:rsidRPr="007007AA" w:rsidRDefault="00B8126C" w:rsidP="003E5D24">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B8126C" w:rsidRPr="007007AA" w:rsidRDefault="00B8126C" w:rsidP="003E5D24">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National Geographic Society</w:t>
            </w:r>
          </w:p>
        </w:tc>
      </w:tr>
      <w:tr w:rsidR="00B8126C" w:rsidRPr="007007AA" w:rsidTr="003E5D24">
        <w:trPr>
          <w:tblCellSpacing w:w="0" w:type="dxa"/>
        </w:trPr>
        <w:tc>
          <w:tcPr>
            <w:tcW w:w="0" w:type="auto"/>
            <w:shd w:val="clear" w:color="auto" w:fill="FFFFFF"/>
            <w:noWrap/>
            <w:hideMark/>
          </w:tcPr>
          <w:p w:rsidR="00B8126C" w:rsidRPr="007007AA" w:rsidRDefault="00B8126C" w:rsidP="003E5D24">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B8126C" w:rsidRPr="007007AA" w:rsidRDefault="00B8126C" w:rsidP="003E5D24">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Supports grants for early career development, exploration by experienced researchers, and specific RFPs related to areas of conservation, education, research, storytelling, and technology.</w:t>
            </w:r>
          </w:p>
        </w:tc>
      </w:tr>
    </w:tbl>
    <w:bookmarkStart w:id="208" w:name="_Ref536190224"/>
    <w:p w:rsidR="00D126D8" w:rsidRPr="007007AA" w:rsidRDefault="00D126D8" w:rsidP="00D126D8">
      <w:pPr>
        <w:pStyle w:val="Heading3"/>
        <w:spacing w:before="0"/>
        <w:contextualSpacing/>
        <w:rPr>
          <w:rFonts w:ascii="Tahoma" w:hAnsi="Tahoma" w:cs="Tahoma"/>
          <w:color w:val="000000"/>
          <w:sz w:val="20"/>
          <w:szCs w:val="20"/>
        </w:rPr>
      </w:pPr>
      <w:r>
        <w:rPr>
          <w:rFonts w:ascii="Tahoma" w:hAnsi="Tahoma" w:cs="Tahoma"/>
          <w:bCs/>
          <w:sz w:val="20"/>
          <w:szCs w:val="20"/>
        </w:rPr>
        <w:fldChar w:fldCharType="begin"/>
      </w:r>
      <w:r>
        <w:rPr>
          <w:rFonts w:ascii="Tahoma" w:hAnsi="Tahoma" w:cs="Tahoma"/>
          <w:bCs/>
          <w:sz w:val="20"/>
          <w:szCs w:val="20"/>
        </w:rPr>
        <w:instrText xml:space="preserve"> HYPERLINK "https://www.nationalgeographic.org/funding-opportunities/grants/what-we-fund/documenting-human-migrations/" </w:instrText>
      </w:r>
      <w:r>
        <w:rPr>
          <w:rFonts w:ascii="Tahoma" w:hAnsi="Tahoma" w:cs="Tahoma"/>
          <w:bCs/>
          <w:sz w:val="20"/>
          <w:szCs w:val="20"/>
        </w:rPr>
        <w:fldChar w:fldCharType="separate"/>
      </w:r>
      <w:bookmarkStart w:id="209" w:name="_Toc15018644"/>
      <w:bookmarkStart w:id="210" w:name="_Ref11997865"/>
      <w:r w:rsidRPr="00D126D8">
        <w:rPr>
          <w:rStyle w:val="Hyperlink"/>
          <w:rFonts w:ascii="Tahoma" w:hAnsi="Tahoma" w:cs="Tahoma"/>
          <w:bCs/>
          <w:sz w:val="20"/>
          <w:szCs w:val="20"/>
        </w:rPr>
        <w:t>National Geographic Society Documenting Human Migration</w:t>
      </w:r>
      <w:bookmarkEnd w:id="209"/>
      <w:bookmarkEnd w:id="210"/>
      <w:r>
        <w:rPr>
          <w:rFonts w:ascii="Tahoma" w:hAnsi="Tahoma" w:cs="Tahoma"/>
          <w:bCs/>
          <w:sz w:val="20"/>
          <w:szCs w:val="20"/>
        </w:rPr>
        <w:fldChar w:fldCharType="end"/>
      </w:r>
      <w:r w:rsidRPr="007007AA">
        <w:rPr>
          <w:rStyle w:val="search-custom-heading"/>
          <w:rFonts w:ascii="Tahoma" w:hAnsi="Tahoma" w:cs="Tahoma"/>
          <w:bCs/>
          <w:color w:val="000080"/>
          <w:sz w:val="20"/>
          <w:szCs w:val="20"/>
        </w:rPr>
        <w:t xml:space="preserve"> </w:t>
      </w:r>
      <w:r w:rsidRPr="007007AA">
        <w:rPr>
          <w:rFonts w:ascii="Tahoma" w:hAnsi="Tahoma" w:cs="Tahoma"/>
          <w:color w:val="000000"/>
          <w:sz w:val="20"/>
          <w:szCs w:val="20"/>
        </w:rPr>
        <w:t xml:space="preserve"> </w:t>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2067"/>
        <w:gridCol w:w="1352"/>
        <w:gridCol w:w="1623"/>
      </w:tblGrid>
      <w:tr w:rsidR="00D126D8" w:rsidRPr="007007AA" w:rsidTr="00D126D8">
        <w:trPr>
          <w:tblCellSpacing w:w="0" w:type="dxa"/>
        </w:trPr>
        <w:tc>
          <w:tcPr>
            <w:tcW w:w="0" w:type="auto"/>
            <w:shd w:val="clear" w:color="auto" w:fill="FFFFFF"/>
            <w:noWrap/>
          </w:tcPr>
          <w:p w:rsidR="00D126D8" w:rsidRPr="007007AA" w:rsidRDefault="00D126D8" w:rsidP="00BB7095">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D126D8" w:rsidRPr="007007AA" w:rsidRDefault="00D126D8" w:rsidP="00BB7095">
            <w:pPr>
              <w:spacing w:after="0" w:line="240" w:lineRule="auto"/>
              <w:contextualSpacing/>
              <w:rPr>
                <w:rFonts w:ascii="Arial" w:eastAsia="Times New Roman" w:hAnsi="Arial" w:cs="Arial"/>
                <w:color w:val="363636"/>
                <w:sz w:val="18"/>
                <w:szCs w:val="18"/>
              </w:rPr>
            </w:pPr>
          </w:p>
        </w:tc>
        <w:tc>
          <w:tcPr>
            <w:tcW w:w="724" w:type="pct"/>
            <w:shd w:val="clear" w:color="auto" w:fill="FFFFFF"/>
            <w:vAlign w:val="center"/>
          </w:tcPr>
          <w:p w:rsidR="00D126D8" w:rsidRPr="007007AA" w:rsidRDefault="00D126D8" w:rsidP="00BB7095">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2" w:type="pct"/>
            <w:gridSpan w:val="3"/>
            <w:shd w:val="clear" w:color="auto" w:fill="FFFFFF"/>
            <w:vAlign w:val="center"/>
          </w:tcPr>
          <w:p w:rsidR="00D126D8" w:rsidRPr="007007AA" w:rsidRDefault="00D126D8" w:rsidP="00BB7095">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July 10, 2019</w:t>
            </w:r>
          </w:p>
        </w:tc>
      </w:tr>
      <w:tr w:rsidR="00D126D8" w:rsidRPr="007007AA" w:rsidTr="00D126D8">
        <w:trPr>
          <w:tblCellSpacing w:w="0" w:type="dxa"/>
        </w:trPr>
        <w:tc>
          <w:tcPr>
            <w:tcW w:w="0" w:type="auto"/>
            <w:shd w:val="clear" w:color="auto" w:fill="FFFFFF"/>
            <w:noWrap/>
          </w:tcPr>
          <w:p w:rsidR="00D126D8" w:rsidRPr="007007AA" w:rsidRDefault="00D126D8" w:rsidP="00BB7095">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D126D8" w:rsidRPr="007007AA" w:rsidRDefault="00381978" w:rsidP="00BB7095">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$70,000; ty</w:t>
            </w:r>
            <w:r w:rsidR="00D126D8" w:rsidRPr="007007AA">
              <w:rPr>
                <w:rFonts w:ascii="Arial" w:eastAsia="Times New Roman" w:hAnsi="Arial" w:cs="Arial"/>
                <w:color w:val="363636"/>
                <w:sz w:val="18"/>
                <w:szCs w:val="18"/>
              </w:rPr>
              <w:t>pical $10,000-$30,000</w:t>
            </w:r>
            <w:r>
              <w:rPr>
                <w:rFonts w:ascii="Arial" w:eastAsia="Times New Roman" w:hAnsi="Arial" w:cs="Arial"/>
                <w:color w:val="363636"/>
                <w:sz w:val="18"/>
                <w:szCs w:val="18"/>
              </w:rPr>
              <w:t xml:space="preserve">; </w:t>
            </w:r>
          </w:p>
        </w:tc>
        <w:tc>
          <w:tcPr>
            <w:tcW w:w="724" w:type="pct"/>
            <w:shd w:val="clear" w:color="auto" w:fill="FFFFFF"/>
            <w:vAlign w:val="center"/>
          </w:tcPr>
          <w:p w:rsidR="00D126D8" w:rsidRPr="007007AA" w:rsidRDefault="00D126D8" w:rsidP="00BB7095">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104" w:type="pct"/>
            <w:shd w:val="clear" w:color="auto" w:fill="FFFFFF"/>
            <w:vAlign w:val="center"/>
          </w:tcPr>
          <w:p w:rsidR="00D126D8" w:rsidRPr="007007AA" w:rsidRDefault="00D126D8" w:rsidP="00BB7095">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D126D8" w:rsidRPr="007007AA" w:rsidRDefault="00D126D8" w:rsidP="00BB7095">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D126D8" w:rsidRPr="007007AA" w:rsidRDefault="00D126D8" w:rsidP="00BB7095">
            <w:pPr>
              <w:spacing w:after="0" w:line="240" w:lineRule="auto"/>
              <w:contextualSpacing/>
              <w:rPr>
                <w:rFonts w:ascii="Arial" w:eastAsia="Times New Roman" w:hAnsi="Arial" w:cs="Arial"/>
                <w:color w:val="363636"/>
                <w:sz w:val="18"/>
                <w:szCs w:val="18"/>
              </w:rPr>
            </w:pPr>
          </w:p>
        </w:tc>
      </w:tr>
      <w:tr w:rsidR="00D126D8" w:rsidRPr="007007AA" w:rsidTr="00BB7095">
        <w:trPr>
          <w:tblCellSpacing w:w="0" w:type="dxa"/>
        </w:trPr>
        <w:tc>
          <w:tcPr>
            <w:tcW w:w="0" w:type="auto"/>
            <w:shd w:val="clear" w:color="auto" w:fill="FFFFFF"/>
            <w:noWrap/>
          </w:tcPr>
          <w:p w:rsidR="00D126D8" w:rsidRPr="007007AA" w:rsidRDefault="00D126D8" w:rsidP="00BB7095">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D126D8" w:rsidRPr="007007AA" w:rsidRDefault="00D126D8" w:rsidP="00BB7095">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National Geographic Society</w:t>
            </w:r>
          </w:p>
        </w:tc>
      </w:tr>
      <w:tr w:rsidR="00D126D8" w:rsidRPr="007007AA" w:rsidTr="00BB7095">
        <w:trPr>
          <w:tblCellSpacing w:w="0" w:type="dxa"/>
        </w:trPr>
        <w:tc>
          <w:tcPr>
            <w:tcW w:w="0" w:type="auto"/>
            <w:shd w:val="clear" w:color="auto" w:fill="FFFFFF"/>
            <w:noWrap/>
            <w:hideMark/>
          </w:tcPr>
          <w:p w:rsidR="00D126D8" w:rsidRPr="007007AA" w:rsidRDefault="00D126D8" w:rsidP="00BB7095">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D126D8" w:rsidRPr="00381978" w:rsidRDefault="00381978" w:rsidP="00BB7095">
            <w:pPr>
              <w:spacing w:after="0" w:line="240" w:lineRule="auto"/>
              <w:contextualSpacing/>
              <w:rPr>
                <w:rFonts w:ascii="Arial" w:eastAsia="Times New Roman" w:hAnsi="Arial" w:cs="Arial"/>
                <w:color w:val="363636"/>
                <w:sz w:val="18"/>
                <w:szCs w:val="18"/>
              </w:rPr>
            </w:pPr>
            <w:r w:rsidRPr="00381978">
              <w:rPr>
                <w:rFonts w:ascii="Arial" w:hAnsi="Arial" w:cs="Arial"/>
                <w:color w:val="000000"/>
                <w:sz w:val="18"/>
                <w:szCs w:val="18"/>
                <w:shd w:val="clear" w:color="auto" w:fill="FFFFFF"/>
              </w:rPr>
              <w:t>There are over 65 million refugees in the world today and millions more “environmental migrants” are expected over the coming decades. These migrations are challenging social bonds and resource allocations across the world, motivating political agendas and potential backlash, but also creating new and dynamic multicultural communities. The goal of this RFP is to support impactful projects that – through education or storytelling – seek to increase understanding of and acceptance of migrants and migrant communities. Types of human migrations include (but are not limited to) nomadic communities, refugees of all kinds, migrant labor, victims of human trafficking, and people exploring the planet and beyond.</w:t>
            </w:r>
          </w:p>
        </w:tc>
      </w:tr>
    </w:tbl>
    <w:p w:rsidR="00D05EC1" w:rsidRPr="007007AA" w:rsidRDefault="00C24832" w:rsidP="004F2073">
      <w:pPr>
        <w:pStyle w:val="Heading3"/>
        <w:spacing w:before="0"/>
        <w:contextualSpacing/>
        <w:rPr>
          <w:rFonts w:ascii="Tahoma" w:hAnsi="Tahoma" w:cs="Tahoma"/>
          <w:color w:val="000000"/>
          <w:sz w:val="20"/>
          <w:szCs w:val="20"/>
        </w:rPr>
      </w:pPr>
      <w:hyperlink r:id="rId94" w:history="1">
        <w:bookmarkStart w:id="211" w:name="_Ref5371082"/>
        <w:bookmarkStart w:id="212" w:name="_Toc15018645"/>
        <w:r w:rsidR="00D05EC1" w:rsidRPr="00B8126C">
          <w:rPr>
            <w:rStyle w:val="Hyperlink"/>
            <w:rFonts w:ascii="Tahoma" w:hAnsi="Tahoma" w:cs="Tahoma"/>
            <w:bCs/>
            <w:sz w:val="20"/>
            <w:szCs w:val="20"/>
          </w:rPr>
          <w:t>National Geographic Society</w:t>
        </w:r>
        <w:bookmarkEnd w:id="208"/>
        <w:r w:rsidR="00B8126C" w:rsidRPr="00B8126C">
          <w:rPr>
            <w:rStyle w:val="Hyperlink"/>
            <w:rFonts w:ascii="Tahoma" w:hAnsi="Tahoma" w:cs="Tahoma"/>
            <w:bCs/>
            <w:sz w:val="20"/>
            <w:szCs w:val="20"/>
          </w:rPr>
          <w:t xml:space="preserve"> Participatory Science Grant</w:t>
        </w:r>
        <w:bookmarkEnd w:id="211"/>
        <w:bookmarkEnd w:id="212"/>
      </w:hyperlink>
      <w:r w:rsidR="00B8126C">
        <w:rPr>
          <w:rStyle w:val="Hyperlink"/>
          <w:rFonts w:ascii="Tahoma" w:hAnsi="Tahoma" w:cs="Tahoma"/>
          <w:bCs/>
          <w:sz w:val="20"/>
          <w:szCs w:val="20"/>
        </w:rPr>
        <w:t xml:space="preserve"> </w:t>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806"/>
        <w:gridCol w:w="1617"/>
        <w:gridCol w:w="1352"/>
        <w:gridCol w:w="1621"/>
      </w:tblGrid>
      <w:tr w:rsidR="00D05EC1" w:rsidRPr="007007AA" w:rsidTr="00CA3A4E">
        <w:trPr>
          <w:tblCellSpacing w:w="0" w:type="dxa"/>
        </w:trPr>
        <w:tc>
          <w:tcPr>
            <w:tcW w:w="0" w:type="auto"/>
            <w:shd w:val="clear" w:color="auto" w:fill="FFFFFF"/>
            <w:noWrap/>
          </w:tcPr>
          <w:p w:rsidR="00D05EC1" w:rsidRPr="007007AA" w:rsidRDefault="00D05EC1"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D05EC1" w:rsidRPr="007007AA" w:rsidRDefault="00D05EC1" w:rsidP="004F2073">
            <w:pPr>
              <w:spacing w:after="0" w:line="240" w:lineRule="auto"/>
              <w:contextualSpacing/>
              <w:rPr>
                <w:rFonts w:ascii="Arial" w:eastAsia="Times New Roman" w:hAnsi="Arial" w:cs="Arial"/>
                <w:color w:val="363636"/>
                <w:sz w:val="18"/>
                <w:szCs w:val="18"/>
              </w:rPr>
            </w:pPr>
          </w:p>
        </w:tc>
        <w:tc>
          <w:tcPr>
            <w:tcW w:w="965" w:type="pct"/>
            <w:shd w:val="clear" w:color="auto" w:fill="FFFFFF"/>
            <w:vAlign w:val="center"/>
          </w:tcPr>
          <w:p w:rsidR="00D05EC1" w:rsidRPr="007007AA" w:rsidRDefault="00D05EC1"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452" w:type="pct"/>
            <w:gridSpan w:val="3"/>
            <w:shd w:val="clear" w:color="auto" w:fill="FFFFFF"/>
            <w:vAlign w:val="center"/>
          </w:tcPr>
          <w:p w:rsidR="00D05EC1" w:rsidRPr="007007AA" w:rsidRDefault="00B8126C"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April 10, 2019</w:t>
            </w:r>
          </w:p>
        </w:tc>
      </w:tr>
      <w:tr w:rsidR="00D05EC1" w:rsidRPr="007007AA" w:rsidTr="00CA3A4E">
        <w:trPr>
          <w:tblCellSpacing w:w="0" w:type="dxa"/>
        </w:trPr>
        <w:tc>
          <w:tcPr>
            <w:tcW w:w="0" w:type="auto"/>
            <w:shd w:val="clear" w:color="auto" w:fill="FFFFFF"/>
            <w:noWrap/>
          </w:tcPr>
          <w:p w:rsidR="00D05EC1" w:rsidRPr="007007AA" w:rsidRDefault="00D05EC1"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D05EC1" w:rsidRPr="007007AA" w:rsidRDefault="00B8126C"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$30,000</w:t>
            </w:r>
          </w:p>
        </w:tc>
        <w:tc>
          <w:tcPr>
            <w:tcW w:w="965" w:type="pct"/>
            <w:shd w:val="clear" w:color="auto" w:fill="FFFFFF"/>
            <w:vAlign w:val="center"/>
          </w:tcPr>
          <w:p w:rsidR="00D05EC1" w:rsidRPr="007007AA" w:rsidRDefault="00D05EC1"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D05EC1" w:rsidRPr="007007AA" w:rsidRDefault="00D05EC1" w:rsidP="004F2073">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D05EC1" w:rsidRPr="007007AA" w:rsidRDefault="00D05EC1"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D05EC1" w:rsidRPr="007007AA" w:rsidRDefault="00D05EC1" w:rsidP="004F2073">
            <w:pPr>
              <w:spacing w:after="0" w:line="240" w:lineRule="auto"/>
              <w:contextualSpacing/>
              <w:rPr>
                <w:rFonts w:ascii="Arial" w:eastAsia="Times New Roman" w:hAnsi="Arial" w:cs="Arial"/>
                <w:color w:val="363636"/>
                <w:sz w:val="18"/>
                <w:szCs w:val="18"/>
              </w:rPr>
            </w:pPr>
          </w:p>
        </w:tc>
      </w:tr>
      <w:tr w:rsidR="00D05EC1" w:rsidRPr="007007AA" w:rsidTr="00F505AC">
        <w:trPr>
          <w:tblCellSpacing w:w="0" w:type="dxa"/>
        </w:trPr>
        <w:tc>
          <w:tcPr>
            <w:tcW w:w="0" w:type="auto"/>
            <w:shd w:val="clear" w:color="auto" w:fill="FFFFFF"/>
            <w:noWrap/>
          </w:tcPr>
          <w:p w:rsidR="00D05EC1" w:rsidRPr="007007AA" w:rsidRDefault="00D05EC1"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D05EC1" w:rsidRPr="007007AA" w:rsidRDefault="00D05EC1" w:rsidP="004F2073">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National Geographic Society</w:t>
            </w:r>
          </w:p>
        </w:tc>
      </w:tr>
      <w:tr w:rsidR="00D05EC1" w:rsidRPr="007007AA" w:rsidTr="00F505AC">
        <w:trPr>
          <w:tblCellSpacing w:w="0" w:type="dxa"/>
        </w:trPr>
        <w:tc>
          <w:tcPr>
            <w:tcW w:w="0" w:type="auto"/>
            <w:shd w:val="clear" w:color="auto" w:fill="FFFFFF"/>
            <w:noWrap/>
            <w:hideMark/>
          </w:tcPr>
          <w:p w:rsidR="00D05EC1" w:rsidRPr="007007AA" w:rsidRDefault="00D05EC1"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B8126C" w:rsidRPr="00B8126C" w:rsidRDefault="00B8126C" w:rsidP="00B8126C">
            <w:pPr>
              <w:pStyle w:val="NormalWeb"/>
              <w:shd w:val="clear" w:color="auto" w:fill="FFFFFF"/>
              <w:spacing w:before="0" w:beforeAutospacing="0" w:after="0" w:afterAutospacing="0"/>
              <w:contextualSpacing/>
              <w:rPr>
                <w:rFonts w:ascii="Arial" w:hAnsi="Arial" w:cs="Arial"/>
                <w:color w:val="000000"/>
                <w:sz w:val="18"/>
                <w:szCs w:val="18"/>
              </w:rPr>
            </w:pPr>
            <w:r w:rsidRPr="00B8126C">
              <w:rPr>
                <w:rFonts w:ascii="Arial" w:hAnsi="Arial" w:cs="Arial"/>
                <w:color w:val="000000"/>
                <w:sz w:val="18"/>
                <w:szCs w:val="18"/>
              </w:rPr>
              <w:t>We seek to support participatory science through the development or innovative use of data-driven, technology-powered tools that will increase the understanding, preservation, and protection of our planet. Applicants should design and/or implement tools that support citizen science work, particularly data collection or data analysis, in ways that create learning experiences for citizen scientists, including students.</w:t>
            </w:r>
          </w:p>
          <w:p w:rsidR="00B8126C" w:rsidRPr="00B8126C" w:rsidRDefault="00B8126C" w:rsidP="00B8126C">
            <w:pPr>
              <w:pStyle w:val="NormalWeb"/>
              <w:shd w:val="clear" w:color="auto" w:fill="FFFFFF"/>
              <w:spacing w:before="0" w:beforeAutospacing="0" w:after="0" w:afterAutospacing="0"/>
              <w:contextualSpacing/>
              <w:rPr>
                <w:rFonts w:ascii="Arial" w:hAnsi="Arial" w:cs="Arial"/>
                <w:color w:val="000000"/>
                <w:sz w:val="18"/>
                <w:szCs w:val="18"/>
              </w:rPr>
            </w:pPr>
            <w:r w:rsidRPr="00B8126C">
              <w:rPr>
                <w:rFonts w:ascii="Arial" w:hAnsi="Arial" w:cs="Arial"/>
                <w:color w:val="000000"/>
                <w:sz w:val="18"/>
                <w:szCs w:val="18"/>
              </w:rPr>
              <w:t>Priority will be given to research, education, and technology projects that create and execute new digital applications, transform existing applications and products, or use current technologies to do one or more of the following:</w:t>
            </w:r>
          </w:p>
          <w:p w:rsidR="00B8126C" w:rsidRPr="00B8126C" w:rsidRDefault="00B8126C" w:rsidP="00B53397">
            <w:pPr>
              <w:numPr>
                <w:ilvl w:val="0"/>
                <w:numId w:val="15"/>
              </w:numPr>
              <w:shd w:val="clear" w:color="auto" w:fill="FFFFFF"/>
              <w:spacing w:after="0" w:line="240" w:lineRule="auto"/>
              <w:ind w:left="0"/>
              <w:contextualSpacing/>
              <w:rPr>
                <w:rFonts w:ascii="Arial" w:hAnsi="Arial" w:cs="Arial"/>
                <w:color w:val="000000"/>
                <w:sz w:val="18"/>
                <w:szCs w:val="18"/>
              </w:rPr>
            </w:pPr>
            <w:r w:rsidRPr="00B8126C">
              <w:rPr>
                <w:rFonts w:ascii="Arial" w:hAnsi="Arial" w:cs="Arial"/>
                <w:color w:val="000000"/>
                <w:sz w:val="18"/>
                <w:szCs w:val="18"/>
              </w:rPr>
              <w:t>Teach students and other citizen scientists about the planet using experiential, crowdsourced technology</w:t>
            </w:r>
          </w:p>
          <w:p w:rsidR="00B8126C" w:rsidRPr="00B8126C" w:rsidRDefault="00B8126C" w:rsidP="00B53397">
            <w:pPr>
              <w:numPr>
                <w:ilvl w:val="0"/>
                <w:numId w:val="15"/>
              </w:numPr>
              <w:shd w:val="clear" w:color="auto" w:fill="FFFFFF"/>
              <w:spacing w:after="0" w:line="240" w:lineRule="auto"/>
              <w:ind w:left="0"/>
              <w:contextualSpacing/>
              <w:rPr>
                <w:rFonts w:ascii="Arial" w:hAnsi="Arial" w:cs="Arial"/>
                <w:color w:val="000000"/>
                <w:sz w:val="18"/>
                <w:szCs w:val="18"/>
              </w:rPr>
            </w:pPr>
            <w:r w:rsidRPr="00B8126C">
              <w:rPr>
                <w:rFonts w:ascii="Arial" w:hAnsi="Arial" w:cs="Arial"/>
                <w:color w:val="000000"/>
                <w:sz w:val="18"/>
                <w:szCs w:val="18"/>
              </w:rPr>
              <w:t>Encourage students and other citizen scientists who engage with these technologies and projects to build the attitudes, skills, and knowledge necessary to become stewards of the planet and contribute to solving real-world issues</w:t>
            </w:r>
          </w:p>
          <w:p w:rsidR="00B8126C" w:rsidRPr="00B8126C" w:rsidRDefault="00B8126C" w:rsidP="00B53397">
            <w:pPr>
              <w:numPr>
                <w:ilvl w:val="0"/>
                <w:numId w:val="15"/>
              </w:numPr>
              <w:shd w:val="clear" w:color="auto" w:fill="FFFFFF"/>
              <w:spacing w:after="0" w:line="240" w:lineRule="auto"/>
              <w:ind w:left="0"/>
              <w:contextualSpacing/>
              <w:rPr>
                <w:rFonts w:ascii="Arial" w:hAnsi="Arial" w:cs="Arial"/>
                <w:color w:val="000000"/>
                <w:sz w:val="18"/>
                <w:szCs w:val="18"/>
              </w:rPr>
            </w:pPr>
            <w:r w:rsidRPr="00B8126C">
              <w:rPr>
                <w:rFonts w:ascii="Arial" w:hAnsi="Arial" w:cs="Arial"/>
                <w:color w:val="000000"/>
                <w:sz w:val="18"/>
                <w:szCs w:val="18"/>
              </w:rPr>
              <w:t>Generate data and/or develop open-source technologies that contribute to scientific inquiry and advance our understanding of the planet</w:t>
            </w:r>
          </w:p>
          <w:p w:rsidR="00B8126C" w:rsidRPr="00B8126C" w:rsidRDefault="00B8126C" w:rsidP="00B8126C">
            <w:pPr>
              <w:pStyle w:val="NormalWeb"/>
              <w:shd w:val="clear" w:color="auto" w:fill="FFFFFF"/>
              <w:spacing w:before="0" w:beforeAutospacing="0" w:after="0" w:afterAutospacing="0"/>
              <w:contextualSpacing/>
              <w:rPr>
                <w:rFonts w:ascii="Arial" w:hAnsi="Arial" w:cs="Arial"/>
                <w:color w:val="000000"/>
                <w:sz w:val="18"/>
                <w:szCs w:val="18"/>
              </w:rPr>
            </w:pPr>
            <w:r w:rsidRPr="00B8126C">
              <w:rPr>
                <w:rFonts w:ascii="Arial" w:hAnsi="Arial" w:cs="Arial"/>
                <w:color w:val="000000"/>
                <w:sz w:val="18"/>
                <w:szCs w:val="18"/>
              </w:rPr>
              <w:lastRenderedPageBreak/>
              <w:t>Additionally, all applicants should include a technologist on the project team and</w:t>
            </w:r>
          </w:p>
          <w:p w:rsidR="00B8126C" w:rsidRPr="00B8126C" w:rsidRDefault="00B8126C" w:rsidP="00B53397">
            <w:pPr>
              <w:numPr>
                <w:ilvl w:val="0"/>
                <w:numId w:val="16"/>
              </w:numPr>
              <w:shd w:val="clear" w:color="auto" w:fill="FFFFFF"/>
              <w:spacing w:after="0" w:line="240" w:lineRule="auto"/>
              <w:ind w:left="0"/>
              <w:contextualSpacing/>
              <w:rPr>
                <w:rFonts w:ascii="Arial" w:hAnsi="Arial" w:cs="Arial"/>
                <w:color w:val="000000"/>
                <w:sz w:val="18"/>
                <w:szCs w:val="18"/>
              </w:rPr>
            </w:pPr>
            <w:r w:rsidRPr="00B8126C">
              <w:rPr>
                <w:rFonts w:ascii="Arial" w:hAnsi="Arial" w:cs="Arial"/>
                <w:color w:val="000000"/>
                <w:sz w:val="18"/>
                <w:szCs w:val="18"/>
              </w:rPr>
              <w:t>detail how applicants will share regular feedback from the project with citizen scientists;</w:t>
            </w:r>
          </w:p>
          <w:p w:rsidR="00B8126C" w:rsidRPr="00B8126C" w:rsidRDefault="00B8126C" w:rsidP="00B53397">
            <w:pPr>
              <w:numPr>
                <w:ilvl w:val="0"/>
                <w:numId w:val="16"/>
              </w:numPr>
              <w:shd w:val="clear" w:color="auto" w:fill="FFFFFF"/>
              <w:spacing w:after="0" w:line="240" w:lineRule="auto"/>
              <w:ind w:left="0"/>
              <w:contextualSpacing/>
              <w:rPr>
                <w:rFonts w:ascii="Arial" w:hAnsi="Arial" w:cs="Arial"/>
                <w:color w:val="000000"/>
                <w:sz w:val="18"/>
                <w:szCs w:val="18"/>
              </w:rPr>
            </w:pPr>
            <w:r w:rsidRPr="00B8126C">
              <w:rPr>
                <w:rFonts w:ascii="Arial" w:hAnsi="Arial" w:cs="Arial"/>
                <w:color w:val="000000"/>
                <w:sz w:val="18"/>
                <w:szCs w:val="18"/>
              </w:rPr>
              <w:t>document a basic outline to create, implement, and evaluate participation; and</w:t>
            </w:r>
          </w:p>
          <w:p w:rsidR="00B8126C" w:rsidRPr="00B8126C" w:rsidRDefault="00B8126C" w:rsidP="00B53397">
            <w:pPr>
              <w:numPr>
                <w:ilvl w:val="0"/>
                <w:numId w:val="16"/>
              </w:numPr>
              <w:shd w:val="clear" w:color="auto" w:fill="FFFFFF"/>
              <w:spacing w:after="0" w:line="240" w:lineRule="auto"/>
              <w:ind w:left="0"/>
              <w:contextualSpacing/>
              <w:rPr>
                <w:rFonts w:ascii="Arial" w:hAnsi="Arial" w:cs="Arial"/>
                <w:color w:val="000000"/>
                <w:sz w:val="18"/>
                <w:szCs w:val="18"/>
              </w:rPr>
            </w:pPr>
            <w:r w:rsidRPr="00B8126C">
              <w:rPr>
                <w:rFonts w:ascii="Arial" w:hAnsi="Arial" w:cs="Arial"/>
                <w:color w:val="000000"/>
                <w:sz w:val="18"/>
                <w:szCs w:val="18"/>
              </w:rPr>
              <w:t>note any scientific or educational outputs, technology used and/or created, data quality, participant experience, outreach plans for activating the public (including students), potential planetary impacts, and considerations for legal and ethical issues surrounding intellectual property, data sharing, and attribution.</w:t>
            </w:r>
          </w:p>
          <w:p w:rsidR="00B8126C" w:rsidRPr="00B8126C" w:rsidRDefault="00B8126C" w:rsidP="00B8126C">
            <w:pPr>
              <w:pStyle w:val="NormalWeb"/>
              <w:shd w:val="clear" w:color="auto" w:fill="FFFFFF"/>
              <w:spacing w:before="0" w:beforeAutospacing="0" w:after="0" w:afterAutospacing="0"/>
              <w:contextualSpacing/>
              <w:rPr>
                <w:rFonts w:ascii="Arial" w:hAnsi="Arial" w:cs="Arial"/>
                <w:color w:val="000000"/>
                <w:sz w:val="18"/>
                <w:szCs w:val="18"/>
              </w:rPr>
            </w:pPr>
            <w:r w:rsidRPr="00B8126C">
              <w:rPr>
                <w:rFonts w:ascii="Arial" w:hAnsi="Arial" w:cs="Arial"/>
                <w:color w:val="000000"/>
                <w:sz w:val="18"/>
                <w:szCs w:val="18"/>
              </w:rPr>
              <w:t>Participation and data generation are of equal importance. Participation must be free for all users and cannot incorporate for-profit activities. Technologies might include mobile applications, web-based applications, or hardware and sensors with direct citizen science usage. Projects should create learning experiences through the collection of data and/or ground-truthing of data relevant to the trends or status of threatened and poorly known species, ecosystems, or human cultural/linguistic diversity.</w:t>
            </w:r>
          </w:p>
          <w:p w:rsidR="00B8126C" w:rsidRPr="00B8126C" w:rsidRDefault="00B8126C" w:rsidP="00B8126C">
            <w:pPr>
              <w:pStyle w:val="NormalWeb"/>
              <w:shd w:val="clear" w:color="auto" w:fill="FFFFFF"/>
              <w:spacing w:before="0" w:beforeAutospacing="0" w:after="0" w:afterAutospacing="0"/>
              <w:contextualSpacing/>
              <w:rPr>
                <w:rFonts w:ascii="Arial" w:hAnsi="Arial" w:cs="Arial"/>
                <w:color w:val="000000"/>
                <w:sz w:val="18"/>
                <w:szCs w:val="18"/>
              </w:rPr>
            </w:pPr>
            <w:r w:rsidRPr="00B8126C">
              <w:rPr>
                <w:rFonts w:ascii="Arial" w:hAnsi="Arial" w:cs="Arial"/>
                <w:color w:val="000000"/>
                <w:sz w:val="18"/>
                <w:szCs w:val="18"/>
              </w:rPr>
              <w:t xml:space="preserve">For projects collecting biodiversity occurrence records, National Geographic is especially interested in supporting projects that use </w:t>
            </w:r>
            <w:proofErr w:type="spellStart"/>
            <w:r w:rsidRPr="00B8126C">
              <w:rPr>
                <w:rFonts w:ascii="Arial" w:hAnsi="Arial" w:cs="Arial"/>
                <w:color w:val="000000"/>
                <w:sz w:val="18"/>
                <w:szCs w:val="18"/>
              </w:rPr>
              <w:t>iNaturalist</w:t>
            </w:r>
            <w:proofErr w:type="spellEnd"/>
            <w:r w:rsidRPr="00B8126C">
              <w:rPr>
                <w:rFonts w:ascii="Arial" w:hAnsi="Arial" w:cs="Arial"/>
                <w:color w:val="000000"/>
                <w:sz w:val="18"/>
                <w:szCs w:val="18"/>
              </w:rPr>
              <w:t xml:space="preserve">. Biodiversity projects that do not use </w:t>
            </w:r>
            <w:proofErr w:type="spellStart"/>
            <w:r w:rsidRPr="00B8126C">
              <w:rPr>
                <w:rFonts w:ascii="Arial" w:hAnsi="Arial" w:cs="Arial"/>
                <w:color w:val="000000"/>
                <w:sz w:val="18"/>
                <w:szCs w:val="18"/>
              </w:rPr>
              <w:t>iNaturalist</w:t>
            </w:r>
            <w:proofErr w:type="spellEnd"/>
            <w:r w:rsidRPr="00B8126C">
              <w:rPr>
                <w:rFonts w:ascii="Arial" w:hAnsi="Arial" w:cs="Arial"/>
                <w:color w:val="000000"/>
                <w:sz w:val="18"/>
                <w:szCs w:val="18"/>
              </w:rPr>
              <w:t xml:space="preserve"> should clearly explain why different tools/platforms/methods are more appropriate.</w:t>
            </w:r>
          </w:p>
          <w:p w:rsidR="00D05EC1" w:rsidRPr="007007AA" w:rsidRDefault="00D05EC1" w:rsidP="004F2073">
            <w:pPr>
              <w:spacing w:after="0" w:line="240" w:lineRule="auto"/>
              <w:contextualSpacing/>
              <w:rPr>
                <w:rFonts w:ascii="Arial" w:eastAsia="Times New Roman" w:hAnsi="Arial" w:cs="Arial"/>
                <w:color w:val="363636"/>
                <w:sz w:val="18"/>
                <w:szCs w:val="18"/>
              </w:rPr>
            </w:pPr>
          </w:p>
        </w:tc>
      </w:tr>
    </w:tbl>
    <w:p w:rsidR="00842D2A" w:rsidRPr="007007AA" w:rsidRDefault="00C24832" w:rsidP="00842D2A">
      <w:pPr>
        <w:pStyle w:val="Heading3"/>
        <w:spacing w:before="0"/>
        <w:contextualSpacing/>
        <w:rPr>
          <w:rFonts w:ascii="Tahoma" w:hAnsi="Tahoma" w:cs="Tahoma"/>
          <w:color w:val="000000"/>
          <w:sz w:val="20"/>
          <w:szCs w:val="20"/>
        </w:rPr>
      </w:pPr>
      <w:hyperlink r:id="rId95" w:history="1">
        <w:bookmarkStart w:id="213" w:name="_Ref4157243"/>
        <w:bookmarkStart w:id="214" w:name="_Toc15018646"/>
        <w:r w:rsidR="00842D2A" w:rsidRPr="00842D2A">
          <w:rPr>
            <w:rStyle w:val="Hyperlink"/>
            <w:rFonts w:ascii="Tahoma" w:hAnsi="Tahoma" w:cs="Tahoma"/>
            <w:bCs/>
            <w:sz w:val="20"/>
            <w:szCs w:val="20"/>
          </w:rPr>
          <w:t>National Historical Publications and Records Commission</w:t>
        </w:r>
        <w:bookmarkEnd w:id="213"/>
        <w:bookmarkEnd w:id="214"/>
      </w:hyperlink>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806"/>
        <w:gridCol w:w="1617"/>
        <w:gridCol w:w="1352"/>
        <w:gridCol w:w="1621"/>
      </w:tblGrid>
      <w:tr w:rsidR="00842D2A" w:rsidRPr="007007AA" w:rsidTr="00104334">
        <w:trPr>
          <w:tblCellSpacing w:w="0" w:type="dxa"/>
        </w:trPr>
        <w:tc>
          <w:tcPr>
            <w:tcW w:w="0" w:type="auto"/>
            <w:shd w:val="clear" w:color="auto" w:fill="FFFFFF"/>
            <w:noWrap/>
          </w:tcPr>
          <w:p w:rsidR="00842D2A" w:rsidRPr="007007AA" w:rsidRDefault="00842D2A" w:rsidP="0005547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842D2A" w:rsidRPr="007007AA" w:rsidRDefault="00842D2A" w:rsidP="0005547E">
            <w:pPr>
              <w:spacing w:after="0" w:line="240" w:lineRule="auto"/>
              <w:contextualSpacing/>
              <w:rPr>
                <w:rFonts w:ascii="Arial" w:eastAsia="Times New Roman" w:hAnsi="Arial" w:cs="Arial"/>
                <w:color w:val="363636"/>
                <w:sz w:val="18"/>
                <w:szCs w:val="18"/>
              </w:rPr>
            </w:pPr>
          </w:p>
        </w:tc>
        <w:tc>
          <w:tcPr>
            <w:tcW w:w="965" w:type="pct"/>
            <w:shd w:val="clear" w:color="auto" w:fill="FFFFFF"/>
            <w:vAlign w:val="center"/>
          </w:tcPr>
          <w:p w:rsidR="00842D2A" w:rsidRPr="007007AA" w:rsidRDefault="00842D2A" w:rsidP="0005547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452" w:type="pct"/>
            <w:gridSpan w:val="3"/>
            <w:shd w:val="clear" w:color="auto" w:fill="FFFFFF"/>
            <w:vAlign w:val="center"/>
          </w:tcPr>
          <w:p w:rsidR="00842D2A" w:rsidRPr="007007AA" w:rsidRDefault="00842D2A" w:rsidP="0005547E">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Varies</w:t>
            </w:r>
          </w:p>
        </w:tc>
      </w:tr>
      <w:tr w:rsidR="00842D2A" w:rsidRPr="007007AA" w:rsidTr="00104334">
        <w:trPr>
          <w:tblCellSpacing w:w="0" w:type="dxa"/>
        </w:trPr>
        <w:tc>
          <w:tcPr>
            <w:tcW w:w="0" w:type="auto"/>
            <w:shd w:val="clear" w:color="auto" w:fill="FFFFFF"/>
            <w:noWrap/>
          </w:tcPr>
          <w:p w:rsidR="00842D2A" w:rsidRPr="007007AA" w:rsidRDefault="00842D2A" w:rsidP="0005547E">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842D2A" w:rsidRPr="007007AA" w:rsidRDefault="00842D2A" w:rsidP="0005547E">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Varies</w:t>
            </w:r>
          </w:p>
        </w:tc>
        <w:tc>
          <w:tcPr>
            <w:tcW w:w="965" w:type="pct"/>
            <w:shd w:val="clear" w:color="auto" w:fill="FFFFFF"/>
            <w:vAlign w:val="center"/>
          </w:tcPr>
          <w:p w:rsidR="00842D2A" w:rsidRPr="007007AA" w:rsidRDefault="00842D2A" w:rsidP="0005547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842D2A" w:rsidRPr="007007AA" w:rsidRDefault="00842D2A" w:rsidP="0005547E">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842D2A" w:rsidRPr="007007AA" w:rsidRDefault="00842D2A" w:rsidP="0005547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842D2A" w:rsidRPr="007007AA" w:rsidRDefault="00842D2A" w:rsidP="0005547E">
            <w:pPr>
              <w:spacing w:after="0" w:line="240" w:lineRule="auto"/>
              <w:contextualSpacing/>
              <w:rPr>
                <w:rFonts w:ascii="Arial" w:eastAsia="Times New Roman" w:hAnsi="Arial" w:cs="Arial"/>
                <w:color w:val="363636"/>
                <w:sz w:val="18"/>
                <w:szCs w:val="18"/>
              </w:rPr>
            </w:pPr>
          </w:p>
        </w:tc>
      </w:tr>
      <w:tr w:rsidR="00842D2A" w:rsidRPr="007007AA" w:rsidTr="0005547E">
        <w:trPr>
          <w:tblCellSpacing w:w="0" w:type="dxa"/>
        </w:trPr>
        <w:tc>
          <w:tcPr>
            <w:tcW w:w="0" w:type="auto"/>
            <w:shd w:val="clear" w:color="auto" w:fill="FFFFFF"/>
            <w:noWrap/>
          </w:tcPr>
          <w:p w:rsidR="00842D2A" w:rsidRPr="007007AA" w:rsidRDefault="00842D2A" w:rsidP="0005547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842D2A" w:rsidRPr="007007AA" w:rsidRDefault="00842D2A" w:rsidP="0005547E">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National Historical Publications and Records Commission</w:t>
            </w:r>
          </w:p>
        </w:tc>
      </w:tr>
      <w:tr w:rsidR="00842D2A" w:rsidRPr="007007AA" w:rsidTr="0005547E">
        <w:trPr>
          <w:tblCellSpacing w:w="0" w:type="dxa"/>
        </w:trPr>
        <w:tc>
          <w:tcPr>
            <w:tcW w:w="0" w:type="auto"/>
            <w:shd w:val="clear" w:color="auto" w:fill="FFFFFF"/>
            <w:noWrap/>
            <w:hideMark/>
          </w:tcPr>
          <w:p w:rsidR="00842D2A" w:rsidRPr="007007AA" w:rsidRDefault="00842D2A" w:rsidP="0005547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842D2A" w:rsidRPr="007007AA" w:rsidRDefault="00842D2A" w:rsidP="0005547E">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 xml:space="preserve">Supports various grants for archival planning and development work. </w:t>
            </w:r>
          </w:p>
        </w:tc>
      </w:tr>
    </w:tbl>
    <w:p w:rsidR="00F67959" w:rsidRPr="007007AA" w:rsidRDefault="00C24832" w:rsidP="00F67959">
      <w:pPr>
        <w:pStyle w:val="Heading3"/>
        <w:spacing w:before="0"/>
        <w:contextualSpacing/>
        <w:rPr>
          <w:rFonts w:ascii="Tahoma" w:hAnsi="Tahoma" w:cs="Tahoma"/>
          <w:color w:val="000000"/>
          <w:sz w:val="20"/>
          <w:szCs w:val="20"/>
        </w:rPr>
      </w:pPr>
      <w:hyperlink r:id="rId96" w:history="1">
        <w:bookmarkStart w:id="215" w:name="_Toc15018647"/>
        <w:r w:rsidR="00F67959" w:rsidRPr="00CD17F7">
          <w:rPr>
            <w:rStyle w:val="Hyperlink"/>
            <w:rFonts w:ascii="Tahoma" w:hAnsi="Tahoma" w:cs="Tahoma"/>
            <w:bCs/>
            <w:sz w:val="20"/>
            <w:szCs w:val="20"/>
          </w:rPr>
          <w:t xml:space="preserve">National Institutes of Health </w:t>
        </w:r>
        <w:r w:rsidR="00F67959" w:rsidRPr="00CD17F7">
          <w:rPr>
            <w:rStyle w:val="Hyperlink"/>
            <w:rFonts w:ascii="Arial" w:hAnsi="Arial" w:cs="Arial"/>
            <w:sz w:val="18"/>
            <w:szCs w:val="18"/>
            <w:shd w:val="clear" w:color="auto" w:fill="FFFFFF"/>
          </w:rPr>
          <w:t>Research to Understand and Inform Interventions that Promote the Research Careers of Individuals in the Biomedical Sciences (R01 - Clinical Trial Not Allowed)</w:t>
        </w:r>
        <w:bookmarkEnd w:id="215"/>
      </w:hyperlink>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806"/>
        <w:gridCol w:w="1617"/>
        <w:gridCol w:w="1352"/>
        <w:gridCol w:w="1621"/>
      </w:tblGrid>
      <w:tr w:rsidR="00F67959" w:rsidRPr="007007AA" w:rsidTr="005D56D2">
        <w:trPr>
          <w:tblCellSpacing w:w="0" w:type="dxa"/>
        </w:trPr>
        <w:tc>
          <w:tcPr>
            <w:tcW w:w="0" w:type="auto"/>
            <w:shd w:val="clear" w:color="auto" w:fill="FFFFFF"/>
            <w:noWrap/>
          </w:tcPr>
          <w:p w:rsidR="00F67959" w:rsidRPr="007007AA" w:rsidRDefault="00F67959" w:rsidP="005D56D2">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F67959" w:rsidRPr="007007AA" w:rsidRDefault="00F67959" w:rsidP="005D56D2">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June 7, 2019</w:t>
            </w:r>
          </w:p>
        </w:tc>
        <w:tc>
          <w:tcPr>
            <w:tcW w:w="965" w:type="pct"/>
            <w:shd w:val="clear" w:color="auto" w:fill="FFFFFF"/>
            <w:vAlign w:val="center"/>
          </w:tcPr>
          <w:p w:rsidR="00F67959" w:rsidRPr="007007AA" w:rsidRDefault="00F67959" w:rsidP="005D56D2">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452" w:type="pct"/>
            <w:gridSpan w:val="3"/>
            <w:shd w:val="clear" w:color="auto" w:fill="FFFFFF"/>
            <w:vAlign w:val="center"/>
          </w:tcPr>
          <w:p w:rsidR="00F67959" w:rsidRPr="007007AA" w:rsidRDefault="00F67959" w:rsidP="005D56D2">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January 7, 2022 (NIH standard dates apply)</w:t>
            </w:r>
          </w:p>
        </w:tc>
      </w:tr>
      <w:tr w:rsidR="00F67959" w:rsidRPr="007007AA" w:rsidTr="005D56D2">
        <w:trPr>
          <w:tblCellSpacing w:w="0" w:type="dxa"/>
        </w:trPr>
        <w:tc>
          <w:tcPr>
            <w:tcW w:w="0" w:type="auto"/>
            <w:shd w:val="clear" w:color="auto" w:fill="FFFFFF"/>
            <w:noWrap/>
          </w:tcPr>
          <w:p w:rsidR="00F67959" w:rsidRPr="007007AA" w:rsidRDefault="00F67959" w:rsidP="005D56D2">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F67959" w:rsidRPr="007007AA" w:rsidRDefault="00F67959" w:rsidP="005D56D2">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$250,000</w:t>
            </w:r>
          </w:p>
        </w:tc>
        <w:tc>
          <w:tcPr>
            <w:tcW w:w="965" w:type="pct"/>
            <w:shd w:val="clear" w:color="auto" w:fill="FFFFFF"/>
            <w:vAlign w:val="center"/>
          </w:tcPr>
          <w:p w:rsidR="00F67959" w:rsidRPr="007007AA" w:rsidRDefault="00F67959" w:rsidP="005D56D2">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F67959" w:rsidRPr="007007AA" w:rsidRDefault="00F67959" w:rsidP="005D56D2">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F67959" w:rsidRPr="007007AA" w:rsidRDefault="00F67959" w:rsidP="005D56D2">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F67959" w:rsidRPr="007007AA" w:rsidRDefault="00F67959" w:rsidP="005D56D2">
            <w:pPr>
              <w:spacing w:after="0" w:line="240" w:lineRule="auto"/>
              <w:contextualSpacing/>
              <w:rPr>
                <w:rFonts w:ascii="Arial" w:eastAsia="Times New Roman" w:hAnsi="Arial" w:cs="Arial"/>
                <w:color w:val="363636"/>
                <w:sz w:val="18"/>
                <w:szCs w:val="18"/>
              </w:rPr>
            </w:pPr>
          </w:p>
        </w:tc>
      </w:tr>
      <w:tr w:rsidR="00F67959" w:rsidRPr="007007AA" w:rsidTr="005D56D2">
        <w:trPr>
          <w:tblCellSpacing w:w="0" w:type="dxa"/>
        </w:trPr>
        <w:tc>
          <w:tcPr>
            <w:tcW w:w="0" w:type="auto"/>
            <w:shd w:val="clear" w:color="auto" w:fill="FFFFFF"/>
            <w:noWrap/>
          </w:tcPr>
          <w:p w:rsidR="00F67959" w:rsidRPr="007007AA" w:rsidRDefault="00F67959" w:rsidP="005D56D2">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F67959" w:rsidRPr="007007AA" w:rsidRDefault="00F67959" w:rsidP="005D56D2">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National Institutes of Health</w:t>
            </w:r>
          </w:p>
        </w:tc>
      </w:tr>
      <w:tr w:rsidR="00F67959" w:rsidRPr="007007AA" w:rsidTr="005D56D2">
        <w:trPr>
          <w:tblCellSpacing w:w="0" w:type="dxa"/>
        </w:trPr>
        <w:tc>
          <w:tcPr>
            <w:tcW w:w="0" w:type="auto"/>
            <w:shd w:val="clear" w:color="auto" w:fill="FFFFFF"/>
            <w:noWrap/>
            <w:hideMark/>
          </w:tcPr>
          <w:p w:rsidR="00F67959" w:rsidRPr="007007AA" w:rsidRDefault="00F67959" w:rsidP="005D56D2">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F67959" w:rsidRPr="007007AA" w:rsidRDefault="00F67959" w:rsidP="005D56D2">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This Funding Opportunity Announcement (FOA) encourages solicits applications that propose research designed to test training, mentoring, and networking interventions intended to enhance research-oriented individuals' interest, motivation, persistence and preparedness for careers in the biomedical research workforce. Funded projects are expected to produce research findings that will guide the design and implementation of potential interventions in a variety of academic settings and career levels to enhance the diversity of the biomedical research workforce.</w:t>
            </w:r>
          </w:p>
        </w:tc>
      </w:tr>
    </w:tbl>
    <w:bookmarkStart w:id="216" w:name="_Ref11398260"/>
    <w:p w:rsidR="00CD17F7" w:rsidRPr="007007AA" w:rsidRDefault="001D6E69" w:rsidP="00CD17F7">
      <w:pPr>
        <w:pStyle w:val="Heading3"/>
        <w:spacing w:before="0"/>
        <w:contextualSpacing/>
        <w:rPr>
          <w:rFonts w:ascii="Tahoma" w:hAnsi="Tahoma" w:cs="Tahoma"/>
          <w:color w:val="000000"/>
          <w:sz w:val="20"/>
          <w:szCs w:val="20"/>
        </w:rPr>
      </w:pPr>
      <w:r>
        <w:rPr>
          <w:rFonts w:ascii="Tahoma" w:hAnsi="Tahoma" w:cs="Tahoma"/>
          <w:bCs/>
          <w:sz w:val="20"/>
          <w:szCs w:val="20"/>
        </w:rPr>
        <w:fldChar w:fldCharType="begin"/>
      </w:r>
      <w:r>
        <w:rPr>
          <w:rFonts w:ascii="Tahoma" w:hAnsi="Tahoma" w:cs="Tahoma"/>
          <w:bCs/>
          <w:sz w:val="20"/>
          <w:szCs w:val="20"/>
        </w:rPr>
        <w:instrText xml:space="preserve"> HYPERLINK "https://www.grants.gov/web/grants/view-opportunity.html?oppId=317047" </w:instrText>
      </w:r>
      <w:r>
        <w:rPr>
          <w:rFonts w:ascii="Tahoma" w:hAnsi="Tahoma" w:cs="Tahoma"/>
          <w:bCs/>
          <w:sz w:val="20"/>
          <w:szCs w:val="20"/>
        </w:rPr>
        <w:fldChar w:fldCharType="separate"/>
      </w:r>
      <w:bookmarkStart w:id="217" w:name="_Toc15018648"/>
      <w:bookmarkStart w:id="218" w:name="_Ref11997790"/>
      <w:r w:rsidR="00CD17F7" w:rsidRPr="001D6E69">
        <w:rPr>
          <w:rStyle w:val="Hyperlink"/>
          <w:rFonts w:ascii="Tahoma" w:hAnsi="Tahoma" w:cs="Tahoma"/>
          <w:bCs/>
          <w:sz w:val="20"/>
          <w:szCs w:val="20"/>
        </w:rPr>
        <w:t xml:space="preserve">National Institutes of Health </w:t>
      </w:r>
      <w:r w:rsidR="00F67959" w:rsidRPr="001D6E69">
        <w:rPr>
          <w:rStyle w:val="Hyperlink"/>
          <w:rFonts w:ascii="Arial" w:hAnsi="Arial" w:cs="Arial"/>
          <w:sz w:val="18"/>
          <w:szCs w:val="18"/>
          <w:shd w:val="clear" w:color="auto" w:fill="FFFFFF"/>
        </w:rPr>
        <w:t xml:space="preserve">Undergraduate </w:t>
      </w:r>
      <w:r w:rsidRPr="001D6E69">
        <w:rPr>
          <w:rStyle w:val="Hyperlink"/>
          <w:rFonts w:ascii="Arial" w:hAnsi="Arial" w:cs="Arial"/>
          <w:sz w:val="18"/>
          <w:szCs w:val="18"/>
          <w:shd w:val="clear" w:color="auto" w:fill="FFFFFF"/>
        </w:rPr>
        <w:t xml:space="preserve">Research Education Program (UP) to Enhance Diversity in the Environmental Health Sciences (R25 Clinical Trial Not </w:t>
      </w:r>
      <w:r w:rsidR="00CD17F7" w:rsidRPr="001D6E69">
        <w:rPr>
          <w:rStyle w:val="Hyperlink"/>
          <w:rFonts w:ascii="Arial" w:hAnsi="Arial" w:cs="Arial"/>
          <w:sz w:val="18"/>
          <w:szCs w:val="18"/>
          <w:shd w:val="clear" w:color="auto" w:fill="FFFFFF"/>
        </w:rPr>
        <w:t>Allowed)</w:t>
      </w:r>
      <w:bookmarkEnd w:id="216"/>
      <w:bookmarkEnd w:id="217"/>
      <w:bookmarkEnd w:id="218"/>
      <w:r>
        <w:rPr>
          <w:rFonts w:ascii="Tahoma" w:hAnsi="Tahoma" w:cs="Tahoma"/>
          <w:bCs/>
          <w:sz w:val="20"/>
          <w:szCs w:val="20"/>
        </w:rPr>
        <w:fldChar w:fldCharType="end"/>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806"/>
        <w:gridCol w:w="1617"/>
        <w:gridCol w:w="1352"/>
        <w:gridCol w:w="1621"/>
      </w:tblGrid>
      <w:tr w:rsidR="00CD17F7" w:rsidRPr="007007AA" w:rsidTr="005D56D2">
        <w:trPr>
          <w:tblCellSpacing w:w="0" w:type="dxa"/>
        </w:trPr>
        <w:tc>
          <w:tcPr>
            <w:tcW w:w="0" w:type="auto"/>
            <w:shd w:val="clear" w:color="auto" w:fill="FFFFFF"/>
            <w:noWrap/>
          </w:tcPr>
          <w:p w:rsidR="00CD17F7" w:rsidRPr="001D6E69" w:rsidRDefault="00CD17F7" w:rsidP="005D56D2">
            <w:pPr>
              <w:spacing w:after="0" w:line="240" w:lineRule="auto"/>
              <w:contextualSpacing/>
              <w:rPr>
                <w:rFonts w:ascii="Arial" w:eastAsia="Times New Roman" w:hAnsi="Arial" w:cs="Arial"/>
                <w:bCs/>
                <w:color w:val="333333"/>
                <w:sz w:val="18"/>
                <w:szCs w:val="18"/>
              </w:rPr>
            </w:pPr>
            <w:r w:rsidRPr="001D6E69">
              <w:rPr>
                <w:rFonts w:ascii="Arial" w:eastAsia="Times New Roman" w:hAnsi="Arial" w:cs="Arial"/>
                <w:bCs/>
                <w:color w:val="333333"/>
                <w:sz w:val="18"/>
                <w:szCs w:val="18"/>
              </w:rPr>
              <w:t>Posted Date:</w:t>
            </w:r>
          </w:p>
        </w:tc>
        <w:tc>
          <w:tcPr>
            <w:tcW w:w="834" w:type="pct"/>
            <w:shd w:val="clear" w:color="auto" w:fill="FFFFFF"/>
            <w:vAlign w:val="center"/>
          </w:tcPr>
          <w:p w:rsidR="00CD17F7" w:rsidRPr="001D6E69" w:rsidRDefault="001D6E69" w:rsidP="005D56D2">
            <w:pPr>
              <w:spacing w:after="0" w:line="240" w:lineRule="auto"/>
              <w:contextualSpacing/>
              <w:rPr>
                <w:rFonts w:ascii="Arial" w:eastAsia="Times New Roman" w:hAnsi="Arial" w:cs="Arial"/>
                <w:color w:val="363636"/>
                <w:sz w:val="18"/>
                <w:szCs w:val="18"/>
              </w:rPr>
            </w:pPr>
            <w:r w:rsidRPr="001D6E69">
              <w:rPr>
                <w:rFonts w:ascii="Arial" w:eastAsia="Times New Roman" w:hAnsi="Arial" w:cs="Arial"/>
                <w:color w:val="363636"/>
                <w:sz w:val="18"/>
                <w:szCs w:val="18"/>
              </w:rPr>
              <w:t>June 14, 2019</w:t>
            </w:r>
          </w:p>
        </w:tc>
        <w:tc>
          <w:tcPr>
            <w:tcW w:w="965" w:type="pct"/>
            <w:shd w:val="clear" w:color="auto" w:fill="FFFFFF"/>
            <w:vAlign w:val="center"/>
          </w:tcPr>
          <w:p w:rsidR="00CD17F7" w:rsidRPr="001D6E69" w:rsidRDefault="00CD17F7" w:rsidP="005D56D2">
            <w:pPr>
              <w:spacing w:after="0" w:line="240" w:lineRule="auto"/>
              <w:contextualSpacing/>
              <w:rPr>
                <w:rFonts w:ascii="Arial" w:eastAsia="Times New Roman" w:hAnsi="Arial" w:cs="Arial"/>
                <w:color w:val="363636"/>
                <w:sz w:val="18"/>
                <w:szCs w:val="18"/>
              </w:rPr>
            </w:pPr>
            <w:r w:rsidRPr="001D6E69">
              <w:rPr>
                <w:rFonts w:ascii="Arial" w:hAnsi="Arial" w:cs="Arial"/>
                <w:bCs/>
                <w:color w:val="333333"/>
                <w:sz w:val="18"/>
                <w:szCs w:val="18"/>
                <w:shd w:val="clear" w:color="auto" w:fill="FFFFFF"/>
              </w:rPr>
              <w:t>Closing Date:</w:t>
            </w:r>
          </w:p>
        </w:tc>
        <w:tc>
          <w:tcPr>
            <w:tcW w:w="2452" w:type="pct"/>
            <w:gridSpan w:val="3"/>
            <w:shd w:val="clear" w:color="auto" w:fill="FFFFFF"/>
            <w:vAlign w:val="center"/>
          </w:tcPr>
          <w:p w:rsidR="00CD17F7" w:rsidRPr="001D6E69" w:rsidRDefault="001D6E69" w:rsidP="005D56D2">
            <w:pPr>
              <w:spacing w:after="0" w:line="240" w:lineRule="auto"/>
              <w:contextualSpacing/>
              <w:rPr>
                <w:rFonts w:ascii="Arial" w:eastAsia="Times New Roman" w:hAnsi="Arial" w:cs="Arial"/>
                <w:color w:val="363636"/>
                <w:sz w:val="18"/>
                <w:szCs w:val="18"/>
              </w:rPr>
            </w:pPr>
            <w:r w:rsidRPr="001D6E69">
              <w:rPr>
                <w:rFonts w:ascii="Arial" w:hAnsi="Arial" w:cs="Arial"/>
                <w:color w:val="363636"/>
                <w:sz w:val="18"/>
                <w:szCs w:val="18"/>
                <w:shd w:val="clear" w:color="auto" w:fill="FFFFFF"/>
              </w:rPr>
              <w:t>A</w:t>
            </w:r>
            <w:r w:rsidRPr="001D6E69">
              <w:rPr>
                <w:rFonts w:ascii="Arial" w:hAnsi="Arial" w:cs="Arial"/>
                <w:color w:val="363636"/>
                <w:sz w:val="18"/>
                <w:szCs w:val="18"/>
              </w:rPr>
              <w:t>ugust 30, 2019</w:t>
            </w:r>
          </w:p>
        </w:tc>
      </w:tr>
      <w:tr w:rsidR="00CD17F7" w:rsidRPr="007007AA" w:rsidTr="005D56D2">
        <w:trPr>
          <w:tblCellSpacing w:w="0" w:type="dxa"/>
        </w:trPr>
        <w:tc>
          <w:tcPr>
            <w:tcW w:w="0" w:type="auto"/>
            <w:shd w:val="clear" w:color="auto" w:fill="FFFFFF"/>
            <w:noWrap/>
          </w:tcPr>
          <w:p w:rsidR="00CD17F7" w:rsidRPr="001D6E69" w:rsidRDefault="00CD17F7" w:rsidP="005D56D2">
            <w:pPr>
              <w:spacing w:after="0" w:line="240" w:lineRule="auto"/>
              <w:contextualSpacing/>
              <w:rPr>
                <w:rFonts w:ascii="Arial" w:eastAsia="Times New Roman" w:hAnsi="Arial" w:cs="Arial"/>
                <w:bCs/>
                <w:color w:val="333333"/>
                <w:sz w:val="18"/>
                <w:szCs w:val="18"/>
              </w:rPr>
            </w:pPr>
            <w:r w:rsidRPr="001D6E69">
              <w:rPr>
                <w:rFonts w:ascii="Arial" w:hAnsi="Arial" w:cs="Arial"/>
                <w:bCs/>
                <w:color w:val="333333"/>
                <w:sz w:val="18"/>
                <w:szCs w:val="18"/>
                <w:shd w:val="clear" w:color="auto" w:fill="FFFFFF"/>
              </w:rPr>
              <w:t>Award Ceiling:</w:t>
            </w:r>
          </w:p>
        </w:tc>
        <w:tc>
          <w:tcPr>
            <w:tcW w:w="834" w:type="pct"/>
            <w:shd w:val="clear" w:color="auto" w:fill="FFFFFF"/>
            <w:vAlign w:val="center"/>
          </w:tcPr>
          <w:p w:rsidR="00CD17F7" w:rsidRPr="001D6E69" w:rsidRDefault="001D6E69" w:rsidP="005D56D2">
            <w:pPr>
              <w:spacing w:after="0" w:line="240" w:lineRule="auto"/>
              <w:contextualSpacing/>
              <w:rPr>
                <w:rFonts w:ascii="Arial" w:eastAsia="Times New Roman" w:hAnsi="Arial" w:cs="Arial"/>
                <w:color w:val="363636"/>
                <w:sz w:val="18"/>
                <w:szCs w:val="18"/>
              </w:rPr>
            </w:pPr>
            <w:r w:rsidRPr="001D6E69">
              <w:rPr>
                <w:rFonts w:ascii="Arial" w:eastAsia="Times New Roman" w:hAnsi="Arial" w:cs="Arial"/>
                <w:color w:val="363636"/>
                <w:sz w:val="18"/>
                <w:szCs w:val="18"/>
              </w:rPr>
              <w:t>$100,000</w:t>
            </w:r>
          </w:p>
        </w:tc>
        <w:tc>
          <w:tcPr>
            <w:tcW w:w="965" w:type="pct"/>
            <w:shd w:val="clear" w:color="auto" w:fill="FFFFFF"/>
            <w:vAlign w:val="center"/>
          </w:tcPr>
          <w:p w:rsidR="00CD17F7" w:rsidRPr="001D6E69" w:rsidRDefault="00CD17F7" w:rsidP="005D56D2">
            <w:pPr>
              <w:spacing w:after="0" w:line="240" w:lineRule="auto"/>
              <w:contextualSpacing/>
              <w:rPr>
                <w:rFonts w:ascii="Arial" w:eastAsia="Times New Roman" w:hAnsi="Arial" w:cs="Arial"/>
                <w:color w:val="363636"/>
                <w:sz w:val="18"/>
                <w:szCs w:val="18"/>
              </w:rPr>
            </w:pPr>
            <w:r w:rsidRPr="001D6E69">
              <w:rPr>
                <w:rFonts w:ascii="Arial" w:hAnsi="Arial" w:cs="Arial"/>
                <w:bCs/>
                <w:color w:val="333333"/>
                <w:sz w:val="18"/>
                <w:szCs w:val="18"/>
                <w:shd w:val="clear" w:color="auto" w:fill="FFFFFF"/>
              </w:rPr>
              <w:t>Award Floor:</w:t>
            </w:r>
          </w:p>
        </w:tc>
        <w:tc>
          <w:tcPr>
            <w:tcW w:w="864" w:type="pct"/>
            <w:shd w:val="clear" w:color="auto" w:fill="FFFFFF"/>
            <w:vAlign w:val="center"/>
          </w:tcPr>
          <w:p w:rsidR="00CD17F7" w:rsidRPr="001D6E69" w:rsidRDefault="00CD17F7" w:rsidP="005D56D2">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CD17F7" w:rsidRPr="001D6E69" w:rsidRDefault="00CD17F7" w:rsidP="005D56D2">
            <w:pPr>
              <w:spacing w:after="0" w:line="240" w:lineRule="auto"/>
              <w:contextualSpacing/>
              <w:rPr>
                <w:rFonts w:ascii="Arial" w:eastAsia="Times New Roman" w:hAnsi="Arial" w:cs="Arial"/>
                <w:color w:val="363636"/>
                <w:sz w:val="18"/>
                <w:szCs w:val="18"/>
              </w:rPr>
            </w:pPr>
            <w:r w:rsidRPr="001D6E69">
              <w:rPr>
                <w:rFonts w:ascii="Arial" w:hAnsi="Arial" w:cs="Arial"/>
                <w:bCs/>
                <w:color w:val="333333"/>
                <w:sz w:val="18"/>
                <w:szCs w:val="18"/>
                <w:shd w:val="clear" w:color="auto" w:fill="FFFFFF"/>
              </w:rPr>
              <w:t>Expected No.:</w:t>
            </w:r>
          </w:p>
        </w:tc>
        <w:tc>
          <w:tcPr>
            <w:tcW w:w="866" w:type="pct"/>
            <w:shd w:val="clear" w:color="auto" w:fill="FFFFFF"/>
            <w:vAlign w:val="center"/>
          </w:tcPr>
          <w:p w:rsidR="00CD17F7" w:rsidRPr="001D6E69" w:rsidRDefault="00CD17F7" w:rsidP="005D56D2">
            <w:pPr>
              <w:spacing w:after="0" w:line="240" w:lineRule="auto"/>
              <w:contextualSpacing/>
              <w:rPr>
                <w:rFonts w:ascii="Arial" w:eastAsia="Times New Roman" w:hAnsi="Arial" w:cs="Arial"/>
                <w:color w:val="363636"/>
                <w:sz w:val="18"/>
                <w:szCs w:val="18"/>
              </w:rPr>
            </w:pPr>
          </w:p>
        </w:tc>
      </w:tr>
      <w:tr w:rsidR="00CD17F7" w:rsidRPr="007007AA" w:rsidTr="005D56D2">
        <w:trPr>
          <w:tblCellSpacing w:w="0" w:type="dxa"/>
        </w:trPr>
        <w:tc>
          <w:tcPr>
            <w:tcW w:w="0" w:type="auto"/>
            <w:shd w:val="clear" w:color="auto" w:fill="FFFFFF"/>
            <w:noWrap/>
          </w:tcPr>
          <w:p w:rsidR="00CD17F7" w:rsidRPr="001D6E69" w:rsidRDefault="00CD17F7" w:rsidP="005D56D2">
            <w:pPr>
              <w:spacing w:after="0" w:line="240" w:lineRule="auto"/>
              <w:contextualSpacing/>
              <w:rPr>
                <w:rFonts w:ascii="Arial" w:eastAsia="Times New Roman" w:hAnsi="Arial" w:cs="Arial"/>
                <w:bCs/>
                <w:color w:val="333333"/>
                <w:sz w:val="18"/>
                <w:szCs w:val="18"/>
              </w:rPr>
            </w:pPr>
            <w:r w:rsidRPr="001D6E69">
              <w:rPr>
                <w:rFonts w:ascii="Arial" w:eastAsia="Times New Roman" w:hAnsi="Arial" w:cs="Arial"/>
                <w:bCs/>
                <w:color w:val="333333"/>
                <w:sz w:val="18"/>
                <w:szCs w:val="18"/>
              </w:rPr>
              <w:t>Agency Name:</w:t>
            </w:r>
          </w:p>
        </w:tc>
        <w:tc>
          <w:tcPr>
            <w:tcW w:w="4251" w:type="pct"/>
            <w:gridSpan w:val="5"/>
            <w:shd w:val="clear" w:color="auto" w:fill="FFFFFF"/>
            <w:vAlign w:val="center"/>
          </w:tcPr>
          <w:p w:rsidR="00CD17F7" w:rsidRPr="001D6E69" w:rsidRDefault="00CD17F7" w:rsidP="005D56D2">
            <w:pPr>
              <w:spacing w:after="0" w:line="240" w:lineRule="auto"/>
              <w:contextualSpacing/>
              <w:rPr>
                <w:rFonts w:ascii="Arial" w:eastAsia="Times New Roman" w:hAnsi="Arial" w:cs="Arial"/>
                <w:color w:val="363636"/>
                <w:sz w:val="18"/>
                <w:szCs w:val="18"/>
              </w:rPr>
            </w:pPr>
            <w:r w:rsidRPr="001D6E69">
              <w:rPr>
                <w:rFonts w:ascii="Arial" w:hAnsi="Arial" w:cs="Arial"/>
                <w:color w:val="363636"/>
                <w:sz w:val="18"/>
                <w:szCs w:val="18"/>
                <w:shd w:val="clear" w:color="auto" w:fill="FFFFFF"/>
              </w:rPr>
              <w:t>National Institutes of Health</w:t>
            </w:r>
          </w:p>
        </w:tc>
      </w:tr>
      <w:tr w:rsidR="00CD17F7" w:rsidRPr="007007AA" w:rsidTr="005D56D2">
        <w:trPr>
          <w:tblCellSpacing w:w="0" w:type="dxa"/>
        </w:trPr>
        <w:tc>
          <w:tcPr>
            <w:tcW w:w="0" w:type="auto"/>
            <w:shd w:val="clear" w:color="auto" w:fill="FFFFFF"/>
            <w:noWrap/>
            <w:hideMark/>
          </w:tcPr>
          <w:p w:rsidR="00CD17F7" w:rsidRPr="001D6E69" w:rsidRDefault="00CD17F7" w:rsidP="005D56D2">
            <w:pPr>
              <w:spacing w:after="0" w:line="240" w:lineRule="auto"/>
              <w:contextualSpacing/>
              <w:rPr>
                <w:rFonts w:ascii="Arial" w:eastAsia="Times New Roman" w:hAnsi="Arial" w:cs="Arial"/>
                <w:bCs/>
                <w:color w:val="333333"/>
                <w:sz w:val="18"/>
                <w:szCs w:val="18"/>
              </w:rPr>
            </w:pPr>
            <w:r w:rsidRPr="001D6E69">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CD17F7" w:rsidRPr="001D6E69" w:rsidRDefault="001D6E69" w:rsidP="005D56D2">
            <w:pPr>
              <w:spacing w:after="0" w:line="240" w:lineRule="auto"/>
              <w:contextualSpacing/>
              <w:rPr>
                <w:rFonts w:ascii="Arial" w:eastAsia="Times New Roman" w:hAnsi="Arial" w:cs="Arial"/>
                <w:color w:val="363636"/>
                <w:sz w:val="18"/>
                <w:szCs w:val="18"/>
              </w:rPr>
            </w:pPr>
            <w:r w:rsidRPr="001D6E69">
              <w:rPr>
                <w:rFonts w:ascii="Arial" w:hAnsi="Arial" w:cs="Arial"/>
                <w:color w:val="363636"/>
                <w:sz w:val="18"/>
                <w:szCs w:val="18"/>
                <w:shd w:val="clear" w:color="auto" w:fill="FFFFFF"/>
              </w:rPr>
              <w:t>The goal of this NIEHS undergraduate research education R25 program is to support educational activities that enhance the diversity of the biomedical, behavioral and clinical research workforce in the environmental health sciences. To this end, this funding opportunity announcement (FOA) encourages the development of creative educational activities with a primary focus on research experiences for undergraduates at the junior and senior level.</w:t>
            </w:r>
          </w:p>
        </w:tc>
      </w:tr>
    </w:tbl>
    <w:p w:rsidR="00AF7AC0" w:rsidRPr="007007AA" w:rsidRDefault="00C24832" w:rsidP="00AF7AC0">
      <w:pPr>
        <w:pStyle w:val="Heading3"/>
        <w:spacing w:before="0"/>
        <w:contextualSpacing/>
        <w:rPr>
          <w:rFonts w:ascii="Tahoma" w:hAnsi="Tahoma" w:cs="Tahoma"/>
          <w:color w:val="000000"/>
          <w:sz w:val="20"/>
          <w:szCs w:val="20"/>
        </w:rPr>
      </w:pPr>
      <w:hyperlink r:id="rId97" w:anchor="nps-open" w:history="1">
        <w:bookmarkStart w:id="219" w:name="_Ref536190226"/>
        <w:bookmarkStart w:id="220" w:name="_Toc15018649"/>
        <w:r w:rsidR="00AF7AC0" w:rsidRPr="007007AA">
          <w:rPr>
            <w:rStyle w:val="Hyperlink"/>
            <w:rFonts w:ascii="Tahoma" w:hAnsi="Tahoma" w:cs="Tahoma"/>
            <w:bCs/>
            <w:sz w:val="20"/>
            <w:szCs w:val="20"/>
          </w:rPr>
          <w:t>National Poetry Series Annual Open Competition</w:t>
        </w:r>
        <w:bookmarkEnd w:id="219"/>
        <w:bookmarkEnd w:id="220"/>
      </w:hyperlink>
      <w:r w:rsidR="00AF7AC0" w:rsidRPr="007007AA">
        <w:rPr>
          <w:rStyle w:val="search-custom-heading"/>
          <w:rFonts w:ascii="Tahoma" w:hAnsi="Tahoma" w:cs="Tahoma"/>
          <w:bCs/>
          <w:color w:val="000080"/>
          <w:sz w:val="20"/>
          <w:szCs w:val="20"/>
        </w:rPr>
        <w:t xml:space="preserve"> </w:t>
      </w:r>
      <w:r w:rsidR="00AF7AC0" w:rsidRPr="007007AA">
        <w:rPr>
          <w:rFonts w:ascii="Tahoma" w:hAnsi="Tahoma" w:cs="Tahoma"/>
          <w:color w:val="000000"/>
          <w:sz w:val="20"/>
          <w:szCs w:val="20"/>
        </w:rPr>
        <w:t xml:space="preserve"> </w:t>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806"/>
        <w:gridCol w:w="1617"/>
        <w:gridCol w:w="1352"/>
        <w:gridCol w:w="1621"/>
      </w:tblGrid>
      <w:tr w:rsidR="00AF7AC0" w:rsidRPr="007007AA" w:rsidTr="0005547E">
        <w:trPr>
          <w:tblCellSpacing w:w="0" w:type="dxa"/>
        </w:trPr>
        <w:tc>
          <w:tcPr>
            <w:tcW w:w="0" w:type="auto"/>
            <w:shd w:val="clear" w:color="auto" w:fill="FFFFFF"/>
            <w:noWrap/>
          </w:tcPr>
          <w:p w:rsidR="00AF7AC0" w:rsidRPr="007007AA" w:rsidRDefault="00AF7AC0" w:rsidP="0005547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AF7AC0" w:rsidRPr="007007AA" w:rsidRDefault="00AF7AC0" w:rsidP="0005547E">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January 1, 2019</w:t>
            </w:r>
          </w:p>
        </w:tc>
        <w:tc>
          <w:tcPr>
            <w:tcW w:w="965" w:type="pct"/>
            <w:shd w:val="clear" w:color="auto" w:fill="FFFFFF"/>
            <w:vAlign w:val="center"/>
          </w:tcPr>
          <w:p w:rsidR="00AF7AC0" w:rsidRPr="007007AA" w:rsidRDefault="00AF7AC0" w:rsidP="0005547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452" w:type="pct"/>
            <w:gridSpan w:val="3"/>
            <w:shd w:val="clear" w:color="auto" w:fill="FFFFFF"/>
            <w:vAlign w:val="center"/>
          </w:tcPr>
          <w:p w:rsidR="00AF7AC0" w:rsidRPr="007007AA" w:rsidRDefault="00AF7AC0" w:rsidP="0005547E">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February 28, 2019</w:t>
            </w:r>
          </w:p>
        </w:tc>
      </w:tr>
      <w:tr w:rsidR="00AF7AC0" w:rsidRPr="007007AA" w:rsidTr="0005547E">
        <w:trPr>
          <w:tblCellSpacing w:w="0" w:type="dxa"/>
        </w:trPr>
        <w:tc>
          <w:tcPr>
            <w:tcW w:w="0" w:type="auto"/>
            <w:shd w:val="clear" w:color="auto" w:fill="FFFFFF"/>
            <w:noWrap/>
          </w:tcPr>
          <w:p w:rsidR="00AF7AC0" w:rsidRPr="007007AA" w:rsidRDefault="00AF7AC0" w:rsidP="0005547E">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AF7AC0" w:rsidRPr="007007AA" w:rsidRDefault="00AF7AC0" w:rsidP="0005547E">
            <w:pPr>
              <w:spacing w:after="0" w:line="240" w:lineRule="auto"/>
              <w:contextualSpacing/>
              <w:rPr>
                <w:rFonts w:ascii="Arial" w:eastAsia="Times New Roman" w:hAnsi="Arial" w:cs="Arial"/>
                <w:color w:val="363636"/>
                <w:sz w:val="18"/>
                <w:szCs w:val="18"/>
              </w:rPr>
            </w:pPr>
          </w:p>
        </w:tc>
        <w:tc>
          <w:tcPr>
            <w:tcW w:w="965" w:type="pct"/>
            <w:shd w:val="clear" w:color="auto" w:fill="FFFFFF"/>
            <w:vAlign w:val="center"/>
          </w:tcPr>
          <w:p w:rsidR="00AF7AC0" w:rsidRPr="007007AA" w:rsidRDefault="00AF7AC0" w:rsidP="0005547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AF7AC0" w:rsidRPr="007007AA" w:rsidRDefault="00AF7AC0" w:rsidP="0005547E">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AF7AC0" w:rsidRPr="007007AA" w:rsidRDefault="00AF7AC0" w:rsidP="0005547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AF7AC0" w:rsidRPr="007007AA" w:rsidRDefault="00AF7AC0" w:rsidP="0005547E">
            <w:pPr>
              <w:spacing w:after="0" w:line="240" w:lineRule="auto"/>
              <w:contextualSpacing/>
              <w:rPr>
                <w:rFonts w:ascii="Arial" w:eastAsia="Times New Roman" w:hAnsi="Arial" w:cs="Arial"/>
                <w:color w:val="363636"/>
                <w:sz w:val="18"/>
                <w:szCs w:val="18"/>
              </w:rPr>
            </w:pPr>
          </w:p>
        </w:tc>
      </w:tr>
      <w:tr w:rsidR="00AF7AC0" w:rsidRPr="007007AA" w:rsidTr="0005547E">
        <w:trPr>
          <w:tblCellSpacing w:w="0" w:type="dxa"/>
        </w:trPr>
        <w:tc>
          <w:tcPr>
            <w:tcW w:w="0" w:type="auto"/>
            <w:shd w:val="clear" w:color="auto" w:fill="FFFFFF"/>
            <w:noWrap/>
          </w:tcPr>
          <w:p w:rsidR="00AF7AC0" w:rsidRPr="007007AA" w:rsidRDefault="00AF7AC0" w:rsidP="0005547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AF7AC0" w:rsidRPr="007007AA" w:rsidRDefault="00AF7AC0" w:rsidP="0005547E">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National Poetry Series</w:t>
            </w:r>
          </w:p>
        </w:tc>
      </w:tr>
      <w:tr w:rsidR="00AF7AC0" w:rsidRPr="007007AA" w:rsidTr="0005547E">
        <w:trPr>
          <w:tblCellSpacing w:w="0" w:type="dxa"/>
        </w:trPr>
        <w:tc>
          <w:tcPr>
            <w:tcW w:w="0" w:type="auto"/>
            <w:shd w:val="clear" w:color="auto" w:fill="FFFFFF"/>
            <w:noWrap/>
            <w:hideMark/>
          </w:tcPr>
          <w:p w:rsidR="00AF7AC0" w:rsidRPr="007007AA" w:rsidRDefault="00AF7AC0" w:rsidP="0005547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AF7AC0" w:rsidRPr="007007AA" w:rsidRDefault="00AF7AC0" w:rsidP="0005547E">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 xml:space="preserve">Five winning poets will receive a $10,000 cash prize in addition to having a full-length manuscript published by a participating publisher. Open to U.S. residents and American citizens living abroad. </w:t>
            </w:r>
          </w:p>
        </w:tc>
      </w:tr>
    </w:tbl>
    <w:bookmarkStart w:id="221" w:name="_Ref767963"/>
    <w:bookmarkStart w:id="222" w:name="_Ref6824721"/>
    <w:bookmarkStart w:id="223" w:name="_Ref4165093"/>
    <w:p w:rsidR="006539B2" w:rsidRPr="007007AA" w:rsidRDefault="006539B2" w:rsidP="006539B2">
      <w:pPr>
        <w:pStyle w:val="Heading3"/>
        <w:spacing w:before="0"/>
        <w:contextualSpacing/>
        <w:rPr>
          <w:rFonts w:ascii="Tahoma" w:hAnsi="Tahoma" w:cs="Tahoma"/>
          <w:color w:val="000000"/>
          <w:sz w:val="20"/>
          <w:szCs w:val="20"/>
        </w:rPr>
      </w:pPr>
      <w:r>
        <w:rPr>
          <w:rStyle w:val="Hyperlink"/>
          <w:rFonts w:ascii="Tahoma" w:hAnsi="Tahoma" w:cs="Tahoma"/>
          <w:bCs/>
          <w:sz w:val="20"/>
          <w:szCs w:val="20"/>
        </w:rPr>
        <w:lastRenderedPageBreak/>
        <w:fldChar w:fldCharType="begin"/>
      </w:r>
      <w:r>
        <w:rPr>
          <w:rStyle w:val="Hyperlink"/>
          <w:rFonts w:ascii="Tahoma" w:hAnsi="Tahoma" w:cs="Tahoma"/>
          <w:bCs/>
          <w:sz w:val="20"/>
          <w:szCs w:val="20"/>
        </w:rPr>
        <w:instrText xml:space="preserve"> HYPERLINK "https://www.nsf.gov/funding/pgm_summ.jsp?pims_id=5383" </w:instrText>
      </w:r>
      <w:r>
        <w:rPr>
          <w:rStyle w:val="Hyperlink"/>
          <w:rFonts w:ascii="Tahoma" w:hAnsi="Tahoma" w:cs="Tahoma"/>
          <w:bCs/>
          <w:sz w:val="20"/>
          <w:szCs w:val="20"/>
        </w:rPr>
        <w:fldChar w:fldCharType="separate"/>
      </w:r>
      <w:bookmarkStart w:id="224" w:name="_Toc15018650"/>
      <w:r w:rsidRPr="00A62A4D">
        <w:rPr>
          <w:rStyle w:val="Hyperlink"/>
          <w:rFonts w:ascii="Tahoma" w:hAnsi="Tahoma" w:cs="Tahoma"/>
          <w:bCs/>
          <w:sz w:val="20"/>
          <w:szCs w:val="20"/>
        </w:rPr>
        <w:t>National Science Foundation ADVANCE: Organizational Change for Gender Equity in STEM Academic Professions</w:t>
      </w:r>
      <w:bookmarkEnd w:id="224"/>
      <w:r>
        <w:rPr>
          <w:rStyle w:val="Hyperlink"/>
          <w:rFonts w:ascii="Tahoma" w:hAnsi="Tahoma" w:cs="Tahoma"/>
          <w:bCs/>
          <w:sz w:val="20"/>
          <w:szCs w:val="20"/>
        </w:rPr>
        <w:fldChar w:fldCharType="end"/>
      </w:r>
      <w:r>
        <w:rPr>
          <w:rStyle w:val="Hyperlink"/>
          <w:rFonts w:ascii="Tahoma" w:hAnsi="Tahoma" w:cs="Tahoma"/>
          <w:bCs/>
          <w:sz w:val="20"/>
          <w:szCs w:val="20"/>
          <w:u w:val="none"/>
        </w:rPr>
        <w:t xml:space="preserve"> </w:t>
      </w:r>
      <w:bookmarkEnd w:id="221"/>
      <w:r w:rsidRPr="007007AA">
        <w:rPr>
          <w:rFonts w:ascii="Tahoma" w:hAnsi="Tahoma" w:cs="Tahoma"/>
          <w:color w:val="000000"/>
          <w:sz w:val="20"/>
          <w:szCs w:val="20"/>
        </w:rPr>
        <w:t xml:space="preserve"> </w:t>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806"/>
        <w:gridCol w:w="1617"/>
        <w:gridCol w:w="1352"/>
        <w:gridCol w:w="1621"/>
      </w:tblGrid>
      <w:tr w:rsidR="006539B2" w:rsidRPr="007007AA" w:rsidTr="007C6A6E">
        <w:trPr>
          <w:tblCellSpacing w:w="0" w:type="dxa"/>
        </w:trPr>
        <w:tc>
          <w:tcPr>
            <w:tcW w:w="0" w:type="auto"/>
            <w:shd w:val="clear" w:color="auto" w:fill="FFFFFF"/>
            <w:noWrap/>
          </w:tcPr>
          <w:p w:rsidR="006539B2" w:rsidRPr="007007AA" w:rsidRDefault="006539B2" w:rsidP="007C6A6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6539B2" w:rsidRPr="007007AA" w:rsidRDefault="006539B2" w:rsidP="007C6A6E">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Feb 9, 2019</w:t>
            </w:r>
          </w:p>
        </w:tc>
        <w:tc>
          <w:tcPr>
            <w:tcW w:w="965" w:type="pct"/>
            <w:shd w:val="clear" w:color="auto" w:fill="FFFFFF"/>
            <w:vAlign w:val="center"/>
          </w:tcPr>
          <w:p w:rsidR="006539B2" w:rsidRPr="007007AA" w:rsidRDefault="006539B2" w:rsidP="007C6A6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451" w:type="pct"/>
            <w:gridSpan w:val="3"/>
            <w:shd w:val="clear" w:color="auto" w:fill="FFFFFF"/>
            <w:vAlign w:val="center"/>
          </w:tcPr>
          <w:p w:rsidR="006539B2" w:rsidRPr="007007AA" w:rsidRDefault="006539B2" w:rsidP="007C6A6E">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Jun 03, 2019</w:t>
            </w:r>
          </w:p>
        </w:tc>
      </w:tr>
      <w:tr w:rsidR="006539B2" w:rsidRPr="007007AA" w:rsidTr="007C6A6E">
        <w:trPr>
          <w:tblCellSpacing w:w="0" w:type="dxa"/>
        </w:trPr>
        <w:tc>
          <w:tcPr>
            <w:tcW w:w="0" w:type="auto"/>
            <w:shd w:val="clear" w:color="auto" w:fill="FFFFFF"/>
            <w:noWrap/>
          </w:tcPr>
          <w:p w:rsidR="006539B2" w:rsidRPr="007007AA" w:rsidRDefault="006539B2" w:rsidP="007C6A6E">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6539B2" w:rsidRPr="007007AA" w:rsidRDefault="006539B2" w:rsidP="007C6A6E">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$12.5 M</w:t>
            </w:r>
          </w:p>
        </w:tc>
        <w:tc>
          <w:tcPr>
            <w:tcW w:w="965" w:type="pct"/>
            <w:shd w:val="clear" w:color="auto" w:fill="FFFFFF"/>
            <w:vAlign w:val="center"/>
          </w:tcPr>
          <w:p w:rsidR="006539B2" w:rsidRPr="007007AA" w:rsidRDefault="006539B2" w:rsidP="007C6A6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6539B2" w:rsidRPr="007007AA" w:rsidRDefault="006539B2" w:rsidP="007C6A6E">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$300,000</w:t>
            </w:r>
          </w:p>
        </w:tc>
        <w:tc>
          <w:tcPr>
            <w:tcW w:w="722" w:type="pct"/>
            <w:shd w:val="clear" w:color="auto" w:fill="FFFFFF"/>
            <w:vAlign w:val="center"/>
          </w:tcPr>
          <w:p w:rsidR="006539B2" w:rsidRPr="007007AA" w:rsidRDefault="006539B2" w:rsidP="007C6A6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5" w:type="pct"/>
            <w:shd w:val="clear" w:color="auto" w:fill="FFFFFF"/>
            <w:vAlign w:val="center"/>
          </w:tcPr>
          <w:p w:rsidR="006539B2" w:rsidRPr="007007AA" w:rsidRDefault="006539B2" w:rsidP="007C6A6E">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38</w:t>
            </w:r>
          </w:p>
        </w:tc>
      </w:tr>
      <w:tr w:rsidR="006539B2" w:rsidRPr="007007AA" w:rsidTr="007C6A6E">
        <w:trPr>
          <w:tblCellSpacing w:w="0" w:type="dxa"/>
        </w:trPr>
        <w:tc>
          <w:tcPr>
            <w:tcW w:w="0" w:type="auto"/>
            <w:shd w:val="clear" w:color="auto" w:fill="FFFFFF"/>
            <w:noWrap/>
          </w:tcPr>
          <w:p w:rsidR="006539B2" w:rsidRPr="007007AA" w:rsidRDefault="006539B2" w:rsidP="007C6A6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6539B2" w:rsidRPr="007007AA" w:rsidRDefault="006539B2" w:rsidP="007C6A6E">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National Science Foundation</w:t>
            </w:r>
          </w:p>
        </w:tc>
      </w:tr>
      <w:tr w:rsidR="006539B2" w:rsidRPr="007007AA" w:rsidTr="007C6A6E">
        <w:trPr>
          <w:tblCellSpacing w:w="0" w:type="dxa"/>
        </w:trPr>
        <w:tc>
          <w:tcPr>
            <w:tcW w:w="0" w:type="auto"/>
            <w:shd w:val="clear" w:color="auto" w:fill="FFFFFF"/>
            <w:noWrap/>
            <w:hideMark/>
          </w:tcPr>
          <w:p w:rsidR="006539B2" w:rsidRPr="007007AA" w:rsidRDefault="006539B2" w:rsidP="007C6A6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6539B2" w:rsidRPr="004B24EF" w:rsidRDefault="006539B2" w:rsidP="007C6A6E">
            <w:pPr>
              <w:spacing w:after="225" w:line="240" w:lineRule="auto"/>
              <w:contextualSpacing/>
              <w:rPr>
                <w:rFonts w:ascii="Arial" w:eastAsia="Times New Roman" w:hAnsi="Arial" w:cs="Arial"/>
                <w:color w:val="333333"/>
                <w:sz w:val="18"/>
                <w:szCs w:val="18"/>
              </w:rPr>
            </w:pPr>
            <w:r w:rsidRPr="004B24EF">
              <w:rPr>
                <w:rFonts w:ascii="Arial" w:eastAsia="Times New Roman" w:hAnsi="Arial" w:cs="Arial"/>
                <w:color w:val="333333"/>
                <w:sz w:val="18"/>
                <w:szCs w:val="18"/>
              </w:rPr>
              <w:t xml:space="preserve">The NSF ADVANCE program contributes to the National Science Foundation's goal of a more diverse and capable science and engineering </w:t>
            </w:r>
            <w:proofErr w:type="gramStart"/>
            <w:r w:rsidRPr="004B24EF">
              <w:rPr>
                <w:rFonts w:ascii="Arial" w:eastAsia="Times New Roman" w:hAnsi="Arial" w:cs="Arial"/>
                <w:color w:val="333333"/>
                <w:sz w:val="18"/>
                <w:szCs w:val="18"/>
              </w:rPr>
              <w:t>workforce.[</w:t>
            </w:r>
            <w:proofErr w:type="gramEnd"/>
            <w:r w:rsidRPr="004B24EF">
              <w:rPr>
                <w:rFonts w:ascii="Arial" w:eastAsia="Times New Roman" w:hAnsi="Arial" w:cs="Arial"/>
                <w:color w:val="333333"/>
                <w:sz w:val="18"/>
                <w:szCs w:val="18"/>
              </w:rPr>
              <w:t>1]  In this solicitation, the NSF ADVANCE program seeks to build on prior NSF ADVANCE work and other research and literature concerning gender, racial, and ethnic equity.  The NSF ADVANCE program goal is to broaden the implementation of evidence-based systemic change strategies that promote equity for STEM [2] faculty in academic workplaces and the academic profession.  The NSF ADVANCE program provides grants to enhance the systemic factors that support equity and inclusion and to mitigate the systemic factors that create inequities in the academic profession and workplaces.  Systemic (or organizational) inequities may exist in areas such as policy and practice as well as in organizational culture and climate.  For example, practices in academic departments that result in the inequitable allocation of service or teaching assignments may impede research productivity, delay advancement, and create a culture of differential treatment and rewards.  Similarly, policies and procedures that do not mitigate implicit bias in hiring, tenure, and promotion decisions could lead to women and racial and ethnic minorities being evaluated less favorably, perpetuating historical under-participation in STEM academic careers and contributing to an academic climate that is not inclusive. </w:t>
            </w:r>
          </w:p>
          <w:p w:rsidR="006539B2" w:rsidRPr="004B24EF" w:rsidRDefault="006539B2" w:rsidP="007C6A6E">
            <w:pPr>
              <w:spacing w:after="225" w:line="240" w:lineRule="auto"/>
              <w:contextualSpacing/>
              <w:rPr>
                <w:rFonts w:ascii="Arial" w:eastAsia="Times New Roman" w:hAnsi="Arial" w:cs="Arial"/>
                <w:color w:val="333333"/>
                <w:sz w:val="18"/>
                <w:szCs w:val="18"/>
              </w:rPr>
            </w:pPr>
            <w:r w:rsidRPr="004B24EF">
              <w:rPr>
                <w:rFonts w:ascii="Arial" w:eastAsia="Times New Roman" w:hAnsi="Arial" w:cs="Arial"/>
                <w:color w:val="333333"/>
                <w:sz w:val="18"/>
                <w:szCs w:val="18"/>
              </w:rPr>
              <w:t>All NSF ADVANCE proposals are expected to use intersectional approaches in the design of systemic change strategies for STEM faculty in recognition that gender, race and ethnicity do not exist in isolation from each other and from other categories of social identity.  The solicitation includes four funding tracks </w:t>
            </w:r>
            <w:r w:rsidRPr="004B24EF">
              <w:rPr>
                <w:rFonts w:ascii="Arial" w:eastAsia="Times New Roman" w:hAnsi="Arial" w:cs="Arial"/>
                <w:b/>
                <w:bCs/>
                <w:i/>
                <w:iCs/>
                <w:color w:val="333333"/>
                <w:sz w:val="18"/>
                <w:szCs w:val="18"/>
              </w:rPr>
              <w:t>Institutional Transformation</w:t>
            </w:r>
            <w:r w:rsidRPr="004B24EF">
              <w:rPr>
                <w:rFonts w:ascii="Arial" w:eastAsia="Times New Roman" w:hAnsi="Arial" w:cs="Arial"/>
                <w:color w:val="333333"/>
                <w:sz w:val="18"/>
                <w:szCs w:val="18"/>
              </w:rPr>
              <w:t> </w:t>
            </w:r>
            <w:r w:rsidRPr="004B24EF">
              <w:rPr>
                <w:rFonts w:ascii="Arial" w:eastAsia="Times New Roman" w:hAnsi="Arial" w:cs="Arial"/>
                <w:b/>
                <w:bCs/>
                <w:i/>
                <w:iCs/>
                <w:color w:val="333333"/>
                <w:sz w:val="18"/>
                <w:szCs w:val="18"/>
              </w:rPr>
              <w:t>(IT)</w:t>
            </w:r>
            <w:r w:rsidRPr="004B24EF">
              <w:rPr>
                <w:rFonts w:ascii="Arial" w:eastAsia="Times New Roman" w:hAnsi="Arial" w:cs="Arial"/>
                <w:color w:val="333333"/>
                <w:sz w:val="18"/>
                <w:szCs w:val="18"/>
              </w:rPr>
              <w:t>, </w:t>
            </w:r>
            <w:r w:rsidRPr="004B24EF">
              <w:rPr>
                <w:rFonts w:ascii="Arial" w:eastAsia="Times New Roman" w:hAnsi="Arial" w:cs="Arial"/>
                <w:b/>
                <w:bCs/>
                <w:i/>
                <w:iCs/>
                <w:color w:val="333333"/>
                <w:sz w:val="18"/>
                <w:szCs w:val="18"/>
              </w:rPr>
              <w:t>Adaptation</w:t>
            </w:r>
            <w:r w:rsidRPr="004B24EF">
              <w:rPr>
                <w:rFonts w:ascii="Arial" w:eastAsia="Times New Roman" w:hAnsi="Arial" w:cs="Arial"/>
                <w:color w:val="333333"/>
                <w:sz w:val="18"/>
                <w:szCs w:val="18"/>
              </w:rPr>
              <w:t>, </w:t>
            </w:r>
            <w:r w:rsidRPr="004B24EF">
              <w:rPr>
                <w:rFonts w:ascii="Arial" w:eastAsia="Times New Roman" w:hAnsi="Arial" w:cs="Arial"/>
                <w:b/>
                <w:bCs/>
                <w:i/>
                <w:iCs/>
                <w:color w:val="333333"/>
                <w:sz w:val="18"/>
                <w:szCs w:val="18"/>
              </w:rPr>
              <w:t>Partnership,</w:t>
            </w:r>
            <w:r w:rsidRPr="004B24EF">
              <w:rPr>
                <w:rFonts w:ascii="Arial" w:eastAsia="Times New Roman" w:hAnsi="Arial" w:cs="Arial"/>
                <w:color w:val="333333"/>
                <w:sz w:val="18"/>
                <w:szCs w:val="18"/>
              </w:rPr>
              <w:t> and </w:t>
            </w:r>
            <w:proofErr w:type="spellStart"/>
            <w:proofErr w:type="gramStart"/>
            <w:r w:rsidRPr="004B24EF">
              <w:rPr>
                <w:rFonts w:ascii="Arial" w:eastAsia="Times New Roman" w:hAnsi="Arial" w:cs="Arial"/>
                <w:b/>
                <w:bCs/>
                <w:i/>
                <w:iCs/>
                <w:color w:val="333333"/>
                <w:sz w:val="18"/>
                <w:szCs w:val="18"/>
              </w:rPr>
              <w:t>Catalyst,</w:t>
            </w:r>
            <w:r w:rsidRPr="004B24EF">
              <w:rPr>
                <w:rFonts w:ascii="Arial" w:eastAsia="Times New Roman" w:hAnsi="Arial" w:cs="Arial"/>
                <w:color w:val="333333"/>
                <w:sz w:val="18"/>
                <w:szCs w:val="18"/>
              </w:rPr>
              <w:t>in</w:t>
            </w:r>
            <w:proofErr w:type="spellEnd"/>
            <w:proofErr w:type="gramEnd"/>
            <w:r w:rsidRPr="004B24EF">
              <w:rPr>
                <w:rFonts w:ascii="Arial" w:eastAsia="Times New Roman" w:hAnsi="Arial" w:cs="Arial"/>
                <w:color w:val="333333"/>
                <w:sz w:val="18"/>
                <w:szCs w:val="18"/>
              </w:rPr>
              <w:t xml:space="preserve"> support of the NSF ADVANCE program goal to broaden the implementation of systemic strategies that promote equity for STEM faculty.</w:t>
            </w:r>
          </w:p>
          <w:p w:rsidR="006539B2" w:rsidRPr="007007AA" w:rsidRDefault="006539B2" w:rsidP="007C6A6E">
            <w:pPr>
              <w:spacing w:after="0" w:line="240" w:lineRule="auto"/>
              <w:contextualSpacing/>
              <w:rPr>
                <w:rFonts w:ascii="Arial" w:eastAsia="Times New Roman" w:hAnsi="Arial" w:cs="Arial"/>
                <w:color w:val="363636"/>
                <w:sz w:val="18"/>
                <w:szCs w:val="18"/>
              </w:rPr>
            </w:pPr>
          </w:p>
        </w:tc>
      </w:tr>
    </w:tbl>
    <w:p w:rsidR="00C60452" w:rsidRPr="00C16D75" w:rsidRDefault="00C60452" w:rsidP="00C60452">
      <w:pPr>
        <w:pStyle w:val="Heading3"/>
        <w:spacing w:before="0"/>
        <w:contextualSpacing/>
        <w:rPr>
          <w:rFonts w:ascii="Tahoma" w:hAnsi="Tahoma" w:cs="Tahoma"/>
          <w:bCs/>
          <w:color w:val="000000"/>
          <w:sz w:val="20"/>
          <w:szCs w:val="20"/>
        </w:rPr>
      </w:pPr>
      <w:bookmarkStart w:id="225" w:name="_Toc15018651"/>
      <w:r w:rsidRPr="00C72E57">
        <w:rPr>
          <w:rStyle w:val="Hyperlink"/>
          <w:rFonts w:ascii="Tahoma" w:hAnsi="Tahoma" w:cs="Tahoma"/>
          <w:bCs/>
          <w:sz w:val="20"/>
          <w:szCs w:val="20"/>
        </w:rPr>
        <w:t>National Science Foundation Advanced Manufacturing (AM)</w:t>
      </w:r>
      <w:bookmarkEnd w:id="222"/>
      <w:bookmarkEnd w:id="225"/>
    </w:p>
    <w:tbl>
      <w:tblPr>
        <w:tblW w:w="499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399"/>
        <w:gridCol w:w="1558"/>
        <w:gridCol w:w="1351"/>
        <w:gridCol w:w="2064"/>
        <w:gridCol w:w="1349"/>
        <w:gridCol w:w="1620"/>
      </w:tblGrid>
      <w:tr w:rsidR="00C60452" w:rsidRPr="007007AA" w:rsidTr="00A84054">
        <w:trPr>
          <w:trHeight w:val="123"/>
          <w:tblCellSpacing w:w="0" w:type="dxa"/>
        </w:trPr>
        <w:tc>
          <w:tcPr>
            <w:tcW w:w="0" w:type="auto"/>
            <w:shd w:val="clear" w:color="auto" w:fill="FFFFFF"/>
            <w:noWrap/>
          </w:tcPr>
          <w:p w:rsidR="00C60452" w:rsidRPr="007007AA" w:rsidRDefault="00C60452" w:rsidP="00A84054">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C60452" w:rsidRPr="007007AA" w:rsidRDefault="00C60452" w:rsidP="00A84054">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July 6, 2018</w:t>
            </w:r>
          </w:p>
        </w:tc>
        <w:tc>
          <w:tcPr>
            <w:tcW w:w="723" w:type="pct"/>
            <w:shd w:val="clear" w:color="auto" w:fill="FFFFFF"/>
            <w:vAlign w:val="center"/>
          </w:tcPr>
          <w:p w:rsidR="00C60452" w:rsidRPr="007007AA" w:rsidRDefault="00C60452" w:rsidP="00A84054">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4" w:type="pct"/>
            <w:gridSpan w:val="3"/>
            <w:shd w:val="clear" w:color="auto" w:fill="FFFFFF"/>
            <w:vAlign w:val="center"/>
          </w:tcPr>
          <w:p w:rsidR="00C60452" w:rsidRPr="007007AA" w:rsidRDefault="00C60452" w:rsidP="00A84054">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Proposals Accepted Anytime</w:t>
            </w:r>
          </w:p>
        </w:tc>
      </w:tr>
      <w:tr w:rsidR="00C60452" w:rsidRPr="007007AA" w:rsidTr="00A84054">
        <w:trPr>
          <w:trHeight w:val="123"/>
          <w:tblCellSpacing w:w="0" w:type="dxa"/>
        </w:trPr>
        <w:tc>
          <w:tcPr>
            <w:tcW w:w="0" w:type="auto"/>
            <w:shd w:val="clear" w:color="auto" w:fill="FFFFFF"/>
            <w:noWrap/>
          </w:tcPr>
          <w:p w:rsidR="00C60452" w:rsidRPr="007007AA" w:rsidRDefault="00C60452" w:rsidP="00A84054">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C60452" w:rsidRPr="007007AA" w:rsidRDefault="00C60452" w:rsidP="00A84054">
            <w:pPr>
              <w:spacing w:after="0" w:line="240" w:lineRule="auto"/>
              <w:contextualSpacing/>
              <w:rPr>
                <w:rFonts w:ascii="Arial" w:eastAsia="Times New Roman" w:hAnsi="Arial" w:cs="Arial"/>
                <w:color w:val="363636"/>
                <w:sz w:val="18"/>
                <w:szCs w:val="18"/>
              </w:rPr>
            </w:pPr>
          </w:p>
        </w:tc>
        <w:tc>
          <w:tcPr>
            <w:tcW w:w="723" w:type="pct"/>
            <w:shd w:val="clear" w:color="auto" w:fill="FFFFFF"/>
            <w:vAlign w:val="center"/>
          </w:tcPr>
          <w:p w:rsidR="00C60452" w:rsidRPr="007007AA" w:rsidRDefault="00C60452" w:rsidP="00A84054">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105" w:type="pct"/>
            <w:shd w:val="clear" w:color="auto" w:fill="FFFFFF"/>
            <w:vAlign w:val="center"/>
          </w:tcPr>
          <w:p w:rsidR="00C60452" w:rsidRPr="007007AA" w:rsidRDefault="00C60452" w:rsidP="00A84054">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C60452" w:rsidRPr="007007AA" w:rsidRDefault="00C60452" w:rsidP="00A84054">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7" w:type="pct"/>
            <w:shd w:val="clear" w:color="auto" w:fill="FFFFFF"/>
            <w:vAlign w:val="center"/>
          </w:tcPr>
          <w:p w:rsidR="00C60452" w:rsidRPr="007007AA" w:rsidRDefault="00C60452" w:rsidP="00A84054">
            <w:pPr>
              <w:spacing w:after="0" w:line="240" w:lineRule="auto"/>
              <w:contextualSpacing/>
              <w:rPr>
                <w:rFonts w:ascii="Arial" w:eastAsia="Times New Roman" w:hAnsi="Arial" w:cs="Arial"/>
                <w:color w:val="363636"/>
                <w:sz w:val="18"/>
                <w:szCs w:val="18"/>
              </w:rPr>
            </w:pPr>
          </w:p>
        </w:tc>
      </w:tr>
      <w:tr w:rsidR="00C60452" w:rsidRPr="007007AA" w:rsidTr="00A84054">
        <w:trPr>
          <w:trHeight w:val="123"/>
          <w:tblCellSpacing w:w="0" w:type="dxa"/>
        </w:trPr>
        <w:tc>
          <w:tcPr>
            <w:tcW w:w="0" w:type="auto"/>
            <w:shd w:val="clear" w:color="auto" w:fill="FFFFFF"/>
            <w:noWrap/>
          </w:tcPr>
          <w:p w:rsidR="00C60452" w:rsidRPr="007007AA" w:rsidRDefault="00C60452" w:rsidP="00A84054">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C60452" w:rsidRPr="007007AA" w:rsidRDefault="00C60452" w:rsidP="00A84054">
            <w:pPr>
              <w:spacing w:after="0" w:line="240" w:lineRule="auto"/>
              <w:contextualSpacing/>
              <w:rPr>
                <w:rFonts w:ascii="Arial" w:eastAsia="Times New Roman" w:hAnsi="Arial" w:cs="Arial"/>
                <w:color w:val="363636"/>
                <w:sz w:val="18"/>
                <w:szCs w:val="18"/>
              </w:rPr>
            </w:pPr>
            <w:r>
              <w:rPr>
                <w:rFonts w:ascii="Arial" w:hAnsi="Arial" w:cs="Arial"/>
                <w:sz w:val="18"/>
                <w:szCs w:val="18"/>
                <w:shd w:val="clear" w:color="auto" w:fill="FEFEFE"/>
              </w:rPr>
              <w:t>National Science Foundation</w:t>
            </w:r>
          </w:p>
        </w:tc>
      </w:tr>
      <w:tr w:rsidR="00C60452" w:rsidRPr="007007AA" w:rsidTr="00A84054">
        <w:trPr>
          <w:trHeight w:val="488"/>
          <w:tblCellSpacing w:w="0" w:type="dxa"/>
        </w:trPr>
        <w:tc>
          <w:tcPr>
            <w:tcW w:w="0" w:type="auto"/>
            <w:shd w:val="clear" w:color="auto" w:fill="FFFFFF"/>
            <w:noWrap/>
            <w:hideMark/>
          </w:tcPr>
          <w:p w:rsidR="00C60452" w:rsidRPr="007007AA" w:rsidRDefault="00C60452" w:rsidP="00A84054">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C60452" w:rsidRPr="007007AA" w:rsidRDefault="00C60452" w:rsidP="00A84054">
            <w:pPr>
              <w:spacing w:after="420" w:line="240" w:lineRule="auto"/>
              <w:rPr>
                <w:rFonts w:ascii="Arial" w:eastAsia="Times New Roman" w:hAnsi="Arial" w:cs="Arial"/>
                <w:color w:val="363636"/>
                <w:sz w:val="18"/>
                <w:szCs w:val="18"/>
              </w:rPr>
            </w:pPr>
            <w:r>
              <w:rPr>
                <w:rFonts w:ascii="Arial" w:hAnsi="Arial" w:cs="Arial"/>
                <w:color w:val="363636"/>
                <w:sz w:val="18"/>
                <w:szCs w:val="18"/>
                <w:shd w:val="clear" w:color="auto" w:fill="FFFFFF"/>
              </w:rPr>
              <w:t xml:space="preserve">The Advanced Manufacturing (AM) program supports the fundamental research needed to revitalize American manufacturing to grow the national prosperity and workforce, and to reshape our strategic industries. The AM program accelerates advances in manufacturing technologies with emphasis on multidisciplinary research that fundamentally alters and transforms manufacturing capabilities, methods and practices. Advanced manufacturing research proposals should address issues related to national prosperity and security, and advancing knowledge to sustain global leadership. Areas of research, for example, include manufacturing systems; materials processing; manufacturing machines; methodologies; and manufacturing across the length scales. Researchers working in the areas of </w:t>
            </w:r>
            <w:proofErr w:type="spellStart"/>
            <w:r>
              <w:rPr>
                <w:rFonts w:ascii="Arial" w:hAnsi="Arial" w:cs="Arial"/>
                <w:color w:val="363636"/>
                <w:sz w:val="18"/>
                <w:szCs w:val="18"/>
                <w:shd w:val="clear" w:color="auto" w:fill="FFFFFF"/>
              </w:rPr>
              <w:t>cybermanufacturing</w:t>
            </w:r>
            <w:proofErr w:type="spellEnd"/>
            <w:r>
              <w:rPr>
                <w:rFonts w:ascii="Arial" w:hAnsi="Arial" w:cs="Arial"/>
                <w:color w:val="363636"/>
                <w:sz w:val="18"/>
                <w:szCs w:val="18"/>
                <w:shd w:val="clear" w:color="auto" w:fill="FFFFFF"/>
              </w:rPr>
              <w:t xml:space="preserve"> systems, manufacturing machines and equipment, materials engineering and processing, and nanomanufacturing are encouraged to transcend and cross domain boundaries. Interdisciplinary, convergent proposals are welcome that bring manufacturing to new application areas, and that incorporate challenges and approaches outside the customary manufacturing portfolio to broaden the impact of America’s advanced manufacturing research. Proposals of all sizes will therefore be considered as justified by the project description. Investigators are encouraged to discuss their ideas with AM program directors well in advance of submission at </w:t>
            </w:r>
            <w:hyperlink r:id="rId98" w:history="1">
              <w:r>
                <w:rPr>
                  <w:rStyle w:val="Hyperlink"/>
                  <w:rFonts w:ascii="Arial" w:hAnsi="Arial" w:cs="Arial"/>
                  <w:color w:val="0000CC"/>
                  <w:sz w:val="18"/>
                  <w:szCs w:val="18"/>
                  <w:u w:val="none"/>
                  <w:shd w:val="clear" w:color="auto" w:fill="FFFFFF"/>
                </w:rPr>
                <w:t>AdvancedManufacturing@nsf.gov</w:t>
              </w:r>
            </w:hyperlink>
            <w:r>
              <w:rPr>
                <w:rFonts w:ascii="Arial" w:hAnsi="Arial" w:cs="Arial"/>
                <w:color w:val="363636"/>
                <w:sz w:val="18"/>
                <w:szCs w:val="18"/>
                <w:shd w:val="clear" w:color="auto" w:fill="FFFFFF"/>
              </w:rPr>
              <w:t>.</w:t>
            </w:r>
          </w:p>
        </w:tc>
      </w:tr>
    </w:tbl>
    <w:p w:rsidR="00EA4D88" w:rsidRPr="00C16D75" w:rsidRDefault="00C24832" w:rsidP="00EA4D88">
      <w:pPr>
        <w:pStyle w:val="Heading3"/>
        <w:spacing w:before="0"/>
        <w:contextualSpacing/>
        <w:rPr>
          <w:rFonts w:ascii="Tahoma" w:hAnsi="Tahoma" w:cs="Tahoma"/>
          <w:bCs/>
          <w:color w:val="000000"/>
          <w:sz w:val="20"/>
          <w:szCs w:val="20"/>
        </w:rPr>
      </w:pPr>
      <w:hyperlink r:id="rId99" w:history="1">
        <w:bookmarkStart w:id="226" w:name="_Ref7522614"/>
        <w:bookmarkStart w:id="227" w:name="_Toc15018652"/>
        <w:r w:rsidR="00EA4D88" w:rsidRPr="00EA4D88">
          <w:rPr>
            <w:rStyle w:val="Hyperlink"/>
            <w:rFonts w:ascii="Tahoma" w:hAnsi="Tahoma" w:cs="Tahoma"/>
            <w:bCs/>
            <w:sz w:val="20"/>
            <w:szCs w:val="20"/>
          </w:rPr>
          <w:t>National Science Foundation Aeronomy</w:t>
        </w:r>
        <w:bookmarkEnd w:id="226"/>
        <w:bookmarkEnd w:id="227"/>
      </w:hyperlink>
    </w:p>
    <w:tbl>
      <w:tblPr>
        <w:tblW w:w="499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399"/>
        <w:gridCol w:w="1558"/>
        <w:gridCol w:w="1351"/>
        <w:gridCol w:w="2064"/>
        <w:gridCol w:w="1349"/>
        <w:gridCol w:w="1620"/>
      </w:tblGrid>
      <w:tr w:rsidR="00EA4D88" w:rsidRPr="007007AA" w:rsidTr="007C6A6E">
        <w:trPr>
          <w:trHeight w:val="123"/>
          <w:tblCellSpacing w:w="0" w:type="dxa"/>
        </w:trPr>
        <w:tc>
          <w:tcPr>
            <w:tcW w:w="0" w:type="auto"/>
            <w:shd w:val="clear" w:color="auto" w:fill="FFFFFF"/>
            <w:noWrap/>
          </w:tcPr>
          <w:p w:rsidR="00EA4D88" w:rsidRPr="007007AA" w:rsidRDefault="00EA4D88" w:rsidP="007C6A6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EA4D88" w:rsidRPr="007007AA" w:rsidRDefault="00EA4D88" w:rsidP="007C6A6E">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March 13, 2015</w:t>
            </w:r>
          </w:p>
        </w:tc>
        <w:tc>
          <w:tcPr>
            <w:tcW w:w="723" w:type="pct"/>
            <w:shd w:val="clear" w:color="auto" w:fill="FFFFFF"/>
            <w:vAlign w:val="center"/>
          </w:tcPr>
          <w:p w:rsidR="00EA4D88" w:rsidRPr="007007AA" w:rsidRDefault="00EA4D88" w:rsidP="007C6A6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4" w:type="pct"/>
            <w:gridSpan w:val="3"/>
            <w:shd w:val="clear" w:color="auto" w:fill="FFFFFF"/>
            <w:vAlign w:val="center"/>
          </w:tcPr>
          <w:p w:rsidR="00EA4D88" w:rsidRPr="007007AA" w:rsidRDefault="00EA4D88" w:rsidP="007C6A6E">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Proposals Accepted Anytime</w:t>
            </w:r>
          </w:p>
        </w:tc>
      </w:tr>
      <w:tr w:rsidR="00EA4D88" w:rsidRPr="007007AA" w:rsidTr="007C6A6E">
        <w:trPr>
          <w:trHeight w:val="123"/>
          <w:tblCellSpacing w:w="0" w:type="dxa"/>
        </w:trPr>
        <w:tc>
          <w:tcPr>
            <w:tcW w:w="0" w:type="auto"/>
            <w:shd w:val="clear" w:color="auto" w:fill="FFFFFF"/>
            <w:noWrap/>
          </w:tcPr>
          <w:p w:rsidR="00EA4D88" w:rsidRPr="007007AA" w:rsidRDefault="00EA4D88" w:rsidP="007C6A6E">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EA4D88" w:rsidRPr="007007AA" w:rsidRDefault="00EA4D88" w:rsidP="007C6A6E">
            <w:pPr>
              <w:spacing w:after="0" w:line="240" w:lineRule="auto"/>
              <w:contextualSpacing/>
              <w:rPr>
                <w:rFonts w:ascii="Arial" w:eastAsia="Times New Roman" w:hAnsi="Arial" w:cs="Arial"/>
                <w:color w:val="363636"/>
                <w:sz w:val="18"/>
                <w:szCs w:val="18"/>
              </w:rPr>
            </w:pPr>
          </w:p>
        </w:tc>
        <w:tc>
          <w:tcPr>
            <w:tcW w:w="723" w:type="pct"/>
            <w:shd w:val="clear" w:color="auto" w:fill="FFFFFF"/>
            <w:vAlign w:val="center"/>
          </w:tcPr>
          <w:p w:rsidR="00EA4D88" w:rsidRPr="007007AA" w:rsidRDefault="00EA4D88" w:rsidP="007C6A6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105" w:type="pct"/>
            <w:shd w:val="clear" w:color="auto" w:fill="FFFFFF"/>
            <w:vAlign w:val="center"/>
          </w:tcPr>
          <w:p w:rsidR="00EA4D88" w:rsidRPr="007007AA" w:rsidRDefault="00EA4D88" w:rsidP="007C6A6E">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EA4D88" w:rsidRPr="007007AA" w:rsidRDefault="00EA4D88" w:rsidP="007C6A6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7" w:type="pct"/>
            <w:shd w:val="clear" w:color="auto" w:fill="FFFFFF"/>
            <w:vAlign w:val="center"/>
          </w:tcPr>
          <w:p w:rsidR="00EA4D88" w:rsidRPr="007007AA" w:rsidRDefault="00EA4D88" w:rsidP="007C6A6E">
            <w:pPr>
              <w:spacing w:after="0" w:line="240" w:lineRule="auto"/>
              <w:contextualSpacing/>
              <w:rPr>
                <w:rFonts w:ascii="Arial" w:eastAsia="Times New Roman" w:hAnsi="Arial" w:cs="Arial"/>
                <w:color w:val="363636"/>
                <w:sz w:val="18"/>
                <w:szCs w:val="18"/>
              </w:rPr>
            </w:pPr>
          </w:p>
        </w:tc>
      </w:tr>
      <w:tr w:rsidR="00EA4D88" w:rsidRPr="007007AA" w:rsidTr="007C6A6E">
        <w:trPr>
          <w:trHeight w:val="123"/>
          <w:tblCellSpacing w:w="0" w:type="dxa"/>
        </w:trPr>
        <w:tc>
          <w:tcPr>
            <w:tcW w:w="0" w:type="auto"/>
            <w:shd w:val="clear" w:color="auto" w:fill="FFFFFF"/>
            <w:noWrap/>
          </w:tcPr>
          <w:p w:rsidR="00EA4D88" w:rsidRPr="007007AA" w:rsidRDefault="00EA4D88" w:rsidP="007C6A6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EA4D88" w:rsidRPr="007007AA" w:rsidRDefault="00EA4D88" w:rsidP="007C6A6E">
            <w:pPr>
              <w:spacing w:after="0" w:line="240" w:lineRule="auto"/>
              <w:contextualSpacing/>
              <w:rPr>
                <w:rFonts w:ascii="Arial" w:eastAsia="Times New Roman" w:hAnsi="Arial" w:cs="Arial"/>
                <w:color w:val="363636"/>
                <w:sz w:val="18"/>
                <w:szCs w:val="18"/>
              </w:rPr>
            </w:pPr>
            <w:r>
              <w:rPr>
                <w:rFonts w:ascii="Arial" w:hAnsi="Arial" w:cs="Arial"/>
                <w:sz w:val="18"/>
                <w:szCs w:val="18"/>
                <w:shd w:val="clear" w:color="auto" w:fill="FEFEFE"/>
              </w:rPr>
              <w:t>National Science Foundation</w:t>
            </w:r>
          </w:p>
        </w:tc>
      </w:tr>
      <w:tr w:rsidR="00EA4D88" w:rsidRPr="007007AA" w:rsidTr="007C6A6E">
        <w:trPr>
          <w:trHeight w:val="488"/>
          <w:tblCellSpacing w:w="0" w:type="dxa"/>
        </w:trPr>
        <w:tc>
          <w:tcPr>
            <w:tcW w:w="0" w:type="auto"/>
            <w:shd w:val="clear" w:color="auto" w:fill="FFFFFF"/>
            <w:noWrap/>
            <w:hideMark/>
          </w:tcPr>
          <w:p w:rsidR="00EA4D88" w:rsidRPr="007007AA" w:rsidRDefault="00EA4D88" w:rsidP="007C6A6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lastRenderedPageBreak/>
              <w:t>Description:</w:t>
            </w:r>
          </w:p>
        </w:tc>
        <w:tc>
          <w:tcPr>
            <w:tcW w:w="4251" w:type="pct"/>
            <w:gridSpan w:val="5"/>
            <w:shd w:val="clear" w:color="auto" w:fill="FFFFFF"/>
            <w:vAlign w:val="center"/>
            <w:hideMark/>
          </w:tcPr>
          <w:p w:rsidR="00EA4D88" w:rsidRPr="007007AA" w:rsidRDefault="00EA4D88" w:rsidP="007C6A6E">
            <w:pPr>
              <w:spacing w:after="420" w:line="240" w:lineRule="auto"/>
              <w:rPr>
                <w:rFonts w:ascii="Arial" w:eastAsia="Times New Roman" w:hAnsi="Arial" w:cs="Arial"/>
                <w:color w:val="363636"/>
                <w:sz w:val="18"/>
                <w:szCs w:val="18"/>
              </w:rPr>
            </w:pPr>
            <w:r>
              <w:rPr>
                <w:rFonts w:ascii="Arial" w:hAnsi="Arial" w:cs="Arial"/>
                <w:color w:val="363636"/>
                <w:sz w:val="18"/>
                <w:szCs w:val="18"/>
                <w:shd w:val="clear" w:color="auto" w:fill="FFFFFF"/>
              </w:rPr>
              <w:t xml:space="preserve">The Aeronomy Program supports research from the mesosphere to the outer reaches of the thermosphere and all regions of the Earth’s ionosphere. The Aeronomy Program seeks to understand phenomena of ionization, recombination, chemical reaction, photo emission, and the transport of energy, and momentum within and between these </w:t>
            </w:r>
            <w:proofErr w:type="spellStart"/>
            <w:proofErr w:type="gramStart"/>
            <w:r>
              <w:rPr>
                <w:rFonts w:ascii="Arial" w:hAnsi="Arial" w:cs="Arial"/>
                <w:color w:val="363636"/>
                <w:sz w:val="18"/>
                <w:szCs w:val="18"/>
                <w:shd w:val="clear" w:color="auto" w:fill="FFFFFF"/>
              </w:rPr>
              <w:t>regions.The</w:t>
            </w:r>
            <w:proofErr w:type="spellEnd"/>
            <w:proofErr w:type="gramEnd"/>
            <w:r>
              <w:rPr>
                <w:rFonts w:ascii="Arial" w:hAnsi="Arial" w:cs="Arial"/>
                <w:color w:val="363636"/>
                <w:sz w:val="18"/>
                <w:szCs w:val="18"/>
                <w:shd w:val="clear" w:color="auto" w:fill="FFFFFF"/>
              </w:rPr>
              <w:t xml:space="preserve"> program also supports research into the coupling of this global system to the stratosphere below and magnetosphere above and the plasma physics of phenomena manifested in the coupled ionosphere-magnetosphere system, including the effects of high-power radio wave modification. The Coupling, Energetics, and Dynamics of Atmospheric Regions (CEDAR) Program aims to understand changes in the atmosphere over short and </w:t>
            </w:r>
            <w:proofErr w:type="gramStart"/>
            <w:r>
              <w:rPr>
                <w:rFonts w:ascii="Arial" w:hAnsi="Arial" w:cs="Arial"/>
                <w:color w:val="363636"/>
                <w:sz w:val="18"/>
                <w:szCs w:val="18"/>
                <w:shd w:val="clear" w:color="auto" w:fill="FFFFFF"/>
              </w:rPr>
              <w:t>long time</w:t>
            </w:r>
            <w:proofErr w:type="gramEnd"/>
            <w:r>
              <w:rPr>
                <w:rFonts w:ascii="Arial" w:hAnsi="Arial" w:cs="Arial"/>
                <w:color w:val="363636"/>
                <w:sz w:val="18"/>
                <w:szCs w:val="18"/>
                <w:shd w:val="clear" w:color="auto" w:fill="FFFFFF"/>
              </w:rPr>
              <w:t xml:space="preserve"> scales. CEDAR is consistent with the recommendations and goals of the NAS Decadal Survey "</w:t>
            </w:r>
            <w:hyperlink r:id="rId100" w:history="1">
              <w:r>
                <w:rPr>
                  <w:rStyle w:val="Hyperlink"/>
                  <w:rFonts w:ascii="Arial" w:hAnsi="Arial" w:cs="Arial"/>
                  <w:color w:val="0000CC"/>
                  <w:sz w:val="18"/>
                  <w:szCs w:val="18"/>
                  <w:u w:val="none"/>
                  <w:shd w:val="clear" w:color="auto" w:fill="FFFFFF"/>
                </w:rPr>
                <w:t>Solar and Space Physics: A Science for a Technological Society</w:t>
              </w:r>
            </w:hyperlink>
            <w:r>
              <w:rPr>
                <w:rFonts w:ascii="Arial" w:hAnsi="Arial" w:cs="Arial"/>
                <w:color w:val="363636"/>
                <w:sz w:val="18"/>
                <w:szCs w:val="18"/>
                <w:shd w:val="clear" w:color="auto" w:fill="FFFFFF"/>
              </w:rPr>
              <w:t>". A primary goal of CEDAR is to explain how energy is transferred between atmospheric regions by combining a comprehensive observational program with theoretical and empirical modeling efforts. A </w:t>
            </w:r>
            <w:hyperlink r:id="rId101" w:history="1">
              <w:r>
                <w:rPr>
                  <w:rStyle w:val="Hyperlink"/>
                  <w:rFonts w:ascii="Arial" w:hAnsi="Arial" w:cs="Arial"/>
                  <w:color w:val="0000CC"/>
                  <w:sz w:val="18"/>
                  <w:szCs w:val="18"/>
                  <w:u w:val="none"/>
                  <w:shd w:val="clear" w:color="auto" w:fill="FFFFFF"/>
                </w:rPr>
                <w:t>data base of CEDAR observations</w:t>
              </w:r>
            </w:hyperlink>
            <w:r>
              <w:rPr>
                <w:rFonts w:ascii="Arial" w:hAnsi="Arial" w:cs="Arial"/>
                <w:color w:val="363636"/>
                <w:sz w:val="18"/>
                <w:szCs w:val="18"/>
                <w:shd w:val="clear" w:color="auto" w:fill="FFFFFF"/>
              </w:rPr>
              <w:t> is maintained for community use. The annual CEDAR Workshop attracts over 300 scientists including a large number of graduate students and as well as many international collaborators.</w:t>
            </w:r>
          </w:p>
        </w:tc>
      </w:tr>
    </w:tbl>
    <w:p w:rsidR="0067560A" w:rsidRPr="007007AA" w:rsidRDefault="00C24832" w:rsidP="0067560A">
      <w:pPr>
        <w:pStyle w:val="Heading3"/>
        <w:spacing w:before="0"/>
        <w:contextualSpacing/>
        <w:rPr>
          <w:rFonts w:ascii="Tahoma" w:hAnsi="Tahoma" w:cs="Tahoma"/>
          <w:color w:val="000000"/>
          <w:sz w:val="20"/>
          <w:szCs w:val="20"/>
        </w:rPr>
      </w:pPr>
      <w:hyperlink r:id="rId102" w:history="1">
        <w:bookmarkStart w:id="228" w:name="_Ref7522432"/>
        <w:bookmarkStart w:id="229" w:name="_Toc15018653"/>
        <w:r w:rsidR="0067560A" w:rsidRPr="0067560A">
          <w:rPr>
            <w:rStyle w:val="Hyperlink"/>
            <w:rFonts w:ascii="Tahoma" w:hAnsi="Tahoma" w:cs="Tahoma"/>
            <w:bCs/>
            <w:sz w:val="20"/>
            <w:szCs w:val="20"/>
          </w:rPr>
          <w:t>National Science Foundation Biomechanics and Mechanobiology</w:t>
        </w:r>
        <w:bookmarkEnd w:id="228"/>
        <w:bookmarkEnd w:id="229"/>
      </w:hyperlink>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806"/>
        <w:gridCol w:w="1617"/>
        <w:gridCol w:w="1352"/>
        <w:gridCol w:w="1621"/>
      </w:tblGrid>
      <w:tr w:rsidR="0067560A" w:rsidRPr="007007AA" w:rsidTr="007C6A6E">
        <w:trPr>
          <w:tblCellSpacing w:w="0" w:type="dxa"/>
        </w:trPr>
        <w:tc>
          <w:tcPr>
            <w:tcW w:w="0" w:type="auto"/>
            <w:shd w:val="clear" w:color="auto" w:fill="FFFFFF"/>
            <w:noWrap/>
          </w:tcPr>
          <w:p w:rsidR="0067560A" w:rsidRPr="007007AA" w:rsidRDefault="0067560A" w:rsidP="007C6A6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67560A" w:rsidRPr="007007AA" w:rsidRDefault="0067560A" w:rsidP="007C6A6E">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June 12, 2018</w:t>
            </w:r>
          </w:p>
        </w:tc>
        <w:tc>
          <w:tcPr>
            <w:tcW w:w="965" w:type="pct"/>
            <w:shd w:val="clear" w:color="auto" w:fill="FFFFFF"/>
            <w:vAlign w:val="center"/>
          </w:tcPr>
          <w:p w:rsidR="0067560A" w:rsidRPr="007007AA" w:rsidRDefault="0067560A" w:rsidP="007C6A6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451" w:type="pct"/>
            <w:gridSpan w:val="3"/>
            <w:shd w:val="clear" w:color="auto" w:fill="FFFFFF"/>
            <w:vAlign w:val="center"/>
          </w:tcPr>
          <w:p w:rsidR="0067560A" w:rsidRPr="007007AA" w:rsidRDefault="0067560A" w:rsidP="007C6A6E">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Proposals accepted anytime</w:t>
            </w:r>
          </w:p>
        </w:tc>
      </w:tr>
      <w:tr w:rsidR="0067560A" w:rsidRPr="007007AA" w:rsidTr="007C6A6E">
        <w:trPr>
          <w:tblCellSpacing w:w="0" w:type="dxa"/>
        </w:trPr>
        <w:tc>
          <w:tcPr>
            <w:tcW w:w="0" w:type="auto"/>
            <w:shd w:val="clear" w:color="auto" w:fill="FFFFFF"/>
            <w:noWrap/>
          </w:tcPr>
          <w:p w:rsidR="0067560A" w:rsidRPr="007007AA" w:rsidRDefault="0067560A" w:rsidP="007C6A6E">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67560A" w:rsidRPr="007007AA" w:rsidRDefault="0067560A" w:rsidP="007C6A6E">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$400,000</w:t>
            </w:r>
          </w:p>
        </w:tc>
        <w:tc>
          <w:tcPr>
            <w:tcW w:w="965" w:type="pct"/>
            <w:shd w:val="clear" w:color="auto" w:fill="FFFFFF"/>
            <w:vAlign w:val="center"/>
          </w:tcPr>
          <w:p w:rsidR="0067560A" w:rsidRPr="007007AA" w:rsidRDefault="0067560A" w:rsidP="007C6A6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67560A" w:rsidRPr="007007AA" w:rsidRDefault="0067560A" w:rsidP="007C6A6E">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$5,000</w:t>
            </w:r>
          </w:p>
        </w:tc>
        <w:tc>
          <w:tcPr>
            <w:tcW w:w="722" w:type="pct"/>
            <w:shd w:val="clear" w:color="auto" w:fill="FFFFFF"/>
            <w:vAlign w:val="center"/>
          </w:tcPr>
          <w:p w:rsidR="0067560A" w:rsidRPr="007007AA" w:rsidRDefault="0067560A" w:rsidP="007C6A6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5" w:type="pct"/>
            <w:shd w:val="clear" w:color="auto" w:fill="FFFFFF"/>
            <w:vAlign w:val="center"/>
          </w:tcPr>
          <w:p w:rsidR="0067560A" w:rsidRPr="007007AA" w:rsidRDefault="0067560A" w:rsidP="007C6A6E">
            <w:pPr>
              <w:spacing w:after="0" w:line="240" w:lineRule="auto"/>
              <w:contextualSpacing/>
              <w:rPr>
                <w:rFonts w:ascii="Arial" w:eastAsia="Times New Roman" w:hAnsi="Arial" w:cs="Arial"/>
                <w:color w:val="363636"/>
                <w:sz w:val="18"/>
                <w:szCs w:val="18"/>
              </w:rPr>
            </w:pPr>
          </w:p>
        </w:tc>
      </w:tr>
      <w:tr w:rsidR="0067560A" w:rsidRPr="007007AA" w:rsidTr="007C6A6E">
        <w:trPr>
          <w:tblCellSpacing w:w="0" w:type="dxa"/>
        </w:trPr>
        <w:tc>
          <w:tcPr>
            <w:tcW w:w="0" w:type="auto"/>
            <w:shd w:val="clear" w:color="auto" w:fill="FFFFFF"/>
            <w:noWrap/>
          </w:tcPr>
          <w:p w:rsidR="0067560A" w:rsidRPr="007007AA" w:rsidRDefault="0067560A" w:rsidP="007C6A6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67560A" w:rsidRPr="007007AA" w:rsidRDefault="0067560A" w:rsidP="007C6A6E">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National Science Foundation</w:t>
            </w:r>
          </w:p>
        </w:tc>
      </w:tr>
      <w:tr w:rsidR="0067560A" w:rsidRPr="007007AA" w:rsidTr="007C6A6E">
        <w:trPr>
          <w:tblCellSpacing w:w="0" w:type="dxa"/>
        </w:trPr>
        <w:tc>
          <w:tcPr>
            <w:tcW w:w="0" w:type="auto"/>
            <w:shd w:val="clear" w:color="auto" w:fill="FFFFFF"/>
            <w:noWrap/>
            <w:hideMark/>
          </w:tcPr>
          <w:p w:rsidR="0067560A" w:rsidRPr="007007AA" w:rsidRDefault="0067560A" w:rsidP="007C6A6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67560A" w:rsidRPr="00D45D81" w:rsidRDefault="0067560A" w:rsidP="007C6A6E">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 xml:space="preserve">The BMMB program supports fundamental research in biomechanics and mechanobiology. The program emphasizes multiscale mechanics approaches that integrate across molecular, cell, tissue and organ domains in the study of organisms. Projects may include theoretical, computational, and experimental approaches. An important concern is the influence of in vivo mechanical forces on cell and matrix biology in the </w:t>
            </w:r>
            <w:proofErr w:type="spellStart"/>
            <w:r>
              <w:rPr>
                <w:rFonts w:ascii="Arial" w:hAnsi="Arial" w:cs="Arial"/>
                <w:color w:val="363636"/>
                <w:sz w:val="18"/>
                <w:szCs w:val="18"/>
                <w:shd w:val="clear" w:color="auto" w:fill="FFFFFF"/>
              </w:rPr>
              <w:t>histomorphogenesis</w:t>
            </w:r>
            <w:proofErr w:type="spellEnd"/>
            <w:r>
              <w:rPr>
                <w:rFonts w:ascii="Arial" w:hAnsi="Arial" w:cs="Arial"/>
                <w:color w:val="363636"/>
                <w:sz w:val="18"/>
                <w:szCs w:val="18"/>
                <w:shd w:val="clear" w:color="auto" w:fill="FFFFFF"/>
              </w:rPr>
              <w:t>, maintenance, regeneration and aging of tissues. The program also is interested in efforts to translate recent mechanobiological discoveries into engineering science. The program encourages the consideration of diverse living tissues as smart materials that are self-designing.</w:t>
            </w:r>
          </w:p>
        </w:tc>
      </w:tr>
    </w:tbl>
    <w:p w:rsidR="00E55169" w:rsidRPr="00C16D75" w:rsidRDefault="00C24832" w:rsidP="00E55169">
      <w:pPr>
        <w:pStyle w:val="Heading3"/>
        <w:spacing w:before="0"/>
        <w:contextualSpacing/>
        <w:rPr>
          <w:rFonts w:ascii="Tahoma" w:hAnsi="Tahoma" w:cs="Tahoma"/>
          <w:bCs/>
          <w:color w:val="000000"/>
          <w:sz w:val="20"/>
          <w:szCs w:val="20"/>
        </w:rPr>
      </w:pPr>
      <w:hyperlink r:id="rId103" w:history="1">
        <w:bookmarkStart w:id="230" w:name="_Ref7518989"/>
        <w:bookmarkStart w:id="231" w:name="_Toc15018654"/>
        <w:r w:rsidR="00E55169" w:rsidRPr="00E55169">
          <w:rPr>
            <w:rStyle w:val="Hyperlink"/>
            <w:rFonts w:ascii="Tahoma" w:hAnsi="Tahoma" w:cs="Tahoma"/>
            <w:bCs/>
            <w:sz w:val="20"/>
            <w:szCs w:val="20"/>
          </w:rPr>
          <w:t>National Science Foundation Biosensing</w:t>
        </w:r>
        <w:bookmarkEnd w:id="230"/>
        <w:bookmarkEnd w:id="231"/>
      </w:hyperlink>
    </w:p>
    <w:tbl>
      <w:tblPr>
        <w:tblW w:w="499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399"/>
        <w:gridCol w:w="1558"/>
        <w:gridCol w:w="1351"/>
        <w:gridCol w:w="2064"/>
        <w:gridCol w:w="1349"/>
        <w:gridCol w:w="1620"/>
      </w:tblGrid>
      <w:tr w:rsidR="00E55169" w:rsidRPr="007007AA" w:rsidTr="007C6A6E">
        <w:trPr>
          <w:trHeight w:val="123"/>
          <w:tblCellSpacing w:w="0" w:type="dxa"/>
        </w:trPr>
        <w:tc>
          <w:tcPr>
            <w:tcW w:w="0" w:type="auto"/>
            <w:shd w:val="clear" w:color="auto" w:fill="FFFFFF"/>
            <w:noWrap/>
          </w:tcPr>
          <w:p w:rsidR="00E55169" w:rsidRPr="007007AA" w:rsidRDefault="00E55169" w:rsidP="007C6A6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E55169" w:rsidRPr="007007AA" w:rsidRDefault="00E55169" w:rsidP="007C6A6E">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March 16, 2018</w:t>
            </w:r>
          </w:p>
        </w:tc>
        <w:tc>
          <w:tcPr>
            <w:tcW w:w="723" w:type="pct"/>
            <w:shd w:val="clear" w:color="auto" w:fill="FFFFFF"/>
            <w:vAlign w:val="center"/>
          </w:tcPr>
          <w:p w:rsidR="00E55169" w:rsidRPr="007007AA" w:rsidRDefault="00E55169" w:rsidP="007C6A6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4" w:type="pct"/>
            <w:gridSpan w:val="3"/>
            <w:shd w:val="clear" w:color="auto" w:fill="FFFFFF"/>
            <w:vAlign w:val="center"/>
          </w:tcPr>
          <w:p w:rsidR="00E55169" w:rsidRPr="007007AA" w:rsidRDefault="00E55169" w:rsidP="007C6A6E">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Proposals accepted anytime</w:t>
            </w:r>
          </w:p>
        </w:tc>
      </w:tr>
      <w:tr w:rsidR="00E55169" w:rsidRPr="007007AA" w:rsidTr="007C6A6E">
        <w:trPr>
          <w:trHeight w:val="123"/>
          <w:tblCellSpacing w:w="0" w:type="dxa"/>
        </w:trPr>
        <w:tc>
          <w:tcPr>
            <w:tcW w:w="0" w:type="auto"/>
            <w:shd w:val="clear" w:color="auto" w:fill="FFFFFF"/>
            <w:noWrap/>
          </w:tcPr>
          <w:p w:rsidR="00E55169" w:rsidRPr="007007AA" w:rsidRDefault="00E55169" w:rsidP="007C6A6E">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E55169" w:rsidRPr="007007AA" w:rsidRDefault="00E55169" w:rsidP="007C6A6E">
            <w:pPr>
              <w:spacing w:after="0" w:line="240" w:lineRule="auto"/>
              <w:contextualSpacing/>
              <w:rPr>
                <w:rFonts w:ascii="Arial" w:eastAsia="Times New Roman" w:hAnsi="Arial" w:cs="Arial"/>
                <w:color w:val="363636"/>
                <w:sz w:val="18"/>
                <w:szCs w:val="18"/>
              </w:rPr>
            </w:pPr>
          </w:p>
        </w:tc>
        <w:tc>
          <w:tcPr>
            <w:tcW w:w="723" w:type="pct"/>
            <w:shd w:val="clear" w:color="auto" w:fill="FFFFFF"/>
            <w:vAlign w:val="center"/>
          </w:tcPr>
          <w:p w:rsidR="00E55169" w:rsidRPr="007007AA" w:rsidRDefault="00E55169" w:rsidP="007C6A6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105" w:type="pct"/>
            <w:shd w:val="clear" w:color="auto" w:fill="FFFFFF"/>
            <w:vAlign w:val="center"/>
          </w:tcPr>
          <w:p w:rsidR="00E55169" w:rsidRPr="007007AA" w:rsidRDefault="00E55169" w:rsidP="007C6A6E">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E55169" w:rsidRPr="007007AA" w:rsidRDefault="00E55169" w:rsidP="007C6A6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7" w:type="pct"/>
            <w:shd w:val="clear" w:color="auto" w:fill="FFFFFF"/>
            <w:vAlign w:val="center"/>
          </w:tcPr>
          <w:p w:rsidR="00E55169" w:rsidRPr="007007AA" w:rsidRDefault="00E55169" w:rsidP="007C6A6E">
            <w:pPr>
              <w:spacing w:after="0" w:line="240" w:lineRule="auto"/>
              <w:contextualSpacing/>
              <w:rPr>
                <w:rFonts w:ascii="Arial" w:eastAsia="Times New Roman" w:hAnsi="Arial" w:cs="Arial"/>
                <w:color w:val="363636"/>
                <w:sz w:val="18"/>
                <w:szCs w:val="18"/>
              </w:rPr>
            </w:pPr>
          </w:p>
        </w:tc>
      </w:tr>
      <w:tr w:rsidR="00E55169" w:rsidRPr="007007AA" w:rsidTr="007C6A6E">
        <w:trPr>
          <w:trHeight w:val="123"/>
          <w:tblCellSpacing w:w="0" w:type="dxa"/>
        </w:trPr>
        <w:tc>
          <w:tcPr>
            <w:tcW w:w="0" w:type="auto"/>
            <w:shd w:val="clear" w:color="auto" w:fill="FFFFFF"/>
            <w:noWrap/>
          </w:tcPr>
          <w:p w:rsidR="00E55169" w:rsidRPr="007007AA" w:rsidRDefault="00E55169" w:rsidP="007C6A6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E55169" w:rsidRPr="007007AA" w:rsidRDefault="00E55169" w:rsidP="007C6A6E">
            <w:pPr>
              <w:spacing w:after="0" w:line="240" w:lineRule="auto"/>
              <w:contextualSpacing/>
              <w:rPr>
                <w:rFonts w:ascii="Arial" w:eastAsia="Times New Roman" w:hAnsi="Arial" w:cs="Arial"/>
                <w:color w:val="363636"/>
                <w:sz w:val="18"/>
                <w:szCs w:val="18"/>
              </w:rPr>
            </w:pPr>
            <w:r>
              <w:rPr>
                <w:rFonts w:ascii="Arial" w:hAnsi="Arial" w:cs="Arial"/>
                <w:sz w:val="18"/>
                <w:szCs w:val="18"/>
                <w:shd w:val="clear" w:color="auto" w:fill="FEFEFE"/>
              </w:rPr>
              <w:t>National Science Foundation</w:t>
            </w:r>
          </w:p>
        </w:tc>
      </w:tr>
      <w:tr w:rsidR="00E55169" w:rsidRPr="007007AA" w:rsidTr="007C6A6E">
        <w:trPr>
          <w:trHeight w:val="488"/>
          <w:tblCellSpacing w:w="0" w:type="dxa"/>
        </w:trPr>
        <w:tc>
          <w:tcPr>
            <w:tcW w:w="0" w:type="auto"/>
            <w:shd w:val="clear" w:color="auto" w:fill="FFFFFF"/>
            <w:noWrap/>
            <w:hideMark/>
          </w:tcPr>
          <w:p w:rsidR="00E55169" w:rsidRPr="007007AA" w:rsidRDefault="00E55169" w:rsidP="007C6A6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E55169" w:rsidRDefault="00E55169" w:rsidP="00E55169">
            <w:pPr>
              <w:rPr>
                <w:rFonts w:ascii="Arial" w:hAnsi="Arial" w:cs="Arial"/>
                <w:color w:val="363636"/>
                <w:sz w:val="18"/>
                <w:szCs w:val="18"/>
              </w:rPr>
            </w:pPr>
            <w:r>
              <w:rPr>
                <w:rFonts w:ascii="Arial" w:hAnsi="Arial" w:cs="Arial"/>
                <w:color w:val="363636"/>
                <w:sz w:val="18"/>
                <w:szCs w:val="18"/>
              </w:rPr>
              <w:br/>
            </w:r>
            <w:r>
              <w:rPr>
                <w:rStyle w:val="search-custom"/>
                <w:rFonts w:ascii="Arial" w:hAnsi="Arial" w:cs="Arial"/>
                <w:color w:val="363636"/>
                <w:sz w:val="18"/>
                <w:szCs w:val="18"/>
              </w:rPr>
              <w:t xml:space="preserve">The Biosensing program is part of the Engineering Biology and Health cluster, which also includes 1) </w:t>
            </w:r>
            <w:proofErr w:type="spellStart"/>
            <w:r>
              <w:rPr>
                <w:rStyle w:val="search-custom"/>
                <w:rFonts w:ascii="Arial" w:hAnsi="Arial" w:cs="Arial"/>
                <w:color w:val="363636"/>
                <w:sz w:val="18"/>
                <w:szCs w:val="18"/>
              </w:rPr>
              <w:t>Biophotonics</w:t>
            </w:r>
            <w:proofErr w:type="spellEnd"/>
            <w:r>
              <w:rPr>
                <w:rStyle w:val="search-custom"/>
                <w:rFonts w:ascii="Arial" w:hAnsi="Arial" w:cs="Arial"/>
                <w:color w:val="363636"/>
                <w:sz w:val="18"/>
                <w:szCs w:val="18"/>
              </w:rPr>
              <w:t xml:space="preserve">; 2) Cellular and Biochemical Engineering; 3) Disability and Rehabilitation Engineering; and 4) Engineering of Biomedical Systems. The Biosensing program supports fundamental engineering research on devices and methods for measurement and quantification of biological analytes. Examples of biosensors include, but are not limited to, electrochemical/electrical biosensors, optical biosensors, plasmonic biosensors, paper-based and nanopore-based biosensors. In addition to technology development, submissions that address critical needs for biomedical research, public health, food safety, agriculture, forensic, environmental protection, and homeland security are highly encouraged. Proposals that incorporate emerging nanotechnology methods are especially encouraged. Areas of interest include: 1) multiplex biosensing platforms that exceed the performance of current state-of-the-art devices; 2) novel transduction principles, mechanisms and sensor designs suitable for measurement in practical matrix and sample-preparation-free approaches, including error-free detection of pathogens and toxins in food matrices, waterborne pathogens, parasites, toxins, biomarkers in body fluids, neuron chemicals, and others that improve human condition; 3) biosensors that enable measurement of biomolecular interactions in their native states, transmembrane transport, intracellular transport and reactions, and other biological phenomena; 4) biosensing performance optimization for specific health applications such as point-of-care testing and personalized health monitoring; and 5) miniaturization of biosensors for lab-on-a-chip and cell/organ-on-a-chip applications to enable measurement of biological properties and functions of cell/tissues in vitro. The Biosensors Program does not encourage proposals </w:t>
            </w:r>
            <w:r>
              <w:rPr>
                <w:rStyle w:val="search-custom"/>
                <w:rFonts w:ascii="Arial" w:hAnsi="Arial" w:cs="Arial"/>
                <w:color w:val="363636"/>
                <w:sz w:val="18"/>
                <w:szCs w:val="18"/>
              </w:rPr>
              <w:lastRenderedPageBreak/>
              <w:t xml:space="preserve">addressing surface functionalization and modulation of bio-recognition molecules, development of basic chemical mechanisms for biosensing applications, circuit design for signal processing and amplification, computational modeling, and microfluidics for sample separation and filtration. Medical imaging-based measurements are out of the scope of the program interests. Proposals that rely heavily on descriptive approaches are given lower priority. Proposals for optimizing and/or utilizing established methods for specific applications should be directed to programs focused on the application. Innovative ideas outside of the above specific interest areas may be considered. However, prior to submission, it is recommended that the PI contact the Program Director to avoid the proposal being returned without review. NOTE: Projects related to water/soil quality may be jointly supported with the Environmental Engineering program (CBET 1440) and CBET Innovations at the Nexus of Food, Energy and Water Systems (INFEWS) program. Photonic devices with medical imaging and/or optogenetics should be submitted to </w:t>
            </w:r>
            <w:proofErr w:type="spellStart"/>
            <w:r>
              <w:rPr>
                <w:rStyle w:val="search-custom"/>
                <w:rFonts w:ascii="Arial" w:hAnsi="Arial" w:cs="Arial"/>
                <w:color w:val="363636"/>
                <w:sz w:val="18"/>
                <w:szCs w:val="18"/>
              </w:rPr>
              <w:t>Biophotonics</w:t>
            </w:r>
            <w:proofErr w:type="spellEnd"/>
            <w:r>
              <w:rPr>
                <w:rStyle w:val="search-custom"/>
                <w:rFonts w:ascii="Arial" w:hAnsi="Arial" w:cs="Arial"/>
                <w:color w:val="363636"/>
                <w:sz w:val="18"/>
                <w:szCs w:val="18"/>
              </w:rPr>
              <w:t xml:space="preserve"> (CBET 7236). Devices for tissue engineering should be submitted to Engineering of Biomedical Systems (CBET 5345). Basic chemical/biochemical sensing mechanism should be submitted to the program of Chemical Measurement and Imaging (CHE/CMI 6880). Proposals for dynamic biosensing systems, including circuit design for signal/data processing and amplification, and sensing systems through communication and machine learning should be submitted to Communications, Circuits, and Sensing-Systems (ECCS/CCSS 7564). The duration of unsolicited awards is generally one to three years. The typical award size for the program is approximately $100,000 per year, with allowance of up to $120,000 per year for multidisciplinary collaborative projects or $180,000 per year for those involving investigators from multiple institutions. Proposals requesting a substantially higher amount than this, without prior consultation with the Program Director, may be returned without review. INFORMATION COMMON TO MOST CBET PROGRAMS Proposals should address the novelty and/</w:t>
            </w:r>
            <w:proofErr w:type="spellStart"/>
            <w:r>
              <w:rPr>
                <w:rStyle w:val="search-custom"/>
                <w:rFonts w:ascii="Arial" w:hAnsi="Arial" w:cs="Arial"/>
                <w:color w:val="363636"/>
                <w:sz w:val="18"/>
                <w:szCs w:val="18"/>
              </w:rPr>
              <w:t>or</w:t>
            </w:r>
            <w:hyperlink r:id="rId104" w:history="1">
              <w:r>
                <w:rPr>
                  <w:rStyle w:val="Hyperlink"/>
                  <w:rFonts w:ascii="Arial" w:hAnsi="Arial" w:cs="Arial"/>
                  <w:color w:val="0000CC"/>
                  <w:sz w:val="18"/>
                  <w:szCs w:val="18"/>
                </w:rPr>
                <w:t>potentially</w:t>
              </w:r>
              <w:proofErr w:type="spellEnd"/>
              <w:r>
                <w:rPr>
                  <w:rStyle w:val="Hyperlink"/>
                  <w:rFonts w:ascii="Arial" w:hAnsi="Arial" w:cs="Arial"/>
                  <w:color w:val="0000CC"/>
                  <w:sz w:val="18"/>
                  <w:szCs w:val="18"/>
                </w:rPr>
                <w:t xml:space="preserve"> transformative </w:t>
              </w:r>
              <w:proofErr w:type="spellStart"/>
              <w:r>
                <w:rPr>
                  <w:rStyle w:val="Hyperlink"/>
                  <w:rFonts w:ascii="Arial" w:hAnsi="Arial" w:cs="Arial"/>
                  <w:color w:val="0000CC"/>
                  <w:sz w:val="18"/>
                  <w:szCs w:val="18"/>
                </w:rPr>
                <w:t>nature</w:t>
              </w:r>
            </w:hyperlink>
            <w:r>
              <w:rPr>
                <w:rStyle w:val="search-custom"/>
                <w:rFonts w:ascii="Arial" w:hAnsi="Arial" w:cs="Arial"/>
                <w:color w:val="363636"/>
                <w:sz w:val="18"/>
                <w:szCs w:val="18"/>
              </w:rPr>
              <w:t>of</w:t>
            </w:r>
            <w:proofErr w:type="spellEnd"/>
            <w:r>
              <w:rPr>
                <w:rStyle w:val="search-custom"/>
                <w:rFonts w:ascii="Arial" w:hAnsi="Arial" w:cs="Arial"/>
                <w:color w:val="363636"/>
                <w:sz w:val="18"/>
                <w:szCs w:val="18"/>
              </w:rPr>
              <w:t xml:space="preserve"> the proposed work compared to previous work in the </w:t>
            </w:r>
            <w:proofErr w:type="spellStart"/>
            <w:r>
              <w:rPr>
                <w:rStyle w:val="search-custom"/>
                <w:rFonts w:ascii="Arial" w:hAnsi="Arial" w:cs="Arial"/>
                <w:color w:val="363636"/>
                <w:sz w:val="18"/>
                <w:szCs w:val="18"/>
              </w:rPr>
              <w:t>field.Also</w:t>
            </w:r>
            <w:proofErr w:type="spellEnd"/>
            <w:r>
              <w:rPr>
                <w:rStyle w:val="search-custom"/>
                <w:rFonts w:ascii="Arial" w:hAnsi="Arial" w:cs="Arial"/>
                <w:color w:val="363636"/>
                <w:sz w:val="18"/>
                <w:szCs w:val="18"/>
              </w:rPr>
              <w:t xml:space="preserve">, it is important to address why the proposed work is important in terms of engineering science, as well as to also project the potential impact on society and/or industry of success in the </w:t>
            </w:r>
            <w:proofErr w:type="spellStart"/>
            <w:r>
              <w:rPr>
                <w:rStyle w:val="search-custom"/>
                <w:rFonts w:ascii="Arial" w:hAnsi="Arial" w:cs="Arial"/>
                <w:color w:val="363636"/>
                <w:sz w:val="18"/>
                <w:szCs w:val="18"/>
              </w:rPr>
              <w:t>research.The</w:t>
            </w:r>
            <w:proofErr w:type="spellEnd"/>
            <w:r>
              <w:rPr>
                <w:rStyle w:val="search-custom"/>
                <w:rFonts w:ascii="Arial" w:hAnsi="Arial" w:cs="Arial"/>
                <w:color w:val="363636"/>
                <w:sz w:val="18"/>
                <w:szCs w:val="18"/>
              </w:rPr>
              <w:t xml:space="preserve"> novelty or potentially transformative nature of the research should be included, as a minimum, in the Project Summary of each proposal. Faculty Early Career </w:t>
            </w:r>
            <w:proofErr w:type="gramStart"/>
            <w:r>
              <w:rPr>
                <w:rStyle w:val="search-custom"/>
                <w:rFonts w:ascii="Arial" w:hAnsi="Arial" w:cs="Arial"/>
                <w:color w:val="363636"/>
                <w:sz w:val="18"/>
                <w:szCs w:val="18"/>
              </w:rPr>
              <w:t>Development(</w:t>
            </w:r>
            <w:proofErr w:type="gramEnd"/>
            <w:r>
              <w:rPr>
                <w:rStyle w:val="search-custom"/>
                <w:rFonts w:ascii="Arial" w:hAnsi="Arial" w:cs="Arial"/>
                <w:color w:val="363636"/>
                <w:sz w:val="18"/>
                <w:szCs w:val="18"/>
              </w:rPr>
              <w:t xml:space="preserve">CAREER)program proposals are strongly </w:t>
            </w:r>
            <w:proofErr w:type="spellStart"/>
            <w:r>
              <w:rPr>
                <w:rStyle w:val="search-custom"/>
                <w:rFonts w:ascii="Arial" w:hAnsi="Arial" w:cs="Arial"/>
                <w:color w:val="363636"/>
                <w:sz w:val="18"/>
                <w:szCs w:val="18"/>
              </w:rPr>
              <w:t>encouraged.Award</w:t>
            </w:r>
            <w:proofErr w:type="spellEnd"/>
            <w:r>
              <w:rPr>
                <w:rStyle w:val="search-custom"/>
                <w:rFonts w:ascii="Arial" w:hAnsi="Arial" w:cs="Arial"/>
                <w:color w:val="363636"/>
                <w:sz w:val="18"/>
                <w:szCs w:val="18"/>
              </w:rPr>
              <w:t xml:space="preserve"> duration is five </w:t>
            </w:r>
            <w:proofErr w:type="spellStart"/>
            <w:r>
              <w:rPr>
                <w:rStyle w:val="search-custom"/>
                <w:rFonts w:ascii="Arial" w:hAnsi="Arial" w:cs="Arial"/>
                <w:color w:val="363636"/>
                <w:sz w:val="18"/>
                <w:szCs w:val="18"/>
              </w:rPr>
              <w:t>years.The</w:t>
            </w:r>
            <w:proofErr w:type="spellEnd"/>
            <w:r>
              <w:rPr>
                <w:rStyle w:val="search-custom"/>
                <w:rFonts w:ascii="Arial" w:hAnsi="Arial" w:cs="Arial"/>
                <w:color w:val="363636"/>
                <w:sz w:val="18"/>
                <w:szCs w:val="18"/>
              </w:rPr>
              <w:t xml:space="preserve"> submission deadline for Engineering CAREER proposals is in July every year. Please see the CAREER </w:t>
            </w:r>
            <w:proofErr w:type="spellStart"/>
            <w:r>
              <w:rPr>
                <w:rStyle w:val="search-custom"/>
                <w:rFonts w:ascii="Arial" w:hAnsi="Arial" w:cs="Arial"/>
                <w:color w:val="363636"/>
                <w:sz w:val="18"/>
                <w:szCs w:val="18"/>
              </w:rPr>
              <w:t>URL</w:t>
            </w:r>
            <w:hyperlink r:id="rId105" w:history="1">
              <w:r>
                <w:rPr>
                  <w:rStyle w:val="Hyperlink"/>
                  <w:rFonts w:ascii="Arial" w:hAnsi="Arial" w:cs="Arial"/>
                  <w:color w:val="0000CC"/>
                  <w:sz w:val="18"/>
                  <w:szCs w:val="18"/>
                </w:rPr>
                <w:t>here</w:t>
              </w:r>
            </w:hyperlink>
            <w:r>
              <w:rPr>
                <w:rStyle w:val="search-custom"/>
                <w:rFonts w:ascii="Arial" w:hAnsi="Arial" w:cs="Arial"/>
                <w:color w:val="363636"/>
                <w:sz w:val="18"/>
                <w:szCs w:val="18"/>
              </w:rPr>
              <w:t>for</w:t>
            </w:r>
            <w:proofErr w:type="spellEnd"/>
            <w:r>
              <w:rPr>
                <w:rStyle w:val="search-custom"/>
                <w:rFonts w:ascii="Arial" w:hAnsi="Arial" w:cs="Arial"/>
                <w:color w:val="363636"/>
                <w:sz w:val="18"/>
                <w:szCs w:val="18"/>
              </w:rPr>
              <w:t xml:space="preserve"> more information. Proposals for Conferences, Workshops, and Supplements: PIs are strongly encouraged to discuss their requests with the Program Director before submission of the proposal. Grants </w:t>
            </w:r>
            <w:proofErr w:type="spellStart"/>
            <w:r>
              <w:rPr>
                <w:rStyle w:val="search-custom"/>
                <w:rFonts w:ascii="Arial" w:hAnsi="Arial" w:cs="Arial"/>
                <w:color w:val="363636"/>
                <w:sz w:val="18"/>
                <w:szCs w:val="18"/>
              </w:rPr>
              <w:t>forRapid</w:t>
            </w:r>
            <w:proofErr w:type="spellEnd"/>
            <w:r>
              <w:rPr>
                <w:rStyle w:val="search-custom"/>
                <w:rFonts w:ascii="Arial" w:hAnsi="Arial" w:cs="Arial"/>
                <w:color w:val="363636"/>
                <w:sz w:val="18"/>
                <w:szCs w:val="18"/>
              </w:rPr>
              <w:t xml:space="preserve"> Response Research(RAPID)</w:t>
            </w:r>
            <w:proofErr w:type="spellStart"/>
            <w:r>
              <w:rPr>
                <w:rStyle w:val="search-custom"/>
                <w:rFonts w:ascii="Arial" w:hAnsi="Arial" w:cs="Arial"/>
                <w:color w:val="363636"/>
                <w:sz w:val="18"/>
                <w:szCs w:val="18"/>
              </w:rPr>
              <w:t>andEArly</w:t>
            </w:r>
            <w:proofErr w:type="spellEnd"/>
            <w:r>
              <w:rPr>
                <w:rStyle w:val="search-custom"/>
                <w:rFonts w:ascii="Arial" w:hAnsi="Arial" w:cs="Arial"/>
                <w:color w:val="363636"/>
                <w:sz w:val="18"/>
                <w:szCs w:val="18"/>
              </w:rPr>
              <w:t xml:space="preserve">-concept Grants for Exploratory Research(EAGER)are also considered when </w:t>
            </w:r>
            <w:proofErr w:type="spellStart"/>
            <w:r>
              <w:rPr>
                <w:rStyle w:val="search-custom"/>
                <w:rFonts w:ascii="Arial" w:hAnsi="Arial" w:cs="Arial"/>
                <w:color w:val="363636"/>
                <w:sz w:val="18"/>
                <w:szCs w:val="18"/>
              </w:rPr>
              <w:t>appropriate.Please</w:t>
            </w:r>
            <w:proofErr w:type="spellEnd"/>
            <w:r>
              <w:rPr>
                <w:rStyle w:val="search-custom"/>
                <w:rFonts w:ascii="Arial" w:hAnsi="Arial" w:cs="Arial"/>
                <w:color w:val="363636"/>
                <w:sz w:val="18"/>
                <w:szCs w:val="18"/>
              </w:rPr>
              <w:t xml:space="preserve"> note that proposals of these types must be discussed with the program director before </w:t>
            </w:r>
            <w:proofErr w:type="spellStart"/>
            <w:r>
              <w:rPr>
                <w:rStyle w:val="search-custom"/>
                <w:rFonts w:ascii="Arial" w:hAnsi="Arial" w:cs="Arial"/>
                <w:color w:val="363636"/>
                <w:sz w:val="18"/>
                <w:szCs w:val="18"/>
              </w:rPr>
              <w:t>submission.Further</w:t>
            </w:r>
            <w:proofErr w:type="spellEnd"/>
            <w:r>
              <w:rPr>
                <w:rStyle w:val="search-custom"/>
                <w:rFonts w:ascii="Arial" w:hAnsi="Arial" w:cs="Arial"/>
                <w:color w:val="363636"/>
                <w:sz w:val="18"/>
                <w:szCs w:val="18"/>
              </w:rPr>
              <w:t xml:space="preserve"> details are available in </w:t>
            </w:r>
            <w:proofErr w:type="spellStart"/>
            <w:r>
              <w:rPr>
                <w:rStyle w:val="search-custom"/>
                <w:rFonts w:ascii="Arial" w:hAnsi="Arial" w:cs="Arial"/>
                <w:color w:val="363636"/>
                <w:sz w:val="18"/>
                <w:szCs w:val="18"/>
              </w:rPr>
              <w:t>theProposal</w:t>
            </w:r>
            <w:proofErr w:type="spellEnd"/>
            <w:r>
              <w:rPr>
                <w:rStyle w:val="search-custom"/>
                <w:rFonts w:ascii="Arial" w:hAnsi="Arial" w:cs="Arial"/>
                <w:color w:val="363636"/>
                <w:sz w:val="18"/>
                <w:szCs w:val="18"/>
              </w:rPr>
              <w:t xml:space="preserve"> and Award Policies and Procedures Guide(PAPPG)download </w:t>
            </w:r>
            <w:proofErr w:type="spellStart"/>
            <w:r>
              <w:rPr>
                <w:rStyle w:val="search-custom"/>
                <w:rFonts w:ascii="Arial" w:hAnsi="Arial" w:cs="Arial"/>
                <w:color w:val="363636"/>
                <w:sz w:val="18"/>
                <w:szCs w:val="18"/>
              </w:rPr>
              <w:t>found</w:t>
            </w:r>
            <w:hyperlink r:id="rId106" w:history="1">
              <w:r>
                <w:rPr>
                  <w:rStyle w:val="Hyperlink"/>
                  <w:rFonts w:ascii="Arial" w:hAnsi="Arial" w:cs="Arial"/>
                  <w:color w:val="0000CC"/>
                  <w:sz w:val="18"/>
                  <w:szCs w:val="18"/>
                </w:rPr>
                <w:t>here</w:t>
              </w:r>
            </w:hyperlink>
            <w:r>
              <w:rPr>
                <w:rStyle w:val="search-custom"/>
                <w:rFonts w:ascii="Arial" w:hAnsi="Arial" w:cs="Arial"/>
                <w:color w:val="363636"/>
                <w:sz w:val="18"/>
                <w:szCs w:val="18"/>
              </w:rPr>
              <w:t>.Grant</w:t>
            </w:r>
            <w:proofErr w:type="spellEnd"/>
            <w:r>
              <w:rPr>
                <w:rStyle w:val="search-custom"/>
                <w:rFonts w:ascii="Arial" w:hAnsi="Arial" w:cs="Arial"/>
                <w:color w:val="363636"/>
                <w:sz w:val="18"/>
                <w:szCs w:val="18"/>
              </w:rPr>
              <w:t xml:space="preserve"> Opportunities for Academic Liaison with Industry (GOALI)proposals that integrate fundamental research with translational results and are consistent with the application areas of interest to each program are also encouraged. Please note that GOALI proposals must be submitted during the annual unsolicited proposal window for each program. More information on GOALI can be </w:t>
            </w:r>
            <w:proofErr w:type="spellStart"/>
            <w:r>
              <w:rPr>
                <w:rStyle w:val="search-custom"/>
                <w:rFonts w:ascii="Arial" w:hAnsi="Arial" w:cs="Arial"/>
                <w:color w:val="363636"/>
                <w:sz w:val="18"/>
                <w:szCs w:val="18"/>
              </w:rPr>
              <w:t>found</w:t>
            </w:r>
            <w:hyperlink r:id="rId107" w:history="1">
              <w:r>
                <w:rPr>
                  <w:rStyle w:val="Hyperlink"/>
                  <w:rFonts w:ascii="Arial" w:hAnsi="Arial" w:cs="Arial"/>
                  <w:color w:val="0000CC"/>
                  <w:sz w:val="18"/>
                  <w:szCs w:val="18"/>
                </w:rPr>
                <w:t>here</w:t>
              </w:r>
              <w:proofErr w:type="spellEnd"/>
            </w:hyperlink>
            <w:r>
              <w:rPr>
                <w:rStyle w:val="search-custom"/>
                <w:rFonts w:ascii="Arial" w:hAnsi="Arial" w:cs="Arial"/>
                <w:color w:val="363636"/>
                <w:sz w:val="18"/>
                <w:szCs w:val="18"/>
              </w:rPr>
              <w:t xml:space="preserve">. COMPLIANCE: Proposals which are not compliant with </w:t>
            </w:r>
            <w:proofErr w:type="spellStart"/>
            <w:r>
              <w:rPr>
                <w:rStyle w:val="search-custom"/>
                <w:rFonts w:ascii="Arial" w:hAnsi="Arial" w:cs="Arial"/>
                <w:color w:val="363636"/>
                <w:sz w:val="18"/>
                <w:szCs w:val="18"/>
              </w:rPr>
              <w:t>the</w:t>
            </w:r>
            <w:hyperlink r:id="rId108" w:history="1">
              <w:r>
                <w:rPr>
                  <w:rStyle w:val="Hyperlink"/>
                  <w:rFonts w:ascii="Arial" w:hAnsi="Arial" w:cs="Arial"/>
                  <w:color w:val="0000CC"/>
                  <w:sz w:val="18"/>
                  <w:szCs w:val="18"/>
                </w:rPr>
                <w:t>Proposal</w:t>
              </w:r>
              <w:proofErr w:type="spellEnd"/>
              <w:r>
                <w:rPr>
                  <w:rStyle w:val="Hyperlink"/>
                  <w:rFonts w:ascii="Arial" w:hAnsi="Arial" w:cs="Arial"/>
                  <w:color w:val="0000CC"/>
                  <w:sz w:val="18"/>
                  <w:szCs w:val="18"/>
                </w:rPr>
                <w:t xml:space="preserve"> and Award Policies and Procedures Guide (PAPPG)</w:t>
              </w:r>
            </w:hyperlink>
            <w:r>
              <w:rPr>
                <w:rStyle w:val="search-custom"/>
                <w:rFonts w:ascii="Arial" w:hAnsi="Arial" w:cs="Arial"/>
                <w:color w:val="363636"/>
                <w:sz w:val="18"/>
                <w:szCs w:val="18"/>
              </w:rPr>
              <w:t>will be returned without review.</w:t>
            </w:r>
          </w:p>
          <w:p w:rsidR="00E55169" w:rsidRPr="007007AA" w:rsidRDefault="00E55169" w:rsidP="007C6A6E">
            <w:pPr>
              <w:spacing w:after="420" w:line="240" w:lineRule="auto"/>
              <w:rPr>
                <w:rFonts w:ascii="Arial" w:eastAsia="Times New Roman" w:hAnsi="Arial" w:cs="Arial"/>
                <w:color w:val="363636"/>
                <w:sz w:val="18"/>
                <w:szCs w:val="18"/>
              </w:rPr>
            </w:pPr>
          </w:p>
        </w:tc>
      </w:tr>
    </w:tbl>
    <w:p w:rsidR="00566D33" w:rsidRPr="00C16D75" w:rsidRDefault="00566D33" w:rsidP="00566D33">
      <w:pPr>
        <w:pStyle w:val="Heading3"/>
        <w:spacing w:before="0"/>
        <w:contextualSpacing/>
        <w:rPr>
          <w:rFonts w:ascii="Tahoma" w:hAnsi="Tahoma" w:cs="Tahoma"/>
          <w:bCs/>
          <w:color w:val="000000"/>
          <w:sz w:val="20"/>
          <w:szCs w:val="20"/>
        </w:rPr>
      </w:pPr>
      <w:bookmarkStart w:id="232" w:name="_Toc15018655"/>
      <w:r>
        <w:rPr>
          <w:rStyle w:val="Hyperlink"/>
          <w:rFonts w:ascii="Tahoma" w:hAnsi="Tahoma" w:cs="Tahoma"/>
          <w:bCs/>
          <w:sz w:val="20"/>
          <w:szCs w:val="20"/>
        </w:rPr>
        <w:lastRenderedPageBreak/>
        <w:t xml:space="preserve">National Science Foundation </w:t>
      </w:r>
      <w:r w:rsidRPr="00566D33">
        <w:rPr>
          <w:rStyle w:val="Hyperlink"/>
          <w:rFonts w:ascii="Tahoma" w:hAnsi="Tahoma" w:cs="Tahoma"/>
          <w:bCs/>
          <w:sz w:val="20"/>
          <w:szCs w:val="20"/>
        </w:rPr>
        <w:t>Building Capacity in STEM Education Research</w:t>
      </w:r>
      <w:bookmarkEnd w:id="223"/>
      <w:bookmarkEnd w:id="232"/>
    </w:p>
    <w:tbl>
      <w:tblPr>
        <w:tblW w:w="499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399"/>
        <w:gridCol w:w="1558"/>
        <w:gridCol w:w="1351"/>
        <w:gridCol w:w="2064"/>
        <w:gridCol w:w="1349"/>
        <w:gridCol w:w="1620"/>
      </w:tblGrid>
      <w:tr w:rsidR="00566D33" w:rsidRPr="007007AA" w:rsidTr="0005547E">
        <w:trPr>
          <w:trHeight w:val="123"/>
          <w:tblCellSpacing w:w="0" w:type="dxa"/>
        </w:trPr>
        <w:tc>
          <w:tcPr>
            <w:tcW w:w="0" w:type="auto"/>
            <w:shd w:val="clear" w:color="auto" w:fill="FFFFFF"/>
            <w:noWrap/>
          </w:tcPr>
          <w:p w:rsidR="00566D33" w:rsidRPr="007007AA" w:rsidRDefault="00566D33" w:rsidP="0005547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566D33" w:rsidRPr="007007AA" w:rsidRDefault="00566D33" w:rsidP="0005547E">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March 7, 2019</w:t>
            </w:r>
          </w:p>
        </w:tc>
        <w:tc>
          <w:tcPr>
            <w:tcW w:w="723" w:type="pct"/>
            <w:shd w:val="clear" w:color="auto" w:fill="FFFFFF"/>
            <w:vAlign w:val="center"/>
          </w:tcPr>
          <w:p w:rsidR="00566D33" w:rsidRPr="007007AA" w:rsidRDefault="00566D33" w:rsidP="0005547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4" w:type="pct"/>
            <w:gridSpan w:val="3"/>
            <w:shd w:val="clear" w:color="auto" w:fill="FFFFFF"/>
            <w:vAlign w:val="center"/>
          </w:tcPr>
          <w:p w:rsidR="00566D33" w:rsidRPr="007007AA" w:rsidRDefault="00566D33" w:rsidP="0005547E">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June 7, 2019</w:t>
            </w:r>
          </w:p>
        </w:tc>
      </w:tr>
      <w:tr w:rsidR="00566D33" w:rsidRPr="007007AA" w:rsidTr="0005547E">
        <w:trPr>
          <w:trHeight w:val="123"/>
          <w:tblCellSpacing w:w="0" w:type="dxa"/>
        </w:trPr>
        <w:tc>
          <w:tcPr>
            <w:tcW w:w="0" w:type="auto"/>
            <w:shd w:val="clear" w:color="auto" w:fill="FFFFFF"/>
            <w:noWrap/>
          </w:tcPr>
          <w:p w:rsidR="00566D33" w:rsidRPr="007007AA" w:rsidRDefault="00566D33" w:rsidP="0005547E">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566D33" w:rsidRPr="007007AA" w:rsidRDefault="00566D33" w:rsidP="0005547E">
            <w:pPr>
              <w:spacing w:after="0" w:line="240" w:lineRule="auto"/>
              <w:contextualSpacing/>
              <w:rPr>
                <w:rFonts w:ascii="Arial" w:eastAsia="Times New Roman" w:hAnsi="Arial" w:cs="Arial"/>
                <w:color w:val="363636"/>
                <w:sz w:val="18"/>
                <w:szCs w:val="18"/>
              </w:rPr>
            </w:pPr>
          </w:p>
        </w:tc>
        <w:tc>
          <w:tcPr>
            <w:tcW w:w="723" w:type="pct"/>
            <w:shd w:val="clear" w:color="auto" w:fill="FFFFFF"/>
            <w:vAlign w:val="center"/>
          </w:tcPr>
          <w:p w:rsidR="00566D33" w:rsidRPr="007007AA" w:rsidRDefault="00566D33" w:rsidP="0005547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105" w:type="pct"/>
            <w:shd w:val="clear" w:color="auto" w:fill="FFFFFF"/>
            <w:vAlign w:val="center"/>
          </w:tcPr>
          <w:p w:rsidR="00566D33" w:rsidRPr="007007AA" w:rsidRDefault="00566D33" w:rsidP="0005547E">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566D33" w:rsidRPr="007007AA" w:rsidRDefault="00566D33" w:rsidP="0005547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7" w:type="pct"/>
            <w:shd w:val="clear" w:color="auto" w:fill="FFFFFF"/>
            <w:vAlign w:val="center"/>
          </w:tcPr>
          <w:p w:rsidR="00566D33" w:rsidRPr="007007AA" w:rsidRDefault="00566D33" w:rsidP="0005547E">
            <w:pPr>
              <w:spacing w:after="0" w:line="240" w:lineRule="auto"/>
              <w:contextualSpacing/>
              <w:rPr>
                <w:rFonts w:ascii="Arial" w:eastAsia="Times New Roman" w:hAnsi="Arial" w:cs="Arial"/>
                <w:color w:val="363636"/>
                <w:sz w:val="18"/>
                <w:szCs w:val="18"/>
              </w:rPr>
            </w:pPr>
          </w:p>
        </w:tc>
      </w:tr>
      <w:tr w:rsidR="00566D33" w:rsidRPr="007007AA" w:rsidTr="0005547E">
        <w:trPr>
          <w:trHeight w:val="123"/>
          <w:tblCellSpacing w:w="0" w:type="dxa"/>
        </w:trPr>
        <w:tc>
          <w:tcPr>
            <w:tcW w:w="0" w:type="auto"/>
            <w:shd w:val="clear" w:color="auto" w:fill="FFFFFF"/>
            <w:noWrap/>
          </w:tcPr>
          <w:p w:rsidR="00566D33" w:rsidRPr="007007AA" w:rsidRDefault="00566D33" w:rsidP="0005547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566D33" w:rsidRPr="007007AA" w:rsidRDefault="00566D33" w:rsidP="0005547E">
            <w:pPr>
              <w:spacing w:after="0" w:line="240" w:lineRule="auto"/>
              <w:contextualSpacing/>
              <w:rPr>
                <w:rFonts w:ascii="Arial" w:eastAsia="Times New Roman" w:hAnsi="Arial" w:cs="Arial"/>
                <w:color w:val="363636"/>
                <w:sz w:val="18"/>
                <w:szCs w:val="18"/>
              </w:rPr>
            </w:pPr>
            <w:r>
              <w:rPr>
                <w:rFonts w:ascii="Arial" w:hAnsi="Arial" w:cs="Arial"/>
                <w:sz w:val="18"/>
                <w:szCs w:val="18"/>
                <w:shd w:val="clear" w:color="auto" w:fill="FEFEFE"/>
              </w:rPr>
              <w:t>National Science Foundation</w:t>
            </w:r>
          </w:p>
        </w:tc>
      </w:tr>
      <w:tr w:rsidR="00566D33" w:rsidRPr="007007AA" w:rsidTr="0005547E">
        <w:trPr>
          <w:trHeight w:val="488"/>
          <w:tblCellSpacing w:w="0" w:type="dxa"/>
        </w:trPr>
        <w:tc>
          <w:tcPr>
            <w:tcW w:w="0" w:type="auto"/>
            <w:shd w:val="clear" w:color="auto" w:fill="FFFFFF"/>
            <w:noWrap/>
            <w:hideMark/>
          </w:tcPr>
          <w:p w:rsidR="00566D33" w:rsidRPr="007007AA" w:rsidRDefault="00566D33" w:rsidP="0005547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566D33" w:rsidRPr="007007AA" w:rsidRDefault="00566D33" w:rsidP="0005547E">
            <w:pPr>
              <w:spacing w:after="420" w:line="240" w:lineRule="auto"/>
              <w:rPr>
                <w:rFonts w:ascii="Arial" w:eastAsia="Times New Roman" w:hAnsi="Arial" w:cs="Arial"/>
                <w:color w:val="363636"/>
                <w:sz w:val="18"/>
                <w:szCs w:val="18"/>
              </w:rPr>
            </w:pPr>
            <w:r>
              <w:rPr>
                <w:rFonts w:ascii="Arial" w:hAnsi="Arial" w:cs="Arial"/>
                <w:color w:val="363636"/>
                <w:sz w:val="18"/>
                <w:szCs w:val="18"/>
                <w:shd w:val="clear" w:color="auto" w:fill="FFFFFF"/>
              </w:rPr>
              <w:t xml:space="preserve">ECR’s Building Capacity for STEM Education Research (ECR: BCSER) solicitation supports projects that build individuals’ capacity to carry out high quality STEM education research that will enhance the nation’s STEM education enterprise and broaden the pool of researchers that can conduct fundamental research in STEM learning and learning environments, broadening participation in STEM fields, and STEM workforce development. Specifically, ECR: BCSER supports activities that enable early and mid-career researchers to acquire the requisite expertise and skills to conduct rigorous fundamental research in STEM education. ECR: BCSER seeks to fund research career development activities on topics that are relevant to qualitative and </w:t>
            </w:r>
            <w:r>
              <w:rPr>
                <w:rFonts w:ascii="Arial" w:hAnsi="Arial" w:cs="Arial"/>
                <w:color w:val="363636"/>
                <w:sz w:val="18"/>
                <w:szCs w:val="18"/>
                <w:shd w:val="clear" w:color="auto" w:fill="FFFFFF"/>
              </w:rPr>
              <w:lastRenderedPageBreak/>
              <w:t xml:space="preserve">quantitative research methods and design, including the collection and </w:t>
            </w:r>
            <w:proofErr w:type="spellStart"/>
            <w:r>
              <w:rPr>
                <w:rFonts w:ascii="Arial" w:hAnsi="Arial" w:cs="Arial"/>
                <w:color w:val="363636"/>
                <w:sz w:val="18"/>
                <w:szCs w:val="18"/>
                <w:shd w:val="clear" w:color="auto" w:fill="FFFFFF"/>
              </w:rPr>
              <w:t>analysisof</w:t>
            </w:r>
            <w:proofErr w:type="spellEnd"/>
            <w:r>
              <w:rPr>
                <w:rFonts w:ascii="Arial" w:hAnsi="Arial" w:cs="Arial"/>
                <w:color w:val="363636"/>
                <w:sz w:val="18"/>
                <w:szCs w:val="18"/>
                <w:shd w:val="clear" w:color="auto" w:fill="FFFFFF"/>
              </w:rPr>
              <w:t xml:space="preserve"> new qualitative or quantitative data, secondary analyses using extant datasets, or meta-analyses. This career development may be accomplished through investigator-initiated projects or through professional development institutes that enable researchers to integrate methodological strategies with theoretical and practical substantive issues in STEM education. Early and mid-career faculty new to STEM education research, particularly underrepresented minority faculty and faculty at minority-serving and two-year institutions, are encouraged to submit proposals. As a special emphasis under this solicitation, ECR: BCSER seeks proposals that will result in a single award for the development and implementation of an ECR Data Resource Hub. The hub will facilitate data sharing and analysis and provide technical assistance to advance data skills, tools, and resources across the STEM education research community.</w:t>
            </w:r>
          </w:p>
        </w:tc>
      </w:tr>
    </w:tbl>
    <w:bookmarkStart w:id="233" w:name="_Ref4167229"/>
    <w:p w:rsidR="00444AA2" w:rsidRPr="00C16D75" w:rsidRDefault="001B2398" w:rsidP="00444AA2">
      <w:pPr>
        <w:pStyle w:val="Heading3"/>
        <w:spacing w:before="0"/>
        <w:contextualSpacing/>
        <w:rPr>
          <w:rFonts w:ascii="Tahoma" w:hAnsi="Tahoma" w:cs="Tahoma"/>
          <w:bCs/>
          <w:color w:val="000000"/>
          <w:sz w:val="20"/>
          <w:szCs w:val="20"/>
        </w:rPr>
      </w:pPr>
      <w:r>
        <w:rPr>
          <w:rStyle w:val="Hyperlink"/>
          <w:rFonts w:ascii="Tahoma" w:hAnsi="Tahoma" w:cs="Tahoma"/>
          <w:bCs/>
          <w:sz w:val="20"/>
          <w:szCs w:val="20"/>
        </w:rPr>
        <w:lastRenderedPageBreak/>
        <w:fldChar w:fldCharType="begin"/>
      </w:r>
      <w:r>
        <w:rPr>
          <w:rStyle w:val="Hyperlink"/>
          <w:rFonts w:ascii="Tahoma" w:hAnsi="Tahoma" w:cs="Tahoma"/>
          <w:bCs/>
          <w:sz w:val="20"/>
          <w:szCs w:val="20"/>
        </w:rPr>
        <w:instrText xml:space="preserve"> HYPERLINK "https://www.grants.gov/web/grants/view-opportunity.html?oppId=314104" </w:instrText>
      </w:r>
      <w:r>
        <w:rPr>
          <w:rStyle w:val="Hyperlink"/>
          <w:rFonts w:ascii="Tahoma" w:hAnsi="Tahoma" w:cs="Tahoma"/>
          <w:bCs/>
          <w:sz w:val="20"/>
          <w:szCs w:val="20"/>
        </w:rPr>
        <w:fldChar w:fldCharType="separate"/>
      </w:r>
      <w:bookmarkStart w:id="234" w:name="_Toc15018656"/>
      <w:r w:rsidR="00444AA2" w:rsidRPr="001B2398">
        <w:rPr>
          <w:rStyle w:val="Hyperlink"/>
          <w:rFonts w:ascii="Tahoma" w:hAnsi="Tahoma" w:cs="Tahoma"/>
          <w:bCs/>
          <w:sz w:val="20"/>
          <w:szCs w:val="20"/>
        </w:rPr>
        <w:t>National Science Foundation Broadening Participation in Engineering</w:t>
      </w:r>
      <w:bookmarkEnd w:id="233"/>
      <w:bookmarkEnd w:id="234"/>
      <w:r>
        <w:rPr>
          <w:rStyle w:val="Hyperlink"/>
          <w:rFonts w:ascii="Tahoma" w:hAnsi="Tahoma" w:cs="Tahoma"/>
          <w:bCs/>
          <w:sz w:val="20"/>
          <w:szCs w:val="20"/>
        </w:rPr>
        <w:fldChar w:fldCharType="end"/>
      </w:r>
    </w:p>
    <w:tbl>
      <w:tblPr>
        <w:tblW w:w="499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399"/>
        <w:gridCol w:w="1558"/>
        <w:gridCol w:w="1351"/>
        <w:gridCol w:w="2064"/>
        <w:gridCol w:w="1349"/>
        <w:gridCol w:w="1620"/>
      </w:tblGrid>
      <w:tr w:rsidR="00444AA2" w:rsidRPr="007007AA" w:rsidTr="0005547E">
        <w:trPr>
          <w:trHeight w:val="123"/>
          <w:tblCellSpacing w:w="0" w:type="dxa"/>
        </w:trPr>
        <w:tc>
          <w:tcPr>
            <w:tcW w:w="0" w:type="auto"/>
            <w:shd w:val="clear" w:color="auto" w:fill="FFFFFF"/>
            <w:noWrap/>
          </w:tcPr>
          <w:p w:rsidR="00444AA2" w:rsidRPr="007007AA" w:rsidRDefault="00444AA2" w:rsidP="0005547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444AA2" w:rsidRPr="007007AA" w:rsidRDefault="00444AA2" w:rsidP="0005547E">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March 22, 2019</w:t>
            </w:r>
          </w:p>
        </w:tc>
        <w:tc>
          <w:tcPr>
            <w:tcW w:w="723" w:type="pct"/>
            <w:shd w:val="clear" w:color="auto" w:fill="FFFFFF"/>
            <w:vAlign w:val="center"/>
          </w:tcPr>
          <w:p w:rsidR="00444AA2" w:rsidRPr="007007AA" w:rsidRDefault="00444AA2" w:rsidP="0005547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4" w:type="pct"/>
            <w:gridSpan w:val="3"/>
            <w:shd w:val="clear" w:color="auto" w:fill="FFFFFF"/>
            <w:vAlign w:val="center"/>
          </w:tcPr>
          <w:p w:rsidR="00444AA2" w:rsidRPr="007007AA" w:rsidRDefault="00324315" w:rsidP="0005547E">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Proposals accepted anytime</w:t>
            </w:r>
          </w:p>
        </w:tc>
      </w:tr>
      <w:tr w:rsidR="00444AA2" w:rsidRPr="007007AA" w:rsidTr="0005547E">
        <w:trPr>
          <w:trHeight w:val="123"/>
          <w:tblCellSpacing w:w="0" w:type="dxa"/>
        </w:trPr>
        <w:tc>
          <w:tcPr>
            <w:tcW w:w="0" w:type="auto"/>
            <w:shd w:val="clear" w:color="auto" w:fill="FFFFFF"/>
            <w:noWrap/>
          </w:tcPr>
          <w:p w:rsidR="00444AA2" w:rsidRPr="007007AA" w:rsidRDefault="00444AA2" w:rsidP="0005547E">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444AA2" w:rsidRPr="007007AA" w:rsidRDefault="00444AA2" w:rsidP="0005547E">
            <w:pPr>
              <w:spacing w:after="0" w:line="240" w:lineRule="auto"/>
              <w:contextualSpacing/>
              <w:rPr>
                <w:rFonts w:ascii="Arial" w:eastAsia="Times New Roman" w:hAnsi="Arial" w:cs="Arial"/>
                <w:color w:val="363636"/>
                <w:sz w:val="18"/>
                <w:szCs w:val="18"/>
              </w:rPr>
            </w:pPr>
          </w:p>
        </w:tc>
        <w:tc>
          <w:tcPr>
            <w:tcW w:w="723" w:type="pct"/>
            <w:shd w:val="clear" w:color="auto" w:fill="FFFFFF"/>
            <w:vAlign w:val="center"/>
          </w:tcPr>
          <w:p w:rsidR="00444AA2" w:rsidRPr="007007AA" w:rsidRDefault="00444AA2" w:rsidP="0005547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105" w:type="pct"/>
            <w:shd w:val="clear" w:color="auto" w:fill="FFFFFF"/>
            <w:vAlign w:val="center"/>
          </w:tcPr>
          <w:p w:rsidR="00444AA2" w:rsidRPr="007007AA" w:rsidRDefault="00444AA2" w:rsidP="0005547E">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444AA2" w:rsidRPr="007007AA" w:rsidRDefault="00444AA2" w:rsidP="0005547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7" w:type="pct"/>
            <w:shd w:val="clear" w:color="auto" w:fill="FFFFFF"/>
            <w:vAlign w:val="center"/>
          </w:tcPr>
          <w:p w:rsidR="00444AA2" w:rsidRPr="007007AA" w:rsidRDefault="00324315" w:rsidP="0005547E">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20</w:t>
            </w:r>
          </w:p>
        </w:tc>
      </w:tr>
      <w:tr w:rsidR="00444AA2" w:rsidRPr="007007AA" w:rsidTr="0005547E">
        <w:trPr>
          <w:trHeight w:val="123"/>
          <w:tblCellSpacing w:w="0" w:type="dxa"/>
        </w:trPr>
        <w:tc>
          <w:tcPr>
            <w:tcW w:w="0" w:type="auto"/>
            <w:shd w:val="clear" w:color="auto" w:fill="FFFFFF"/>
            <w:noWrap/>
          </w:tcPr>
          <w:p w:rsidR="00444AA2" w:rsidRPr="007007AA" w:rsidRDefault="00444AA2" w:rsidP="0005547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444AA2" w:rsidRPr="007007AA" w:rsidRDefault="00444AA2" w:rsidP="0005547E">
            <w:pPr>
              <w:spacing w:after="0" w:line="240" w:lineRule="auto"/>
              <w:contextualSpacing/>
              <w:rPr>
                <w:rFonts w:ascii="Arial" w:eastAsia="Times New Roman" w:hAnsi="Arial" w:cs="Arial"/>
                <w:color w:val="363636"/>
                <w:sz w:val="18"/>
                <w:szCs w:val="18"/>
              </w:rPr>
            </w:pPr>
            <w:r>
              <w:rPr>
                <w:rFonts w:ascii="Arial" w:hAnsi="Arial" w:cs="Arial"/>
                <w:sz w:val="18"/>
                <w:szCs w:val="18"/>
                <w:shd w:val="clear" w:color="auto" w:fill="FEFEFE"/>
              </w:rPr>
              <w:t>National Science Foundation</w:t>
            </w:r>
          </w:p>
        </w:tc>
      </w:tr>
      <w:tr w:rsidR="00444AA2" w:rsidRPr="007007AA" w:rsidTr="008C7CBD">
        <w:trPr>
          <w:trHeight w:val="6510"/>
          <w:tblCellSpacing w:w="0" w:type="dxa"/>
        </w:trPr>
        <w:tc>
          <w:tcPr>
            <w:tcW w:w="0" w:type="auto"/>
            <w:shd w:val="clear" w:color="auto" w:fill="FFFFFF"/>
            <w:noWrap/>
            <w:hideMark/>
          </w:tcPr>
          <w:p w:rsidR="00444AA2" w:rsidRPr="007007AA" w:rsidRDefault="00444AA2" w:rsidP="0005547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324315" w:rsidRDefault="00324315" w:rsidP="00324315">
            <w:r>
              <w:rPr>
                <w:rFonts w:ascii="Arial" w:hAnsi="Arial" w:cs="Arial"/>
                <w:color w:val="363636"/>
                <w:sz w:val="18"/>
                <w:szCs w:val="18"/>
                <w:shd w:val="clear" w:color="auto" w:fill="FFFFFF"/>
              </w:rPr>
              <w:t>NSF seeks to strengthen the future U.S. Engineering workforce by enabling the participation of all citizens through the support of research in the science of Broadening Participation in Engineering (BPE). The BPE program is a dedicated to supporting the development of a diverse and well-prepared engineering workforce. BPE focuses on enhancing the diversity and inclusion of all underrepresented populations in engineering, including gender identity and expression, race and ethnicity (African Americans/Blacks, Hispanic Americans, American Indians, Alaska Natives, Native Hawaiians, and Native Pacific Islanders), disability, LGBTQ+, first generation college and socio-economic status. BPE funds research to</w:t>
            </w:r>
          </w:p>
          <w:p w:rsidR="00324315" w:rsidRDefault="00324315" w:rsidP="00B53397">
            <w:pPr>
              <w:numPr>
                <w:ilvl w:val="0"/>
                <w:numId w:val="12"/>
              </w:numPr>
              <w:shd w:val="clear" w:color="auto" w:fill="FFFFFF"/>
              <w:spacing w:before="100" w:beforeAutospacing="1" w:after="100" w:afterAutospacing="1" w:line="240" w:lineRule="auto"/>
              <w:rPr>
                <w:rFonts w:ascii="Arial" w:hAnsi="Arial" w:cs="Arial"/>
                <w:color w:val="363636"/>
                <w:sz w:val="18"/>
                <w:szCs w:val="18"/>
              </w:rPr>
            </w:pPr>
            <w:r>
              <w:rPr>
                <w:rFonts w:ascii="Arial" w:hAnsi="Arial" w:cs="Arial"/>
                <w:color w:val="363636"/>
                <w:sz w:val="18"/>
                <w:szCs w:val="18"/>
              </w:rPr>
              <w:t>Understand and analyze the systemic barriers that prevent underrepresented groups from pursuing and succeeding in engineering, for example, understand the problem of insufficient interest and poorly sustained participation in engineering across underrepresented demographic groups; insignificant preparation and scarce opportunities for members of underrepresented groups to learn meaningful, relevant engineering content.</w:t>
            </w:r>
          </w:p>
          <w:p w:rsidR="00324315" w:rsidRDefault="00324315" w:rsidP="00B53397">
            <w:pPr>
              <w:numPr>
                <w:ilvl w:val="0"/>
                <w:numId w:val="12"/>
              </w:numPr>
              <w:shd w:val="clear" w:color="auto" w:fill="FFFFFF"/>
              <w:spacing w:before="100" w:beforeAutospacing="1" w:after="100" w:afterAutospacing="1" w:line="240" w:lineRule="auto"/>
              <w:rPr>
                <w:rFonts w:ascii="Arial" w:hAnsi="Arial" w:cs="Arial"/>
                <w:color w:val="363636"/>
                <w:sz w:val="18"/>
                <w:szCs w:val="18"/>
              </w:rPr>
            </w:pPr>
            <w:r>
              <w:rPr>
                <w:rFonts w:ascii="Arial" w:hAnsi="Arial" w:cs="Arial"/>
                <w:color w:val="363636"/>
                <w:sz w:val="18"/>
                <w:szCs w:val="18"/>
              </w:rPr>
              <w:t>Understand and analyze factors that enhance our ability to increase access to engineering by creating support systems and social networks that raise career awareness about different engineering pathways.</w:t>
            </w:r>
          </w:p>
          <w:p w:rsidR="00324315" w:rsidRDefault="00324315" w:rsidP="00B53397">
            <w:pPr>
              <w:numPr>
                <w:ilvl w:val="0"/>
                <w:numId w:val="12"/>
              </w:numPr>
              <w:shd w:val="clear" w:color="auto" w:fill="FFFFFF"/>
              <w:spacing w:before="100" w:beforeAutospacing="1" w:after="100" w:afterAutospacing="1" w:line="240" w:lineRule="auto"/>
              <w:rPr>
                <w:rFonts w:ascii="Arial" w:hAnsi="Arial" w:cs="Arial"/>
                <w:color w:val="363636"/>
                <w:sz w:val="18"/>
                <w:szCs w:val="18"/>
              </w:rPr>
            </w:pPr>
            <w:r>
              <w:rPr>
                <w:rFonts w:ascii="Arial" w:hAnsi="Arial" w:cs="Arial"/>
                <w:color w:val="363636"/>
                <w:sz w:val="18"/>
                <w:szCs w:val="18"/>
              </w:rPr>
              <w:t>Develop innovative methods and projects to significantly impact the recruitment and retention of engineering students from underrepresented groups. Activities must be supported by relevant data and have the capability to produce a model that can be replicated in other contexts.</w:t>
            </w:r>
          </w:p>
          <w:p w:rsidR="00324315" w:rsidRDefault="00324315" w:rsidP="00B53397">
            <w:pPr>
              <w:numPr>
                <w:ilvl w:val="0"/>
                <w:numId w:val="12"/>
              </w:numPr>
              <w:shd w:val="clear" w:color="auto" w:fill="FFFFFF"/>
              <w:spacing w:before="100" w:beforeAutospacing="1" w:after="100" w:afterAutospacing="1" w:line="240" w:lineRule="auto"/>
              <w:rPr>
                <w:rFonts w:ascii="Arial" w:hAnsi="Arial" w:cs="Arial"/>
                <w:color w:val="363636"/>
                <w:sz w:val="18"/>
                <w:szCs w:val="18"/>
              </w:rPr>
            </w:pPr>
            <w:r>
              <w:rPr>
                <w:rFonts w:ascii="Arial" w:hAnsi="Arial" w:cs="Arial"/>
                <w:color w:val="363636"/>
                <w:sz w:val="18"/>
                <w:szCs w:val="18"/>
              </w:rPr>
              <w:t>Develop innovative methods and projects to aggressively recruit and retain tenure track faculty from underrepresented groups.</w:t>
            </w:r>
          </w:p>
          <w:p w:rsidR="00324315" w:rsidRDefault="00324315" w:rsidP="00B53397">
            <w:pPr>
              <w:numPr>
                <w:ilvl w:val="0"/>
                <w:numId w:val="12"/>
              </w:numPr>
              <w:shd w:val="clear" w:color="auto" w:fill="FFFFFF"/>
              <w:spacing w:before="100" w:beforeAutospacing="1" w:after="100" w:afterAutospacing="1" w:line="240" w:lineRule="auto"/>
              <w:rPr>
                <w:rFonts w:ascii="Arial" w:hAnsi="Arial" w:cs="Arial"/>
                <w:color w:val="363636"/>
                <w:sz w:val="18"/>
                <w:szCs w:val="18"/>
              </w:rPr>
            </w:pPr>
            <w:r>
              <w:rPr>
                <w:rFonts w:ascii="Arial" w:hAnsi="Arial" w:cs="Arial"/>
                <w:color w:val="363636"/>
                <w:sz w:val="18"/>
                <w:szCs w:val="18"/>
              </w:rPr>
              <w:t>Design and transform culture to make diversity, equity, and inclusion a priority in the engineering enterprise.</w:t>
            </w:r>
          </w:p>
          <w:p w:rsidR="00324315" w:rsidRDefault="00324315" w:rsidP="00324315">
            <w:pPr>
              <w:spacing w:after="0"/>
              <w:rPr>
                <w:rFonts w:ascii="Times New Roman" w:hAnsi="Times New Roman" w:cs="Times New Roman"/>
                <w:sz w:val="24"/>
                <w:szCs w:val="24"/>
              </w:rPr>
            </w:pPr>
            <w:r>
              <w:rPr>
                <w:rFonts w:ascii="Arial" w:hAnsi="Arial" w:cs="Arial"/>
                <w:color w:val="363636"/>
                <w:sz w:val="18"/>
                <w:szCs w:val="18"/>
                <w:shd w:val="clear" w:color="auto" w:fill="FFFFFF"/>
              </w:rPr>
              <w:t xml:space="preserve">BPE research activities will provide scientific evidence that engineering educators, employers, and policy makers need to make informed decisions to design effective programs that broaden the participation of persons from historically underrepresented groups in the engineering workforce. BPE is interested in funding research that spans K-12 to workforce and offers the greatest return on investment. BPE funded research should produce outcomes that are scalable, sustainable, and applicable to various contexts, settings, and demographics within the engineering enterprise. BPE is particularly interested in research that employs intersectional approaches in recognition that gender, race and ethnicity do not exist in isolation from each other and from other categories of social identity.  BPE is equally interested in research activities that align with and provide meaningful connections to the NSF INCLUDES National Network. The overarching goal of NSF INCLUDES is to achieve significant impact at scale in transforming STEM education and workforce development by educating a diverse, STEM-capable workforce that includes talented </w:t>
            </w:r>
            <w:r>
              <w:rPr>
                <w:rFonts w:ascii="Arial" w:hAnsi="Arial" w:cs="Arial"/>
                <w:color w:val="363636"/>
                <w:sz w:val="18"/>
                <w:szCs w:val="18"/>
                <w:shd w:val="clear" w:color="auto" w:fill="FFFFFF"/>
              </w:rPr>
              <w:lastRenderedPageBreak/>
              <w:t>individuals from all sectors of the Nation's population. Collaborations are encouraged between BPE proposals and existing NSF INCLUDES projects, for example, the NSF INCLUDES Alliances and Coordination Hub, provided these collaborations strengthen both the BPE and </w:t>
            </w:r>
            <w:hyperlink r:id="rId109" w:tgtFrame="_blank" w:history="1">
              <w:r>
                <w:rPr>
                  <w:rStyle w:val="Hyperlink"/>
                  <w:rFonts w:ascii="Arial" w:hAnsi="Arial" w:cs="Arial"/>
                  <w:color w:val="0000CC"/>
                  <w:sz w:val="18"/>
                  <w:szCs w:val="18"/>
                  <w:u w:val="none"/>
                  <w:shd w:val="clear" w:color="auto" w:fill="FFFFFF"/>
                </w:rPr>
                <w:t>NSF INCLUDES</w:t>
              </w:r>
            </w:hyperlink>
            <w:r>
              <w:rPr>
                <w:rFonts w:ascii="Arial" w:hAnsi="Arial" w:cs="Arial"/>
                <w:color w:val="363636"/>
                <w:sz w:val="18"/>
                <w:szCs w:val="18"/>
                <w:shd w:val="clear" w:color="auto" w:fill="FFFFFF"/>
              </w:rPr>
              <w:t> projects. Before submitting a proposal to the BPE program, prospective Principal Investigators are strongly encouraged to speak to the program director to obtain guidance as to whether the proposed ideas are aligned with the strategic goals of the BPE program.</w:t>
            </w:r>
          </w:p>
          <w:p w:rsidR="00324315" w:rsidRDefault="00324315" w:rsidP="00324315">
            <w:pPr>
              <w:pStyle w:val="NormalWeb"/>
              <w:shd w:val="clear" w:color="auto" w:fill="FFFFFF"/>
              <w:spacing w:line="270" w:lineRule="atLeast"/>
              <w:rPr>
                <w:rFonts w:ascii="Arial" w:hAnsi="Arial" w:cs="Arial"/>
                <w:color w:val="333333"/>
                <w:sz w:val="18"/>
                <w:szCs w:val="18"/>
              </w:rPr>
            </w:pPr>
            <w:r>
              <w:rPr>
                <w:rStyle w:val="Strong"/>
                <w:rFonts w:ascii="Arial" w:hAnsi="Arial" w:cs="Arial"/>
                <w:color w:val="333333"/>
                <w:sz w:val="21"/>
                <w:szCs w:val="21"/>
              </w:rPr>
              <w:t>Proposal Elements</w:t>
            </w:r>
          </w:p>
          <w:p w:rsidR="00324315" w:rsidRDefault="00324315" w:rsidP="00324315">
            <w:pPr>
              <w:pStyle w:val="NormalWeb"/>
              <w:shd w:val="clear" w:color="auto" w:fill="FFFFFF"/>
              <w:spacing w:line="270" w:lineRule="atLeast"/>
              <w:rPr>
                <w:rFonts w:ascii="Arial" w:hAnsi="Arial" w:cs="Arial"/>
                <w:color w:val="333333"/>
                <w:sz w:val="18"/>
                <w:szCs w:val="18"/>
              </w:rPr>
            </w:pPr>
            <w:r>
              <w:rPr>
                <w:rStyle w:val="Strong"/>
                <w:rFonts w:ascii="Arial" w:hAnsi="Arial" w:cs="Arial"/>
                <w:color w:val="333333"/>
                <w:sz w:val="21"/>
                <w:szCs w:val="21"/>
              </w:rPr>
              <w:t>All BPE proposals should</w:t>
            </w:r>
          </w:p>
          <w:p w:rsidR="00324315" w:rsidRDefault="00324315" w:rsidP="00B53397">
            <w:pPr>
              <w:numPr>
                <w:ilvl w:val="0"/>
                <w:numId w:val="13"/>
              </w:numPr>
              <w:shd w:val="clear" w:color="auto" w:fill="FFFFFF"/>
              <w:spacing w:before="100" w:beforeAutospacing="1" w:after="100" w:afterAutospacing="1" w:line="240" w:lineRule="auto"/>
              <w:rPr>
                <w:rFonts w:ascii="Arial" w:hAnsi="Arial" w:cs="Arial"/>
                <w:b/>
                <w:bCs/>
                <w:color w:val="333333"/>
                <w:sz w:val="18"/>
                <w:szCs w:val="18"/>
              </w:rPr>
            </w:pPr>
            <w:r>
              <w:rPr>
                <w:rFonts w:ascii="Arial" w:hAnsi="Arial" w:cs="Arial"/>
                <w:b/>
                <w:bCs/>
                <w:color w:val="333333"/>
                <w:sz w:val="18"/>
                <w:szCs w:val="18"/>
              </w:rPr>
              <w:t>Be informed by the current theoretical and scientific literature as well as add to the extant knowledge base.</w:t>
            </w:r>
          </w:p>
          <w:p w:rsidR="00324315" w:rsidRDefault="00324315" w:rsidP="00B53397">
            <w:pPr>
              <w:numPr>
                <w:ilvl w:val="0"/>
                <w:numId w:val="13"/>
              </w:numPr>
              <w:shd w:val="clear" w:color="auto" w:fill="FFFFFF"/>
              <w:spacing w:before="100" w:beforeAutospacing="1" w:after="100" w:afterAutospacing="1" w:line="240" w:lineRule="auto"/>
              <w:rPr>
                <w:rFonts w:ascii="Arial" w:hAnsi="Arial" w:cs="Arial"/>
                <w:b/>
                <w:bCs/>
                <w:color w:val="333333"/>
                <w:sz w:val="18"/>
                <w:szCs w:val="18"/>
              </w:rPr>
            </w:pPr>
            <w:r>
              <w:rPr>
                <w:rFonts w:ascii="Arial" w:hAnsi="Arial" w:cs="Arial"/>
                <w:b/>
                <w:bCs/>
                <w:color w:val="333333"/>
                <w:sz w:val="18"/>
                <w:szCs w:val="18"/>
              </w:rPr>
              <w:t>Directly address how the work will broaden the participation of one or more underrepresented populations in engineering.</w:t>
            </w:r>
          </w:p>
          <w:p w:rsidR="00324315" w:rsidRDefault="00324315" w:rsidP="00B53397">
            <w:pPr>
              <w:numPr>
                <w:ilvl w:val="0"/>
                <w:numId w:val="13"/>
              </w:numPr>
              <w:shd w:val="clear" w:color="auto" w:fill="FFFFFF"/>
              <w:spacing w:before="100" w:beforeAutospacing="1" w:after="100" w:afterAutospacing="1" w:line="240" w:lineRule="auto"/>
              <w:rPr>
                <w:rFonts w:ascii="Arial" w:hAnsi="Arial" w:cs="Arial"/>
                <w:b/>
                <w:bCs/>
                <w:color w:val="333333"/>
                <w:sz w:val="18"/>
                <w:szCs w:val="18"/>
              </w:rPr>
            </w:pPr>
            <w:r>
              <w:rPr>
                <w:rFonts w:ascii="Arial" w:hAnsi="Arial" w:cs="Arial"/>
                <w:b/>
                <w:bCs/>
                <w:color w:val="333333"/>
                <w:sz w:val="18"/>
                <w:szCs w:val="18"/>
              </w:rPr>
              <w:t>Provide appropriate justification to support selection of the targeted group(s), with specific and applicable objectives, and demonstrate applicable knowledge of the relevant literature on underrepresentation.</w:t>
            </w:r>
          </w:p>
          <w:p w:rsidR="00324315" w:rsidRDefault="00324315" w:rsidP="00B53397">
            <w:pPr>
              <w:numPr>
                <w:ilvl w:val="0"/>
                <w:numId w:val="13"/>
              </w:numPr>
              <w:shd w:val="clear" w:color="auto" w:fill="FFFFFF"/>
              <w:spacing w:before="100" w:beforeAutospacing="1" w:after="100" w:afterAutospacing="1" w:line="240" w:lineRule="auto"/>
              <w:rPr>
                <w:rFonts w:ascii="Arial" w:hAnsi="Arial" w:cs="Arial"/>
                <w:b/>
                <w:bCs/>
                <w:color w:val="363636"/>
                <w:sz w:val="18"/>
                <w:szCs w:val="18"/>
              </w:rPr>
            </w:pPr>
            <w:r>
              <w:rPr>
                <w:rFonts w:ascii="Arial" w:hAnsi="Arial" w:cs="Arial"/>
                <w:b/>
                <w:bCs/>
                <w:color w:val="363636"/>
                <w:sz w:val="18"/>
                <w:szCs w:val="18"/>
              </w:rPr>
              <w:t>Integrate a mechanism to assess and evaluate how well the project has achieved the stated objectives as part of the project management plan.</w:t>
            </w:r>
          </w:p>
          <w:p w:rsidR="00324315" w:rsidRDefault="00324315" w:rsidP="00B53397">
            <w:pPr>
              <w:numPr>
                <w:ilvl w:val="0"/>
                <w:numId w:val="13"/>
              </w:numPr>
              <w:shd w:val="clear" w:color="auto" w:fill="FFFFFF"/>
              <w:spacing w:before="100" w:beforeAutospacing="1" w:after="100" w:afterAutospacing="1" w:line="240" w:lineRule="auto"/>
              <w:rPr>
                <w:rFonts w:ascii="Arial" w:hAnsi="Arial" w:cs="Arial"/>
                <w:b/>
                <w:bCs/>
                <w:color w:val="333333"/>
                <w:sz w:val="18"/>
                <w:szCs w:val="18"/>
              </w:rPr>
            </w:pPr>
            <w:r>
              <w:rPr>
                <w:rFonts w:ascii="Arial" w:hAnsi="Arial" w:cs="Arial"/>
                <w:b/>
                <w:bCs/>
                <w:color w:val="333333"/>
                <w:sz w:val="18"/>
                <w:szCs w:val="18"/>
              </w:rPr>
              <w:t>Provide evidence of clear, measurable outcomes and consideration of how the strategy will advance knowledge beyond localized contexts.</w:t>
            </w:r>
          </w:p>
          <w:p w:rsidR="00324315" w:rsidRDefault="00324315" w:rsidP="00B53397">
            <w:pPr>
              <w:numPr>
                <w:ilvl w:val="0"/>
                <w:numId w:val="13"/>
              </w:numPr>
              <w:shd w:val="clear" w:color="auto" w:fill="FFFFFF"/>
              <w:spacing w:before="100" w:beforeAutospacing="1" w:after="100" w:afterAutospacing="1" w:line="240" w:lineRule="auto"/>
              <w:rPr>
                <w:rFonts w:ascii="Arial" w:hAnsi="Arial" w:cs="Arial"/>
                <w:b/>
                <w:bCs/>
                <w:color w:val="333333"/>
                <w:sz w:val="18"/>
                <w:szCs w:val="18"/>
              </w:rPr>
            </w:pPr>
            <w:r>
              <w:rPr>
                <w:rFonts w:ascii="Arial" w:hAnsi="Arial" w:cs="Arial"/>
                <w:b/>
                <w:bCs/>
                <w:color w:val="333333"/>
                <w:sz w:val="18"/>
                <w:szCs w:val="18"/>
              </w:rPr>
              <w:t>Incorporate a dissemination plan that goes beyond publishing research papers and presenting at conferences. PIs should think creatively about who needs to hear about the research for it to have an impact, and develop a strategy to reach that audience.</w:t>
            </w:r>
          </w:p>
          <w:p w:rsidR="00324315" w:rsidRDefault="00324315" w:rsidP="00B53397">
            <w:pPr>
              <w:numPr>
                <w:ilvl w:val="0"/>
                <w:numId w:val="13"/>
              </w:numPr>
              <w:shd w:val="clear" w:color="auto" w:fill="FFFFFF"/>
              <w:spacing w:before="100" w:beforeAutospacing="1" w:after="100" w:afterAutospacing="1" w:line="240" w:lineRule="auto"/>
              <w:rPr>
                <w:rFonts w:ascii="Arial" w:hAnsi="Arial" w:cs="Arial"/>
                <w:b/>
                <w:bCs/>
                <w:color w:val="333333"/>
                <w:sz w:val="18"/>
                <w:szCs w:val="18"/>
              </w:rPr>
            </w:pPr>
            <w:r>
              <w:rPr>
                <w:rFonts w:ascii="Arial" w:hAnsi="Arial" w:cs="Arial"/>
                <w:b/>
                <w:bCs/>
                <w:color w:val="333333"/>
                <w:sz w:val="18"/>
                <w:szCs w:val="18"/>
              </w:rPr>
              <w:t>Describe how the outcomes have the potential to enhance diversity and inclusion of underrepresented populations in engineering.</w:t>
            </w:r>
          </w:p>
          <w:p w:rsidR="00444AA2" w:rsidRPr="007007AA" w:rsidRDefault="00324315" w:rsidP="00B53397">
            <w:pPr>
              <w:numPr>
                <w:ilvl w:val="0"/>
                <w:numId w:val="13"/>
              </w:numPr>
              <w:shd w:val="clear" w:color="auto" w:fill="FFFFFF"/>
              <w:spacing w:before="100" w:beforeAutospacing="1" w:after="100" w:afterAutospacing="1" w:line="240" w:lineRule="auto"/>
              <w:rPr>
                <w:rFonts w:ascii="Arial" w:eastAsia="Times New Roman" w:hAnsi="Arial" w:cs="Arial"/>
                <w:color w:val="363636"/>
                <w:sz w:val="18"/>
                <w:szCs w:val="18"/>
              </w:rPr>
            </w:pPr>
            <w:r>
              <w:rPr>
                <w:rFonts w:ascii="Arial" w:hAnsi="Arial" w:cs="Arial"/>
                <w:b/>
                <w:bCs/>
                <w:color w:val="333333"/>
                <w:sz w:val="18"/>
                <w:szCs w:val="18"/>
              </w:rPr>
              <w:t>The Project Summary must contain a list of 3-5 keywords. Place the keywords on a separate line at the end of the Overview section of the Project Summary.</w:t>
            </w:r>
          </w:p>
        </w:tc>
      </w:tr>
    </w:tbl>
    <w:bookmarkStart w:id="235" w:name="_Ref7522624"/>
    <w:bookmarkStart w:id="236" w:name="_Ref5025178"/>
    <w:p w:rsidR="00893D17" w:rsidRPr="00C16D75" w:rsidRDefault="00893D17" w:rsidP="00893D17">
      <w:pPr>
        <w:pStyle w:val="Heading3"/>
        <w:rPr>
          <w:color w:val="000000"/>
        </w:rPr>
      </w:pPr>
      <w:r>
        <w:rPr>
          <w:rStyle w:val="Hyperlink"/>
          <w:rFonts w:ascii="Tahoma" w:hAnsi="Tahoma" w:cs="Tahoma"/>
          <w:bCs/>
          <w:sz w:val="20"/>
          <w:szCs w:val="20"/>
        </w:rPr>
        <w:lastRenderedPageBreak/>
        <w:fldChar w:fldCharType="begin"/>
      </w:r>
      <w:r>
        <w:rPr>
          <w:rStyle w:val="Hyperlink"/>
          <w:rFonts w:ascii="Tahoma" w:hAnsi="Tahoma" w:cs="Tahoma"/>
          <w:bCs/>
          <w:sz w:val="20"/>
          <w:szCs w:val="20"/>
        </w:rPr>
        <w:instrText xml:space="preserve"> HYPERLINK "https://www.nsf.gov/funding/pgm_summ.jsp?pims_id=505354" </w:instrText>
      </w:r>
      <w:r>
        <w:rPr>
          <w:rStyle w:val="Hyperlink"/>
          <w:rFonts w:ascii="Tahoma" w:hAnsi="Tahoma" w:cs="Tahoma"/>
          <w:bCs/>
          <w:sz w:val="20"/>
          <w:szCs w:val="20"/>
        </w:rPr>
        <w:fldChar w:fldCharType="separate"/>
      </w:r>
      <w:bookmarkStart w:id="237" w:name="_Toc15018657"/>
      <w:bookmarkStart w:id="238" w:name="_Ref7770926"/>
      <w:r w:rsidRPr="00893D17">
        <w:rPr>
          <w:rStyle w:val="Hyperlink"/>
          <w:rFonts w:ascii="Tahoma" w:hAnsi="Tahoma" w:cs="Tahoma"/>
          <w:bCs/>
          <w:sz w:val="20"/>
          <w:szCs w:val="20"/>
        </w:rPr>
        <w:t>National Science Foundation Ceramics</w:t>
      </w:r>
      <w:bookmarkEnd w:id="237"/>
      <w:bookmarkEnd w:id="238"/>
      <w:r>
        <w:rPr>
          <w:rStyle w:val="Hyperlink"/>
          <w:rFonts w:ascii="Tahoma" w:hAnsi="Tahoma" w:cs="Tahoma"/>
          <w:bCs/>
          <w:sz w:val="20"/>
          <w:szCs w:val="20"/>
        </w:rPr>
        <w:fldChar w:fldCharType="end"/>
      </w:r>
    </w:p>
    <w:tbl>
      <w:tblPr>
        <w:tblW w:w="499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399"/>
        <w:gridCol w:w="1558"/>
        <w:gridCol w:w="1351"/>
        <w:gridCol w:w="2064"/>
        <w:gridCol w:w="1349"/>
        <w:gridCol w:w="1620"/>
      </w:tblGrid>
      <w:tr w:rsidR="00893D17" w:rsidRPr="007007AA" w:rsidTr="007C6A6E">
        <w:trPr>
          <w:trHeight w:val="123"/>
          <w:tblCellSpacing w:w="0" w:type="dxa"/>
        </w:trPr>
        <w:tc>
          <w:tcPr>
            <w:tcW w:w="0" w:type="auto"/>
            <w:shd w:val="clear" w:color="auto" w:fill="FFFFFF"/>
            <w:noWrap/>
          </w:tcPr>
          <w:p w:rsidR="00893D17" w:rsidRPr="007007AA" w:rsidRDefault="00893D17" w:rsidP="007C6A6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893D17" w:rsidRPr="007007AA" w:rsidRDefault="00893D17" w:rsidP="007C6A6E">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October 30, 2018</w:t>
            </w:r>
          </w:p>
        </w:tc>
        <w:tc>
          <w:tcPr>
            <w:tcW w:w="723" w:type="pct"/>
            <w:shd w:val="clear" w:color="auto" w:fill="FFFFFF"/>
            <w:vAlign w:val="center"/>
          </w:tcPr>
          <w:p w:rsidR="00893D17" w:rsidRPr="007007AA" w:rsidRDefault="00893D17" w:rsidP="007C6A6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4" w:type="pct"/>
            <w:gridSpan w:val="3"/>
            <w:shd w:val="clear" w:color="auto" w:fill="FFFFFF"/>
            <w:vAlign w:val="center"/>
          </w:tcPr>
          <w:p w:rsidR="00893D17" w:rsidRPr="007007AA" w:rsidRDefault="00893D17" w:rsidP="007C6A6E">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Proposals accepted anytime</w:t>
            </w:r>
          </w:p>
        </w:tc>
      </w:tr>
      <w:tr w:rsidR="00893D17" w:rsidRPr="007007AA" w:rsidTr="007C6A6E">
        <w:trPr>
          <w:trHeight w:val="123"/>
          <w:tblCellSpacing w:w="0" w:type="dxa"/>
        </w:trPr>
        <w:tc>
          <w:tcPr>
            <w:tcW w:w="0" w:type="auto"/>
            <w:shd w:val="clear" w:color="auto" w:fill="FFFFFF"/>
            <w:noWrap/>
          </w:tcPr>
          <w:p w:rsidR="00893D17" w:rsidRPr="007007AA" w:rsidRDefault="00893D17" w:rsidP="007C6A6E">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893D17" w:rsidRPr="007007AA" w:rsidRDefault="00893D17" w:rsidP="007C6A6E">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$160,000</w:t>
            </w:r>
          </w:p>
        </w:tc>
        <w:tc>
          <w:tcPr>
            <w:tcW w:w="723" w:type="pct"/>
            <w:shd w:val="clear" w:color="auto" w:fill="FFFFFF"/>
            <w:vAlign w:val="center"/>
          </w:tcPr>
          <w:p w:rsidR="00893D17" w:rsidRPr="007007AA" w:rsidRDefault="00893D17" w:rsidP="007C6A6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105" w:type="pct"/>
            <w:shd w:val="clear" w:color="auto" w:fill="FFFFFF"/>
            <w:vAlign w:val="center"/>
          </w:tcPr>
          <w:p w:rsidR="00893D17" w:rsidRPr="007007AA" w:rsidRDefault="00893D17" w:rsidP="007C6A6E">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$110,000</w:t>
            </w:r>
          </w:p>
        </w:tc>
        <w:tc>
          <w:tcPr>
            <w:tcW w:w="722" w:type="pct"/>
            <w:shd w:val="clear" w:color="auto" w:fill="FFFFFF"/>
            <w:vAlign w:val="center"/>
          </w:tcPr>
          <w:p w:rsidR="00893D17" w:rsidRPr="007007AA" w:rsidRDefault="00893D17" w:rsidP="007C6A6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7" w:type="pct"/>
            <w:shd w:val="clear" w:color="auto" w:fill="FFFFFF"/>
            <w:vAlign w:val="center"/>
          </w:tcPr>
          <w:p w:rsidR="00893D17" w:rsidRPr="007007AA" w:rsidRDefault="00893D17" w:rsidP="007C6A6E">
            <w:pPr>
              <w:spacing w:after="0" w:line="240" w:lineRule="auto"/>
              <w:contextualSpacing/>
              <w:rPr>
                <w:rFonts w:ascii="Arial" w:eastAsia="Times New Roman" w:hAnsi="Arial" w:cs="Arial"/>
                <w:color w:val="363636"/>
                <w:sz w:val="18"/>
                <w:szCs w:val="18"/>
              </w:rPr>
            </w:pPr>
          </w:p>
        </w:tc>
      </w:tr>
      <w:tr w:rsidR="00893D17" w:rsidRPr="007007AA" w:rsidTr="007C6A6E">
        <w:trPr>
          <w:trHeight w:val="123"/>
          <w:tblCellSpacing w:w="0" w:type="dxa"/>
        </w:trPr>
        <w:tc>
          <w:tcPr>
            <w:tcW w:w="0" w:type="auto"/>
            <w:shd w:val="clear" w:color="auto" w:fill="FFFFFF"/>
            <w:noWrap/>
          </w:tcPr>
          <w:p w:rsidR="00893D17" w:rsidRPr="007007AA" w:rsidRDefault="00893D17" w:rsidP="007C6A6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893D17" w:rsidRPr="007007AA" w:rsidRDefault="00893D17" w:rsidP="007C6A6E">
            <w:pPr>
              <w:spacing w:after="0" w:line="240" w:lineRule="auto"/>
              <w:contextualSpacing/>
              <w:rPr>
                <w:rFonts w:ascii="Arial" w:eastAsia="Times New Roman" w:hAnsi="Arial" w:cs="Arial"/>
                <w:color w:val="363636"/>
                <w:sz w:val="18"/>
                <w:szCs w:val="18"/>
              </w:rPr>
            </w:pPr>
            <w:r>
              <w:rPr>
                <w:rFonts w:ascii="Arial" w:hAnsi="Arial" w:cs="Arial"/>
                <w:sz w:val="18"/>
                <w:szCs w:val="18"/>
                <w:shd w:val="clear" w:color="auto" w:fill="FEFEFE"/>
              </w:rPr>
              <w:t>National Science Foundation</w:t>
            </w:r>
          </w:p>
        </w:tc>
      </w:tr>
      <w:tr w:rsidR="00893D17" w:rsidRPr="007007AA" w:rsidTr="007C6A6E">
        <w:trPr>
          <w:trHeight w:val="488"/>
          <w:tblCellSpacing w:w="0" w:type="dxa"/>
        </w:trPr>
        <w:tc>
          <w:tcPr>
            <w:tcW w:w="0" w:type="auto"/>
            <w:shd w:val="clear" w:color="auto" w:fill="FFFFFF"/>
            <w:noWrap/>
            <w:hideMark/>
          </w:tcPr>
          <w:p w:rsidR="00893D17" w:rsidRPr="007007AA" w:rsidRDefault="00893D17" w:rsidP="007C6A6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893D17" w:rsidRPr="007007AA" w:rsidRDefault="00893D17" w:rsidP="007C6A6E">
            <w:pPr>
              <w:shd w:val="clear" w:color="auto" w:fill="FFFFFF"/>
              <w:spacing w:before="100" w:beforeAutospacing="1" w:after="100" w:afterAutospacing="1" w:line="240" w:lineRule="auto"/>
              <w:rPr>
                <w:rFonts w:ascii="Arial" w:eastAsia="Times New Roman" w:hAnsi="Arial" w:cs="Arial"/>
                <w:color w:val="363636"/>
                <w:sz w:val="18"/>
                <w:szCs w:val="18"/>
              </w:rPr>
            </w:pPr>
            <w:r>
              <w:rPr>
                <w:rFonts w:ascii="Arial" w:hAnsi="Arial" w:cs="Arial"/>
                <w:color w:val="363636"/>
                <w:sz w:val="18"/>
                <w:szCs w:val="18"/>
                <w:shd w:val="clear" w:color="auto" w:fill="FFFFFF"/>
              </w:rPr>
              <w:t xml:space="preserve">This program supports fundamental scientific research in ceramics (e.g., oxides, carbides, nitrides and borides), glass-ceramics, inorganic glasses, ceramic-based composites and inorganic carbon-based materials. Projects should be centered on experiments; inclusion of computational and theory components are encouraged. The objective of the program is to increase fundamental understanding and to develop predictive capabilities for relating synthesis, processing, and microstructure of these materials to their properties and ultimate performance in various environments and applications. Research to enhance or enable the discovery or creation of new ceramic materials is welcome. Development of new experimental techniques or novel approaches to carry out projects is encouraged. Topics supported include basic processes and mechanisms associated with nucleation and growth of thin films; bulk crystal growth; phase transformations and equilibria; morphology; surface modification; corrosion, interfaces and grain boundary structure; and defects. Additional Information </w:t>
            </w:r>
            <w:proofErr w:type="spellStart"/>
            <w:r>
              <w:rPr>
                <w:rFonts w:ascii="Arial" w:hAnsi="Arial" w:cs="Arial"/>
                <w:color w:val="363636"/>
                <w:sz w:val="18"/>
                <w:szCs w:val="18"/>
                <w:shd w:val="clear" w:color="auto" w:fill="FFFFFF"/>
              </w:rPr>
              <w:t>Investigatorsare</w:t>
            </w:r>
            <w:proofErr w:type="spellEnd"/>
            <w:r>
              <w:rPr>
                <w:rFonts w:ascii="Arial" w:hAnsi="Arial" w:cs="Arial"/>
                <w:color w:val="363636"/>
                <w:sz w:val="18"/>
                <w:szCs w:val="18"/>
                <w:shd w:val="clear" w:color="auto" w:fill="FFFFFF"/>
              </w:rPr>
              <w:t xml:space="preserve"> encouraged to include all anticipated broader impact activities in their initial proposals, rather than planning on supplemental funding requests. Most projects include: (1) the anticipated significance on science, engineering and/or technology including possible benefits to society, (2) plans for the dissemination, and (3) broadening participation of underrepresented groups and/or excellence in training, mentoring, and/or teaching. Many successful proposals include one additional broader impact activity.</w:t>
            </w:r>
          </w:p>
        </w:tc>
      </w:tr>
    </w:tbl>
    <w:p w:rsidR="00F707A2" w:rsidRPr="00C16D75" w:rsidRDefault="00C24832" w:rsidP="00F707A2">
      <w:pPr>
        <w:pStyle w:val="Heading3"/>
        <w:rPr>
          <w:color w:val="000000"/>
        </w:rPr>
      </w:pPr>
      <w:hyperlink r:id="rId110" w:history="1">
        <w:bookmarkStart w:id="239" w:name="_Ref7522548"/>
        <w:bookmarkStart w:id="240" w:name="_Toc15018658"/>
        <w:r w:rsidR="00F707A2" w:rsidRPr="00B16EBA">
          <w:rPr>
            <w:rStyle w:val="Hyperlink"/>
            <w:rFonts w:ascii="Tahoma" w:hAnsi="Tahoma" w:cs="Tahoma"/>
            <w:bCs/>
            <w:sz w:val="20"/>
            <w:szCs w:val="20"/>
          </w:rPr>
          <w:t>National Science Foundation Civil Infrastructure Systems</w:t>
        </w:r>
        <w:bookmarkEnd w:id="239"/>
        <w:bookmarkEnd w:id="240"/>
      </w:hyperlink>
    </w:p>
    <w:tbl>
      <w:tblPr>
        <w:tblW w:w="499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399"/>
        <w:gridCol w:w="1558"/>
        <w:gridCol w:w="1351"/>
        <w:gridCol w:w="2064"/>
        <w:gridCol w:w="1349"/>
        <w:gridCol w:w="1620"/>
      </w:tblGrid>
      <w:tr w:rsidR="00F707A2" w:rsidRPr="007007AA" w:rsidTr="00A355B2">
        <w:trPr>
          <w:trHeight w:val="123"/>
          <w:tblCellSpacing w:w="0" w:type="dxa"/>
        </w:trPr>
        <w:tc>
          <w:tcPr>
            <w:tcW w:w="0" w:type="auto"/>
            <w:shd w:val="clear" w:color="auto" w:fill="FFFFFF"/>
            <w:noWrap/>
          </w:tcPr>
          <w:p w:rsidR="00F707A2" w:rsidRPr="007007AA" w:rsidRDefault="00F707A2" w:rsidP="00A355B2">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F707A2" w:rsidRPr="007007AA" w:rsidRDefault="00F707A2" w:rsidP="00A355B2">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June 12, 2018</w:t>
            </w:r>
          </w:p>
        </w:tc>
        <w:tc>
          <w:tcPr>
            <w:tcW w:w="723" w:type="pct"/>
            <w:shd w:val="clear" w:color="auto" w:fill="FFFFFF"/>
            <w:vAlign w:val="center"/>
          </w:tcPr>
          <w:p w:rsidR="00F707A2" w:rsidRPr="007007AA" w:rsidRDefault="00F707A2" w:rsidP="00A355B2">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4" w:type="pct"/>
            <w:gridSpan w:val="3"/>
            <w:shd w:val="clear" w:color="auto" w:fill="FFFFFF"/>
            <w:vAlign w:val="center"/>
          </w:tcPr>
          <w:p w:rsidR="00F707A2" w:rsidRPr="007007AA" w:rsidRDefault="00F707A2" w:rsidP="00A355B2">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Proposals accepted anytime</w:t>
            </w:r>
          </w:p>
        </w:tc>
      </w:tr>
      <w:tr w:rsidR="00F707A2" w:rsidRPr="007007AA" w:rsidTr="00A355B2">
        <w:trPr>
          <w:trHeight w:val="123"/>
          <w:tblCellSpacing w:w="0" w:type="dxa"/>
        </w:trPr>
        <w:tc>
          <w:tcPr>
            <w:tcW w:w="0" w:type="auto"/>
            <w:shd w:val="clear" w:color="auto" w:fill="FFFFFF"/>
            <w:noWrap/>
          </w:tcPr>
          <w:p w:rsidR="00F707A2" w:rsidRPr="007007AA" w:rsidRDefault="00F707A2" w:rsidP="00A355B2">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F707A2" w:rsidRPr="007007AA" w:rsidRDefault="00F707A2" w:rsidP="00A355B2">
            <w:pPr>
              <w:spacing w:after="0" w:line="240" w:lineRule="auto"/>
              <w:contextualSpacing/>
              <w:rPr>
                <w:rFonts w:ascii="Arial" w:eastAsia="Times New Roman" w:hAnsi="Arial" w:cs="Arial"/>
                <w:color w:val="363636"/>
                <w:sz w:val="18"/>
                <w:szCs w:val="18"/>
              </w:rPr>
            </w:pPr>
          </w:p>
        </w:tc>
        <w:tc>
          <w:tcPr>
            <w:tcW w:w="723" w:type="pct"/>
            <w:shd w:val="clear" w:color="auto" w:fill="FFFFFF"/>
            <w:vAlign w:val="center"/>
          </w:tcPr>
          <w:p w:rsidR="00F707A2" w:rsidRPr="007007AA" w:rsidRDefault="00F707A2" w:rsidP="00A355B2">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105" w:type="pct"/>
            <w:shd w:val="clear" w:color="auto" w:fill="FFFFFF"/>
            <w:vAlign w:val="center"/>
          </w:tcPr>
          <w:p w:rsidR="00F707A2" w:rsidRPr="007007AA" w:rsidRDefault="00F707A2" w:rsidP="00A355B2">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F707A2" w:rsidRPr="007007AA" w:rsidRDefault="00F707A2" w:rsidP="00A355B2">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7" w:type="pct"/>
            <w:shd w:val="clear" w:color="auto" w:fill="FFFFFF"/>
            <w:vAlign w:val="center"/>
          </w:tcPr>
          <w:p w:rsidR="00F707A2" w:rsidRPr="007007AA" w:rsidRDefault="00F707A2" w:rsidP="00A355B2">
            <w:pPr>
              <w:spacing w:after="0" w:line="240" w:lineRule="auto"/>
              <w:contextualSpacing/>
              <w:rPr>
                <w:rFonts w:ascii="Arial" w:eastAsia="Times New Roman" w:hAnsi="Arial" w:cs="Arial"/>
                <w:color w:val="363636"/>
                <w:sz w:val="18"/>
                <w:szCs w:val="18"/>
              </w:rPr>
            </w:pPr>
          </w:p>
        </w:tc>
      </w:tr>
      <w:tr w:rsidR="00F707A2" w:rsidRPr="007007AA" w:rsidTr="00A355B2">
        <w:trPr>
          <w:trHeight w:val="123"/>
          <w:tblCellSpacing w:w="0" w:type="dxa"/>
        </w:trPr>
        <w:tc>
          <w:tcPr>
            <w:tcW w:w="0" w:type="auto"/>
            <w:shd w:val="clear" w:color="auto" w:fill="FFFFFF"/>
            <w:noWrap/>
          </w:tcPr>
          <w:p w:rsidR="00F707A2" w:rsidRPr="007007AA" w:rsidRDefault="00F707A2" w:rsidP="00A355B2">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F707A2" w:rsidRPr="007007AA" w:rsidRDefault="00F707A2" w:rsidP="00A355B2">
            <w:pPr>
              <w:spacing w:after="0" w:line="240" w:lineRule="auto"/>
              <w:contextualSpacing/>
              <w:rPr>
                <w:rFonts w:ascii="Arial" w:eastAsia="Times New Roman" w:hAnsi="Arial" w:cs="Arial"/>
                <w:color w:val="363636"/>
                <w:sz w:val="18"/>
                <w:szCs w:val="18"/>
              </w:rPr>
            </w:pPr>
            <w:r>
              <w:rPr>
                <w:rFonts w:ascii="Arial" w:hAnsi="Arial" w:cs="Arial"/>
                <w:sz w:val="18"/>
                <w:szCs w:val="18"/>
                <w:shd w:val="clear" w:color="auto" w:fill="FEFEFE"/>
              </w:rPr>
              <w:t>National Science Foundation</w:t>
            </w:r>
          </w:p>
        </w:tc>
      </w:tr>
      <w:tr w:rsidR="00F707A2" w:rsidRPr="007007AA" w:rsidTr="00A355B2">
        <w:trPr>
          <w:trHeight w:val="488"/>
          <w:tblCellSpacing w:w="0" w:type="dxa"/>
        </w:trPr>
        <w:tc>
          <w:tcPr>
            <w:tcW w:w="0" w:type="auto"/>
            <w:shd w:val="clear" w:color="auto" w:fill="FFFFFF"/>
            <w:noWrap/>
            <w:hideMark/>
          </w:tcPr>
          <w:p w:rsidR="00F707A2" w:rsidRPr="007007AA" w:rsidRDefault="00F707A2" w:rsidP="00A355B2">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F707A2" w:rsidRPr="007007AA" w:rsidRDefault="00F707A2" w:rsidP="00A355B2">
            <w:pPr>
              <w:shd w:val="clear" w:color="auto" w:fill="FFFFFF"/>
              <w:spacing w:before="100" w:beforeAutospacing="1" w:after="100" w:afterAutospacing="1" w:line="240" w:lineRule="auto"/>
              <w:rPr>
                <w:rFonts w:ascii="Arial" w:eastAsia="Times New Roman" w:hAnsi="Arial" w:cs="Arial"/>
                <w:color w:val="363636"/>
                <w:sz w:val="18"/>
                <w:szCs w:val="18"/>
              </w:rPr>
            </w:pPr>
            <w:r>
              <w:rPr>
                <w:rFonts w:ascii="Arial" w:hAnsi="Arial" w:cs="Arial"/>
                <w:color w:val="363636"/>
                <w:sz w:val="18"/>
                <w:szCs w:val="18"/>
                <w:shd w:val="clear" w:color="auto" w:fill="FFFFFF"/>
              </w:rPr>
              <w:t>The Civil Infrastructure Systems (CIS) program supports fundamental and innovative research in the design, operation and management of civil infrastructure that contributes to creating smart, sustainable and resilient communities at local, national and international scales. This program focuses on civil infrastructure as a system in which interactions between spatially- and functionally- distributed components and intersystem connections exist. All critical civil infrastructure systems are of interest, including transportation, power, water, pipelines and others. The CIS program encourages potentially disruptive ideas that will open new frontiers and significantly broaden and transform relevant research communities. The program particularly welcomes research that addresses novel system and service design, system integration, big data analytics, and socio-technological-infrastructure connections. The program values diverse theoretical, scientific, mathematical, or computational contributions from a broad set of disciplines. While component-level, subject-matter knowledge may be crucial in many research efforts, the program does not support research with a primary contribution pertaining to individual infrastructure components such as materials, sensor technology, extreme event analysis, human factors, climate modeling, structural, geotechnical, hydrologic or environmental engineering</w:t>
            </w:r>
          </w:p>
        </w:tc>
      </w:tr>
    </w:tbl>
    <w:p w:rsidR="00FA42FE" w:rsidRPr="00C16D75" w:rsidRDefault="00FA42FE" w:rsidP="00FA42FE">
      <w:pPr>
        <w:pStyle w:val="Heading3"/>
        <w:rPr>
          <w:color w:val="000000"/>
        </w:rPr>
      </w:pPr>
      <w:bookmarkStart w:id="241" w:name="_Toc15018659"/>
      <w:r w:rsidRPr="00FA42FE">
        <w:rPr>
          <w:rStyle w:val="Hyperlink"/>
          <w:rFonts w:ascii="Tahoma" w:hAnsi="Tahoma" w:cs="Tahoma"/>
          <w:bCs/>
          <w:sz w:val="20"/>
          <w:szCs w:val="20"/>
        </w:rPr>
        <w:t>National Science Foundation C</w:t>
      </w:r>
      <w:r>
        <w:rPr>
          <w:rStyle w:val="Hyperlink"/>
          <w:rFonts w:ascii="Tahoma" w:hAnsi="Tahoma" w:cs="Tahoma"/>
          <w:bCs/>
          <w:sz w:val="20"/>
          <w:szCs w:val="20"/>
        </w:rPr>
        <w:t>limate and Large-Scale Dynamics</w:t>
      </w:r>
      <w:bookmarkEnd w:id="235"/>
      <w:bookmarkEnd w:id="241"/>
    </w:p>
    <w:tbl>
      <w:tblPr>
        <w:tblW w:w="499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399"/>
        <w:gridCol w:w="1558"/>
        <w:gridCol w:w="1351"/>
        <w:gridCol w:w="2064"/>
        <w:gridCol w:w="1349"/>
        <w:gridCol w:w="1620"/>
      </w:tblGrid>
      <w:tr w:rsidR="00FA42FE" w:rsidRPr="007007AA" w:rsidTr="007C6A6E">
        <w:trPr>
          <w:trHeight w:val="123"/>
          <w:tblCellSpacing w:w="0" w:type="dxa"/>
        </w:trPr>
        <w:tc>
          <w:tcPr>
            <w:tcW w:w="0" w:type="auto"/>
            <w:shd w:val="clear" w:color="auto" w:fill="FFFFFF"/>
            <w:noWrap/>
          </w:tcPr>
          <w:p w:rsidR="00FA42FE" w:rsidRPr="007007AA" w:rsidRDefault="00FA42FE" w:rsidP="007C6A6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FA42FE" w:rsidRPr="007007AA" w:rsidRDefault="00FA42FE" w:rsidP="007C6A6E">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March 13, 2015</w:t>
            </w:r>
          </w:p>
        </w:tc>
        <w:tc>
          <w:tcPr>
            <w:tcW w:w="723" w:type="pct"/>
            <w:shd w:val="clear" w:color="auto" w:fill="FFFFFF"/>
            <w:vAlign w:val="center"/>
          </w:tcPr>
          <w:p w:rsidR="00FA42FE" w:rsidRPr="007007AA" w:rsidRDefault="00FA42FE" w:rsidP="007C6A6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4" w:type="pct"/>
            <w:gridSpan w:val="3"/>
            <w:shd w:val="clear" w:color="auto" w:fill="FFFFFF"/>
            <w:vAlign w:val="center"/>
          </w:tcPr>
          <w:p w:rsidR="00FA42FE" w:rsidRPr="007007AA" w:rsidRDefault="00FA42FE" w:rsidP="007C6A6E">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Proposals accepted anytime</w:t>
            </w:r>
          </w:p>
        </w:tc>
      </w:tr>
      <w:tr w:rsidR="00FA42FE" w:rsidRPr="007007AA" w:rsidTr="007C6A6E">
        <w:trPr>
          <w:trHeight w:val="123"/>
          <w:tblCellSpacing w:w="0" w:type="dxa"/>
        </w:trPr>
        <w:tc>
          <w:tcPr>
            <w:tcW w:w="0" w:type="auto"/>
            <w:shd w:val="clear" w:color="auto" w:fill="FFFFFF"/>
            <w:noWrap/>
          </w:tcPr>
          <w:p w:rsidR="00FA42FE" w:rsidRPr="007007AA" w:rsidRDefault="00FA42FE" w:rsidP="007C6A6E">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FA42FE" w:rsidRPr="007007AA" w:rsidRDefault="00FA42FE" w:rsidP="007C6A6E">
            <w:pPr>
              <w:spacing w:after="0" w:line="240" w:lineRule="auto"/>
              <w:contextualSpacing/>
              <w:rPr>
                <w:rFonts w:ascii="Arial" w:eastAsia="Times New Roman" w:hAnsi="Arial" w:cs="Arial"/>
                <w:color w:val="363636"/>
                <w:sz w:val="18"/>
                <w:szCs w:val="18"/>
              </w:rPr>
            </w:pPr>
          </w:p>
        </w:tc>
        <w:tc>
          <w:tcPr>
            <w:tcW w:w="723" w:type="pct"/>
            <w:shd w:val="clear" w:color="auto" w:fill="FFFFFF"/>
            <w:vAlign w:val="center"/>
          </w:tcPr>
          <w:p w:rsidR="00FA42FE" w:rsidRPr="007007AA" w:rsidRDefault="00FA42FE" w:rsidP="007C6A6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105" w:type="pct"/>
            <w:shd w:val="clear" w:color="auto" w:fill="FFFFFF"/>
            <w:vAlign w:val="center"/>
          </w:tcPr>
          <w:p w:rsidR="00FA42FE" w:rsidRPr="007007AA" w:rsidRDefault="00FA42FE" w:rsidP="007C6A6E">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FA42FE" w:rsidRPr="007007AA" w:rsidRDefault="00FA42FE" w:rsidP="007C6A6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7" w:type="pct"/>
            <w:shd w:val="clear" w:color="auto" w:fill="FFFFFF"/>
            <w:vAlign w:val="center"/>
          </w:tcPr>
          <w:p w:rsidR="00FA42FE" w:rsidRPr="007007AA" w:rsidRDefault="00FA42FE" w:rsidP="007C6A6E">
            <w:pPr>
              <w:spacing w:after="0" w:line="240" w:lineRule="auto"/>
              <w:contextualSpacing/>
              <w:rPr>
                <w:rFonts w:ascii="Arial" w:eastAsia="Times New Roman" w:hAnsi="Arial" w:cs="Arial"/>
                <w:color w:val="363636"/>
                <w:sz w:val="18"/>
                <w:szCs w:val="18"/>
              </w:rPr>
            </w:pPr>
          </w:p>
        </w:tc>
      </w:tr>
      <w:tr w:rsidR="00FA42FE" w:rsidRPr="007007AA" w:rsidTr="007C6A6E">
        <w:trPr>
          <w:trHeight w:val="123"/>
          <w:tblCellSpacing w:w="0" w:type="dxa"/>
        </w:trPr>
        <w:tc>
          <w:tcPr>
            <w:tcW w:w="0" w:type="auto"/>
            <w:shd w:val="clear" w:color="auto" w:fill="FFFFFF"/>
            <w:noWrap/>
          </w:tcPr>
          <w:p w:rsidR="00FA42FE" w:rsidRPr="007007AA" w:rsidRDefault="00FA42FE" w:rsidP="007C6A6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FA42FE" w:rsidRPr="007007AA" w:rsidRDefault="00FA42FE" w:rsidP="007C6A6E">
            <w:pPr>
              <w:spacing w:after="0" w:line="240" w:lineRule="auto"/>
              <w:contextualSpacing/>
              <w:rPr>
                <w:rFonts w:ascii="Arial" w:eastAsia="Times New Roman" w:hAnsi="Arial" w:cs="Arial"/>
                <w:color w:val="363636"/>
                <w:sz w:val="18"/>
                <w:szCs w:val="18"/>
              </w:rPr>
            </w:pPr>
            <w:r>
              <w:rPr>
                <w:rFonts w:ascii="Arial" w:hAnsi="Arial" w:cs="Arial"/>
                <w:sz w:val="18"/>
                <w:szCs w:val="18"/>
                <w:shd w:val="clear" w:color="auto" w:fill="FEFEFE"/>
              </w:rPr>
              <w:t>National Science Foundation</w:t>
            </w:r>
          </w:p>
        </w:tc>
      </w:tr>
      <w:tr w:rsidR="00FA42FE" w:rsidRPr="007007AA" w:rsidTr="007C6A6E">
        <w:trPr>
          <w:trHeight w:val="488"/>
          <w:tblCellSpacing w:w="0" w:type="dxa"/>
        </w:trPr>
        <w:tc>
          <w:tcPr>
            <w:tcW w:w="0" w:type="auto"/>
            <w:shd w:val="clear" w:color="auto" w:fill="FFFFFF"/>
            <w:noWrap/>
            <w:hideMark/>
          </w:tcPr>
          <w:p w:rsidR="00FA42FE" w:rsidRPr="007007AA" w:rsidRDefault="00FA42FE" w:rsidP="007C6A6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FA42FE" w:rsidRPr="007007AA" w:rsidRDefault="00FA42FE" w:rsidP="007C6A6E">
            <w:pPr>
              <w:shd w:val="clear" w:color="auto" w:fill="FFFFFF"/>
              <w:spacing w:before="100" w:beforeAutospacing="1" w:after="100" w:afterAutospacing="1" w:line="240" w:lineRule="auto"/>
              <w:rPr>
                <w:rFonts w:ascii="Arial" w:eastAsia="Times New Roman" w:hAnsi="Arial" w:cs="Arial"/>
                <w:color w:val="363636"/>
                <w:sz w:val="18"/>
                <w:szCs w:val="18"/>
              </w:rPr>
            </w:pPr>
            <w:r>
              <w:rPr>
                <w:rFonts w:ascii="Arial" w:hAnsi="Arial" w:cs="Arial"/>
                <w:color w:val="363636"/>
                <w:sz w:val="18"/>
                <w:szCs w:val="18"/>
                <w:shd w:val="clear" w:color="auto" w:fill="FFFFFF"/>
              </w:rPr>
              <w:t>The goals of the Program are to: (</w:t>
            </w:r>
            <w:proofErr w:type="spellStart"/>
            <w:r>
              <w:rPr>
                <w:rFonts w:ascii="Arial" w:hAnsi="Arial" w:cs="Arial"/>
                <w:color w:val="363636"/>
                <w:sz w:val="18"/>
                <w:szCs w:val="18"/>
                <w:shd w:val="clear" w:color="auto" w:fill="FFFFFF"/>
              </w:rPr>
              <w:t>i</w:t>
            </w:r>
            <w:proofErr w:type="spellEnd"/>
            <w:r>
              <w:rPr>
                <w:rFonts w:ascii="Arial" w:hAnsi="Arial" w:cs="Arial"/>
                <w:color w:val="363636"/>
                <w:sz w:val="18"/>
                <w:szCs w:val="18"/>
                <w:shd w:val="clear" w:color="auto" w:fill="FFFFFF"/>
              </w:rPr>
              <w:t xml:space="preserve">) advance knowledge about the processes that force and regulate the atmosphere’s synoptic and planetary circulation, weather and climate, and (ii) sustain the pool of human resources required for excellence in synoptic and global atmospheric dynamics and climate research. Research topics include theoretical, observational and modeling studies of the general circulation of the stratosphere and troposphere; synoptic scale weather phenomena; processes that govern climate; the causes of climate variability and change; methods to predict climate variations; extended weather and climate predictability; development and testing of parameterization of physical processes; numerical methods for use in large-scale weather and climate models; the assembly and analysis of instrumental and/or modeled weather and climate data; data assimilation studies; development and use of climate models to diagnose and simulate climate and its variations and change. Some Climate and </w:t>
            </w:r>
            <w:proofErr w:type="gramStart"/>
            <w:r>
              <w:rPr>
                <w:rFonts w:ascii="Arial" w:hAnsi="Arial" w:cs="Arial"/>
                <w:color w:val="363636"/>
                <w:sz w:val="18"/>
                <w:szCs w:val="18"/>
                <w:shd w:val="clear" w:color="auto" w:fill="FFFFFF"/>
              </w:rPr>
              <w:t>Large Scale</w:t>
            </w:r>
            <w:proofErr w:type="gramEnd"/>
            <w:r>
              <w:rPr>
                <w:rFonts w:ascii="Arial" w:hAnsi="Arial" w:cs="Arial"/>
                <w:color w:val="363636"/>
                <w:sz w:val="18"/>
                <w:szCs w:val="18"/>
                <w:shd w:val="clear" w:color="auto" w:fill="FFFFFF"/>
              </w:rPr>
              <w:t xml:space="preserve"> Dynamics (CLD) proposals address multidisciplinary problems and are often co-reviewed with other NSF programs, some of which, unlike CLD, use panels in addition to mail reviewers, and thus have target dates or deadlines. Proposed research that spans in substantive ways topics appropriate to programs in other divisions at NSF, e.g., ocean sciences, ecological sciences, hydrological sciences, geography and regional sciences, applied math and statistics, etc., must be submitted at times consistent with target dates or deadlines established by those programs. If it's not clear whether your proposed research is appropriate for co-review, please contact CLD staff.</w:t>
            </w:r>
          </w:p>
        </w:tc>
      </w:tr>
    </w:tbl>
    <w:p w:rsidR="00F66734" w:rsidRPr="007007AA" w:rsidRDefault="00C24832" w:rsidP="00F66734">
      <w:pPr>
        <w:pStyle w:val="Heading3"/>
        <w:spacing w:before="0"/>
        <w:contextualSpacing/>
        <w:rPr>
          <w:rFonts w:ascii="Tahoma" w:hAnsi="Tahoma" w:cs="Tahoma"/>
          <w:bCs/>
          <w:color w:val="000000"/>
          <w:sz w:val="20"/>
          <w:szCs w:val="20"/>
        </w:rPr>
      </w:pPr>
      <w:hyperlink r:id="rId111" w:history="1">
        <w:bookmarkStart w:id="242" w:name="_Ref11398034"/>
        <w:bookmarkStart w:id="243" w:name="_Toc15018660"/>
        <w:r w:rsidR="00F66734" w:rsidRPr="00FF4945">
          <w:rPr>
            <w:rStyle w:val="Hyperlink"/>
            <w:rFonts w:ascii="Tahoma" w:hAnsi="Tahoma" w:cs="Tahoma"/>
            <w:bCs/>
            <w:sz w:val="20"/>
            <w:szCs w:val="20"/>
          </w:rPr>
          <w:t>National Science Foundation CNH2: Dynamics of Integrated Socio-Environmental Systems</w:t>
        </w:r>
        <w:bookmarkEnd w:id="242"/>
        <w:bookmarkEnd w:id="243"/>
      </w:hyperlink>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90"/>
        <w:gridCol w:w="1977"/>
        <w:gridCol w:w="1352"/>
        <w:gridCol w:w="1623"/>
      </w:tblGrid>
      <w:tr w:rsidR="00F66734" w:rsidRPr="007007AA" w:rsidTr="005D56D2">
        <w:trPr>
          <w:tblCellSpacing w:w="0" w:type="dxa"/>
        </w:trPr>
        <w:tc>
          <w:tcPr>
            <w:tcW w:w="0" w:type="auto"/>
            <w:shd w:val="clear" w:color="auto" w:fill="FFFFFF"/>
            <w:noWrap/>
          </w:tcPr>
          <w:p w:rsidR="00F66734" w:rsidRPr="007007AA" w:rsidRDefault="00F66734" w:rsidP="005D56D2">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F66734" w:rsidRPr="007007AA" w:rsidRDefault="00F66734" w:rsidP="005D56D2">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November 16, 2018</w:t>
            </w:r>
          </w:p>
        </w:tc>
        <w:tc>
          <w:tcPr>
            <w:tcW w:w="724" w:type="pct"/>
            <w:shd w:val="clear" w:color="auto" w:fill="FFFFFF"/>
            <w:vAlign w:val="center"/>
          </w:tcPr>
          <w:p w:rsidR="00F66734" w:rsidRPr="007007AA" w:rsidRDefault="00F66734" w:rsidP="005D56D2">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4"/>
            <w:shd w:val="clear" w:color="auto" w:fill="FFFFFF"/>
            <w:vAlign w:val="center"/>
          </w:tcPr>
          <w:p w:rsidR="00F66734" w:rsidRPr="007007AA" w:rsidRDefault="00F66734" w:rsidP="005D56D2">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November 15, 2019</w:t>
            </w:r>
          </w:p>
        </w:tc>
      </w:tr>
      <w:tr w:rsidR="00F66734" w:rsidRPr="007007AA" w:rsidTr="005D56D2">
        <w:trPr>
          <w:tblCellSpacing w:w="0" w:type="dxa"/>
        </w:trPr>
        <w:tc>
          <w:tcPr>
            <w:tcW w:w="0" w:type="auto"/>
            <w:shd w:val="clear" w:color="auto" w:fill="FFFFFF"/>
            <w:noWrap/>
          </w:tcPr>
          <w:p w:rsidR="00F66734" w:rsidRPr="007007AA" w:rsidRDefault="00F66734" w:rsidP="005D56D2">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F66734" w:rsidRPr="007007AA" w:rsidRDefault="00F66734" w:rsidP="005D56D2">
            <w:pPr>
              <w:spacing w:after="0" w:line="240" w:lineRule="auto"/>
              <w:contextualSpacing/>
              <w:rPr>
                <w:rFonts w:ascii="Arial" w:eastAsia="Times New Roman" w:hAnsi="Arial" w:cs="Arial"/>
                <w:color w:val="363636"/>
                <w:sz w:val="18"/>
                <w:szCs w:val="18"/>
              </w:rPr>
            </w:pPr>
          </w:p>
        </w:tc>
        <w:tc>
          <w:tcPr>
            <w:tcW w:w="772" w:type="pct"/>
            <w:gridSpan w:val="2"/>
            <w:shd w:val="clear" w:color="auto" w:fill="FFFFFF"/>
            <w:vAlign w:val="center"/>
          </w:tcPr>
          <w:p w:rsidR="00F66734" w:rsidRPr="007007AA" w:rsidRDefault="00F66734" w:rsidP="005D56D2">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056" w:type="pct"/>
            <w:shd w:val="clear" w:color="auto" w:fill="FFFFFF"/>
            <w:vAlign w:val="center"/>
          </w:tcPr>
          <w:p w:rsidR="00F66734" w:rsidRPr="007007AA" w:rsidRDefault="00F66734" w:rsidP="005D56D2">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F66734" w:rsidRPr="007007AA" w:rsidRDefault="00F66734" w:rsidP="005D56D2">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7" w:type="pct"/>
            <w:shd w:val="clear" w:color="auto" w:fill="FFFFFF"/>
            <w:vAlign w:val="center"/>
          </w:tcPr>
          <w:p w:rsidR="00F66734" w:rsidRPr="007007AA" w:rsidRDefault="00F66734" w:rsidP="005D56D2">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15</w:t>
            </w:r>
          </w:p>
        </w:tc>
      </w:tr>
      <w:tr w:rsidR="00F66734" w:rsidRPr="007007AA" w:rsidTr="005D56D2">
        <w:trPr>
          <w:tblCellSpacing w:w="0" w:type="dxa"/>
        </w:trPr>
        <w:tc>
          <w:tcPr>
            <w:tcW w:w="0" w:type="auto"/>
            <w:shd w:val="clear" w:color="auto" w:fill="FFFFFF"/>
            <w:noWrap/>
          </w:tcPr>
          <w:p w:rsidR="00F66734" w:rsidRPr="007007AA" w:rsidRDefault="00F66734" w:rsidP="005D56D2">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6"/>
            <w:shd w:val="clear" w:color="auto" w:fill="FFFFFF"/>
            <w:vAlign w:val="center"/>
          </w:tcPr>
          <w:p w:rsidR="00F66734" w:rsidRPr="007007AA" w:rsidRDefault="00F66734" w:rsidP="005D56D2">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National Science Foundation</w:t>
            </w:r>
          </w:p>
        </w:tc>
      </w:tr>
      <w:tr w:rsidR="00F66734" w:rsidRPr="007007AA" w:rsidTr="005D56D2">
        <w:trPr>
          <w:tblCellSpacing w:w="0" w:type="dxa"/>
        </w:trPr>
        <w:tc>
          <w:tcPr>
            <w:tcW w:w="0" w:type="auto"/>
            <w:shd w:val="clear" w:color="auto" w:fill="FFFFFF"/>
            <w:noWrap/>
            <w:hideMark/>
          </w:tcPr>
          <w:p w:rsidR="00F66734" w:rsidRPr="007007AA" w:rsidRDefault="00F66734" w:rsidP="005D56D2">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6"/>
            <w:shd w:val="clear" w:color="auto" w:fill="FFFFFF"/>
            <w:vAlign w:val="center"/>
            <w:hideMark/>
          </w:tcPr>
          <w:p w:rsidR="00F66734" w:rsidRPr="007007AA" w:rsidRDefault="00F66734" w:rsidP="005D56D2">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 xml:space="preserve">The CNH2 Program supports research projects that advance basic scientific understanding of integrated socio-environmental systems and the complex interactions (dynamics, processes, and feedbacks) within and among the environmental (biological, physical and chemical) and human ("socio") (economic, social, political, or behavioral) components of such a system. The program seeks proposals that emphasize the truly integrated nature of a socio-environmental system versus two discrete systems (a natural one and a human one) that are </w:t>
            </w:r>
            <w:proofErr w:type="gramStart"/>
            <w:r>
              <w:rPr>
                <w:rFonts w:ascii="Arial" w:hAnsi="Arial" w:cs="Arial"/>
                <w:color w:val="363636"/>
                <w:sz w:val="18"/>
                <w:szCs w:val="18"/>
                <w:shd w:val="clear" w:color="auto" w:fill="FFFFFF"/>
              </w:rPr>
              <w:t>coupled.CNH</w:t>
            </w:r>
            <w:proofErr w:type="gramEnd"/>
            <w:r>
              <w:rPr>
                <w:rFonts w:ascii="Arial" w:hAnsi="Arial" w:cs="Arial"/>
                <w:color w:val="363636"/>
                <w:sz w:val="18"/>
                <w:szCs w:val="18"/>
                <w:shd w:val="clear" w:color="auto" w:fill="FFFFFF"/>
              </w:rPr>
              <w:t xml:space="preserve">2 projects must explore a connected and integrated socio-environmental system that includes explicit analysis of the processes and dynamics between the environmental and human components of </w:t>
            </w:r>
            <w:r>
              <w:rPr>
                <w:rFonts w:ascii="Arial" w:hAnsi="Arial" w:cs="Arial"/>
                <w:color w:val="363636"/>
                <w:sz w:val="18"/>
                <w:szCs w:val="18"/>
                <w:shd w:val="clear" w:color="auto" w:fill="FFFFFF"/>
              </w:rPr>
              <w:lastRenderedPageBreak/>
              <w:t>the system. PIs are encouraged to develop proposals that push conceptual boundaries and build new theoretical framings of the understanding of socio-environmental systems. Additionally, we encourage the exploration of multi-scalar dynamics, processes and feedbacks between and within the socio-environmental system.</w:t>
            </w:r>
          </w:p>
        </w:tc>
      </w:tr>
    </w:tbl>
    <w:p w:rsidR="007F2419" w:rsidRPr="00C16D75" w:rsidRDefault="00C24832" w:rsidP="007F2419">
      <w:pPr>
        <w:pStyle w:val="Heading3"/>
        <w:rPr>
          <w:color w:val="000000"/>
        </w:rPr>
      </w:pPr>
      <w:hyperlink r:id="rId112" w:history="1">
        <w:bookmarkStart w:id="244" w:name="_Ref7522729"/>
        <w:bookmarkStart w:id="245" w:name="_Toc15018661"/>
        <w:r w:rsidR="007F2419" w:rsidRPr="007F2419">
          <w:rPr>
            <w:rStyle w:val="Hyperlink"/>
            <w:rFonts w:ascii="Tahoma" w:hAnsi="Tahoma" w:cs="Tahoma"/>
            <w:bCs/>
            <w:sz w:val="20"/>
            <w:szCs w:val="20"/>
          </w:rPr>
          <w:t>National Science Foundation Condensed Matter and Materials Theory</w:t>
        </w:r>
        <w:bookmarkEnd w:id="244"/>
        <w:bookmarkEnd w:id="245"/>
      </w:hyperlink>
    </w:p>
    <w:tbl>
      <w:tblPr>
        <w:tblW w:w="499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399"/>
        <w:gridCol w:w="1558"/>
        <w:gridCol w:w="1351"/>
        <w:gridCol w:w="2064"/>
        <w:gridCol w:w="1349"/>
        <w:gridCol w:w="1620"/>
      </w:tblGrid>
      <w:tr w:rsidR="007F2419" w:rsidRPr="007007AA" w:rsidTr="007C6A6E">
        <w:trPr>
          <w:trHeight w:val="123"/>
          <w:tblCellSpacing w:w="0" w:type="dxa"/>
        </w:trPr>
        <w:tc>
          <w:tcPr>
            <w:tcW w:w="0" w:type="auto"/>
            <w:shd w:val="clear" w:color="auto" w:fill="FFFFFF"/>
            <w:noWrap/>
          </w:tcPr>
          <w:p w:rsidR="007F2419" w:rsidRPr="007007AA" w:rsidRDefault="007F2419" w:rsidP="007C6A6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7F2419" w:rsidRPr="007007AA" w:rsidRDefault="007F2419" w:rsidP="007C6A6E">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October 5, 2017</w:t>
            </w:r>
          </w:p>
        </w:tc>
        <w:tc>
          <w:tcPr>
            <w:tcW w:w="723" w:type="pct"/>
            <w:shd w:val="clear" w:color="auto" w:fill="FFFFFF"/>
            <w:vAlign w:val="center"/>
          </w:tcPr>
          <w:p w:rsidR="007F2419" w:rsidRPr="007007AA" w:rsidRDefault="007F2419" w:rsidP="007C6A6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4" w:type="pct"/>
            <w:gridSpan w:val="3"/>
            <w:shd w:val="clear" w:color="auto" w:fill="FFFFFF"/>
            <w:vAlign w:val="center"/>
          </w:tcPr>
          <w:p w:rsidR="007F2419" w:rsidRPr="007007AA" w:rsidRDefault="007F2419" w:rsidP="007C6A6E">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Proposals accepted anytime</w:t>
            </w:r>
          </w:p>
        </w:tc>
      </w:tr>
      <w:tr w:rsidR="007F2419" w:rsidRPr="007007AA" w:rsidTr="007C6A6E">
        <w:trPr>
          <w:trHeight w:val="123"/>
          <w:tblCellSpacing w:w="0" w:type="dxa"/>
        </w:trPr>
        <w:tc>
          <w:tcPr>
            <w:tcW w:w="0" w:type="auto"/>
            <w:shd w:val="clear" w:color="auto" w:fill="FFFFFF"/>
            <w:noWrap/>
          </w:tcPr>
          <w:p w:rsidR="007F2419" w:rsidRPr="007007AA" w:rsidRDefault="007F2419" w:rsidP="007C6A6E">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7F2419" w:rsidRPr="007007AA" w:rsidRDefault="007F2419" w:rsidP="007C6A6E">
            <w:pPr>
              <w:spacing w:after="0" w:line="240" w:lineRule="auto"/>
              <w:contextualSpacing/>
              <w:rPr>
                <w:rFonts w:ascii="Arial" w:eastAsia="Times New Roman" w:hAnsi="Arial" w:cs="Arial"/>
                <w:color w:val="363636"/>
                <w:sz w:val="18"/>
                <w:szCs w:val="18"/>
              </w:rPr>
            </w:pPr>
          </w:p>
        </w:tc>
        <w:tc>
          <w:tcPr>
            <w:tcW w:w="723" w:type="pct"/>
            <w:shd w:val="clear" w:color="auto" w:fill="FFFFFF"/>
            <w:vAlign w:val="center"/>
          </w:tcPr>
          <w:p w:rsidR="007F2419" w:rsidRPr="007007AA" w:rsidRDefault="007F2419" w:rsidP="007C6A6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105" w:type="pct"/>
            <w:shd w:val="clear" w:color="auto" w:fill="FFFFFF"/>
            <w:vAlign w:val="center"/>
          </w:tcPr>
          <w:p w:rsidR="007F2419" w:rsidRPr="007007AA" w:rsidRDefault="007F2419" w:rsidP="007C6A6E">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7F2419" w:rsidRPr="007007AA" w:rsidRDefault="007F2419" w:rsidP="007C6A6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7" w:type="pct"/>
            <w:shd w:val="clear" w:color="auto" w:fill="FFFFFF"/>
            <w:vAlign w:val="center"/>
          </w:tcPr>
          <w:p w:rsidR="007F2419" w:rsidRPr="007007AA" w:rsidRDefault="007F2419" w:rsidP="007C6A6E">
            <w:pPr>
              <w:spacing w:after="0" w:line="240" w:lineRule="auto"/>
              <w:contextualSpacing/>
              <w:rPr>
                <w:rFonts w:ascii="Arial" w:eastAsia="Times New Roman" w:hAnsi="Arial" w:cs="Arial"/>
                <w:color w:val="363636"/>
                <w:sz w:val="18"/>
                <w:szCs w:val="18"/>
              </w:rPr>
            </w:pPr>
          </w:p>
        </w:tc>
      </w:tr>
      <w:tr w:rsidR="007F2419" w:rsidRPr="007007AA" w:rsidTr="007C6A6E">
        <w:trPr>
          <w:trHeight w:val="123"/>
          <w:tblCellSpacing w:w="0" w:type="dxa"/>
        </w:trPr>
        <w:tc>
          <w:tcPr>
            <w:tcW w:w="0" w:type="auto"/>
            <w:shd w:val="clear" w:color="auto" w:fill="FFFFFF"/>
            <w:noWrap/>
          </w:tcPr>
          <w:p w:rsidR="007F2419" w:rsidRPr="007007AA" w:rsidRDefault="007F2419" w:rsidP="007C6A6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7F2419" w:rsidRPr="007007AA" w:rsidRDefault="007F2419" w:rsidP="007C6A6E">
            <w:pPr>
              <w:spacing w:after="0" w:line="240" w:lineRule="auto"/>
              <w:contextualSpacing/>
              <w:rPr>
                <w:rFonts w:ascii="Arial" w:eastAsia="Times New Roman" w:hAnsi="Arial" w:cs="Arial"/>
                <w:color w:val="363636"/>
                <w:sz w:val="18"/>
                <w:szCs w:val="18"/>
              </w:rPr>
            </w:pPr>
            <w:r>
              <w:rPr>
                <w:rFonts w:ascii="Arial" w:hAnsi="Arial" w:cs="Arial"/>
                <w:sz w:val="18"/>
                <w:szCs w:val="18"/>
                <w:shd w:val="clear" w:color="auto" w:fill="FEFEFE"/>
              </w:rPr>
              <w:t>National Science Foundation</w:t>
            </w:r>
          </w:p>
        </w:tc>
      </w:tr>
      <w:tr w:rsidR="007F2419" w:rsidRPr="007007AA" w:rsidTr="007C6A6E">
        <w:trPr>
          <w:trHeight w:val="488"/>
          <w:tblCellSpacing w:w="0" w:type="dxa"/>
        </w:trPr>
        <w:tc>
          <w:tcPr>
            <w:tcW w:w="0" w:type="auto"/>
            <w:shd w:val="clear" w:color="auto" w:fill="FFFFFF"/>
            <w:noWrap/>
            <w:hideMark/>
          </w:tcPr>
          <w:p w:rsidR="007F2419" w:rsidRPr="007007AA" w:rsidRDefault="007F2419" w:rsidP="007C6A6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7F2419" w:rsidRPr="007007AA" w:rsidRDefault="007F2419" w:rsidP="007C6A6E">
            <w:pPr>
              <w:shd w:val="clear" w:color="auto" w:fill="FFFFFF"/>
              <w:spacing w:before="100" w:beforeAutospacing="1" w:after="100" w:afterAutospacing="1" w:line="240" w:lineRule="auto"/>
              <w:rPr>
                <w:rFonts w:ascii="Arial" w:eastAsia="Times New Roman" w:hAnsi="Arial" w:cs="Arial"/>
                <w:color w:val="363636"/>
                <w:sz w:val="18"/>
                <w:szCs w:val="18"/>
              </w:rPr>
            </w:pPr>
            <w:r>
              <w:rPr>
                <w:rFonts w:ascii="Arial" w:hAnsi="Arial" w:cs="Arial"/>
                <w:color w:val="363636"/>
                <w:sz w:val="18"/>
                <w:szCs w:val="18"/>
                <w:shd w:val="clear" w:color="auto" w:fill="FFFFFF"/>
              </w:rPr>
              <w:t xml:space="preserve">CMMT supports theoretical and computational materials research in the topical areas represented in DMR's Topical Materials Research Programs (these are also variously known as Individual Investigator Award (IIA) Programs, or Core Programs, or Disciplinary Programs), which include: Condensed Matter Physics (CMP), Biomaterials (BMAT), Ceramics (CER), Electronic and Photonic Materials (EPM), Metals and Metallic Nanostructures (MMN), Polymers (POL), and Solid State and Materials Chemistry (SSMC). The CMMT program supports fundamental research that advances conceptual understanding of hard and soft materials, and materials-related phenomena; the development of associated analytical, computational, and data-centric techniques; and predictive materials-specific theory, simulation, and modeling for materials research. First-principles electronic structure, quantum many-body and field theories, statistical mechanics, classical and quantum Monte Carlo, and molecular dynamics, are among the methods used in the broad spectrum of research supported in CMMT. Research may encompass the advance of new paradigms in materials research, including emerging data-centric approaches utilizing data-analytics or machine learning. Computational efforts span from the level of workstations to advanced and high-performance scientific computing. Emphasis is on approaches that begin at the smallest appropriate length scale, such as electronic, atomic, molecular, </w:t>
            </w:r>
            <w:proofErr w:type="spellStart"/>
            <w:r>
              <w:rPr>
                <w:rFonts w:ascii="Arial" w:hAnsi="Arial" w:cs="Arial"/>
                <w:color w:val="363636"/>
                <w:sz w:val="18"/>
                <w:szCs w:val="18"/>
                <w:shd w:val="clear" w:color="auto" w:fill="FFFFFF"/>
              </w:rPr>
              <w:t>nano</w:t>
            </w:r>
            <w:proofErr w:type="spellEnd"/>
            <w:r>
              <w:rPr>
                <w:rFonts w:ascii="Arial" w:hAnsi="Arial" w:cs="Arial"/>
                <w:color w:val="363636"/>
                <w:sz w:val="18"/>
                <w:szCs w:val="18"/>
                <w:shd w:val="clear" w:color="auto" w:fill="FFFFFF"/>
              </w:rPr>
              <w:t xml:space="preserve">-, micro-, and mesoscale, required to yield fundamental insight into material properties, processes, and behavior, to predict new materials and states of matter, and to reveal new materials phenomena. Approaches that span multiple scales of length and time may be required to advance fundamental understanding of materials properties and phenomena, particularly for polymeric materials and soft matter. Areas of recent interest include, but are not limited to: strongly correlated electron systems; active matter; topological phases; low-dimensional materials and systems; quantum and classical nonequilibrium phenomena, the latter including pattern formation, materials growth, microstructure evolution, fracture, and the jamming transition; gels; glasses; disordered materials, hard and soft; defects; high-temperature superconductivity; nanostructured materials and mesoscale phenomena; creation and manipulation of coherent quantum states; polymeric materials and soft condensed matter, biologically inspired materials, and research at the interface with biology. CMMT encourages potentially transformative submissions at the frontiers of theoretical and computational materials research, which includes but is not limited to: </w:t>
            </w:r>
            <w:proofErr w:type="spellStart"/>
            <w:r>
              <w:rPr>
                <w:rFonts w:ascii="Arial" w:hAnsi="Arial" w:cs="Arial"/>
                <w:color w:val="363636"/>
                <w:sz w:val="18"/>
                <w:szCs w:val="18"/>
                <w:shd w:val="clear" w:color="auto" w:fill="FFFFFF"/>
              </w:rPr>
              <w:t>i</w:t>
            </w:r>
            <w:proofErr w:type="spellEnd"/>
            <w:r>
              <w:rPr>
                <w:rFonts w:ascii="Arial" w:hAnsi="Arial" w:cs="Arial"/>
                <w:color w:val="363636"/>
                <w:sz w:val="18"/>
                <w:szCs w:val="18"/>
                <w:shd w:val="clear" w:color="auto" w:fill="FFFFFF"/>
              </w:rPr>
              <w:t>) advancing the understanding of emergent properties and phenomena of materials and condensed matter systems, ii) developing materials-specific prediction and advancing understanding of properties, phenomena, and emergent states of matter associated with either hard or soft materials, iii) developing and exploring new paradigms including computational and data-enabled approaches to advance fundamental understanding of materials and materials related phenomena, or iv) fostering research at interfaces among subdisciplines represented in the Division of Materials Research. Research involving significant materials research cyberinfrastructure development, for example, software development with an aim to share software with the broader materials community, should be submitted to CMMT through Computational and Data-Enabled Science and Engineering (CDS&amp;E) within its annual proposal submission window in the fall. Additional Information Eligibility rules apply for submissions; please see Section II. Program Description, Section IV. Eligibility Information, and Section V.A Proposal Preparation Instructions.    </w:t>
            </w:r>
          </w:p>
        </w:tc>
      </w:tr>
    </w:tbl>
    <w:p w:rsidR="009979EE" w:rsidRPr="00C16D75" w:rsidRDefault="00C24832" w:rsidP="009979EE">
      <w:pPr>
        <w:pStyle w:val="Heading3"/>
        <w:spacing w:before="0"/>
        <w:contextualSpacing/>
        <w:rPr>
          <w:rFonts w:ascii="Tahoma" w:hAnsi="Tahoma" w:cs="Tahoma"/>
          <w:bCs/>
          <w:color w:val="000000"/>
          <w:sz w:val="20"/>
          <w:szCs w:val="20"/>
        </w:rPr>
      </w:pPr>
      <w:hyperlink r:id="rId113" w:history="1">
        <w:bookmarkStart w:id="246" w:name="_Toc15018662"/>
        <w:r w:rsidR="009979EE" w:rsidRPr="002E0C49">
          <w:rPr>
            <w:rStyle w:val="Hyperlink"/>
            <w:rFonts w:ascii="Tahoma" w:hAnsi="Tahoma" w:cs="Tahoma"/>
            <w:bCs/>
            <w:sz w:val="20"/>
            <w:szCs w:val="20"/>
          </w:rPr>
          <w:t>National Science Foundation Conferences and Workshops in the Mathematical Sciences</w:t>
        </w:r>
        <w:bookmarkEnd w:id="246"/>
      </w:hyperlink>
    </w:p>
    <w:tbl>
      <w:tblPr>
        <w:tblW w:w="499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399"/>
        <w:gridCol w:w="1558"/>
        <w:gridCol w:w="1351"/>
        <w:gridCol w:w="2064"/>
        <w:gridCol w:w="1349"/>
        <w:gridCol w:w="1620"/>
      </w:tblGrid>
      <w:tr w:rsidR="009979EE" w:rsidRPr="007007AA" w:rsidTr="00116141">
        <w:trPr>
          <w:trHeight w:val="123"/>
          <w:tblCellSpacing w:w="0" w:type="dxa"/>
        </w:trPr>
        <w:tc>
          <w:tcPr>
            <w:tcW w:w="0" w:type="auto"/>
            <w:shd w:val="clear" w:color="auto" w:fill="FFFFFF"/>
            <w:noWrap/>
          </w:tcPr>
          <w:p w:rsidR="009979EE" w:rsidRPr="007007AA" w:rsidRDefault="009979EE" w:rsidP="00116141">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9979EE" w:rsidRPr="007007AA" w:rsidRDefault="009979EE" w:rsidP="00116141">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March 4, 2016</w:t>
            </w:r>
          </w:p>
        </w:tc>
        <w:tc>
          <w:tcPr>
            <w:tcW w:w="723" w:type="pct"/>
            <w:shd w:val="clear" w:color="auto" w:fill="FFFFFF"/>
            <w:vAlign w:val="center"/>
          </w:tcPr>
          <w:p w:rsidR="009979EE" w:rsidRPr="007007AA" w:rsidRDefault="009979EE" w:rsidP="00116141">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4" w:type="pct"/>
            <w:gridSpan w:val="3"/>
            <w:shd w:val="clear" w:color="auto" w:fill="FFFFFF"/>
            <w:vAlign w:val="center"/>
          </w:tcPr>
          <w:p w:rsidR="009979EE" w:rsidRPr="007007AA" w:rsidRDefault="009979EE" w:rsidP="00116141">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Proposals accepted anytime</w:t>
            </w:r>
          </w:p>
        </w:tc>
      </w:tr>
      <w:tr w:rsidR="009979EE" w:rsidRPr="007007AA" w:rsidTr="00116141">
        <w:trPr>
          <w:trHeight w:val="123"/>
          <w:tblCellSpacing w:w="0" w:type="dxa"/>
        </w:trPr>
        <w:tc>
          <w:tcPr>
            <w:tcW w:w="0" w:type="auto"/>
            <w:shd w:val="clear" w:color="auto" w:fill="FFFFFF"/>
            <w:noWrap/>
          </w:tcPr>
          <w:p w:rsidR="009979EE" w:rsidRPr="007007AA" w:rsidRDefault="009979EE" w:rsidP="00116141">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9979EE" w:rsidRPr="007007AA" w:rsidRDefault="009979EE" w:rsidP="00116141">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$100,000</w:t>
            </w:r>
          </w:p>
        </w:tc>
        <w:tc>
          <w:tcPr>
            <w:tcW w:w="723" w:type="pct"/>
            <w:shd w:val="clear" w:color="auto" w:fill="FFFFFF"/>
            <w:vAlign w:val="center"/>
          </w:tcPr>
          <w:p w:rsidR="009979EE" w:rsidRPr="007007AA" w:rsidRDefault="009979EE" w:rsidP="00116141">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105" w:type="pct"/>
            <w:shd w:val="clear" w:color="auto" w:fill="FFFFFF"/>
            <w:vAlign w:val="center"/>
          </w:tcPr>
          <w:p w:rsidR="009979EE" w:rsidRPr="007007AA" w:rsidRDefault="009979EE" w:rsidP="00116141">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$10,000</w:t>
            </w:r>
          </w:p>
        </w:tc>
        <w:tc>
          <w:tcPr>
            <w:tcW w:w="722" w:type="pct"/>
            <w:shd w:val="clear" w:color="auto" w:fill="FFFFFF"/>
            <w:vAlign w:val="center"/>
          </w:tcPr>
          <w:p w:rsidR="009979EE" w:rsidRPr="007007AA" w:rsidRDefault="009979EE" w:rsidP="00116141">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7" w:type="pct"/>
            <w:shd w:val="clear" w:color="auto" w:fill="FFFFFF"/>
            <w:vAlign w:val="center"/>
          </w:tcPr>
          <w:p w:rsidR="009979EE" w:rsidRPr="007007AA" w:rsidRDefault="009979EE" w:rsidP="00116141">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100</w:t>
            </w:r>
          </w:p>
        </w:tc>
      </w:tr>
      <w:tr w:rsidR="009979EE" w:rsidRPr="007007AA" w:rsidTr="00116141">
        <w:trPr>
          <w:trHeight w:val="123"/>
          <w:tblCellSpacing w:w="0" w:type="dxa"/>
        </w:trPr>
        <w:tc>
          <w:tcPr>
            <w:tcW w:w="0" w:type="auto"/>
            <w:shd w:val="clear" w:color="auto" w:fill="FFFFFF"/>
            <w:noWrap/>
          </w:tcPr>
          <w:p w:rsidR="009979EE" w:rsidRPr="007007AA" w:rsidRDefault="009979EE" w:rsidP="00116141">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9979EE" w:rsidRPr="007007AA" w:rsidRDefault="009979EE" w:rsidP="00116141">
            <w:pPr>
              <w:spacing w:after="0" w:line="240" w:lineRule="auto"/>
              <w:contextualSpacing/>
              <w:rPr>
                <w:rFonts w:ascii="Arial" w:eastAsia="Times New Roman" w:hAnsi="Arial" w:cs="Arial"/>
                <w:color w:val="363636"/>
                <w:sz w:val="18"/>
                <w:szCs w:val="18"/>
              </w:rPr>
            </w:pPr>
            <w:r>
              <w:rPr>
                <w:rFonts w:ascii="Arial" w:hAnsi="Arial" w:cs="Arial"/>
                <w:sz w:val="18"/>
                <w:szCs w:val="18"/>
                <w:shd w:val="clear" w:color="auto" w:fill="FEFEFE"/>
              </w:rPr>
              <w:t>National Science Foundation</w:t>
            </w:r>
          </w:p>
        </w:tc>
      </w:tr>
      <w:tr w:rsidR="009979EE" w:rsidRPr="007007AA" w:rsidTr="00116141">
        <w:trPr>
          <w:trHeight w:val="488"/>
          <w:tblCellSpacing w:w="0" w:type="dxa"/>
        </w:trPr>
        <w:tc>
          <w:tcPr>
            <w:tcW w:w="0" w:type="auto"/>
            <w:shd w:val="clear" w:color="auto" w:fill="FFFFFF"/>
            <w:noWrap/>
            <w:hideMark/>
          </w:tcPr>
          <w:p w:rsidR="009979EE" w:rsidRPr="007007AA" w:rsidRDefault="009979EE" w:rsidP="00116141">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9979EE" w:rsidRPr="007007AA" w:rsidRDefault="009979EE" w:rsidP="00116141">
            <w:pPr>
              <w:spacing w:after="420" w:line="240" w:lineRule="auto"/>
              <w:rPr>
                <w:rFonts w:ascii="Arial" w:eastAsia="Times New Roman" w:hAnsi="Arial" w:cs="Arial"/>
                <w:color w:val="363636"/>
                <w:sz w:val="18"/>
                <w:szCs w:val="18"/>
              </w:rPr>
            </w:pPr>
            <w:r>
              <w:rPr>
                <w:rFonts w:ascii="Arial" w:hAnsi="Arial" w:cs="Arial"/>
                <w:color w:val="363636"/>
                <w:sz w:val="18"/>
                <w:szCs w:val="18"/>
                <w:shd w:val="clear" w:color="auto" w:fill="FFFFFF"/>
              </w:rPr>
              <w:t xml:space="preserve">Conferences, workshops and related events (including seasonal schools and international travel by groups) support research and training activities of the mathematical sciences community. Proposals for conferences, workshops, or conference-like activities may request funding of any </w:t>
            </w:r>
            <w:r>
              <w:rPr>
                <w:rFonts w:ascii="Arial" w:hAnsi="Arial" w:cs="Arial"/>
                <w:color w:val="363636"/>
                <w:sz w:val="18"/>
                <w:szCs w:val="18"/>
                <w:shd w:val="clear" w:color="auto" w:fill="FFFFFF"/>
              </w:rPr>
              <w:lastRenderedPageBreak/>
              <w:t>amount and for durations of up to three years. Proposals under this solicitation must be submitted to the appropriate DMS programs in accordance with the lead-time requirements specified on the program web page.</w:t>
            </w:r>
          </w:p>
        </w:tc>
      </w:tr>
    </w:tbl>
    <w:bookmarkStart w:id="247" w:name="_Ref7770904"/>
    <w:p w:rsidR="00F707A2" w:rsidRPr="00C16D75" w:rsidRDefault="00F707A2" w:rsidP="00F707A2">
      <w:pPr>
        <w:pStyle w:val="Heading3"/>
        <w:spacing w:before="0"/>
        <w:contextualSpacing/>
        <w:rPr>
          <w:rFonts w:ascii="Tahoma" w:hAnsi="Tahoma" w:cs="Tahoma"/>
          <w:bCs/>
          <w:color w:val="000000"/>
          <w:sz w:val="20"/>
          <w:szCs w:val="20"/>
        </w:rPr>
      </w:pPr>
      <w:r>
        <w:rPr>
          <w:rFonts w:ascii="Tahoma" w:hAnsi="Tahoma" w:cs="Tahoma"/>
          <w:bCs/>
          <w:sz w:val="20"/>
          <w:szCs w:val="20"/>
        </w:rPr>
        <w:lastRenderedPageBreak/>
        <w:fldChar w:fldCharType="begin"/>
      </w:r>
      <w:r>
        <w:rPr>
          <w:rFonts w:ascii="Tahoma" w:hAnsi="Tahoma" w:cs="Tahoma"/>
          <w:bCs/>
          <w:sz w:val="20"/>
          <w:szCs w:val="20"/>
        </w:rPr>
        <w:instrText xml:space="preserve"> HYPERLINK "https://www.nsf.gov/funding/pgm_summ.jsp?pims_id=505673&amp;WT.mc_id=USNSF_25&amp;WT.mc_ev=click" </w:instrText>
      </w:r>
      <w:r>
        <w:rPr>
          <w:rFonts w:ascii="Tahoma" w:hAnsi="Tahoma" w:cs="Tahoma"/>
          <w:bCs/>
          <w:sz w:val="20"/>
          <w:szCs w:val="20"/>
        </w:rPr>
        <w:fldChar w:fldCharType="separate"/>
      </w:r>
      <w:bookmarkStart w:id="248" w:name="_Toc15018663"/>
      <w:r w:rsidRPr="00F707A2">
        <w:rPr>
          <w:rStyle w:val="Hyperlink"/>
          <w:rFonts w:ascii="Tahoma" w:hAnsi="Tahoma" w:cs="Tahoma"/>
          <w:bCs/>
          <w:sz w:val="20"/>
          <w:szCs w:val="20"/>
        </w:rPr>
        <w:t>National Science Foundation Critical Aspects of Sustainability</w:t>
      </w:r>
      <w:bookmarkEnd w:id="248"/>
      <w:r>
        <w:rPr>
          <w:rFonts w:ascii="Tahoma" w:hAnsi="Tahoma" w:cs="Tahoma"/>
          <w:bCs/>
          <w:sz w:val="20"/>
          <w:szCs w:val="20"/>
        </w:rPr>
        <w:fldChar w:fldCharType="end"/>
      </w:r>
    </w:p>
    <w:tbl>
      <w:tblPr>
        <w:tblW w:w="499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399"/>
        <w:gridCol w:w="1558"/>
        <w:gridCol w:w="1351"/>
        <w:gridCol w:w="2064"/>
        <w:gridCol w:w="1349"/>
        <w:gridCol w:w="1620"/>
      </w:tblGrid>
      <w:tr w:rsidR="00F707A2" w:rsidRPr="007007AA" w:rsidTr="00A355B2">
        <w:trPr>
          <w:trHeight w:val="123"/>
          <w:tblCellSpacing w:w="0" w:type="dxa"/>
        </w:trPr>
        <w:tc>
          <w:tcPr>
            <w:tcW w:w="0" w:type="auto"/>
            <w:shd w:val="clear" w:color="auto" w:fill="FFFFFF"/>
            <w:noWrap/>
          </w:tcPr>
          <w:p w:rsidR="00F707A2" w:rsidRPr="007007AA" w:rsidRDefault="00F707A2" w:rsidP="00A355B2">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F707A2" w:rsidRPr="007007AA" w:rsidRDefault="00F707A2" w:rsidP="00A355B2">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July 3, 2019</w:t>
            </w:r>
          </w:p>
        </w:tc>
        <w:tc>
          <w:tcPr>
            <w:tcW w:w="723" w:type="pct"/>
            <w:shd w:val="clear" w:color="auto" w:fill="FFFFFF"/>
            <w:vAlign w:val="center"/>
          </w:tcPr>
          <w:p w:rsidR="00F707A2" w:rsidRPr="007007AA" w:rsidRDefault="00F707A2" w:rsidP="00A355B2">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4" w:type="pct"/>
            <w:gridSpan w:val="3"/>
            <w:shd w:val="clear" w:color="auto" w:fill="FFFFFF"/>
            <w:vAlign w:val="center"/>
          </w:tcPr>
          <w:p w:rsidR="00F707A2" w:rsidRPr="007007AA" w:rsidRDefault="00F707A2" w:rsidP="00A355B2">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Anytime (varies)</w:t>
            </w:r>
          </w:p>
        </w:tc>
      </w:tr>
      <w:tr w:rsidR="00F707A2" w:rsidRPr="007007AA" w:rsidTr="00A355B2">
        <w:trPr>
          <w:trHeight w:val="123"/>
          <w:tblCellSpacing w:w="0" w:type="dxa"/>
        </w:trPr>
        <w:tc>
          <w:tcPr>
            <w:tcW w:w="0" w:type="auto"/>
            <w:shd w:val="clear" w:color="auto" w:fill="FFFFFF"/>
            <w:noWrap/>
          </w:tcPr>
          <w:p w:rsidR="00F707A2" w:rsidRPr="007007AA" w:rsidRDefault="00F707A2" w:rsidP="00A355B2">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F707A2" w:rsidRPr="007007AA" w:rsidRDefault="00F707A2" w:rsidP="00A355B2">
            <w:pPr>
              <w:spacing w:after="0" w:line="240" w:lineRule="auto"/>
              <w:contextualSpacing/>
              <w:rPr>
                <w:rFonts w:ascii="Arial" w:eastAsia="Times New Roman" w:hAnsi="Arial" w:cs="Arial"/>
                <w:color w:val="363636"/>
                <w:sz w:val="18"/>
                <w:szCs w:val="18"/>
              </w:rPr>
            </w:pPr>
          </w:p>
        </w:tc>
        <w:tc>
          <w:tcPr>
            <w:tcW w:w="723" w:type="pct"/>
            <w:shd w:val="clear" w:color="auto" w:fill="FFFFFF"/>
            <w:vAlign w:val="center"/>
          </w:tcPr>
          <w:p w:rsidR="00F707A2" w:rsidRPr="007007AA" w:rsidRDefault="00F707A2" w:rsidP="00A355B2">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105" w:type="pct"/>
            <w:shd w:val="clear" w:color="auto" w:fill="FFFFFF"/>
            <w:vAlign w:val="center"/>
          </w:tcPr>
          <w:p w:rsidR="00F707A2" w:rsidRPr="007007AA" w:rsidRDefault="00F707A2" w:rsidP="00A355B2">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F707A2" w:rsidRPr="007007AA" w:rsidRDefault="00F707A2" w:rsidP="00A355B2">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7" w:type="pct"/>
            <w:shd w:val="clear" w:color="auto" w:fill="FFFFFF"/>
            <w:vAlign w:val="center"/>
          </w:tcPr>
          <w:p w:rsidR="00F707A2" w:rsidRPr="007007AA" w:rsidRDefault="00F707A2" w:rsidP="00A355B2">
            <w:pPr>
              <w:spacing w:after="0" w:line="240" w:lineRule="auto"/>
              <w:contextualSpacing/>
              <w:rPr>
                <w:rFonts w:ascii="Arial" w:eastAsia="Times New Roman" w:hAnsi="Arial" w:cs="Arial"/>
                <w:color w:val="363636"/>
                <w:sz w:val="18"/>
                <w:szCs w:val="18"/>
              </w:rPr>
            </w:pPr>
          </w:p>
        </w:tc>
      </w:tr>
      <w:tr w:rsidR="00F707A2" w:rsidRPr="007007AA" w:rsidTr="00A355B2">
        <w:trPr>
          <w:trHeight w:val="123"/>
          <w:tblCellSpacing w:w="0" w:type="dxa"/>
        </w:trPr>
        <w:tc>
          <w:tcPr>
            <w:tcW w:w="0" w:type="auto"/>
            <w:shd w:val="clear" w:color="auto" w:fill="FFFFFF"/>
            <w:noWrap/>
          </w:tcPr>
          <w:p w:rsidR="00F707A2" w:rsidRPr="007007AA" w:rsidRDefault="00F707A2" w:rsidP="00A355B2">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F707A2" w:rsidRPr="007007AA" w:rsidRDefault="00F707A2" w:rsidP="00A355B2">
            <w:pPr>
              <w:spacing w:after="0" w:line="240" w:lineRule="auto"/>
              <w:contextualSpacing/>
              <w:rPr>
                <w:rFonts w:ascii="Arial" w:eastAsia="Times New Roman" w:hAnsi="Arial" w:cs="Arial"/>
                <w:color w:val="363636"/>
                <w:sz w:val="18"/>
                <w:szCs w:val="18"/>
              </w:rPr>
            </w:pPr>
            <w:r>
              <w:rPr>
                <w:rFonts w:ascii="Arial" w:hAnsi="Arial" w:cs="Arial"/>
                <w:sz w:val="18"/>
                <w:szCs w:val="18"/>
                <w:shd w:val="clear" w:color="auto" w:fill="FEFEFE"/>
              </w:rPr>
              <w:t>National Science Foundation</w:t>
            </w:r>
          </w:p>
        </w:tc>
      </w:tr>
      <w:tr w:rsidR="00F707A2" w:rsidRPr="007007AA" w:rsidTr="00A355B2">
        <w:trPr>
          <w:trHeight w:val="488"/>
          <w:tblCellSpacing w:w="0" w:type="dxa"/>
        </w:trPr>
        <w:tc>
          <w:tcPr>
            <w:tcW w:w="0" w:type="auto"/>
            <w:shd w:val="clear" w:color="auto" w:fill="FFFFFF"/>
            <w:noWrap/>
            <w:hideMark/>
          </w:tcPr>
          <w:p w:rsidR="00F707A2" w:rsidRPr="007007AA" w:rsidRDefault="00F707A2" w:rsidP="00A355B2">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F707A2" w:rsidRPr="00F707A2" w:rsidRDefault="00F707A2" w:rsidP="00F707A2">
            <w:pPr>
              <w:spacing w:after="0" w:line="240" w:lineRule="auto"/>
              <w:contextualSpacing/>
              <w:rPr>
                <w:rFonts w:ascii="Arial" w:hAnsi="Arial" w:cs="Arial"/>
                <w:sz w:val="18"/>
                <w:szCs w:val="18"/>
              </w:rPr>
            </w:pPr>
            <w:r w:rsidRPr="00F707A2">
              <w:rPr>
                <w:rFonts w:ascii="Arial" w:hAnsi="Arial" w:cs="Arial"/>
                <w:color w:val="363636"/>
                <w:sz w:val="18"/>
                <w:szCs w:val="18"/>
                <w:shd w:val="clear" w:color="auto" w:fill="FFFFFF"/>
              </w:rPr>
              <w:t xml:space="preserve">Economic development and human progress have led to a proliferation of manufactured chemicals and materials made from limited resources found in </w:t>
            </w:r>
            <w:proofErr w:type="gramStart"/>
            <w:r w:rsidRPr="00F707A2">
              <w:rPr>
                <w:rFonts w:ascii="Arial" w:hAnsi="Arial" w:cs="Arial"/>
                <w:color w:val="363636"/>
                <w:sz w:val="18"/>
                <w:szCs w:val="18"/>
                <w:shd w:val="clear" w:color="auto" w:fill="FFFFFF"/>
              </w:rPr>
              <w:t>nature(</w:t>
            </w:r>
            <w:proofErr w:type="gramEnd"/>
            <w:r w:rsidRPr="00F707A2">
              <w:rPr>
                <w:rFonts w:ascii="Arial" w:hAnsi="Arial" w:cs="Arial"/>
                <w:color w:val="363636"/>
                <w:sz w:val="18"/>
                <w:szCs w:val="18"/>
                <w:shd w:val="clear" w:color="auto" w:fill="FFFFFF"/>
              </w:rPr>
              <w:t xml:space="preserve">i.e., minerals and </w:t>
            </w:r>
            <w:proofErr w:type="spellStart"/>
            <w:r w:rsidRPr="00F707A2">
              <w:rPr>
                <w:rFonts w:ascii="Arial" w:hAnsi="Arial" w:cs="Arial"/>
                <w:color w:val="363636"/>
                <w:sz w:val="18"/>
                <w:szCs w:val="18"/>
                <w:shd w:val="clear" w:color="auto" w:fill="FFFFFF"/>
              </w:rPr>
              <w:t>metals,petroleum</w:t>
            </w:r>
            <w:proofErr w:type="spellEnd"/>
            <w:r w:rsidRPr="00F707A2">
              <w:rPr>
                <w:rFonts w:ascii="Arial" w:hAnsi="Arial" w:cs="Arial"/>
                <w:color w:val="363636"/>
                <w:sz w:val="18"/>
                <w:szCs w:val="18"/>
                <w:shd w:val="clear" w:color="auto" w:fill="FFFFFF"/>
              </w:rPr>
              <w:t xml:space="preserve">-based </w:t>
            </w:r>
            <w:proofErr w:type="spellStart"/>
            <w:r w:rsidRPr="00F707A2">
              <w:rPr>
                <w:rFonts w:ascii="Arial" w:hAnsi="Arial" w:cs="Arial"/>
                <w:color w:val="363636"/>
                <w:sz w:val="18"/>
                <w:szCs w:val="18"/>
                <w:shd w:val="clear" w:color="auto" w:fill="FFFFFF"/>
              </w:rPr>
              <w:t>productsand</w:t>
            </w:r>
            <w:proofErr w:type="spellEnd"/>
            <w:r w:rsidRPr="00F707A2">
              <w:rPr>
                <w:rFonts w:ascii="Arial" w:hAnsi="Arial" w:cs="Arial"/>
                <w:color w:val="363636"/>
                <w:sz w:val="18"/>
                <w:szCs w:val="18"/>
                <w:shd w:val="clear" w:color="auto" w:fill="FFFFFF"/>
              </w:rPr>
              <w:t xml:space="preserve"> natural gas). Long-term sustainability requires consideration of the availability of specific natural resources, energy, and water usage. NSF continues to support efforts that seek to improve the efficiency with which natural resources are used to meet human needs for products and services. Sustainability research encompasses the design, manufacture and use of efficient, effective, safe and more environmentally-benign products and processes; stimulates innovation across all sectors to design and discover new chemicals and materials, production processes, and product stewardship practices; and, increases performance and value while meeting the goals of </w:t>
            </w:r>
            <w:proofErr w:type="spellStart"/>
            <w:r w:rsidRPr="00F707A2">
              <w:rPr>
                <w:rFonts w:ascii="Arial" w:hAnsi="Arial" w:cs="Arial"/>
                <w:color w:val="363636"/>
                <w:sz w:val="18"/>
                <w:szCs w:val="18"/>
                <w:shd w:val="clear" w:color="auto" w:fill="FFFFFF"/>
              </w:rPr>
              <w:t>protectingand</w:t>
            </w:r>
            <w:proofErr w:type="spellEnd"/>
            <w:r w:rsidRPr="00F707A2">
              <w:rPr>
                <w:rFonts w:ascii="Arial" w:hAnsi="Arial" w:cs="Arial"/>
                <w:color w:val="363636"/>
                <w:sz w:val="18"/>
                <w:szCs w:val="18"/>
                <w:shd w:val="clear" w:color="auto" w:fill="FFFFFF"/>
              </w:rPr>
              <w:t xml:space="preserve"> enhancing human health and the environment. This program seeks to support basic research through core disciplinary programs aimed at improving the sustainability of resources for future generations while maintaining or improving current products in order to offer technologically-advanced, economically competitive, environmentally-benign and useful materials to a global society. In order to address these challenges, the program aims to identify opportunities for innovation in a wide range of contributing disciplines as well as integrative activities. This program encourages the development of new experimental and theoretical/modeling approaches that will aid in both reductionist and whole-systems approaches. This program welcomes proposals in any area of research supported through the participating divisions that address the topics outlined below. The selected topics are of particular interest to core disciplinary programs in the participating divisions and do not include all funding opportunities and priorities in the area or sustainability at NSF. Proposals are submitted to the relevant core Programs indicated below in the participating Divisions, and all questions regarding proposals should be addressed by the cognizant Program Officers to which submission is </w:t>
            </w:r>
            <w:proofErr w:type="spellStart"/>
            <w:proofErr w:type="gramStart"/>
            <w:r w:rsidRPr="00F707A2">
              <w:rPr>
                <w:rFonts w:ascii="Arial" w:hAnsi="Arial" w:cs="Arial"/>
                <w:color w:val="363636"/>
                <w:sz w:val="18"/>
                <w:szCs w:val="18"/>
                <w:shd w:val="clear" w:color="auto" w:fill="FFFFFF"/>
              </w:rPr>
              <w:t>contemplated.Proposals</w:t>
            </w:r>
            <w:proofErr w:type="spellEnd"/>
            <w:proofErr w:type="gramEnd"/>
            <w:r w:rsidRPr="00F707A2">
              <w:rPr>
                <w:rFonts w:ascii="Arial" w:hAnsi="Arial" w:cs="Arial"/>
                <w:color w:val="363636"/>
                <w:sz w:val="18"/>
                <w:szCs w:val="18"/>
                <w:shd w:val="clear" w:color="auto" w:fill="FFFFFF"/>
              </w:rPr>
              <w:t xml:space="preserve"> should be submitted with the "CAS:" prefix in the title. The Division of Chemistry (CHE/MPS) welcomes proposals to its Disciplinary Research Programs, including Chemical Catalysis (CAT), Chemical Measurement and Imaging (CMI), Chemical Structure, Dynamics and Mechanisms-A (CSDM-A), Chemical Structure Dynamics and Mechanisms-B (CSDM-B), Chemical Synthesis (SYN), Chemical Theory, Models and Computational Methods (CTMC), Chemistry of Life Processes (CLP), Environmental Chemical Sciences (ECS), and Macromolecular, Supramolecular and </w:t>
            </w:r>
            <w:proofErr w:type="spellStart"/>
            <w:r w:rsidRPr="00F707A2">
              <w:rPr>
                <w:rFonts w:ascii="Arial" w:hAnsi="Arial" w:cs="Arial"/>
                <w:color w:val="363636"/>
                <w:sz w:val="18"/>
                <w:szCs w:val="18"/>
                <w:shd w:val="clear" w:color="auto" w:fill="FFFFFF"/>
              </w:rPr>
              <w:t>Nanochemistry</w:t>
            </w:r>
            <w:proofErr w:type="spellEnd"/>
            <w:r w:rsidRPr="00F707A2">
              <w:rPr>
                <w:rFonts w:ascii="Arial" w:hAnsi="Arial" w:cs="Arial"/>
                <w:color w:val="363636"/>
                <w:sz w:val="18"/>
                <w:szCs w:val="18"/>
                <w:shd w:val="clear" w:color="auto" w:fill="FFFFFF"/>
              </w:rPr>
              <w:t xml:space="preserve"> (MSN).All proposals must be </w:t>
            </w:r>
            <w:proofErr w:type="spellStart"/>
            <w:r w:rsidRPr="00F707A2">
              <w:rPr>
                <w:rFonts w:ascii="Arial" w:hAnsi="Arial" w:cs="Arial"/>
                <w:color w:val="363636"/>
                <w:sz w:val="18"/>
                <w:szCs w:val="18"/>
                <w:shd w:val="clear" w:color="auto" w:fill="FFFFFF"/>
              </w:rPr>
              <w:t>onchemical</w:t>
            </w:r>
            <w:proofErr w:type="spellEnd"/>
            <w:r w:rsidRPr="00F707A2">
              <w:rPr>
                <w:rFonts w:ascii="Arial" w:hAnsi="Arial" w:cs="Arial"/>
                <w:color w:val="363636"/>
                <w:sz w:val="18"/>
                <w:szCs w:val="18"/>
                <w:shd w:val="clear" w:color="auto" w:fill="FFFFFF"/>
              </w:rPr>
              <w:t xml:space="preserve"> aspects of sustainability.</w:t>
            </w:r>
          </w:p>
          <w:p w:rsidR="00F707A2" w:rsidRPr="00F707A2" w:rsidRDefault="00F707A2" w:rsidP="00EE0702">
            <w:pPr>
              <w:numPr>
                <w:ilvl w:val="0"/>
                <w:numId w:val="52"/>
              </w:numPr>
              <w:shd w:val="clear" w:color="auto" w:fill="FFFFFF"/>
              <w:spacing w:after="0" w:line="240" w:lineRule="auto"/>
              <w:contextualSpacing/>
              <w:rPr>
                <w:rFonts w:ascii="Arial" w:hAnsi="Arial" w:cs="Arial"/>
                <w:color w:val="363636"/>
                <w:sz w:val="18"/>
                <w:szCs w:val="18"/>
              </w:rPr>
            </w:pPr>
            <w:r w:rsidRPr="00F707A2">
              <w:rPr>
                <w:rFonts w:ascii="Arial" w:hAnsi="Arial" w:cs="Arial"/>
                <w:color w:val="363636"/>
                <w:sz w:val="18"/>
                <w:szCs w:val="18"/>
              </w:rPr>
              <w:t>The design, preparation and reactivity studies associated with new catalysts and catalytic processes that employ earth-abundant and benign elements and raw materials; advanced catalytic methods for the reduction of dinitrogen to ammonia and water splitting are also invited; </w:t>
            </w:r>
            <w:r w:rsidRPr="00F707A2">
              <w:rPr>
                <w:rStyle w:val="st"/>
                <w:rFonts w:ascii="Arial" w:hAnsi="Arial" w:cs="Arial"/>
                <w:color w:val="363636"/>
                <w:sz w:val="18"/>
                <w:szCs w:val="18"/>
              </w:rPr>
              <w:t>Grant Opportunities for Academic Liaison with Industry (</w:t>
            </w:r>
            <w:r w:rsidRPr="00F707A2">
              <w:rPr>
                <w:rFonts w:ascii="Arial" w:hAnsi="Arial" w:cs="Arial"/>
                <w:color w:val="363636"/>
                <w:sz w:val="18"/>
                <w:szCs w:val="18"/>
              </w:rPr>
              <w:t>GOALI) proposals, where such advances are connected directly to industrial considerations, are also encouraged.</w:t>
            </w:r>
          </w:p>
          <w:p w:rsidR="00F707A2" w:rsidRPr="00F707A2" w:rsidRDefault="00F707A2" w:rsidP="00EE0702">
            <w:pPr>
              <w:numPr>
                <w:ilvl w:val="0"/>
                <w:numId w:val="52"/>
              </w:numPr>
              <w:shd w:val="clear" w:color="auto" w:fill="FFFFFF"/>
              <w:spacing w:after="0" w:line="240" w:lineRule="auto"/>
              <w:contextualSpacing/>
              <w:rPr>
                <w:rFonts w:ascii="Arial" w:hAnsi="Arial" w:cs="Arial"/>
                <w:color w:val="363636"/>
                <w:sz w:val="18"/>
                <w:szCs w:val="18"/>
              </w:rPr>
            </w:pPr>
            <w:r w:rsidRPr="00F707A2">
              <w:rPr>
                <w:rFonts w:ascii="Arial" w:hAnsi="Arial" w:cs="Arial"/>
                <w:color w:val="363636"/>
                <w:sz w:val="18"/>
                <w:szCs w:val="18"/>
              </w:rPr>
              <w:t>Understanding the molecular mechanisms of the two-way communication between the environment and living systems as well as between organisms situated in changing environments; design and test methods that could confer resilience and/or could foster adaptability of living systems subject to changing environments.</w:t>
            </w:r>
          </w:p>
          <w:p w:rsidR="00F707A2" w:rsidRPr="00F707A2" w:rsidRDefault="00F707A2" w:rsidP="00EE0702">
            <w:pPr>
              <w:numPr>
                <w:ilvl w:val="0"/>
                <w:numId w:val="52"/>
              </w:numPr>
              <w:shd w:val="clear" w:color="auto" w:fill="FFFFFF"/>
              <w:spacing w:after="0" w:line="240" w:lineRule="auto"/>
              <w:contextualSpacing/>
              <w:rPr>
                <w:rFonts w:ascii="Arial" w:hAnsi="Arial" w:cs="Arial"/>
                <w:color w:val="363636"/>
                <w:sz w:val="18"/>
                <w:szCs w:val="18"/>
              </w:rPr>
            </w:pPr>
            <w:r w:rsidRPr="00F707A2">
              <w:rPr>
                <w:rFonts w:ascii="Arial" w:hAnsi="Arial" w:cs="Arial"/>
                <w:color w:val="363636"/>
                <w:sz w:val="18"/>
                <w:szCs w:val="18"/>
              </w:rPr>
              <w:t>Innovative measurement and imaging approaches that can improve the efficiency of manufacturing processes, including advances in separation science targeting reduced energy consumption or generation of less waste.</w:t>
            </w:r>
          </w:p>
          <w:p w:rsidR="00F707A2" w:rsidRPr="00F707A2" w:rsidRDefault="00F707A2" w:rsidP="00EE0702">
            <w:pPr>
              <w:numPr>
                <w:ilvl w:val="0"/>
                <w:numId w:val="52"/>
              </w:numPr>
              <w:shd w:val="clear" w:color="auto" w:fill="FFFFFF"/>
              <w:spacing w:after="0" w:line="240" w:lineRule="auto"/>
              <w:contextualSpacing/>
              <w:rPr>
                <w:rFonts w:ascii="Arial" w:hAnsi="Arial" w:cs="Arial"/>
                <w:color w:val="363636"/>
                <w:sz w:val="18"/>
                <w:szCs w:val="18"/>
              </w:rPr>
            </w:pPr>
            <w:r w:rsidRPr="00F707A2">
              <w:rPr>
                <w:rFonts w:ascii="Arial" w:hAnsi="Arial" w:cs="Arial"/>
                <w:color w:val="363636"/>
                <w:sz w:val="18"/>
                <w:szCs w:val="18"/>
              </w:rPr>
              <w:t>Fundamental studies related to sustainable energy such as chromophores based on earth abundant elements, advanced electrolytes for battery, water splitting, and carbon dioxide conversions.</w:t>
            </w:r>
          </w:p>
          <w:p w:rsidR="00F707A2" w:rsidRPr="00F707A2" w:rsidRDefault="00F707A2" w:rsidP="00EE0702">
            <w:pPr>
              <w:numPr>
                <w:ilvl w:val="0"/>
                <w:numId w:val="52"/>
              </w:numPr>
              <w:shd w:val="clear" w:color="auto" w:fill="FFFFFF"/>
              <w:spacing w:after="0" w:line="240" w:lineRule="auto"/>
              <w:contextualSpacing/>
              <w:rPr>
                <w:rFonts w:ascii="Arial" w:hAnsi="Arial" w:cs="Arial"/>
                <w:color w:val="363636"/>
                <w:sz w:val="18"/>
                <w:szCs w:val="18"/>
              </w:rPr>
            </w:pPr>
            <w:r w:rsidRPr="00F707A2">
              <w:rPr>
                <w:rFonts w:ascii="Arial" w:hAnsi="Arial" w:cs="Arial"/>
                <w:color w:val="363636"/>
                <w:sz w:val="18"/>
                <w:szCs w:val="18"/>
              </w:rPr>
              <w:t>Understanding the environmental chemical degradation of contaminants, including emerging contaminants.</w:t>
            </w:r>
          </w:p>
          <w:p w:rsidR="00F707A2" w:rsidRPr="00F707A2" w:rsidRDefault="00F707A2" w:rsidP="00EE0702">
            <w:pPr>
              <w:numPr>
                <w:ilvl w:val="0"/>
                <w:numId w:val="52"/>
              </w:numPr>
              <w:shd w:val="clear" w:color="auto" w:fill="FFFFFF"/>
              <w:spacing w:after="0" w:line="240" w:lineRule="auto"/>
              <w:contextualSpacing/>
              <w:rPr>
                <w:rFonts w:ascii="Arial" w:hAnsi="Arial" w:cs="Arial"/>
                <w:color w:val="363636"/>
                <w:sz w:val="18"/>
                <w:szCs w:val="18"/>
              </w:rPr>
            </w:pPr>
            <w:r w:rsidRPr="00F707A2">
              <w:rPr>
                <w:rFonts w:ascii="Arial" w:hAnsi="Arial" w:cs="Arial"/>
                <w:color w:val="363636"/>
                <w:sz w:val="18"/>
                <w:szCs w:val="18"/>
              </w:rPr>
              <w:lastRenderedPageBreak/>
              <w:t>Transformative approaches to efficient and inexpensive synthesis of polymers or nanostructures using renewable feedstocks or earth abundant elements; and innovative research that enhances the understanding of efficient use and recycling of polymers and critical elements or the conversion of energy from renewable sources.</w:t>
            </w:r>
          </w:p>
          <w:p w:rsidR="00F707A2" w:rsidRPr="00F707A2" w:rsidRDefault="00F707A2" w:rsidP="00EE0702">
            <w:pPr>
              <w:numPr>
                <w:ilvl w:val="0"/>
                <w:numId w:val="52"/>
              </w:numPr>
              <w:shd w:val="clear" w:color="auto" w:fill="FFFFFF"/>
              <w:spacing w:after="0" w:line="240" w:lineRule="auto"/>
              <w:contextualSpacing/>
              <w:rPr>
                <w:rFonts w:ascii="Arial" w:hAnsi="Arial" w:cs="Arial"/>
                <w:color w:val="363636"/>
                <w:sz w:val="18"/>
                <w:szCs w:val="18"/>
              </w:rPr>
            </w:pPr>
            <w:r w:rsidRPr="00F707A2">
              <w:rPr>
                <w:rFonts w:ascii="Arial" w:hAnsi="Arial" w:cs="Arial"/>
                <w:color w:val="363636"/>
                <w:sz w:val="18"/>
                <w:szCs w:val="18"/>
              </w:rPr>
              <w:t>The development of new synthetic methods using earth-abundant and inexpensive chemicals, fundamental studies that improve our understanding of rare earth elements; the conversion of non-petroleum-based resources into useful building blocks; and new environmentally-friendly chemical syntheses that improve on current practice by requiring less energy, fresh water, reagents, and/or organic solvents.</w:t>
            </w:r>
          </w:p>
          <w:p w:rsidR="00F707A2" w:rsidRPr="00F707A2" w:rsidRDefault="00F707A2" w:rsidP="00EE0702">
            <w:pPr>
              <w:numPr>
                <w:ilvl w:val="0"/>
                <w:numId w:val="52"/>
              </w:numPr>
              <w:shd w:val="clear" w:color="auto" w:fill="FFFFFF"/>
              <w:spacing w:after="0" w:line="240" w:lineRule="auto"/>
              <w:contextualSpacing/>
              <w:rPr>
                <w:rFonts w:ascii="Arial" w:hAnsi="Arial" w:cs="Arial"/>
                <w:color w:val="363636"/>
                <w:sz w:val="18"/>
                <w:szCs w:val="18"/>
              </w:rPr>
            </w:pPr>
            <w:r w:rsidRPr="00F707A2">
              <w:rPr>
                <w:rFonts w:ascii="Arial" w:hAnsi="Arial" w:cs="Arial"/>
                <w:color w:val="363636"/>
                <w:sz w:val="18"/>
                <w:szCs w:val="18"/>
              </w:rPr>
              <w:t>Other CHE programs also welcome proposals on this general topic, as long as the proposals fit the scope of the program.</w:t>
            </w:r>
          </w:p>
          <w:p w:rsidR="00F707A2" w:rsidRPr="00F707A2" w:rsidRDefault="00F707A2" w:rsidP="00F707A2">
            <w:pPr>
              <w:spacing w:after="0" w:line="240" w:lineRule="auto"/>
              <w:contextualSpacing/>
              <w:rPr>
                <w:rFonts w:ascii="Arial" w:hAnsi="Arial" w:cs="Arial"/>
                <w:sz w:val="18"/>
                <w:szCs w:val="18"/>
              </w:rPr>
            </w:pPr>
            <w:r w:rsidRPr="00F707A2">
              <w:rPr>
                <w:rFonts w:ascii="Arial" w:hAnsi="Arial" w:cs="Arial"/>
                <w:color w:val="363636"/>
                <w:sz w:val="18"/>
                <w:szCs w:val="18"/>
                <w:shd w:val="clear" w:color="auto" w:fill="FFFFFF"/>
              </w:rPr>
              <w:t xml:space="preserve">All questions regarding proposals </w:t>
            </w:r>
            <w:proofErr w:type="spellStart"/>
            <w:r w:rsidRPr="00F707A2">
              <w:rPr>
                <w:rFonts w:ascii="Arial" w:hAnsi="Arial" w:cs="Arial"/>
                <w:color w:val="363636"/>
                <w:sz w:val="18"/>
                <w:szCs w:val="18"/>
                <w:shd w:val="clear" w:color="auto" w:fill="FFFFFF"/>
              </w:rPr>
              <w:t>toCHE</w:t>
            </w:r>
            <w:proofErr w:type="spellEnd"/>
            <w:r w:rsidRPr="00F707A2">
              <w:rPr>
                <w:rFonts w:ascii="Arial" w:hAnsi="Arial" w:cs="Arial"/>
                <w:color w:val="363636"/>
                <w:sz w:val="18"/>
                <w:szCs w:val="18"/>
                <w:shd w:val="clear" w:color="auto" w:fill="FFFFFF"/>
              </w:rPr>
              <w:t xml:space="preserve"> should be addressed to the cognizant Program Officers for the Program to which submission is contemplated (</w:t>
            </w:r>
            <w:proofErr w:type="spellStart"/>
            <w:r w:rsidRPr="00F707A2">
              <w:rPr>
                <w:rFonts w:ascii="Arial" w:hAnsi="Arial" w:cs="Arial"/>
                <w:color w:val="363636"/>
                <w:sz w:val="18"/>
                <w:szCs w:val="18"/>
                <w:shd w:val="clear" w:color="auto" w:fill="FFFFFF"/>
              </w:rPr>
              <w:t>seeCHE</w:t>
            </w:r>
            <w:proofErr w:type="spellEnd"/>
            <w:r w:rsidRPr="00F707A2">
              <w:rPr>
                <w:rFonts w:ascii="Arial" w:hAnsi="Arial" w:cs="Arial"/>
                <w:color w:val="363636"/>
                <w:sz w:val="18"/>
                <w:szCs w:val="18"/>
                <w:shd w:val="clear" w:color="auto" w:fill="FFFFFF"/>
              </w:rPr>
              <w:t xml:space="preserve"> Program webpages, </w:t>
            </w:r>
            <w:hyperlink r:id="rId114" w:history="1">
              <w:r w:rsidRPr="00F707A2">
                <w:rPr>
                  <w:rStyle w:val="Hyperlink"/>
                  <w:rFonts w:ascii="Arial" w:hAnsi="Arial" w:cs="Arial"/>
                  <w:color w:val="0000CC"/>
                  <w:sz w:val="18"/>
                  <w:szCs w:val="18"/>
                  <w:shd w:val="clear" w:color="auto" w:fill="FFFFFF"/>
                </w:rPr>
                <w:t>https://www.nsf.gov/funding/programs.jsp?org=CHE</w:t>
              </w:r>
            </w:hyperlink>
            <w:r w:rsidRPr="00F707A2">
              <w:rPr>
                <w:rFonts w:ascii="Arial" w:hAnsi="Arial" w:cs="Arial"/>
                <w:color w:val="363636"/>
                <w:sz w:val="18"/>
                <w:szCs w:val="18"/>
                <w:shd w:val="clear" w:color="auto" w:fill="FFFFFF"/>
              </w:rPr>
              <w:t>). The Division of Materials Research (DMR/MPS) welcomes proposals to its Topical Materials Research Programs, including Biomaterials (BMAT), Ceramics (CER), Condensed Matter and Materials Theory (CMMT), Condensed Matter Physics (CMP), Electronic and Photonic Materials (EPM), Metals and Metallic Nanostructures (MMN), Polymers (POL), and Solid State and Materials Chemistry (SSMC). All proposals must be on materials aspects of sustainability and focused on fundamental materials-research approaches.</w:t>
            </w:r>
          </w:p>
          <w:p w:rsidR="00F707A2" w:rsidRPr="00F707A2" w:rsidRDefault="00F707A2" w:rsidP="00EE0702">
            <w:pPr>
              <w:numPr>
                <w:ilvl w:val="0"/>
                <w:numId w:val="53"/>
              </w:numPr>
              <w:shd w:val="clear" w:color="auto" w:fill="FFFFFF"/>
              <w:spacing w:after="0" w:line="240" w:lineRule="auto"/>
              <w:contextualSpacing/>
              <w:rPr>
                <w:rFonts w:ascii="Arial" w:hAnsi="Arial" w:cs="Arial"/>
                <w:color w:val="363636"/>
                <w:sz w:val="18"/>
                <w:szCs w:val="18"/>
              </w:rPr>
            </w:pPr>
            <w:r w:rsidRPr="00F707A2">
              <w:rPr>
                <w:rFonts w:ascii="Arial" w:hAnsi="Arial" w:cs="Arial"/>
                <w:color w:val="363636"/>
                <w:sz w:val="18"/>
                <w:szCs w:val="18"/>
              </w:rPr>
              <w:t xml:space="preserve">CER, CMMT, EPM, MMN, and SSMC will consider proposals on all materials aspects of sustainability. BMAT encourages proposals that take advantage of synthetic biology or other innovative and sustainable approaches (e.g., renewable, recyclable, environmentally benign). CMP encourages proposals on replacing rare-earth elements in magnetic materials with more abundant and accessible elements; </w:t>
            </w:r>
            <w:proofErr w:type="gramStart"/>
            <w:r w:rsidRPr="00F707A2">
              <w:rPr>
                <w:rFonts w:ascii="Arial" w:hAnsi="Arial" w:cs="Arial"/>
                <w:color w:val="363636"/>
                <w:sz w:val="18"/>
                <w:szCs w:val="18"/>
              </w:rPr>
              <w:t>also</w:t>
            </w:r>
            <w:proofErr w:type="gramEnd"/>
            <w:r w:rsidRPr="00F707A2">
              <w:rPr>
                <w:rFonts w:ascii="Arial" w:hAnsi="Arial" w:cs="Arial"/>
                <w:color w:val="363636"/>
                <w:sz w:val="18"/>
                <w:szCs w:val="18"/>
              </w:rPr>
              <w:t xml:space="preserve"> proposals exploring materials alternatives to oxides for nuclear reactor fuel, aiming at improved stability and properties (e.g., thermal conductivity) and decreased environmental impact. POL welcomes proposals that address plastics waste accumulation through innovative materials approaches and environmentally benign polymeric materials having properties exceeding those of current commercial plastics.</w:t>
            </w:r>
          </w:p>
          <w:p w:rsidR="00F707A2" w:rsidRPr="00F707A2" w:rsidRDefault="00F707A2" w:rsidP="00EE0702">
            <w:pPr>
              <w:numPr>
                <w:ilvl w:val="0"/>
                <w:numId w:val="53"/>
              </w:numPr>
              <w:shd w:val="clear" w:color="auto" w:fill="FFFFFF"/>
              <w:spacing w:after="0" w:line="240" w:lineRule="auto"/>
              <w:contextualSpacing/>
              <w:rPr>
                <w:rFonts w:ascii="Arial" w:hAnsi="Arial" w:cs="Arial"/>
                <w:color w:val="363636"/>
                <w:sz w:val="18"/>
                <w:szCs w:val="18"/>
              </w:rPr>
            </w:pPr>
            <w:r w:rsidRPr="00F707A2">
              <w:rPr>
                <w:rFonts w:ascii="Arial" w:hAnsi="Arial" w:cs="Arial"/>
                <w:color w:val="363636"/>
                <w:sz w:val="18"/>
                <w:szCs w:val="18"/>
              </w:rPr>
              <w:t>All proposals must be submitted through one of the active solicitations of the DMR Topical Materials Research Programs (currently NSF 17-580, 18-500, and 19-515) and must follow the deadlines, instructions, and limitations of these solicitations. Proposals that are not in accordance with these guidelines or that fall outside the scope of DMR and its Topical Materials Research Programs will be returned without review.</w:t>
            </w:r>
          </w:p>
          <w:p w:rsidR="00F707A2" w:rsidRPr="00F707A2" w:rsidRDefault="00F707A2" w:rsidP="00F707A2">
            <w:pPr>
              <w:spacing w:after="0" w:line="240" w:lineRule="auto"/>
              <w:contextualSpacing/>
              <w:rPr>
                <w:rFonts w:ascii="Arial" w:hAnsi="Arial" w:cs="Arial"/>
                <w:sz w:val="18"/>
                <w:szCs w:val="18"/>
              </w:rPr>
            </w:pPr>
            <w:r w:rsidRPr="00F707A2">
              <w:rPr>
                <w:rFonts w:ascii="Arial" w:hAnsi="Arial" w:cs="Arial"/>
                <w:color w:val="363636"/>
                <w:sz w:val="18"/>
                <w:szCs w:val="18"/>
                <w:shd w:val="clear" w:color="auto" w:fill="FFFFFF"/>
              </w:rPr>
              <w:t>All questions regarding proposals to DMR should be addressed to the cognizant Program Officers for the Program to which submission is contemplated (see DMR Program webpages, </w:t>
            </w:r>
            <w:hyperlink r:id="rId115" w:history="1">
              <w:r w:rsidRPr="00F707A2">
                <w:rPr>
                  <w:rStyle w:val="Hyperlink"/>
                  <w:rFonts w:ascii="Arial" w:hAnsi="Arial" w:cs="Arial"/>
                  <w:color w:val="0000CC"/>
                  <w:sz w:val="18"/>
                  <w:szCs w:val="18"/>
                  <w:shd w:val="clear" w:color="auto" w:fill="FFFFFF"/>
                </w:rPr>
                <w:t>https://www.nsf.gov/funding/programs.jsp?org=DMR</w:t>
              </w:r>
            </w:hyperlink>
            <w:r w:rsidRPr="00F707A2">
              <w:rPr>
                <w:rFonts w:ascii="Arial" w:hAnsi="Arial" w:cs="Arial"/>
                <w:color w:val="363636"/>
                <w:sz w:val="18"/>
                <w:szCs w:val="18"/>
                <w:shd w:val="clear" w:color="auto" w:fill="FFFFFF"/>
              </w:rPr>
              <w:t>). The Chemical, Bioengineering, Environmental and Transport Systems Division (CBET/ENG) has several core programs that review proposals on research topics related to sustainability, including Molecular Separations (</w:t>
            </w:r>
            <w:proofErr w:type="spellStart"/>
            <w:r w:rsidRPr="00F707A2">
              <w:rPr>
                <w:rFonts w:ascii="Arial" w:hAnsi="Arial" w:cs="Arial"/>
                <w:color w:val="363636"/>
                <w:sz w:val="18"/>
                <w:szCs w:val="18"/>
                <w:shd w:val="clear" w:color="auto" w:fill="FFFFFF"/>
              </w:rPr>
              <w:t>MolS</w:t>
            </w:r>
            <w:proofErr w:type="spellEnd"/>
            <w:proofErr w:type="gramStart"/>
            <w:r w:rsidRPr="00F707A2">
              <w:rPr>
                <w:rFonts w:ascii="Arial" w:hAnsi="Arial" w:cs="Arial"/>
                <w:color w:val="363636"/>
                <w:sz w:val="18"/>
                <w:szCs w:val="18"/>
                <w:shd w:val="clear" w:color="auto" w:fill="FFFFFF"/>
              </w:rPr>
              <w:t>),Biosensing</w:t>
            </w:r>
            <w:proofErr w:type="gramEnd"/>
            <w:r w:rsidRPr="00F707A2">
              <w:rPr>
                <w:rFonts w:ascii="Arial" w:hAnsi="Arial" w:cs="Arial"/>
                <w:color w:val="363636"/>
                <w:sz w:val="18"/>
                <w:szCs w:val="18"/>
                <w:shd w:val="clear" w:color="auto" w:fill="FFFFFF"/>
              </w:rPr>
              <w:t>, Environmental Sustainability (</w:t>
            </w:r>
            <w:proofErr w:type="spellStart"/>
            <w:r w:rsidRPr="00F707A2">
              <w:rPr>
                <w:rFonts w:ascii="Arial" w:hAnsi="Arial" w:cs="Arial"/>
                <w:color w:val="363636"/>
                <w:sz w:val="18"/>
                <w:szCs w:val="18"/>
                <w:shd w:val="clear" w:color="auto" w:fill="FFFFFF"/>
              </w:rPr>
              <w:t>EnvS</w:t>
            </w:r>
            <w:proofErr w:type="spellEnd"/>
            <w:r w:rsidRPr="00F707A2">
              <w:rPr>
                <w:rFonts w:ascii="Arial" w:hAnsi="Arial" w:cs="Arial"/>
                <w:color w:val="363636"/>
                <w:sz w:val="18"/>
                <w:szCs w:val="18"/>
                <w:shd w:val="clear" w:color="auto" w:fill="FFFFFF"/>
              </w:rPr>
              <w:t>), Biological and Environmental Interactions of Nanoscale Materials (</w:t>
            </w:r>
            <w:proofErr w:type="spellStart"/>
            <w:r w:rsidRPr="00F707A2">
              <w:rPr>
                <w:rFonts w:ascii="Arial" w:hAnsi="Arial" w:cs="Arial"/>
                <w:color w:val="363636"/>
                <w:sz w:val="18"/>
                <w:szCs w:val="18"/>
                <w:shd w:val="clear" w:color="auto" w:fill="FFFFFF"/>
              </w:rPr>
              <w:t>BioNano</w:t>
            </w:r>
            <w:proofErr w:type="spellEnd"/>
            <w:r w:rsidRPr="00F707A2">
              <w:rPr>
                <w:rFonts w:ascii="Arial" w:hAnsi="Arial" w:cs="Arial"/>
                <w:color w:val="363636"/>
                <w:sz w:val="18"/>
                <w:szCs w:val="18"/>
                <w:shd w:val="clear" w:color="auto" w:fill="FFFFFF"/>
              </w:rPr>
              <w:t>), Combustion and Fire Systems (CFS), and Particulate and Multiphase Processes (PMP). Within these programs, as noted, the following topics are of particular interest:</w:t>
            </w:r>
          </w:p>
          <w:p w:rsidR="00F707A2" w:rsidRPr="00F707A2" w:rsidRDefault="00F707A2" w:rsidP="00EE0702">
            <w:pPr>
              <w:numPr>
                <w:ilvl w:val="0"/>
                <w:numId w:val="54"/>
              </w:numPr>
              <w:shd w:val="clear" w:color="auto" w:fill="FFFFFF"/>
              <w:spacing w:after="0" w:line="240" w:lineRule="auto"/>
              <w:contextualSpacing/>
              <w:rPr>
                <w:rFonts w:ascii="Arial" w:hAnsi="Arial" w:cs="Arial"/>
                <w:color w:val="363636"/>
                <w:sz w:val="18"/>
                <w:szCs w:val="18"/>
              </w:rPr>
            </w:pPr>
            <w:r w:rsidRPr="00F707A2">
              <w:rPr>
                <w:rFonts w:ascii="Arial" w:hAnsi="Arial" w:cs="Arial"/>
                <w:color w:val="363636"/>
                <w:sz w:val="18"/>
                <w:szCs w:val="18"/>
              </w:rPr>
              <w:t>Understanding the fundamental combustion properties of sustainable aviation fuels under engine relevant conditions. (CFS)</w:t>
            </w:r>
          </w:p>
          <w:p w:rsidR="00F707A2" w:rsidRPr="00F707A2" w:rsidRDefault="00F707A2" w:rsidP="00EE0702">
            <w:pPr>
              <w:numPr>
                <w:ilvl w:val="0"/>
                <w:numId w:val="54"/>
              </w:numPr>
              <w:shd w:val="clear" w:color="auto" w:fill="FFFFFF"/>
              <w:spacing w:after="0" w:line="240" w:lineRule="auto"/>
              <w:contextualSpacing/>
              <w:rPr>
                <w:rFonts w:ascii="Arial" w:hAnsi="Arial" w:cs="Arial"/>
                <w:color w:val="363636"/>
                <w:sz w:val="18"/>
                <w:szCs w:val="18"/>
              </w:rPr>
            </w:pPr>
            <w:r w:rsidRPr="00F707A2">
              <w:rPr>
                <w:rFonts w:ascii="Arial" w:hAnsi="Arial" w:cs="Arial"/>
                <w:color w:val="363636"/>
                <w:sz w:val="18"/>
                <w:szCs w:val="18"/>
              </w:rPr>
              <w:t>Fundamental studies leading to effective methods of processing multiphase fluid systems that minimize waste, avoid contamination, enhance purity, or lead to novel materials that benefit efficient energy utilization. (PMP)</w:t>
            </w:r>
          </w:p>
          <w:p w:rsidR="00F707A2" w:rsidRPr="00F707A2" w:rsidRDefault="00F707A2" w:rsidP="00EE0702">
            <w:pPr>
              <w:numPr>
                <w:ilvl w:val="0"/>
                <w:numId w:val="54"/>
              </w:numPr>
              <w:shd w:val="clear" w:color="auto" w:fill="FFFFFF"/>
              <w:spacing w:after="0" w:line="240" w:lineRule="auto"/>
              <w:contextualSpacing/>
              <w:rPr>
                <w:rFonts w:ascii="Arial" w:hAnsi="Arial" w:cs="Arial"/>
                <w:color w:val="363636"/>
                <w:sz w:val="18"/>
                <w:szCs w:val="18"/>
              </w:rPr>
            </w:pPr>
            <w:r w:rsidRPr="00F707A2">
              <w:rPr>
                <w:rFonts w:ascii="Arial" w:hAnsi="Arial" w:cs="Arial"/>
                <w:color w:val="363636"/>
                <w:sz w:val="18"/>
                <w:szCs w:val="18"/>
              </w:rPr>
              <w:t>The development of innovative separation mechanisms, mass separating agents, or engineering processes that aim to substantially reduce energy and/or material consumption in the chemical process industries. (</w:t>
            </w:r>
            <w:proofErr w:type="spellStart"/>
            <w:r w:rsidRPr="00F707A2">
              <w:rPr>
                <w:rFonts w:ascii="Arial" w:hAnsi="Arial" w:cs="Arial"/>
                <w:color w:val="363636"/>
                <w:sz w:val="18"/>
                <w:szCs w:val="18"/>
              </w:rPr>
              <w:t>MolS</w:t>
            </w:r>
            <w:proofErr w:type="spellEnd"/>
            <w:r w:rsidRPr="00F707A2">
              <w:rPr>
                <w:rFonts w:ascii="Arial" w:hAnsi="Arial" w:cs="Arial"/>
                <w:color w:val="363636"/>
                <w:sz w:val="18"/>
                <w:szCs w:val="18"/>
              </w:rPr>
              <w:t>)</w:t>
            </w:r>
          </w:p>
          <w:p w:rsidR="00F707A2" w:rsidRPr="00F707A2" w:rsidRDefault="00F707A2" w:rsidP="00EE0702">
            <w:pPr>
              <w:numPr>
                <w:ilvl w:val="0"/>
                <w:numId w:val="54"/>
              </w:numPr>
              <w:shd w:val="clear" w:color="auto" w:fill="FFFFFF"/>
              <w:spacing w:after="0" w:line="240" w:lineRule="auto"/>
              <w:contextualSpacing/>
              <w:rPr>
                <w:rFonts w:ascii="Arial" w:hAnsi="Arial" w:cs="Arial"/>
                <w:color w:val="363636"/>
                <w:sz w:val="18"/>
                <w:szCs w:val="18"/>
              </w:rPr>
            </w:pPr>
            <w:r w:rsidRPr="00F707A2">
              <w:rPr>
                <w:rFonts w:ascii="Arial" w:hAnsi="Arial" w:cs="Arial"/>
                <w:color w:val="363636"/>
                <w:sz w:val="18"/>
                <w:szCs w:val="18"/>
              </w:rPr>
              <w:t xml:space="preserve">Fundamental mechanistic investigations for the development, sustainable production and use of nanomaterials, nanoparticles, nanodevices and </w:t>
            </w:r>
            <w:proofErr w:type="spellStart"/>
            <w:r w:rsidRPr="00F707A2">
              <w:rPr>
                <w:rFonts w:ascii="Arial" w:hAnsi="Arial" w:cs="Arial"/>
                <w:color w:val="363636"/>
                <w:sz w:val="18"/>
                <w:szCs w:val="18"/>
              </w:rPr>
              <w:t>nanosystems</w:t>
            </w:r>
            <w:proofErr w:type="spellEnd"/>
            <w:r w:rsidRPr="00F707A2">
              <w:rPr>
                <w:rFonts w:ascii="Arial" w:hAnsi="Arial" w:cs="Arial"/>
                <w:color w:val="363636"/>
                <w:sz w:val="18"/>
                <w:szCs w:val="18"/>
              </w:rPr>
              <w:t>. (</w:t>
            </w:r>
            <w:proofErr w:type="spellStart"/>
            <w:r w:rsidRPr="00F707A2">
              <w:rPr>
                <w:rFonts w:ascii="Arial" w:hAnsi="Arial" w:cs="Arial"/>
                <w:color w:val="363636"/>
                <w:sz w:val="18"/>
                <w:szCs w:val="18"/>
              </w:rPr>
              <w:t>BioNano</w:t>
            </w:r>
            <w:proofErr w:type="spellEnd"/>
            <w:r w:rsidRPr="00F707A2">
              <w:rPr>
                <w:rFonts w:ascii="Arial" w:hAnsi="Arial" w:cs="Arial"/>
                <w:color w:val="363636"/>
                <w:sz w:val="18"/>
                <w:szCs w:val="18"/>
              </w:rPr>
              <w:t>)</w:t>
            </w:r>
          </w:p>
          <w:p w:rsidR="00F707A2" w:rsidRPr="00F707A2" w:rsidRDefault="00F707A2" w:rsidP="00EE0702">
            <w:pPr>
              <w:numPr>
                <w:ilvl w:val="0"/>
                <w:numId w:val="54"/>
              </w:numPr>
              <w:shd w:val="clear" w:color="auto" w:fill="FFFFFF"/>
              <w:spacing w:after="0" w:line="240" w:lineRule="auto"/>
              <w:contextualSpacing/>
              <w:rPr>
                <w:rFonts w:ascii="Arial" w:hAnsi="Arial" w:cs="Arial"/>
                <w:color w:val="363636"/>
                <w:sz w:val="18"/>
                <w:szCs w:val="18"/>
              </w:rPr>
            </w:pPr>
            <w:r w:rsidRPr="00F707A2">
              <w:rPr>
                <w:rFonts w:ascii="Arial" w:hAnsi="Arial" w:cs="Arial"/>
                <w:color w:val="363636"/>
                <w:sz w:val="18"/>
                <w:szCs w:val="18"/>
              </w:rPr>
              <w:t>Biosensing systems with inherent capabilities of artificial intelligence, machine learning, and decision making for applications in real time monitoring of environmental and living systems and in evaluating environmentally benign chemicals and materials. (Biosensing)</w:t>
            </w:r>
          </w:p>
          <w:p w:rsidR="00F707A2" w:rsidRPr="00F707A2" w:rsidRDefault="00F707A2" w:rsidP="00EE0702">
            <w:pPr>
              <w:numPr>
                <w:ilvl w:val="0"/>
                <w:numId w:val="54"/>
              </w:numPr>
              <w:shd w:val="clear" w:color="auto" w:fill="FFFFFF"/>
              <w:spacing w:after="0" w:line="240" w:lineRule="auto"/>
              <w:contextualSpacing/>
              <w:rPr>
                <w:rFonts w:ascii="Arial" w:hAnsi="Arial" w:cs="Arial"/>
                <w:color w:val="363636"/>
                <w:sz w:val="18"/>
                <w:szCs w:val="18"/>
              </w:rPr>
            </w:pPr>
            <w:r w:rsidRPr="00F707A2">
              <w:rPr>
                <w:rFonts w:ascii="Arial" w:hAnsi="Arial" w:cs="Arial"/>
                <w:color w:val="363636"/>
                <w:sz w:val="18"/>
                <w:szCs w:val="18"/>
              </w:rPr>
              <w:t xml:space="preserve">Industrial Ecology: Topics of interest in Industrial Ecology include advancements in modeling such as life cycle assessment, materials flow analysis, input/output economic </w:t>
            </w:r>
            <w:r w:rsidRPr="00F707A2">
              <w:rPr>
                <w:rFonts w:ascii="Arial" w:hAnsi="Arial" w:cs="Arial"/>
                <w:color w:val="363636"/>
                <w:sz w:val="18"/>
                <w:szCs w:val="18"/>
              </w:rPr>
              <w:lastRenderedPageBreak/>
              <w:t>models, and novel metrics for measuring sustainable systems. Innovations in industrial ecology are encouraged. (</w:t>
            </w:r>
            <w:proofErr w:type="spellStart"/>
            <w:r w:rsidRPr="00F707A2">
              <w:rPr>
                <w:rFonts w:ascii="Arial" w:hAnsi="Arial" w:cs="Arial"/>
                <w:color w:val="363636"/>
                <w:sz w:val="18"/>
                <w:szCs w:val="18"/>
              </w:rPr>
              <w:t>EnvS</w:t>
            </w:r>
            <w:proofErr w:type="spellEnd"/>
            <w:r w:rsidRPr="00F707A2">
              <w:rPr>
                <w:rFonts w:ascii="Arial" w:hAnsi="Arial" w:cs="Arial"/>
                <w:color w:val="363636"/>
                <w:sz w:val="18"/>
                <w:szCs w:val="18"/>
              </w:rPr>
              <w:t>)</w:t>
            </w:r>
          </w:p>
          <w:p w:rsidR="00F707A2" w:rsidRPr="00F707A2" w:rsidRDefault="00F707A2" w:rsidP="00EE0702">
            <w:pPr>
              <w:numPr>
                <w:ilvl w:val="0"/>
                <w:numId w:val="54"/>
              </w:numPr>
              <w:shd w:val="clear" w:color="auto" w:fill="FFFFFF"/>
              <w:spacing w:after="0" w:line="240" w:lineRule="auto"/>
              <w:contextualSpacing/>
              <w:rPr>
                <w:rFonts w:ascii="Arial" w:hAnsi="Arial" w:cs="Arial"/>
                <w:color w:val="363636"/>
                <w:sz w:val="18"/>
                <w:szCs w:val="18"/>
              </w:rPr>
            </w:pPr>
            <w:r w:rsidRPr="00F707A2">
              <w:rPr>
                <w:rFonts w:ascii="Arial" w:hAnsi="Arial" w:cs="Arial"/>
                <w:color w:val="363636"/>
                <w:sz w:val="18"/>
                <w:szCs w:val="18"/>
              </w:rPr>
              <w:t>Green Engineering: Research is encouraged to advance the sustainability of manufacturing processes, green buildings, and infrastructure. Improvements in distribution and collection systems that will advance smart growth strategies and ameliorate effects of growth are supported. Innovations in management of storm water, recycling and reuse of drinking water, and other green engineering techniques to support sustainability may also be fruitful areas for research. (</w:t>
            </w:r>
            <w:proofErr w:type="spellStart"/>
            <w:r w:rsidRPr="00F707A2">
              <w:rPr>
                <w:rFonts w:ascii="Arial" w:hAnsi="Arial" w:cs="Arial"/>
                <w:color w:val="363636"/>
                <w:sz w:val="18"/>
                <w:szCs w:val="18"/>
              </w:rPr>
              <w:t>EnvS</w:t>
            </w:r>
            <w:proofErr w:type="spellEnd"/>
            <w:r w:rsidRPr="00F707A2">
              <w:rPr>
                <w:rFonts w:ascii="Arial" w:hAnsi="Arial" w:cs="Arial"/>
                <w:color w:val="363636"/>
                <w:sz w:val="18"/>
                <w:szCs w:val="18"/>
              </w:rPr>
              <w:t>)</w:t>
            </w:r>
          </w:p>
          <w:p w:rsidR="00F707A2" w:rsidRPr="00F707A2" w:rsidRDefault="00F707A2" w:rsidP="00EE0702">
            <w:pPr>
              <w:numPr>
                <w:ilvl w:val="0"/>
                <w:numId w:val="54"/>
              </w:numPr>
              <w:shd w:val="clear" w:color="auto" w:fill="FFFFFF"/>
              <w:spacing w:after="0" w:line="240" w:lineRule="auto"/>
              <w:contextualSpacing/>
              <w:rPr>
                <w:rFonts w:ascii="Arial" w:hAnsi="Arial" w:cs="Arial"/>
                <w:color w:val="363636"/>
                <w:sz w:val="18"/>
                <w:szCs w:val="18"/>
              </w:rPr>
            </w:pPr>
            <w:r w:rsidRPr="00F707A2">
              <w:rPr>
                <w:rFonts w:ascii="Arial" w:hAnsi="Arial" w:cs="Arial"/>
                <w:color w:val="363636"/>
                <w:sz w:val="18"/>
                <w:szCs w:val="18"/>
              </w:rPr>
              <w:t>Ecological Engineering: Topics should focus on the engineering aspects of restoring ecological function to natural systems. Engineering research in the enhancement of natural capital to foster sustainable development is encouraged. (</w:t>
            </w:r>
            <w:proofErr w:type="spellStart"/>
            <w:r w:rsidRPr="00F707A2">
              <w:rPr>
                <w:rFonts w:ascii="Arial" w:hAnsi="Arial" w:cs="Arial"/>
                <w:color w:val="363636"/>
                <w:sz w:val="18"/>
                <w:szCs w:val="18"/>
              </w:rPr>
              <w:t>EnvS</w:t>
            </w:r>
            <w:proofErr w:type="spellEnd"/>
            <w:r w:rsidRPr="00F707A2">
              <w:rPr>
                <w:rFonts w:ascii="Arial" w:hAnsi="Arial" w:cs="Arial"/>
                <w:color w:val="363636"/>
                <w:sz w:val="18"/>
                <w:szCs w:val="18"/>
              </w:rPr>
              <w:t>)</w:t>
            </w:r>
          </w:p>
          <w:p w:rsidR="00F707A2" w:rsidRPr="00F707A2" w:rsidRDefault="00F707A2" w:rsidP="00EE0702">
            <w:pPr>
              <w:numPr>
                <w:ilvl w:val="0"/>
                <w:numId w:val="54"/>
              </w:numPr>
              <w:shd w:val="clear" w:color="auto" w:fill="FFFFFF"/>
              <w:spacing w:after="0" w:line="240" w:lineRule="auto"/>
              <w:contextualSpacing/>
              <w:rPr>
                <w:rFonts w:ascii="Arial" w:hAnsi="Arial" w:cs="Arial"/>
                <w:color w:val="363636"/>
                <w:sz w:val="18"/>
                <w:szCs w:val="18"/>
              </w:rPr>
            </w:pPr>
            <w:r w:rsidRPr="00F707A2">
              <w:rPr>
                <w:rFonts w:ascii="Arial" w:hAnsi="Arial" w:cs="Arial"/>
                <w:color w:val="363636"/>
                <w:sz w:val="18"/>
                <w:szCs w:val="18"/>
              </w:rPr>
              <w:t xml:space="preserve">Earth Systems Engineering: Earth systems engineering considers aspects of </w:t>
            </w:r>
            <w:proofErr w:type="gramStart"/>
            <w:r w:rsidRPr="00F707A2">
              <w:rPr>
                <w:rFonts w:ascii="Arial" w:hAnsi="Arial" w:cs="Arial"/>
                <w:color w:val="363636"/>
                <w:sz w:val="18"/>
                <w:szCs w:val="18"/>
              </w:rPr>
              <w:t>large scale</w:t>
            </w:r>
            <w:proofErr w:type="gramEnd"/>
            <w:r w:rsidRPr="00F707A2">
              <w:rPr>
                <w:rFonts w:ascii="Arial" w:hAnsi="Arial" w:cs="Arial"/>
                <w:color w:val="363636"/>
                <w:sz w:val="18"/>
                <w:szCs w:val="18"/>
              </w:rPr>
              <w:t xml:space="preserve"> engineering research that involve mitigation of greenhouse gas emissions, adaptation to climate change, and other global scale concerns. (</w:t>
            </w:r>
            <w:proofErr w:type="spellStart"/>
            <w:r w:rsidRPr="00F707A2">
              <w:rPr>
                <w:rFonts w:ascii="Arial" w:hAnsi="Arial" w:cs="Arial"/>
                <w:color w:val="363636"/>
                <w:sz w:val="18"/>
                <w:szCs w:val="18"/>
              </w:rPr>
              <w:t>EnvS</w:t>
            </w:r>
            <w:proofErr w:type="spellEnd"/>
            <w:r w:rsidRPr="00F707A2">
              <w:rPr>
                <w:rFonts w:ascii="Arial" w:hAnsi="Arial" w:cs="Arial"/>
                <w:color w:val="363636"/>
                <w:sz w:val="18"/>
                <w:szCs w:val="18"/>
              </w:rPr>
              <w:t>)</w:t>
            </w:r>
          </w:p>
          <w:p w:rsidR="00F707A2" w:rsidRPr="00F707A2" w:rsidRDefault="00F707A2" w:rsidP="00F707A2">
            <w:pPr>
              <w:spacing w:after="0" w:line="240" w:lineRule="auto"/>
              <w:contextualSpacing/>
              <w:rPr>
                <w:rFonts w:ascii="Arial" w:hAnsi="Arial" w:cs="Arial"/>
                <w:sz w:val="18"/>
                <w:szCs w:val="18"/>
              </w:rPr>
            </w:pPr>
            <w:r w:rsidRPr="00F707A2">
              <w:rPr>
                <w:rFonts w:ascii="Arial" w:hAnsi="Arial" w:cs="Arial"/>
                <w:color w:val="363636"/>
                <w:sz w:val="18"/>
                <w:szCs w:val="18"/>
                <w:shd w:val="clear" w:color="auto" w:fill="FFFFFF"/>
              </w:rPr>
              <w:t xml:space="preserve">All questions regarding proposals </w:t>
            </w:r>
            <w:proofErr w:type="spellStart"/>
            <w:r w:rsidRPr="00F707A2">
              <w:rPr>
                <w:rFonts w:ascii="Arial" w:hAnsi="Arial" w:cs="Arial"/>
                <w:color w:val="363636"/>
                <w:sz w:val="18"/>
                <w:szCs w:val="18"/>
                <w:shd w:val="clear" w:color="auto" w:fill="FFFFFF"/>
              </w:rPr>
              <w:t>toCBET</w:t>
            </w:r>
            <w:proofErr w:type="spellEnd"/>
            <w:r w:rsidRPr="00F707A2">
              <w:rPr>
                <w:rFonts w:ascii="Arial" w:hAnsi="Arial" w:cs="Arial"/>
                <w:color w:val="363636"/>
                <w:sz w:val="18"/>
                <w:szCs w:val="18"/>
                <w:shd w:val="clear" w:color="auto" w:fill="FFFFFF"/>
              </w:rPr>
              <w:t xml:space="preserve"> should be addressed to the cognizant Program Officers for the participating Program to which submission is contemplated (</w:t>
            </w:r>
            <w:proofErr w:type="spellStart"/>
            <w:r w:rsidRPr="00F707A2">
              <w:rPr>
                <w:rFonts w:ascii="Arial" w:hAnsi="Arial" w:cs="Arial"/>
                <w:color w:val="363636"/>
                <w:sz w:val="18"/>
                <w:szCs w:val="18"/>
                <w:shd w:val="clear" w:color="auto" w:fill="FFFFFF"/>
              </w:rPr>
              <w:t>seeCBET</w:t>
            </w:r>
            <w:proofErr w:type="spellEnd"/>
            <w:r w:rsidRPr="00F707A2">
              <w:rPr>
                <w:rFonts w:ascii="Arial" w:hAnsi="Arial" w:cs="Arial"/>
                <w:color w:val="363636"/>
                <w:sz w:val="18"/>
                <w:szCs w:val="18"/>
                <w:shd w:val="clear" w:color="auto" w:fill="FFFFFF"/>
              </w:rPr>
              <w:t xml:space="preserve"> Program webpages, </w:t>
            </w:r>
            <w:hyperlink r:id="rId116" w:history="1">
              <w:r w:rsidRPr="00F707A2">
                <w:rPr>
                  <w:rStyle w:val="Hyperlink"/>
                  <w:rFonts w:ascii="Arial" w:hAnsi="Arial" w:cs="Arial"/>
                  <w:color w:val="0000CC"/>
                  <w:sz w:val="18"/>
                  <w:szCs w:val="18"/>
                  <w:shd w:val="clear" w:color="auto" w:fill="FFFFFF"/>
                </w:rPr>
                <w:t>https://www.nsf.gov/funding/programs.jsp?org=CBET</w:t>
              </w:r>
            </w:hyperlink>
            <w:r w:rsidRPr="00F707A2">
              <w:rPr>
                <w:rFonts w:ascii="Arial" w:hAnsi="Arial" w:cs="Arial"/>
                <w:color w:val="363636"/>
                <w:sz w:val="18"/>
                <w:szCs w:val="18"/>
                <w:shd w:val="clear" w:color="auto" w:fill="FFFFFF"/>
              </w:rPr>
              <w:t xml:space="preserve">). For the Division of Civil, Mechanical and Manufacturing Innovation (CMMI/ENG), proposals addressing sustainable materials processing are welcome. Of interest are manufacturing processes with reduced use of toxic components, such as solvents, carbon emissions, and pollutants; processes under ambient conditions, as opposed to extreme temperatures, pressures or other harsh conditions; and increased conservation of natural resources, such as water, raw material, and energy. Proposals to CMMI must be submitted to the Advanced Manufacturing (AM) Program and align with the scope of the program. All questions regarding proposals </w:t>
            </w:r>
            <w:proofErr w:type="spellStart"/>
            <w:r w:rsidRPr="00F707A2">
              <w:rPr>
                <w:rFonts w:ascii="Arial" w:hAnsi="Arial" w:cs="Arial"/>
                <w:color w:val="363636"/>
                <w:sz w:val="18"/>
                <w:szCs w:val="18"/>
                <w:shd w:val="clear" w:color="auto" w:fill="FFFFFF"/>
              </w:rPr>
              <w:t>toCMMI</w:t>
            </w:r>
            <w:proofErr w:type="spellEnd"/>
            <w:r w:rsidRPr="00F707A2">
              <w:rPr>
                <w:rFonts w:ascii="Arial" w:hAnsi="Arial" w:cs="Arial"/>
                <w:color w:val="363636"/>
                <w:sz w:val="18"/>
                <w:szCs w:val="18"/>
                <w:shd w:val="clear" w:color="auto" w:fill="FFFFFF"/>
              </w:rPr>
              <w:t xml:space="preserve"> should be addressed to the cognizant Program Officers for the participating Program to which submission is contemplated (</w:t>
            </w:r>
            <w:proofErr w:type="spellStart"/>
            <w:r w:rsidRPr="00F707A2">
              <w:rPr>
                <w:rFonts w:ascii="Arial" w:hAnsi="Arial" w:cs="Arial"/>
                <w:color w:val="363636"/>
                <w:sz w:val="18"/>
                <w:szCs w:val="18"/>
                <w:shd w:val="clear" w:color="auto" w:fill="FFFFFF"/>
              </w:rPr>
              <w:t>seeCMMI</w:t>
            </w:r>
            <w:proofErr w:type="spellEnd"/>
            <w:r w:rsidRPr="00F707A2">
              <w:rPr>
                <w:rFonts w:ascii="Arial" w:hAnsi="Arial" w:cs="Arial"/>
                <w:color w:val="363636"/>
                <w:sz w:val="18"/>
                <w:szCs w:val="18"/>
                <w:shd w:val="clear" w:color="auto" w:fill="FFFFFF"/>
              </w:rPr>
              <w:t xml:space="preserve"> Program webpages, </w:t>
            </w:r>
            <w:hyperlink r:id="rId117" w:history="1">
              <w:r w:rsidRPr="00F707A2">
                <w:rPr>
                  <w:rStyle w:val="Hyperlink"/>
                  <w:rFonts w:ascii="Arial" w:hAnsi="Arial" w:cs="Arial"/>
                  <w:color w:val="0000CC"/>
                  <w:sz w:val="18"/>
                  <w:szCs w:val="18"/>
                  <w:shd w:val="clear" w:color="auto" w:fill="FFFFFF"/>
                </w:rPr>
                <w:t>https://www.nsf.gov/funding/programs.jsp?org=CMMI</w:t>
              </w:r>
            </w:hyperlink>
            <w:r w:rsidRPr="00F707A2">
              <w:rPr>
                <w:rFonts w:ascii="Arial" w:hAnsi="Arial" w:cs="Arial"/>
                <w:color w:val="363636"/>
                <w:sz w:val="18"/>
                <w:szCs w:val="18"/>
                <w:shd w:val="clear" w:color="auto" w:fill="FFFFFF"/>
              </w:rPr>
              <w:t>).</w:t>
            </w:r>
          </w:p>
          <w:p w:rsidR="00F707A2" w:rsidRPr="00F707A2" w:rsidRDefault="00F707A2" w:rsidP="00F707A2">
            <w:pPr>
              <w:pStyle w:val="xmsonormal"/>
              <w:shd w:val="clear" w:color="auto" w:fill="FFFFFF"/>
              <w:spacing w:before="0" w:beforeAutospacing="0" w:after="0" w:afterAutospacing="0"/>
              <w:contextualSpacing/>
              <w:rPr>
                <w:rFonts w:ascii="Arial" w:hAnsi="Arial" w:cs="Arial"/>
                <w:color w:val="363636"/>
                <w:sz w:val="18"/>
                <w:szCs w:val="18"/>
              </w:rPr>
            </w:pPr>
            <w:r w:rsidRPr="00F707A2">
              <w:rPr>
                <w:rFonts w:ascii="Arial" w:hAnsi="Arial" w:cs="Arial"/>
                <w:color w:val="363636"/>
                <w:sz w:val="18"/>
                <w:szCs w:val="18"/>
              </w:rPr>
              <w:t>The Division of Earth Sciences (EAR/GEO) welcomes fundamental and transformational geosciences projects addressing the distribution of Critical Minerals and Materials in the Earth. The following programs in the division support research on this topic: Petrology and Geochemistry (CH), Geobiology and Low-Temperature Geochemistry (GG), and Frontier Research in Earth Sciences (FRES).</w:t>
            </w:r>
          </w:p>
          <w:p w:rsidR="00F707A2" w:rsidRPr="00F707A2" w:rsidRDefault="00F707A2" w:rsidP="00F707A2">
            <w:pPr>
              <w:pStyle w:val="xmsonormal"/>
              <w:shd w:val="clear" w:color="auto" w:fill="FFFFFF"/>
              <w:spacing w:before="0" w:beforeAutospacing="0" w:after="0" w:afterAutospacing="0"/>
              <w:contextualSpacing/>
              <w:rPr>
                <w:rFonts w:ascii="Arial" w:hAnsi="Arial" w:cs="Arial"/>
                <w:color w:val="363636"/>
                <w:sz w:val="18"/>
                <w:szCs w:val="18"/>
              </w:rPr>
            </w:pPr>
            <w:r w:rsidRPr="00F707A2">
              <w:rPr>
                <w:rFonts w:ascii="Arial" w:hAnsi="Arial" w:cs="Arial"/>
                <w:color w:val="363636"/>
                <w:sz w:val="18"/>
                <w:szCs w:val="18"/>
              </w:rPr>
              <w:t>Topics of particular interest include fundamental studies of the geochemistry of Critical Earth Minerals and Materials (CMM), such as:</w:t>
            </w:r>
          </w:p>
          <w:p w:rsidR="00F707A2" w:rsidRPr="00F707A2" w:rsidRDefault="00F707A2" w:rsidP="00EE0702">
            <w:pPr>
              <w:numPr>
                <w:ilvl w:val="0"/>
                <w:numId w:val="55"/>
              </w:numPr>
              <w:shd w:val="clear" w:color="auto" w:fill="FFFFFF"/>
              <w:spacing w:after="0" w:line="240" w:lineRule="auto"/>
              <w:contextualSpacing/>
              <w:rPr>
                <w:rFonts w:ascii="Arial" w:hAnsi="Arial" w:cs="Arial"/>
                <w:color w:val="363636"/>
                <w:sz w:val="18"/>
                <w:szCs w:val="18"/>
              </w:rPr>
            </w:pPr>
            <w:r w:rsidRPr="00F707A2">
              <w:rPr>
                <w:rFonts w:ascii="Arial" w:hAnsi="Arial" w:cs="Arial"/>
                <w:color w:val="363636"/>
                <w:sz w:val="18"/>
                <w:szCs w:val="18"/>
              </w:rPr>
              <w:t>Identifying new sources of critical minerals on the Earth’s surface;</w:t>
            </w:r>
          </w:p>
          <w:p w:rsidR="00F707A2" w:rsidRPr="00F707A2" w:rsidRDefault="00F707A2" w:rsidP="00EE0702">
            <w:pPr>
              <w:numPr>
                <w:ilvl w:val="0"/>
                <w:numId w:val="55"/>
              </w:numPr>
              <w:shd w:val="clear" w:color="auto" w:fill="FFFFFF"/>
              <w:spacing w:after="0" w:line="240" w:lineRule="auto"/>
              <w:contextualSpacing/>
              <w:rPr>
                <w:rFonts w:ascii="Arial" w:hAnsi="Arial" w:cs="Arial"/>
                <w:color w:val="363636"/>
                <w:sz w:val="18"/>
                <w:szCs w:val="18"/>
              </w:rPr>
            </w:pPr>
            <w:r w:rsidRPr="00F707A2">
              <w:rPr>
                <w:rFonts w:ascii="Arial" w:hAnsi="Arial" w:cs="Arial"/>
                <w:color w:val="363636"/>
                <w:sz w:val="18"/>
                <w:szCs w:val="18"/>
              </w:rPr>
              <w:t>Constraining their pathways in the natural environment involving concentration by Earth and geobiological processes; and</w:t>
            </w:r>
          </w:p>
          <w:p w:rsidR="00F707A2" w:rsidRPr="00F707A2" w:rsidRDefault="00F707A2" w:rsidP="00EE0702">
            <w:pPr>
              <w:numPr>
                <w:ilvl w:val="0"/>
                <w:numId w:val="55"/>
              </w:numPr>
              <w:shd w:val="clear" w:color="auto" w:fill="FFFFFF"/>
              <w:spacing w:after="0" w:line="240" w:lineRule="auto"/>
              <w:contextualSpacing/>
              <w:rPr>
                <w:rFonts w:ascii="Arial" w:hAnsi="Arial" w:cs="Arial"/>
                <w:color w:val="363636"/>
                <w:sz w:val="18"/>
                <w:szCs w:val="18"/>
              </w:rPr>
            </w:pPr>
            <w:r w:rsidRPr="00F707A2">
              <w:rPr>
                <w:rFonts w:ascii="Arial" w:hAnsi="Arial" w:cs="Arial"/>
                <w:color w:val="363636"/>
                <w:sz w:val="18"/>
                <w:szCs w:val="18"/>
              </w:rPr>
              <w:t>Developing methods for sustainable exploration of these CMMs. Studies can be based on laboratory, field, or modeling efforts, and should have a strong emphasis on training the next generation of geoscientists and educating the public on the importance of CMM.</w:t>
            </w:r>
          </w:p>
          <w:p w:rsidR="00F707A2" w:rsidRPr="007007AA" w:rsidRDefault="00F707A2" w:rsidP="00F707A2">
            <w:pPr>
              <w:spacing w:after="0" w:line="240" w:lineRule="auto"/>
              <w:contextualSpacing/>
              <w:rPr>
                <w:rFonts w:ascii="Arial" w:eastAsia="Times New Roman" w:hAnsi="Arial" w:cs="Arial"/>
                <w:color w:val="363636"/>
                <w:sz w:val="18"/>
                <w:szCs w:val="18"/>
              </w:rPr>
            </w:pPr>
            <w:r w:rsidRPr="00F707A2">
              <w:rPr>
                <w:rFonts w:ascii="Arial" w:hAnsi="Arial" w:cs="Arial"/>
                <w:color w:val="363636"/>
                <w:sz w:val="18"/>
                <w:szCs w:val="18"/>
                <w:shd w:val="clear" w:color="auto" w:fill="FFFFFF"/>
              </w:rPr>
              <w:t xml:space="preserve">Proposals must be submitted through one of the active solicitations of the three programs and must follow the deadlines and guidelines of these solicitations. All questions regarding proposals </w:t>
            </w:r>
            <w:proofErr w:type="spellStart"/>
            <w:r w:rsidRPr="00F707A2">
              <w:rPr>
                <w:rFonts w:ascii="Arial" w:hAnsi="Arial" w:cs="Arial"/>
                <w:color w:val="363636"/>
                <w:sz w:val="18"/>
                <w:szCs w:val="18"/>
                <w:shd w:val="clear" w:color="auto" w:fill="FFFFFF"/>
              </w:rPr>
              <w:t>toEAR</w:t>
            </w:r>
            <w:proofErr w:type="spellEnd"/>
            <w:r w:rsidRPr="00F707A2">
              <w:rPr>
                <w:rFonts w:ascii="Arial" w:hAnsi="Arial" w:cs="Arial"/>
                <w:color w:val="363636"/>
                <w:sz w:val="18"/>
                <w:szCs w:val="18"/>
                <w:shd w:val="clear" w:color="auto" w:fill="FFFFFF"/>
              </w:rPr>
              <w:t xml:space="preserve"> should be addressed to the cognizant Program Officers for the participating Program to which submission is contemplated (</w:t>
            </w:r>
            <w:proofErr w:type="spellStart"/>
            <w:r w:rsidRPr="00F707A2">
              <w:rPr>
                <w:rFonts w:ascii="Arial" w:hAnsi="Arial" w:cs="Arial"/>
                <w:color w:val="363636"/>
                <w:sz w:val="18"/>
                <w:szCs w:val="18"/>
                <w:shd w:val="clear" w:color="auto" w:fill="FFFFFF"/>
              </w:rPr>
              <w:t>seeEAR</w:t>
            </w:r>
            <w:proofErr w:type="spellEnd"/>
            <w:r w:rsidRPr="00F707A2">
              <w:rPr>
                <w:rFonts w:ascii="Arial" w:hAnsi="Arial" w:cs="Arial"/>
                <w:color w:val="363636"/>
                <w:sz w:val="18"/>
                <w:szCs w:val="18"/>
                <w:shd w:val="clear" w:color="auto" w:fill="FFFFFF"/>
              </w:rPr>
              <w:t xml:space="preserve"> Program webpages, </w:t>
            </w:r>
            <w:hyperlink r:id="rId118" w:history="1">
              <w:r w:rsidRPr="00F707A2">
                <w:rPr>
                  <w:rStyle w:val="Hyperlink"/>
                  <w:rFonts w:ascii="Arial" w:hAnsi="Arial" w:cs="Arial"/>
                  <w:color w:val="0000CC"/>
                  <w:sz w:val="18"/>
                  <w:szCs w:val="18"/>
                  <w:shd w:val="clear" w:color="auto" w:fill="FFFFFF"/>
                </w:rPr>
                <w:t>https://www.nsf.gov/funding/programs.jsp?org=EAR</w:t>
              </w:r>
            </w:hyperlink>
            <w:r w:rsidRPr="00F707A2">
              <w:rPr>
                <w:rFonts w:ascii="Arial" w:hAnsi="Arial" w:cs="Arial"/>
                <w:color w:val="363636"/>
                <w:sz w:val="18"/>
                <w:szCs w:val="18"/>
                <w:shd w:val="clear" w:color="auto" w:fill="FFFFFF"/>
              </w:rPr>
              <w:t>).</w:t>
            </w:r>
          </w:p>
        </w:tc>
      </w:tr>
    </w:tbl>
    <w:p w:rsidR="006C75F7" w:rsidRPr="00C16D75" w:rsidRDefault="00C24832" w:rsidP="006C75F7">
      <w:pPr>
        <w:pStyle w:val="Heading3"/>
        <w:spacing w:before="0"/>
        <w:contextualSpacing/>
        <w:rPr>
          <w:rFonts w:ascii="Tahoma" w:hAnsi="Tahoma" w:cs="Tahoma"/>
          <w:bCs/>
          <w:color w:val="000000"/>
          <w:sz w:val="20"/>
          <w:szCs w:val="20"/>
        </w:rPr>
      </w:pPr>
      <w:hyperlink r:id="rId119" w:history="1">
        <w:bookmarkStart w:id="249" w:name="_Ref11138006"/>
        <w:bookmarkStart w:id="250" w:name="_Toc15018664"/>
        <w:r w:rsidR="006C75F7" w:rsidRPr="009979EE">
          <w:rPr>
            <w:rStyle w:val="Hyperlink"/>
            <w:rFonts w:ascii="Tahoma" w:hAnsi="Tahoma" w:cs="Tahoma"/>
            <w:bCs/>
            <w:sz w:val="20"/>
            <w:szCs w:val="20"/>
          </w:rPr>
          <w:t xml:space="preserve">National Science Foundation </w:t>
        </w:r>
        <w:r w:rsidR="00116141">
          <w:rPr>
            <w:rStyle w:val="Hyperlink"/>
            <w:rFonts w:ascii="Tahoma" w:hAnsi="Tahoma" w:cs="Tahoma"/>
            <w:bCs/>
            <w:sz w:val="20"/>
            <w:szCs w:val="20"/>
          </w:rPr>
          <w:t>C</w:t>
        </w:r>
        <w:r w:rsidR="009979EE" w:rsidRPr="009979EE">
          <w:rPr>
            <w:rStyle w:val="Hyperlink"/>
            <w:rFonts w:ascii="Tahoma" w:hAnsi="Tahoma" w:cs="Tahoma"/>
            <w:bCs/>
            <w:sz w:val="20"/>
            <w:szCs w:val="20"/>
          </w:rPr>
          <w:t xml:space="preserve">ritical </w:t>
        </w:r>
        <w:r w:rsidR="00116141">
          <w:rPr>
            <w:rStyle w:val="Hyperlink"/>
            <w:rFonts w:ascii="Tahoma" w:hAnsi="Tahoma" w:cs="Tahoma"/>
            <w:bCs/>
            <w:sz w:val="20"/>
            <w:szCs w:val="20"/>
          </w:rPr>
          <w:t>Z</w:t>
        </w:r>
        <w:r w:rsidR="009979EE" w:rsidRPr="009979EE">
          <w:rPr>
            <w:rStyle w:val="Hyperlink"/>
            <w:rFonts w:ascii="Tahoma" w:hAnsi="Tahoma" w:cs="Tahoma"/>
            <w:bCs/>
            <w:sz w:val="20"/>
            <w:szCs w:val="20"/>
          </w:rPr>
          <w:t xml:space="preserve">one </w:t>
        </w:r>
        <w:r w:rsidR="00116141">
          <w:rPr>
            <w:rStyle w:val="Hyperlink"/>
            <w:rFonts w:ascii="Tahoma" w:hAnsi="Tahoma" w:cs="Tahoma"/>
            <w:bCs/>
            <w:sz w:val="20"/>
            <w:szCs w:val="20"/>
          </w:rPr>
          <w:t>C</w:t>
        </w:r>
        <w:r w:rsidR="009979EE" w:rsidRPr="009979EE">
          <w:rPr>
            <w:rStyle w:val="Hyperlink"/>
            <w:rFonts w:ascii="Tahoma" w:hAnsi="Tahoma" w:cs="Tahoma"/>
            <w:bCs/>
            <w:sz w:val="20"/>
            <w:szCs w:val="20"/>
          </w:rPr>
          <w:t xml:space="preserve">ollaborative </w:t>
        </w:r>
        <w:r w:rsidR="00116141">
          <w:rPr>
            <w:rStyle w:val="Hyperlink"/>
            <w:rFonts w:ascii="Tahoma" w:hAnsi="Tahoma" w:cs="Tahoma"/>
            <w:bCs/>
            <w:sz w:val="20"/>
            <w:szCs w:val="20"/>
          </w:rPr>
          <w:t>N</w:t>
        </w:r>
        <w:r w:rsidR="009979EE" w:rsidRPr="009979EE">
          <w:rPr>
            <w:rStyle w:val="Hyperlink"/>
            <w:rFonts w:ascii="Tahoma" w:hAnsi="Tahoma" w:cs="Tahoma"/>
            <w:bCs/>
            <w:sz w:val="20"/>
            <w:szCs w:val="20"/>
          </w:rPr>
          <w:t>etwork</w:t>
        </w:r>
        <w:bookmarkEnd w:id="247"/>
        <w:bookmarkEnd w:id="249"/>
        <w:bookmarkEnd w:id="250"/>
      </w:hyperlink>
    </w:p>
    <w:tbl>
      <w:tblPr>
        <w:tblW w:w="499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399"/>
        <w:gridCol w:w="1558"/>
        <w:gridCol w:w="1351"/>
        <w:gridCol w:w="2064"/>
        <w:gridCol w:w="1349"/>
        <w:gridCol w:w="1620"/>
      </w:tblGrid>
      <w:tr w:rsidR="006C75F7" w:rsidRPr="007007AA" w:rsidTr="007C6A6E">
        <w:trPr>
          <w:trHeight w:val="123"/>
          <w:tblCellSpacing w:w="0" w:type="dxa"/>
        </w:trPr>
        <w:tc>
          <w:tcPr>
            <w:tcW w:w="0" w:type="auto"/>
            <w:shd w:val="clear" w:color="auto" w:fill="FFFFFF"/>
            <w:noWrap/>
          </w:tcPr>
          <w:p w:rsidR="006C75F7" w:rsidRPr="007007AA" w:rsidRDefault="006C75F7" w:rsidP="007C6A6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6C75F7" w:rsidRPr="007007AA" w:rsidRDefault="009979EE" w:rsidP="007C6A6E">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May 31, 2019</w:t>
            </w:r>
          </w:p>
        </w:tc>
        <w:tc>
          <w:tcPr>
            <w:tcW w:w="723" w:type="pct"/>
            <w:shd w:val="clear" w:color="auto" w:fill="FFFFFF"/>
            <w:vAlign w:val="center"/>
          </w:tcPr>
          <w:p w:rsidR="006C75F7" w:rsidRPr="007007AA" w:rsidRDefault="006C75F7" w:rsidP="007C6A6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4" w:type="pct"/>
            <w:gridSpan w:val="3"/>
            <w:shd w:val="clear" w:color="auto" w:fill="FFFFFF"/>
            <w:vAlign w:val="center"/>
          </w:tcPr>
          <w:p w:rsidR="006C75F7" w:rsidRPr="007007AA" w:rsidRDefault="009979EE" w:rsidP="007C6A6E">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December 2, 2019</w:t>
            </w:r>
          </w:p>
        </w:tc>
      </w:tr>
      <w:tr w:rsidR="006C75F7" w:rsidRPr="007007AA" w:rsidTr="007C6A6E">
        <w:trPr>
          <w:trHeight w:val="123"/>
          <w:tblCellSpacing w:w="0" w:type="dxa"/>
        </w:trPr>
        <w:tc>
          <w:tcPr>
            <w:tcW w:w="0" w:type="auto"/>
            <w:shd w:val="clear" w:color="auto" w:fill="FFFFFF"/>
            <w:noWrap/>
          </w:tcPr>
          <w:p w:rsidR="006C75F7" w:rsidRPr="007007AA" w:rsidRDefault="006C75F7" w:rsidP="007C6A6E">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6C75F7" w:rsidRPr="007007AA" w:rsidRDefault="006C75F7" w:rsidP="007C6A6E">
            <w:pPr>
              <w:spacing w:after="0" w:line="240" w:lineRule="auto"/>
              <w:contextualSpacing/>
              <w:rPr>
                <w:rFonts w:ascii="Arial" w:eastAsia="Times New Roman" w:hAnsi="Arial" w:cs="Arial"/>
                <w:color w:val="363636"/>
                <w:sz w:val="18"/>
                <w:szCs w:val="18"/>
              </w:rPr>
            </w:pPr>
          </w:p>
        </w:tc>
        <w:tc>
          <w:tcPr>
            <w:tcW w:w="723" w:type="pct"/>
            <w:shd w:val="clear" w:color="auto" w:fill="FFFFFF"/>
            <w:vAlign w:val="center"/>
          </w:tcPr>
          <w:p w:rsidR="006C75F7" w:rsidRPr="007007AA" w:rsidRDefault="006C75F7" w:rsidP="007C6A6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105" w:type="pct"/>
            <w:shd w:val="clear" w:color="auto" w:fill="FFFFFF"/>
            <w:vAlign w:val="center"/>
          </w:tcPr>
          <w:p w:rsidR="006C75F7" w:rsidRPr="007007AA" w:rsidRDefault="006C75F7" w:rsidP="007C6A6E">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6C75F7" w:rsidRPr="007007AA" w:rsidRDefault="006C75F7" w:rsidP="007C6A6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7" w:type="pct"/>
            <w:shd w:val="clear" w:color="auto" w:fill="FFFFFF"/>
            <w:vAlign w:val="center"/>
          </w:tcPr>
          <w:p w:rsidR="006C75F7" w:rsidRPr="007007AA" w:rsidRDefault="009979EE" w:rsidP="007C6A6E">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11</w:t>
            </w:r>
          </w:p>
        </w:tc>
      </w:tr>
      <w:tr w:rsidR="006C75F7" w:rsidRPr="007007AA" w:rsidTr="007C6A6E">
        <w:trPr>
          <w:trHeight w:val="123"/>
          <w:tblCellSpacing w:w="0" w:type="dxa"/>
        </w:trPr>
        <w:tc>
          <w:tcPr>
            <w:tcW w:w="0" w:type="auto"/>
            <w:shd w:val="clear" w:color="auto" w:fill="FFFFFF"/>
            <w:noWrap/>
          </w:tcPr>
          <w:p w:rsidR="006C75F7" w:rsidRPr="007007AA" w:rsidRDefault="006C75F7" w:rsidP="007C6A6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6C75F7" w:rsidRPr="007007AA" w:rsidRDefault="006C75F7" w:rsidP="007C6A6E">
            <w:pPr>
              <w:spacing w:after="0" w:line="240" w:lineRule="auto"/>
              <w:contextualSpacing/>
              <w:rPr>
                <w:rFonts w:ascii="Arial" w:eastAsia="Times New Roman" w:hAnsi="Arial" w:cs="Arial"/>
                <w:color w:val="363636"/>
                <w:sz w:val="18"/>
                <w:szCs w:val="18"/>
              </w:rPr>
            </w:pPr>
            <w:r>
              <w:rPr>
                <w:rFonts w:ascii="Arial" w:hAnsi="Arial" w:cs="Arial"/>
                <w:sz w:val="18"/>
                <w:szCs w:val="18"/>
                <w:shd w:val="clear" w:color="auto" w:fill="FEFEFE"/>
              </w:rPr>
              <w:t>National Science Foundation</w:t>
            </w:r>
          </w:p>
        </w:tc>
      </w:tr>
      <w:tr w:rsidR="006C75F7" w:rsidRPr="007007AA" w:rsidTr="007C6A6E">
        <w:trPr>
          <w:trHeight w:val="488"/>
          <w:tblCellSpacing w:w="0" w:type="dxa"/>
        </w:trPr>
        <w:tc>
          <w:tcPr>
            <w:tcW w:w="0" w:type="auto"/>
            <w:shd w:val="clear" w:color="auto" w:fill="FFFFFF"/>
            <w:noWrap/>
            <w:hideMark/>
          </w:tcPr>
          <w:p w:rsidR="006C75F7" w:rsidRPr="007007AA" w:rsidRDefault="006C75F7" w:rsidP="007C6A6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6C75F7" w:rsidRPr="007007AA" w:rsidRDefault="009979EE" w:rsidP="007C6A6E">
            <w:pPr>
              <w:spacing w:after="420" w:line="240" w:lineRule="auto"/>
              <w:rPr>
                <w:rFonts w:ascii="Arial" w:eastAsia="Times New Roman" w:hAnsi="Arial" w:cs="Arial"/>
                <w:color w:val="363636"/>
                <w:sz w:val="18"/>
                <w:szCs w:val="18"/>
              </w:rPr>
            </w:pPr>
            <w:r>
              <w:rPr>
                <w:rFonts w:ascii="Arial" w:hAnsi="Arial" w:cs="Arial"/>
                <w:color w:val="363636"/>
                <w:sz w:val="18"/>
                <w:szCs w:val="18"/>
                <w:shd w:val="clear" w:color="auto" w:fill="FFFFFF"/>
              </w:rPr>
              <w:t xml:space="preserve">NSF seeks proposals to establish an adaptive and responsive research network that supports investigations of the Earth’s Critical Zone. This network will consist of two components that will work together to advance knowledge, education, and outreach in this convergent science:1) Thematic Clusters of fixed or temporary locations will conduct basic research on significant, overarching scientific questions concerning the structure, function, and processes of the Critical Zone. These U.S.-based Clusters could include existing observatories engaged in collecting environmental data, other monitoring locations that have been in operation for extended periods of time, and new sites that will support the scientific goals of the Cluster;2) A Coordinating Hub that will oversee the compatibility and archiving of the data resulting from the Thematic Clusters, coordinate outreach and community-building activities, support the use of network facilities by </w:t>
            </w:r>
            <w:r>
              <w:rPr>
                <w:rFonts w:ascii="Arial" w:hAnsi="Arial" w:cs="Arial"/>
                <w:color w:val="363636"/>
                <w:sz w:val="18"/>
                <w:szCs w:val="18"/>
                <w:shd w:val="clear" w:color="auto" w:fill="FFFFFF"/>
              </w:rPr>
              <w:lastRenderedPageBreak/>
              <w:t xml:space="preserve">outside researchers, and plan for infrastructure needs of the network. This solicitation invites proposals for either of the two components: 1) Thematic </w:t>
            </w:r>
            <w:proofErr w:type="spellStart"/>
            <w:r>
              <w:rPr>
                <w:rFonts w:ascii="Arial" w:hAnsi="Arial" w:cs="Arial"/>
                <w:color w:val="363636"/>
                <w:sz w:val="18"/>
                <w:szCs w:val="18"/>
                <w:shd w:val="clear" w:color="auto" w:fill="FFFFFF"/>
              </w:rPr>
              <w:t>Clusteror</w:t>
            </w:r>
            <w:proofErr w:type="spellEnd"/>
            <w:r>
              <w:rPr>
                <w:rFonts w:ascii="Arial" w:hAnsi="Arial" w:cs="Arial"/>
                <w:color w:val="363636"/>
                <w:sz w:val="18"/>
                <w:szCs w:val="18"/>
                <w:shd w:val="clear" w:color="auto" w:fill="FFFFFF"/>
              </w:rPr>
              <w:t xml:space="preserve"> 2) Coordinating Hub. The Thematic Clusters will carry out interdisciplinary research on scientific questions and manage part of the network infrastructure; the Coordinating Hub will serve as the national center for the network. The infrastructure of </w:t>
            </w:r>
            <w:proofErr w:type="spellStart"/>
            <w:r>
              <w:rPr>
                <w:rFonts w:ascii="Arial" w:hAnsi="Arial" w:cs="Arial"/>
                <w:color w:val="363636"/>
                <w:sz w:val="18"/>
                <w:szCs w:val="18"/>
                <w:shd w:val="clear" w:color="auto" w:fill="FFFFFF"/>
              </w:rPr>
              <w:t>thenetwork</w:t>
            </w:r>
            <w:proofErr w:type="spellEnd"/>
            <w:r>
              <w:rPr>
                <w:rFonts w:ascii="Arial" w:hAnsi="Arial" w:cs="Arial"/>
                <w:color w:val="363636"/>
                <w:sz w:val="18"/>
                <w:szCs w:val="18"/>
                <w:shd w:val="clear" w:color="auto" w:fill="FFFFFF"/>
              </w:rPr>
              <w:t xml:space="preserve"> will be accessible to other research teams pursuing research in the Critical Zone.</w:t>
            </w:r>
          </w:p>
        </w:tc>
      </w:tr>
    </w:tbl>
    <w:p w:rsidR="00967959" w:rsidRPr="00C16D75" w:rsidRDefault="00C24832" w:rsidP="00967959">
      <w:pPr>
        <w:pStyle w:val="Heading3"/>
        <w:rPr>
          <w:color w:val="000000"/>
        </w:rPr>
      </w:pPr>
      <w:hyperlink r:id="rId120" w:history="1">
        <w:bookmarkStart w:id="251" w:name="_Ref7770574"/>
        <w:bookmarkStart w:id="252" w:name="_Toc15018665"/>
        <w:r w:rsidR="00967959" w:rsidRPr="00967959">
          <w:rPr>
            <w:rStyle w:val="Hyperlink"/>
            <w:rFonts w:ascii="Tahoma" w:hAnsi="Tahoma" w:cs="Tahoma"/>
            <w:bCs/>
            <w:sz w:val="20"/>
            <w:szCs w:val="20"/>
          </w:rPr>
          <w:t>National Science Foundation Developmental Sciences</w:t>
        </w:r>
        <w:bookmarkEnd w:id="251"/>
        <w:bookmarkEnd w:id="252"/>
      </w:hyperlink>
    </w:p>
    <w:tbl>
      <w:tblPr>
        <w:tblW w:w="499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399"/>
        <w:gridCol w:w="1558"/>
        <w:gridCol w:w="1351"/>
        <w:gridCol w:w="2064"/>
        <w:gridCol w:w="1349"/>
        <w:gridCol w:w="1620"/>
      </w:tblGrid>
      <w:tr w:rsidR="00967959" w:rsidRPr="007007AA" w:rsidTr="007C6A6E">
        <w:trPr>
          <w:trHeight w:val="123"/>
          <w:tblCellSpacing w:w="0" w:type="dxa"/>
        </w:trPr>
        <w:tc>
          <w:tcPr>
            <w:tcW w:w="0" w:type="auto"/>
            <w:shd w:val="clear" w:color="auto" w:fill="FFFFFF"/>
            <w:noWrap/>
          </w:tcPr>
          <w:p w:rsidR="00967959" w:rsidRPr="007007AA" w:rsidRDefault="00967959" w:rsidP="007C6A6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967959" w:rsidRPr="007007AA" w:rsidRDefault="00967959" w:rsidP="007C6A6E">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March 23, 2009</w:t>
            </w:r>
          </w:p>
        </w:tc>
        <w:tc>
          <w:tcPr>
            <w:tcW w:w="723" w:type="pct"/>
            <w:shd w:val="clear" w:color="auto" w:fill="FFFFFF"/>
            <w:vAlign w:val="center"/>
          </w:tcPr>
          <w:p w:rsidR="00967959" w:rsidRPr="007007AA" w:rsidRDefault="00967959" w:rsidP="007C6A6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4" w:type="pct"/>
            <w:gridSpan w:val="3"/>
            <w:shd w:val="clear" w:color="auto" w:fill="FFFFFF"/>
            <w:vAlign w:val="center"/>
          </w:tcPr>
          <w:p w:rsidR="00967959" w:rsidRPr="007007AA" w:rsidRDefault="00967959" w:rsidP="007C6A6E">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July 15, 2019</w:t>
            </w:r>
          </w:p>
        </w:tc>
      </w:tr>
      <w:tr w:rsidR="00967959" w:rsidRPr="007007AA" w:rsidTr="007C6A6E">
        <w:trPr>
          <w:trHeight w:val="123"/>
          <w:tblCellSpacing w:w="0" w:type="dxa"/>
        </w:trPr>
        <w:tc>
          <w:tcPr>
            <w:tcW w:w="0" w:type="auto"/>
            <w:shd w:val="clear" w:color="auto" w:fill="FFFFFF"/>
            <w:noWrap/>
          </w:tcPr>
          <w:p w:rsidR="00967959" w:rsidRPr="007007AA" w:rsidRDefault="00967959" w:rsidP="007C6A6E">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967959" w:rsidRPr="007007AA" w:rsidRDefault="00967959" w:rsidP="007C6A6E">
            <w:pPr>
              <w:spacing w:after="0" w:line="240" w:lineRule="auto"/>
              <w:contextualSpacing/>
              <w:rPr>
                <w:rFonts w:ascii="Arial" w:eastAsia="Times New Roman" w:hAnsi="Arial" w:cs="Arial"/>
                <w:color w:val="363636"/>
                <w:sz w:val="18"/>
                <w:szCs w:val="18"/>
              </w:rPr>
            </w:pPr>
          </w:p>
        </w:tc>
        <w:tc>
          <w:tcPr>
            <w:tcW w:w="723" w:type="pct"/>
            <w:shd w:val="clear" w:color="auto" w:fill="FFFFFF"/>
            <w:vAlign w:val="center"/>
          </w:tcPr>
          <w:p w:rsidR="00967959" w:rsidRPr="007007AA" w:rsidRDefault="00967959" w:rsidP="007C6A6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105" w:type="pct"/>
            <w:shd w:val="clear" w:color="auto" w:fill="FFFFFF"/>
            <w:vAlign w:val="center"/>
          </w:tcPr>
          <w:p w:rsidR="00967959" w:rsidRPr="007007AA" w:rsidRDefault="00967959" w:rsidP="007C6A6E">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967959" w:rsidRPr="007007AA" w:rsidRDefault="00967959" w:rsidP="007C6A6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7" w:type="pct"/>
            <w:shd w:val="clear" w:color="auto" w:fill="FFFFFF"/>
            <w:vAlign w:val="center"/>
          </w:tcPr>
          <w:p w:rsidR="00967959" w:rsidRPr="007007AA" w:rsidRDefault="00967959" w:rsidP="007C6A6E">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28</w:t>
            </w:r>
          </w:p>
        </w:tc>
      </w:tr>
      <w:tr w:rsidR="00967959" w:rsidRPr="007007AA" w:rsidTr="007C6A6E">
        <w:trPr>
          <w:trHeight w:val="123"/>
          <w:tblCellSpacing w:w="0" w:type="dxa"/>
        </w:trPr>
        <w:tc>
          <w:tcPr>
            <w:tcW w:w="0" w:type="auto"/>
            <w:shd w:val="clear" w:color="auto" w:fill="FFFFFF"/>
            <w:noWrap/>
          </w:tcPr>
          <w:p w:rsidR="00967959" w:rsidRPr="007007AA" w:rsidRDefault="00967959" w:rsidP="007C6A6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967959" w:rsidRPr="007007AA" w:rsidRDefault="00967959" w:rsidP="007C6A6E">
            <w:pPr>
              <w:spacing w:after="0" w:line="240" w:lineRule="auto"/>
              <w:contextualSpacing/>
              <w:rPr>
                <w:rFonts w:ascii="Arial" w:eastAsia="Times New Roman" w:hAnsi="Arial" w:cs="Arial"/>
                <w:color w:val="363636"/>
                <w:sz w:val="18"/>
                <w:szCs w:val="18"/>
              </w:rPr>
            </w:pPr>
            <w:r>
              <w:rPr>
                <w:rFonts w:ascii="Arial" w:hAnsi="Arial" w:cs="Arial"/>
                <w:sz w:val="18"/>
                <w:szCs w:val="18"/>
                <w:shd w:val="clear" w:color="auto" w:fill="FEFEFE"/>
              </w:rPr>
              <w:t>National Science Foundation</w:t>
            </w:r>
          </w:p>
        </w:tc>
      </w:tr>
      <w:tr w:rsidR="00967959" w:rsidRPr="007007AA" w:rsidTr="007C6A6E">
        <w:trPr>
          <w:trHeight w:val="488"/>
          <w:tblCellSpacing w:w="0" w:type="dxa"/>
        </w:trPr>
        <w:tc>
          <w:tcPr>
            <w:tcW w:w="0" w:type="auto"/>
            <w:shd w:val="clear" w:color="auto" w:fill="FFFFFF"/>
            <w:noWrap/>
            <w:hideMark/>
          </w:tcPr>
          <w:p w:rsidR="00967959" w:rsidRPr="007007AA" w:rsidRDefault="00967959" w:rsidP="007C6A6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967959" w:rsidRPr="007007AA" w:rsidRDefault="00967959" w:rsidP="00967959">
            <w:pPr>
              <w:shd w:val="clear" w:color="auto" w:fill="FFFFFF"/>
              <w:spacing w:before="100" w:beforeAutospacing="1" w:after="100" w:afterAutospacing="1" w:line="240" w:lineRule="auto"/>
              <w:ind w:left="360"/>
              <w:rPr>
                <w:rFonts w:ascii="Arial" w:eastAsia="Times New Roman" w:hAnsi="Arial" w:cs="Arial"/>
                <w:color w:val="363636"/>
                <w:sz w:val="18"/>
                <w:szCs w:val="18"/>
              </w:rPr>
            </w:pPr>
            <w:r>
              <w:rPr>
                <w:rFonts w:ascii="Arial" w:hAnsi="Arial" w:cs="Arial"/>
                <w:color w:val="363636"/>
                <w:sz w:val="18"/>
                <w:szCs w:val="18"/>
                <w:shd w:val="clear" w:color="auto" w:fill="FFFFFF"/>
              </w:rPr>
              <w:t xml:space="preserve">DS supports basic research that increases our understanding of cognitive, linguistic, social, cultural, and biological processes related to human development across the lifespan. Research supported by this program will add to our knowledge of the underlying developmental processes that support social, cognitive, and behavioral functioning, thereby illuminating ways for individuals to live productive lives as members of society. DS supports research that addresses developmental processes within the domains of cognitive, social, emotional, and motor development across the lifespan by working with any appropriate populations for the topics of interest including infants, children, adolescents, adults, and non-human animals. The program also supports research investigating factors that affect developmental change including family, peers, school, community, culture, media, physical, genetic, and epigenetic influences. Additional priorities include research that: incorporates multidisciplinary, multi-method, </w:t>
            </w:r>
            <w:proofErr w:type="spellStart"/>
            <w:r>
              <w:rPr>
                <w:rFonts w:ascii="Arial" w:hAnsi="Arial" w:cs="Arial"/>
                <w:color w:val="363636"/>
                <w:sz w:val="18"/>
                <w:szCs w:val="18"/>
                <w:shd w:val="clear" w:color="auto" w:fill="FFFFFF"/>
              </w:rPr>
              <w:t>microgenetic</w:t>
            </w:r>
            <w:proofErr w:type="spellEnd"/>
            <w:r>
              <w:rPr>
                <w:rFonts w:ascii="Arial" w:hAnsi="Arial" w:cs="Arial"/>
                <w:color w:val="363636"/>
                <w:sz w:val="18"/>
                <w:szCs w:val="18"/>
                <w:shd w:val="clear" w:color="auto" w:fill="FFFFFF"/>
              </w:rPr>
              <w:t>, and longitudinal approaches; develops new methods, models, and theories for studying development; includes participants from a range of ethnicities, socioeconomic backgrounds, and cultures; and integrates different processes (e.g., memory, emotion, perception, cognition), levels of analysis (e.g., behavioral, social, neural), and time scales. The budgets and durations of supported projects vary widely and are greatly influenced by the nature of the project. Investigators should focus on innovative, potentially transformative research plans and then develop a budget to support those activities, rather than starting with a budget number and working up to that value. While there are no specific rules about budget limitations, a typical project funded through the DS program is approximately 3 years in duration with a total cost budget, including both direct and indirect costs, between $100,000 and $200,000 per year. Interested applicants are urged to explore the NSF awards database for the DS program to review examples of awards that have been made. The DS program also accepts proposals for workshops and small conferences. These typically have total cost budgets, including direct and indirect costs, of approximately $35,000. In addition to consulting the NSF awards database, it is often useful for interested applicants to submit (via email) a summary of no more than one page so that the Program Director can advise the investigator on the fit of the project for DS prior to preparation of a full proposal. New Investigators are encouraged to solicit assistance in the preparation of their project proposals via consultation with senior researchers in their area, pre-submission review by colleagues, and attendance at symposia and events at professional conferences geared towards educating investigators seeking federal funding.</w:t>
            </w:r>
          </w:p>
        </w:tc>
      </w:tr>
    </w:tbl>
    <w:p w:rsidR="000D3D06" w:rsidRPr="00C16D75" w:rsidRDefault="00C24832" w:rsidP="000D3D06">
      <w:pPr>
        <w:pStyle w:val="Heading3"/>
        <w:rPr>
          <w:color w:val="000000"/>
        </w:rPr>
      </w:pPr>
      <w:hyperlink r:id="rId121" w:history="1">
        <w:bookmarkStart w:id="253" w:name="_Ref6404961"/>
        <w:bookmarkStart w:id="254" w:name="_Toc15018666"/>
        <w:r w:rsidR="000D3D06" w:rsidRPr="000D3D06">
          <w:rPr>
            <w:rStyle w:val="Hyperlink"/>
            <w:rFonts w:ascii="Tahoma" w:hAnsi="Tahoma" w:cs="Tahoma"/>
            <w:bCs/>
            <w:sz w:val="20"/>
            <w:szCs w:val="20"/>
          </w:rPr>
          <w:t>National Science Foundation Division of Chemistry: Disciplinary Research Programs</w:t>
        </w:r>
        <w:bookmarkEnd w:id="253"/>
        <w:bookmarkEnd w:id="254"/>
      </w:hyperlink>
    </w:p>
    <w:tbl>
      <w:tblPr>
        <w:tblW w:w="499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399"/>
        <w:gridCol w:w="1558"/>
        <w:gridCol w:w="1351"/>
        <w:gridCol w:w="2064"/>
        <w:gridCol w:w="1349"/>
        <w:gridCol w:w="1620"/>
      </w:tblGrid>
      <w:tr w:rsidR="000D3D06" w:rsidRPr="007007AA" w:rsidTr="00A84054">
        <w:trPr>
          <w:trHeight w:val="123"/>
          <w:tblCellSpacing w:w="0" w:type="dxa"/>
        </w:trPr>
        <w:tc>
          <w:tcPr>
            <w:tcW w:w="0" w:type="auto"/>
            <w:shd w:val="clear" w:color="auto" w:fill="FFFFFF"/>
            <w:noWrap/>
          </w:tcPr>
          <w:p w:rsidR="000D3D06" w:rsidRPr="007007AA" w:rsidRDefault="000D3D06" w:rsidP="00A84054">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0D3D06" w:rsidRPr="007007AA" w:rsidRDefault="000D3D06" w:rsidP="00A84054">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April 16, 2019</w:t>
            </w:r>
          </w:p>
        </w:tc>
        <w:tc>
          <w:tcPr>
            <w:tcW w:w="723" w:type="pct"/>
            <w:shd w:val="clear" w:color="auto" w:fill="FFFFFF"/>
            <w:vAlign w:val="center"/>
          </w:tcPr>
          <w:p w:rsidR="000D3D06" w:rsidRPr="007007AA" w:rsidRDefault="000D3D06" w:rsidP="00A84054">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4" w:type="pct"/>
            <w:gridSpan w:val="3"/>
            <w:shd w:val="clear" w:color="auto" w:fill="FFFFFF"/>
            <w:vAlign w:val="center"/>
          </w:tcPr>
          <w:p w:rsidR="000D3D06" w:rsidRPr="007007AA" w:rsidRDefault="000D3D06" w:rsidP="00A84054">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September 30, 2019</w:t>
            </w:r>
          </w:p>
        </w:tc>
      </w:tr>
      <w:tr w:rsidR="000D3D06" w:rsidRPr="007007AA" w:rsidTr="00A84054">
        <w:trPr>
          <w:trHeight w:val="123"/>
          <w:tblCellSpacing w:w="0" w:type="dxa"/>
        </w:trPr>
        <w:tc>
          <w:tcPr>
            <w:tcW w:w="0" w:type="auto"/>
            <w:shd w:val="clear" w:color="auto" w:fill="FFFFFF"/>
            <w:noWrap/>
          </w:tcPr>
          <w:p w:rsidR="000D3D06" w:rsidRPr="007007AA" w:rsidRDefault="000D3D06" w:rsidP="00A84054">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0D3D06" w:rsidRPr="007007AA" w:rsidRDefault="000D3D06" w:rsidP="00A84054">
            <w:pPr>
              <w:spacing w:after="0" w:line="240" w:lineRule="auto"/>
              <w:contextualSpacing/>
              <w:rPr>
                <w:rFonts w:ascii="Arial" w:eastAsia="Times New Roman" w:hAnsi="Arial" w:cs="Arial"/>
                <w:color w:val="363636"/>
                <w:sz w:val="18"/>
                <w:szCs w:val="18"/>
              </w:rPr>
            </w:pPr>
          </w:p>
        </w:tc>
        <w:tc>
          <w:tcPr>
            <w:tcW w:w="723" w:type="pct"/>
            <w:shd w:val="clear" w:color="auto" w:fill="FFFFFF"/>
            <w:vAlign w:val="center"/>
          </w:tcPr>
          <w:p w:rsidR="000D3D06" w:rsidRPr="007007AA" w:rsidRDefault="000D3D06" w:rsidP="00A84054">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105" w:type="pct"/>
            <w:shd w:val="clear" w:color="auto" w:fill="FFFFFF"/>
            <w:vAlign w:val="center"/>
          </w:tcPr>
          <w:p w:rsidR="000D3D06" w:rsidRPr="007007AA" w:rsidRDefault="000D3D06" w:rsidP="00A84054">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0D3D06" w:rsidRPr="007007AA" w:rsidRDefault="000D3D06" w:rsidP="00A84054">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7" w:type="pct"/>
            <w:shd w:val="clear" w:color="auto" w:fill="FFFFFF"/>
            <w:vAlign w:val="center"/>
          </w:tcPr>
          <w:p w:rsidR="000D3D06" w:rsidRPr="007007AA" w:rsidRDefault="000D3D06" w:rsidP="00A84054">
            <w:pPr>
              <w:spacing w:after="0" w:line="240" w:lineRule="auto"/>
              <w:contextualSpacing/>
              <w:rPr>
                <w:rFonts w:ascii="Arial" w:eastAsia="Times New Roman" w:hAnsi="Arial" w:cs="Arial"/>
                <w:color w:val="363636"/>
                <w:sz w:val="18"/>
                <w:szCs w:val="18"/>
              </w:rPr>
            </w:pPr>
          </w:p>
        </w:tc>
      </w:tr>
      <w:tr w:rsidR="000D3D06" w:rsidRPr="007007AA" w:rsidTr="00A84054">
        <w:trPr>
          <w:trHeight w:val="123"/>
          <w:tblCellSpacing w:w="0" w:type="dxa"/>
        </w:trPr>
        <w:tc>
          <w:tcPr>
            <w:tcW w:w="0" w:type="auto"/>
            <w:shd w:val="clear" w:color="auto" w:fill="FFFFFF"/>
            <w:noWrap/>
          </w:tcPr>
          <w:p w:rsidR="000D3D06" w:rsidRPr="007007AA" w:rsidRDefault="000D3D06" w:rsidP="00A84054">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0D3D06" w:rsidRPr="007007AA" w:rsidRDefault="000D3D06" w:rsidP="00A84054">
            <w:pPr>
              <w:spacing w:after="0" w:line="240" w:lineRule="auto"/>
              <w:contextualSpacing/>
              <w:rPr>
                <w:rFonts w:ascii="Arial" w:eastAsia="Times New Roman" w:hAnsi="Arial" w:cs="Arial"/>
                <w:color w:val="363636"/>
                <w:sz w:val="18"/>
                <w:szCs w:val="18"/>
              </w:rPr>
            </w:pPr>
            <w:r>
              <w:rPr>
                <w:rFonts w:ascii="Arial" w:hAnsi="Arial" w:cs="Arial"/>
                <w:sz w:val="18"/>
                <w:szCs w:val="18"/>
                <w:shd w:val="clear" w:color="auto" w:fill="FEFEFE"/>
              </w:rPr>
              <w:t>National Science Foundation</w:t>
            </w:r>
          </w:p>
        </w:tc>
      </w:tr>
      <w:tr w:rsidR="000D3D06" w:rsidRPr="007007AA" w:rsidTr="00A84054">
        <w:trPr>
          <w:trHeight w:val="488"/>
          <w:tblCellSpacing w:w="0" w:type="dxa"/>
        </w:trPr>
        <w:tc>
          <w:tcPr>
            <w:tcW w:w="0" w:type="auto"/>
            <w:shd w:val="clear" w:color="auto" w:fill="FFFFFF"/>
            <w:noWrap/>
            <w:hideMark/>
          </w:tcPr>
          <w:p w:rsidR="000D3D06" w:rsidRPr="007007AA" w:rsidRDefault="000D3D06" w:rsidP="00A84054">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0D3D06" w:rsidRDefault="000D3D06" w:rsidP="000D3D06">
            <w:r>
              <w:rPr>
                <w:rFonts w:ascii="Arial" w:hAnsi="Arial" w:cs="Arial"/>
                <w:color w:val="363636"/>
                <w:sz w:val="18"/>
                <w:szCs w:val="18"/>
                <w:shd w:val="clear" w:color="auto" w:fill="FFFFFF"/>
              </w:rPr>
              <w:t xml:space="preserve">This solicitation applies to nine CHE Disciplinary Chemistry Research Programs: Chemical Catalysis (CAT); Chemical Measurement and Imaging (CMI); Chemical Structure, Dynamics and Mechanisms-A (CSDM-A); Chemical Structure Dynamics and Mechanisms-B (CSDM-B); Chemical Synthesis (SYN); Chemical Theory, Models and Computational Methods (CTMC); Chemistry of Life Processes (CLP); Environmental Chemical Sciences (ECS); and Macromolecular, Supramolecular and </w:t>
            </w:r>
            <w:proofErr w:type="spellStart"/>
            <w:r>
              <w:rPr>
                <w:rFonts w:ascii="Arial" w:hAnsi="Arial" w:cs="Arial"/>
                <w:color w:val="363636"/>
                <w:sz w:val="18"/>
                <w:szCs w:val="18"/>
                <w:shd w:val="clear" w:color="auto" w:fill="FFFFFF"/>
              </w:rPr>
              <w:t>Nanochemistry</w:t>
            </w:r>
            <w:proofErr w:type="spellEnd"/>
            <w:r>
              <w:rPr>
                <w:rFonts w:ascii="Arial" w:hAnsi="Arial" w:cs="Arial"/>
                <w:color w:val="363636"/>
                <w:sz w:val="18"/>
                <w:szCs w:val="18"/>
                <w:shd w:val="clear" w:color="auto" w:fill="FFFFFF"/>
              </w:rPr>
              <w:t xml:space="preserve"> (MSN). All proposals submitted to these </w:t>
            </w:r>
            <w:r>
              <w:rPr>
                <w:rFonts w:ascii="Arial" w:hAnsi="Arial" w:cs="Arial"/>
                <w:color w:val="363636"/>
                <w:sz w:val="18"/>
                <w:szCs w:val="18"/>
                <w:shd w:val="clear" w:color="auto" w:fill="FFFFFF"/>
              </w:rPr>
              <w:lastRenderedPageBreak/>
              <w:t>nine CHE Disciplinary Research Programs (other than the following exceptions) must be submitted through this solicitation, otherwise they will be returned without review. Exceptions:</w:t>
            </w:r>
          </w:p>
          <w:p w:rsidR="000D3D06" w:rsidRDefault="000D3D06" w:rsidP="00B53397">
            <w:pPr>
              <w:numPr>
                <w:ilvl w:val="0"/>
                <w:numId w:val="19"/>
              </w:numPr>
              <w:shd w:val="clear" w:color="auto" w:fill="FFFFFF"/>
              <w:spacing w:before="100" w:beforeAutospacing="1" w:after="100" w:afterAutospacing="1" w:line="240" w:lineRule="auto"/>
              <w:rPr>
                <w:rFonts w:ascii="Arial" w:hAnsi="Arial" w:cs="Arial"/>
                <w:color w:val="363636"/>
                <w:sz w:val="18"/>
                <w:szCs w:val="18"/>
              </w:rPr>
            </w:pPr>
            <w:r>
              <w:rPr>
                <w:rFonts w:ascii="Arial" w:hAnsi="Arial" w:cs="Arial"/>
                <w:color w:val="363636"/>
                <w:sz w:val="18"/>
                <w:szCs w:val="18"/>
              </w:rPr>
              <w:t>Faculty Early Career Development Program (CAREER) proposals should be submitted through the CAREER solicitation (</w:t>
            </w:r>
            <w:hyperlink r:id="rId122" w:history="1">
              <w:r>
                <w:rPr>
                  <w:rStyle w:val="Hyperlink"/>
                  <w:rFonts w:ascii="Arial" w:hAnsi="Arial" w:cs="Arial"/>
                  <w:color w:val="0000CC"/>
                  <w:sz w:val="18"/>
                  <w:szCs w:val="18"/>
                  <w:u w:val="none"/>
                </w:rPr>
                <w:t>https://www.nsf.gov/funding/pgm_summ.jsp?pims_id=503214</w:t>
              </w:r>
            </w:hyperlink>
            <w:r>
              <w:rPr>
                <w:rFonts w:ascii="Arial" w:hAnsi="Arial" w:cs="Arial"/>
                <w:color w:val="363636"/>
                <w:sz w:val="18"/>
                <w:szCs w:val="18"/>
              </w:rPr>
              <w:t>) by the CAREER deadline date specified.</w:t>
            </w:r>
          </w:p>
          <w:p w:rsidR="000D3D06" w:rsidRDefault="000D3D06" w:rsidP="00B53397">
            <w:pPr>
              <w:numPr>
                <w:ilvl w:val="0"/>
                <w:numId w:val="19"/>
              </w:numPr>
              <w:shd w:val="clear" w:color="auto" w:fill="FFFFFF"/>
              <w:spacing w:before="100" w:beforeAutospacing="1" w:after="100" w:afterAutospacing="1" w:line="240" w:lineRule="auto"/>
              <w:rPr>
                <w:rFonts w:ascii="Arial" w:hAnsi="Arial" w:cs="Arial"/>
                <w:color w:val="363636"/>
                <w:sz w:val="18"/>
                <w:szCs w:val="18"/>
              </w:rPr>
            </w:pPr>
            <w:r>
              <w:rPr>
                <w:rStyle w:val="l-labelpretext"/>
                <w:rFonts w:ascii="Arial" w:hAnsi="Arial" w:cs="Arial"/>
                <w:color w:val="363636"/>
                <w:sz w:val="18"/>
                <w:szCs w:val="18"/>
              </w:rPr>
              <w:t>Facilitating Research at Primarily Undergraduate Institutions: Research in Undergraduate Institutions (RUI) and Research Opportunity Awards (ROA)</w:t>
            </w:r>
            <w:r>
              <w:rPr>
                <w:rFonts w:ascii="Arial" w:hAnsi="Arial" w:cs="Arial"/>
                <w:color w:val="363636"/>
                <w:sz w:val="18"/>
                <w:szCs w:val="18"/>
              </w:rPr>
              <w:t> proposals should be submitted through the RUI/ROA solicitation (</w:t>
            </w:r>
            <w:hyperlink r:id="rId123" w:history="1">
              <w:r>
                <w:rPr>
                  <w:rStyle w:val="Hyperlink"/>
                  <w:rFonts w:ascii="Arial" w:hAnsi="Arial" w:cs="Arial"/>
                  <w:color w:val="CC0000"/>
                  <w:sz w:val="18"/>
                  <w:szCs w:val="18"/>
                  <w:u w:val="none"/>
                </w:rPr>
                <w:t>https://www.nsf.gov/funding/pgm_summ.jsp?pims_id=5518</w:t>
              </w:r>
            </w:hyperlink>
            <w:r>
              <w:rPr>
                <w:rFonts w:ascii="Arial" w:hAnsi="Arial" w:cs="Arial"/>
                <w:color w:val="363636"/>
                <w:sz w:val="18"/>
                <w:szCs w:val="18"/>
              </w:rPr>
              <w:t xml:space="preserve">) during the window for the </w:t>
            </w:r>
            <w:proofErr w:type="spellStart"/>
            <w:r>
              <w:rPr>
                <w:rFonts w:ascii="Arial" w:hAnsi="Arial" w:cs="Arial"/>
                <w:color w:val="363636"/>
                <w:sz w:val="18"/>
                <w:szCs w:val="18"/>
              </w:rPr>
              <w:t>appropriateCHE</w:t>
            </w:r>
            <w:proofErr w:type="spellEnd"/>
            <w:r>
              <w:rPr>
                <w:rFonts w:ascii="Arial" w:hAnsi="Arial" w:cs="Arial"/>
                <w:color w:val="363636"/>
                <w:sz w:val="18"/>
                <w:szCs w:val="18"/>
              </w:rPr>
              <w:t xml:space="preserve"> Disciplinary Research Program. In addition to the requirements of the RUI program, proposals should follow the guidance in this solicitation.</w:t>
            </w:r>
          </w:p>
          <w:p w:rsidR="000D3D06" w:rsidRDefault="000D3D06" w:rsidP="00B53397">
            <w:pPr>
              <w:numPr>
                <w:ilvl w:val="0"/>
                <w:numId w:val="19"/>
              </w:numPr>
              <w:shd w:val="clear" w:color="auto" w:fill="FFFFFF"/>
              <w:spacing w:before="100" w:beforeAutospacing="1" w:after="100" w:afterAutospacing="1" w:line="240" w:lineRule="auto"/>
              <w:rPr>
                <w:rFonts w:ascii="Arial" w:hAnsi="Arial" w:cs="Arial"/>
                <w:color w:val="363636"/>
                <w:sz w:val="18"/>
                <w:szCs w:val="18"/>
              </w:rPr>
            </w:pPr>
            <w:r>
              <w:rPr>
                <w:rFonts w:ascii="Arial" w:hAnsi="Arial" w:cs="Arial"/>
                <w:color w:val="363636"/>
                <w:sz w:val="18"/>
                <w:szCs w:val="18"/>
              </w:rPr>
              <w:t xml:space="preserve">Proposals for Early-concept Grants for Exploratory Research (EAGER), Grants for Rapid Response Research (RAPID), Research Advanced by Interdisciplinary Science and Engineering (RAISE), and conferences can be submitted </w:t>
            </w:r>
            <w:proofErr w:type="spellStart"/>
            <w:r>
              <w:rPr>
                <w:rFonts w:ascii="Arial" w:hAnsi="Arial" w:cs="Arial"/>
                <w:color w:val="363636"/>
                <w:sz w:val="18"/>
                <w:szCs w:val="18"/>
              </w:rPr>
              <w:t>anytime</w:t>
            </w:r>
            <w:proofErr w:type="spellEnd"/>
            <w:r>
              <w:rPr>
                <w:rFonts w:ascii="Arial" w:hAnsi="Arial" w:cs="Arial"/>
                <w:color w:val="363636"/>
                <w:sz w:val="18"/>
                <w:szCs w:val="18"/>
              </w:rPr>
              <w:t xml:space="preserve"> after consultation with the cognizant NSF Program Officer.</w:t>
            </w:r>
          </w:p>
          <w:p w:rsidR="000D3D06" w:rsidRPr="007007AA" w:rsidRDefault="000D3D06" w:rsidP="00B53397">
            <w:pPr>
              <w:numPr>
                <w:ilvl w:val="0"/>
                <w:numId w:val="19"/>
              </w:numPr>
              <w:shd w:val="clear" w:color="auto" w:fill="FFFFFF"/>
              <w:spacing w:before="100" w:beforeAutospacing="1" w:after="100" w:afterAutospacing="1" w:line="240" w:lineRule="auto"/>
              <w:rPr>
                <w:rFonts w:ascii="Arial" w:eastAsia="Times New Roman" w:hAnsi="Arial" w:cs="Arial"/>
                <w:color w:val="363636"/>
                <w:sz w:val="18"/>
                <w:szCs w:val="18"/>
              </w:rPr>
            </w:pPr>
            <w:r>
              <w:rPr>
                <w:rFonts w:ascii="Arial" w:hAnsi="Arial" w:cs="Arial"/>
                <w:color w:val="363636"/>
                <w:sz w:val="18"/>
                <w:szCs w:val="18"/>
              </w:rPr>
              <w:t xml:space="preserve">Supplemental funding </w:t>
            </w:r>
            <w:proofErr w:type="spellStart"/>
            <w:r>
              <w:rPr>
                <w:rFonts w:ascii="Arial" w:hAnsi="Arial" w:cs="Arial"/>
                <w:color w:val="363636"/>
                <w:sz w:val="18"/>
                <w:szCs w:val="18"/>
              </w:rPr>
              <w:t>requeststo</w:t>
            </w:r>
            <w:proofErr w:type="spellEnd"/>
            <w:r>
              <w:rPr>
                <w:rFonts w:ascii="Arial" w:hAnsi="Arial" w:cs="Arial"/>
                <w:color w:val="363636"/>
                <w:sz w:val="18"/>
                <w:szCs w:val="18"/>
              </w:rPr>
              <w:t xml:space="preserve"> existing </w:t>
            </w:r>
            <w:proofErr w:type="spellStart"/>
            <w:r>
              <w:rPr>
                <w:rFonts w:ascii="Arial" w:hAnsi="Arial" w:cs="Arial"/>
                <w:color w:val="363636"/>
                <w:sz w:val="18"/>
                <w:szCs w:val="18"/>
              </w:rPr>
              <w:t>grantscan</w:t>
            </w:r>
            <w:proofErr w:type="spellEnd"/>
            <w:r>
              <w:rPr>
                <w:rFonts w:ascii="Arial" w:hAnsi="Arial" w:cs="Arial"/>
                <w:color w:val="363636"/>
                <w:sz w:val="18"/>
                <w:szCs w:val="18"/>
              </w:rPr>
              <w:t xml:space="preserve"> be submitted </w:t>
            </w:r>
            <w:proofErr w:type="spellStart"/>
            <w:r>
              <w:rPr>
                <w:rFonts w:ascii="Arial" w:hAnsi="Arial" w:cs="Arial"/>
                <w:color w:val="363636"/>
                <w:sz w:val="18"/>
                <w:szCs w:val="18"/>
              </w:rPr>
              <w:t>anytime</w:t>
            </w:r>
            <w:proofErr w:type="spellEnd"/>
            <w:r>
              <w:rPr>
                <w:rFonts w:ascii="Arial" w:hAnsi="Arial" w:cs="Arial"/>
                <w:color w:val="363636"/>
                <w:sz w:val="18"/>
                <w:szCs w:val="18"/>
              </w:rPr>
              <w:t xml:space="preserve"> after consultation with the cognizant NSF Program Officer.</w:t>
            </w:r>
          </w:p>
        </w:tc>
      </w:tr>
    </w:tbl>
    <w:p w:rsidR="00966EE4" w:rsidRPr="007007AA" w:rsidRDefault="00C24832" w:rsidP="00966EE4">
      <w:pPr>
        <w:pStyle w:val="Heading3"/>
        <w:spacing w:before="0"/>
        <w:contextualSpacing/>
        <w:rPr>
          <w:rFonts w:ascii="Tahoma" w:hAnsi="Tahoma" w:cs="Tahoma"/>
          <w:bCs/>
          <w:color w:val="000000"/>
          <w:sz w:val="20"/>
          <w:szCs w:val="20"/>
        </w:rPr>
      </w:pPr>
      <w:hyperlink r:id="rId124" w:history="1">
        <w:bookmarkStart w:id="255" w:name="_Ref7516593"/>
        <w:bookmarkStart w:id="256" w:name="_Toc15018667"/>
        <w:r w:rsidR="00966EE4" w:rsidRPr="00683B6F">
          <w:rPr>
            <w:rStyle w:val="Hyperlink"/>
            <w:rFonts w:ascii="Tahoma" w:hAnsi="Tahoma" w:cs="Tahoma"/>
            <w:bCs/>
            <w:sz w:val="20"/>
            <w:szCs w:val="20"/>
          </w:rPr>
          <w:t xml:space="preserve">National Science Foundation </w:t>
        </w:r>
        <w:r w:rsidR="00683B6F" w:rsidRPr="00683B6F">
          <w:rPr>
            <w:rStyle w:val="Hyperlink"/>
            <w:rFonts w:ascii="Tahoma" w:hAnsi="Tahoma" w:cs="Tahoma"/>
            <w:bCs/>
            <w:sz w:val="20"/>
            <w:szCs w:val="20"/>
          </w:rPr>
          <w:t>Dynamics, Control and Systems Diagnostics (DCSD)</w:t>
        </w:r>
        <w:bookmarkEnd w:id="255"/>
        <w:bookmarkEnd w:id="256"/>
      </w:hyperlink>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2069"/>
        <w:gridCol w:w="1352"/>
        <w:gridCol w:w="1621"/>
      </w:tblGrid>
      <w:tr w:rsidR="00966EE4" w:rsidRPr="007007AA" w:rsidTr="007C6A6E">
        <w:trPr>
          <w:tblCellSpacing w:w="0" w:type="dxa"/>
        </w:trPr>
        <w:tc>
          <w:tcPr>
            <w:tcW w:w="0" w:type="auto"/>
            <w:shd w:val="clear" w:color="auto" w:fill="FFFFFF"/>
            <w:noWrap/>
          </w:tcPr>
          <w:p w:rsidR="00966EE4" w:rsidRPr="007007AA" w:rsidRDefault="00966EE4" w:rsidP="007C6A6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966EE4" w:rsidRPr="007007AA" w:rsidRDefault="00966EE4" w:rsidP="007C6A6E">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June 12, 2018</w:t>
            </w:r>
          </w:p>
        </w:tc>
        <w:tc>
          <w:tcPr>
            <w:tcW w:w="724" w:type="pct"/>
            <w:shd w:val="clear" w:color="auto" w:fill="FFFFFF"/>
            <w:vAlign w:val="center"/>
          </w:tcPr>
          <w:p w:rsidR="00966EE4" w:rsidRPr="007007AA" w:rsidRDefault="00966EE4" w:rsidP="007C6A6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3"/>
            <w:shd w:val="clear" w:color="auto" w:fill="FFFFFF"/>
            <w:vAlign w:val="center"/>
          </w:tcPr>
          <w:p w:rsidR="00966EE4" w:rsidRPr="007007AA" w:rsidRDefault="00966EE4" w:rsidP="007C6A6E">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Applications accepted anytime</w:t>
            </w:r>
          </w:p>
        </w:tc>
      </w:tr>
      <w:tr w:rsidR="00966EE4" w:rsidRPr="007007AA" w:rsidTr="007C6A6E">
        <w:trPr>
          <w:tblCellSpacing w:w="0" w:type="dxa"/>
        </w:trPr>
        <w:tc>
          <w:tcPr>
            <w:tcW w:w="0" w:type="auto"/>
            <w:shd w:val="clear" w:color="auto" w:fill="FFFFFF"/>
            <w:noWrap/>
          </w:tcPr>
          <w:p w:rsidR="00966EE4" w:rsidRPr="007007AA" w:rsidRDefault="00966EE4" w:rsidP="007C6A6E">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966EE4" w:rsidRPr="007007AA" w:rsidRDefault="00966EE4" w:rsidP="007C6A6E">
            <w:pPr>
              <w:spacing w:after="0" w:line="240" w:lineRule="auto"/>
              <w:contextualSpacing/>
              <w:rPr>
                <w:rFonts w:ascii="Arial" w:eastAsia="Times New Roman" w:hAnsi="Arial" w:cs="Arial"/>
                <w:color w:val="363636"/>
                <w:sz w:val="18"/>
                <w:szCs w:val="18"/>
              </w:rPr>
            </w:pPr>
          </w:p>
        </w:tc>
        <w:tc>
          <w:tcPr>
            <w:tcW w:w="724" w:type="pct"/>
            <w:shd w:val="clear" w:color="auto" w:fill="FFFFFF"/>
            <w:vAlign w:val="center"/>
          </w:tcPr>
          <w:p w:rsidR="00966EE4" w:rsidRPr="007007AA" w:rsidRDefault="00966EE4" w:rsidP="007C6A6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105" w:type="pct"/>
            <w:shd w:val="clear" w:color="auto" w:fill="FFFFFF"/>
            <w:vAlign w:val="center"/>
          </w:tcPr>
          <w:p w:rsidR="00966EE4" w:rsidRPr="007007AA" w:rsidRDefault="00966EE4" w:rsidP="007C6A6E">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966EE4" w:rsidRPr="007007AA" w:rsidRDefault="00966EE4" w:rsidP="007C6A6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966EE4" w:rsidRPr="007007AA" w:rsidRDefault="00966EE4" w:rsidP="007C6A6E">
            <w:pPr>
              <w:spacing w:after="0" w:line="240" w:lineRule="auto"/>
              <w:contextualSpacing/>
              <w:rPr>
                <w:rFonts w:ascii="Arial" w:eastAsia="Times New Roman" w:hAnsi="Arial" w:cs="Arial"/>
                <w:color w:val="363636"/>
                <w:sz w:val="18"/>
                <w:szCs w:val="18"/>
              </w:rPr>
            </w:pPr>
          </w:p>
        </w:tc>
      </w:tr>
      <w:tr w:rsidR="00966EE4" w:rsidRPr="007007AA" w:rsidTr="007C6A6E">
        <w:trPr>
          <w:tblCellSpacing w:w="0" w:type="dxa"/>
        </w:trPr>
        <w:tc>
          <w:tcPr>
            <w:tcW w:w="0" w:type="auto"/>
            <w:shd w:val="clear" w:color="auto" w:fill="FFFFFF"/>
            <w:noWrap/>
          </w:tcPr>
          <w:p w:rsidR="00966EE4" w:rsidRPr="007007AA" w:rsidRDefault="00966EE4" w:rsidP="007C6A6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966EE4" w:rsidRPr="007007AA" w:rsidRDefault="00966EE4" w:rsidP="007C6A6E">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National Science Foundation</w:t>
            </w:r>
          </w:p>
        </w:tc>
      </w:tr>
      <w:tr w:rsidR="00966EE4" w:rsidRPr="007007AA" w:rsidTr="007C6A6E">
        <w:trPr>
          <w:tblCellSpacing w:w="0" w:type="dxa"/>
        </w:trPr>
        <w:tc>
          <w:tcPr>
            <w:tcW w:w="0" w:type="auto"/>
            <w:shd w:val="clear" w:color="auto" w:fill="FFFFFF"/>
            <w:noWrap/>
            <w:hideMark/>
          </w:tcPr>
          <w:p w:rsidR="00966EE4" w:rsidRPr="007007AA" w:rsidRDefault="00966EE4" w:rsidP="007C6A6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themeFill="background1"/>
            <w:vAlign w:val="center"/>
            <w:hideMark/>
          </w:tcPr>
          <w:p w:rsidR="00683B6F" w:rsidRPr="00683B6F" w:rsidRDefault="00683B6F" w:rsidP="00683B6F">
            <w:pPr>
              <w:spacing w:after="0" w:line="240" w:lineRule="auto"/>
              <w:rPr>
                <w:rFonts w:ascii="Times New Roman" w:eastAsia="Times New Roman" w:hAnsi="Times New Roman" w:cs="Times New Roman"/>
                <w:sz w:val="24"/>
                <w:szCs w:val="24"/>
              </w:rPr>
            </w:pPr>
            <w:r w:rsidRPr="00683B6F">
              <w:rPr>
                <w:rFonts w:ascii="Arial" w:eastAsia="Times New Roman" w:hAnsi="Arial" w:cs="Arial"/>
                <w:color w:val="363636"/>
                <w:sz w:val="18"/>
                <w:szCs w:val="18"/>
                <w:shd w:val="clear" w:color="auto" w:fill="FFFFFF"/>
              </w:rPr>
              <w:t>The Dynamics, Control and Systems Diagnostics (DCSD) program supports fundamental research on the analysis, measurement, monitoring and control of dynamic systems. The program promotes innovation in the following areas:</w:t>
            </w:r>
          </w:p>
          <w:p w:rsidR="00683B6F" w:rsidRPr="00683B6F" w:rsidRDefault="00683B6F" w:rsidP="00B53397">
            <w:pPr>
              <w:numPr>
                <w:ilvl w:val="0"/>
                <w:numId w:val="23"/>
              </w:numPr>
              <w:shd w:val="clear" w:color="auto" w:fill="FFFFFF"/>
              <w:spacing w:before="100" w:beforeAutospacing="1" w:after="100" w:afterAutospacing="1" w:line="240" w:lineRule="auto"/>
              <w:rPr>
                <w:rFonts w:ascii="Arial" w:eastAsia="Times New Roman" w:hAnsi="Arial" w:cs="Arial"/>
                <w:color w:val="363636"/>
                <w:sz w:val="18"/>
                <w:szCs w:val="18"/>
              </w:rPr>
            </w:pPr>
            <w:r w:rsidRPr="00683B6F">
              <w:rPr>
                <w:rFonts w:ascii="Arial" w:eastAsia="Times New Roman" w:hAnsi="Arial" w:cs="Arial"/>
                <w:color w:val="363636"/>
                <w:sz w:val="18"/>
                <w:szCs w:val="18"/>
              </w:rPr>
              <w:t>Modeling: creation of new mathematical frameworks to apply tools of dynamics to physical systems</w:t>
            </w:r>
          </w:p>
          <w:p w:rsidR="00683B6F" w:rsidRPr="00683B6F" w:rsidRDefault="00683B6F" w:rsidP="00B53397">
            <w:pPr>
              <w:numPr>
                <w:ilvl w:val="0"/>
                <w:numId w:val="23"/>
              </w:numPr>
              <w:shd w:val="clear" w:color="auto" w:fill="FFFFFF"/>
              <w:spacing w:before="100" w:beforeAutospacing="1" w:after="100" w:afterAutospacing="1" w:line="240" w:lineRule="auto"/>
              <w:rPr>
                <w:rFonts w:ascii="Arial" w:eastAsia="Times New Roman" w:hAnsi="Arial" w:cs="Arial"/>
                <w:color w:val="363636"/>
                <w:sz w:val="18"/>
                <w:szCs w:val="18"/>
              </w:rPr>
            </w:pPr>
            <w:r w:rsidRPr="00683B6F">
              <w:rPr>
                <w:rFonts w:ascii="Arial" w:eastAsia="Times New Roman" w:hAnsi="Arial" w:cs="Arial"/>
                <w:color w:val="363636"/>
                <w:sz w:val="18"/>
                <w:szCs w:val="18"/>
              </w:rPr>
              <w:t>Analysis: discovery and exploration of structure in dynamic behavior</w:t>
            </w:r>
          </w:p>
          <w:p w:rsidR="00683B6F" w:rsidRPr="00683B6F" w:rsidRDefault="00683B6F" w:rsidP="00B53397">
            <w:pPr>
              <w:numPr>
                <w:ilvl w:val="0"/>
                <w:numId w:val="23"/>
              </w:numPr>
              <w:shd w:val="clear" w:color="auto" w:fill="FFFFFF"/>
              <w:spacing w:before="100" w:beforeAutospacing="1" w:after="100" w:afterAutospacing="1" w:line="240" w:lineRule="auto"/>
              <w:rPr>
                <w:rFonts w:ascii="Arial" w:eastAsia="Times New Roman" w:hAnsi="Arial" w:cs="Arial"/>
                <w:color w:val="363636"/>
                <w:sz w:val="18"/>
                <w:szCs w:val="18"/>
              </w:rPr>
            </w:pPr>
            <w:r w:rsidRPr="00683B6F">
              <w:rPr>
                <w:rFonts w:ascii="Arial" w:eastAsia="Times New Roman" w:hAnsi="Arial" w:cs="Arial"/>
                <w:color w:val="363636"/>
                <w:sz w:val="18"/>
                <w:szCs w:val="18"/>
              </w:rPr>
              <w:t>Diagnostics: dynamic methods that infer system properties from observations</w:t>
            </w:r>
          </w:p>
          <w:p w:rsidR="00683B6F" w:rsidRPr="00683B6F" w:rsidRDefault="00683B6F" w:rsidP="00B53397">
            <w:pPr>
              <w:numPr>
                <w:ilvl w:val="0"/>
                <w:numId w:val="23"/>
              </w:numPr>
              <w:shd w:val="clear" w:color="auto" w:fill="FFFFFF"/>
              <w:spacing w:before="100" w:beforeAutospacing="1" w:after="100" w:afterAutospacing="1" w:line="240" w:lineRule="auto"/>
              <w:rPr>
                <w:rFonts w:ascii="Arial" w:eastAsia="Times New Roman" w:hAnsi="Arial" w:cs="Arial"/>
                <w:color w:val="363636"/>
                <w:sz w:val="18"/>
                <w:szCs w:val="18"/>
              </w:rPr>
            </w:pPr>
            <w:r w:rsidRPr="00683B6F">
              <w:rPr>
                <w:rFonts w:ascii="Arial" w:eastAsia="Times New Roman" w:hAnsi="Arial" w:cs="Arial"/>
                <w:color w:val="363636"/>
                <w:sz w:val="18"/>
                <w:szCs w:val="18"/>
              </w:rPr>
              <w:t>Control: methods that produce desired dynamic behavior</w:t>
            </w:r>
          </w:p>
          <w:p w:rsidR="00683B6F" w:rsidRPr="00683B6F" w:rsidRDefault="00683B6F" w:rsidP="00683B6F">
            <w:pPr>
              <w:spacing w:after="0" w:line="240" w:lineRule="auto"/>
              <w:rPr>
                <w:rFonts w:ascii="Times New Roman" w:eastAsia="Times New Roman" w:hAnsi="Times New Roman" w:cs="Times New Roman"/>
                <w:sz w:val="24"/>
                <w:szCs w:val="24"/>
              </w:rPr>
            </w:pPr>
            <w:r w:rsidRPr="00683B6F">
              <w:rPr>
                <w:rFonts w:ascii="Arial" w:eastAsia="Times New Roman" w:hAnsi="Arial" w:cs="Arial"/>
                <w:color w:val="363636"/>
                <w:sz w:val="18"/>
                <w:szCs w:val="18"/>
                <w:shd w:val="clear" w:color="auto" w:fill="FFFFFF"/>
              </w:rPr>
              <w:t>Proposals submitted to the DCSD program should clearly identify, articulate and motivate innovative components in one or more of the foundational areas above.</w:t>
            </w:r>
          </w:p>
          <w:p w:rsidR="00683B6F" w:rsidRPr="00683B6F" w:rsidRDefault="00683B6F" w:rsidP="00683B6F">
            <w:pPr>
              <w:spacing w:after="0" w:line="240" w:lineRule="auto"/>
              <w:rPr>
                <w:rFonts w:ascii="Times New Roman" w:eastAsia="Times New Roman" w:hAnsi="Times New Roman" w:cs="Times New Roman"/>
                <w:sz w:val="24"/>
                <w:szCs w:val="24"/>
              </w:rPr>
            </w:pPr>
            <w:r w:rsidRPr="00683B6F">
              <w:rPr>
                <w:rFonts w:ascii="Arial" w:eastAsia="Times New Roman" w:hAnsi="Arial" w:cs="Arial"/>
                <w:color w:val="363636"/>
                <w:sz w:val="18"/>
                <w:szCs w:val="18"/>
                <w:shd w:val="clear" w:color="auto" w:fill="FFFFFF"/>
              </w:rPr>
              <w:t>Furthermore, proposals should be aligned with the disciplinary thrusts of the CMMI division. To ensure that a project is appropriate for the DCSD program, PIs are very strongly encouraged to contact DCSD Program Directors prior to the full submission.</w:t>
            </w:r>
          </w:p>
          <w:p w:rsidR="00966EE4" w:rsidRPr="007007AA" w:rsidRDefault="00683B6F" w:rsidP="00683B6F">
            <w:pPr>
              <w:spacing w:after="0" w:line="240" w:lineRule="auto"/>
              <w:contextualSpacing/>
              <w:rPr>
                <w:rFonts w:ascii="Arial" w:eastAsia="Times New Roman" w:hAnsi="Arial" w:cs="Arial"/>
                <w:color w:val="363636"/>
                <w:sz w:val="18"/>
                <w:szCs w:val="18"/>
              </w:rPr>
            </w:pPr>
            <w:r w:rsidRPr="00683B6F">
              <w:rPr>
                <w:rFonts w:ascii="Arial" w:eastAsia="Times New Roman" w:hAnsi="Arial" w:cs="Arial"/>
                <w:color w:val="363636"/>
                <w:sz w:val="18"/>
                <w:szCs w:val="18"/>
                <w:shd w:val="clear" w:color="auto" w:fill="FFFFFF"/>
              </w:rPr>
              <w:t>Innovative research that primarily concerns electromagnetic or chemical phenomena should be directed to the ECCS or CBET divisions. The DCSD Program does not fund fundamental research relating to sensing modalities or sensor development. Proposals offering fundamental research on sensing modalities should be submitted to the Communications, Circuits and Sensing Systems (CCSS) program or the Electronics, Photonics, and Magnetic Devices (EPMD) program in the ECCS Division.</w:t>
            </w:r>
          </w:p>
        </w:tc>
      </w:tr>
    </w:tbl>
    <w:p w:rsidR="001C0FFD" w:rsidRPr="007007AA" w:rsidRDefault="00C24832" w:rsidP="001C0FFD">
      <w:pPr>
        <w:pStyle w:val="Heading3"/>
        <w:spacing w:before="0"/>
        <w:contextualSpacing/>
        <w:rPr>
          <w:rFonts w:ascii="Tahoma" w:hAnsi="Tahoma" w:cs="Tahoma"/>
          <w:bCs/>
          <w:color w:val="000000"/>
          <w:sz w:val="20"/>
          <w:szCs w:val="20"/>
        </w:rPr>
      </w:pPr>
      <w:hyperlink r:id="rId125" w:history="1">
        <w:bookmarkStart w:id="257" w:name="_Ref7522600"/>
        <w:bookmarkStart w:id="258" w:name="_Toc15018668"/>
        <w:r w:rsidR="001C0FFD" w:rsidRPr="001C0FFD">
          <w:rPr>
            <w:rStyle w:val="Hyperlink"/>
            <w:rFonts w:ascii="Tahoma" w:hAnsi="Tahoma" w:cs="Tahoma"/>
            <w:bCs/>
            <w:sz w:val="20"/>
            <w:szCs w:val="20"/>
          </w:rPr>
          <w:t>National Science Foundation Energy, Power, Control, and Networks</w:t>
        </w:r>
        <w:bookmarkEnd w:id="257"/>
        <w:bookmarkEnd w:id="258"/>
        <w:r w:rsidR="001C0FFD" w:rsidRPr="001C0FFD">
          <w:rPr>
            <w:rStyle w:val="Hyperlink"/>
            <w:rFonts w:ascii="Tahoma" w:hAnsi="Tahoma" w:cs="Tahoma"/>
            <w:bCs/>
            <w:sz w:val="20"/>
            <w:szCs w:val="20"/>
          </w:rPr>
          <w:t xml:space="preserve"> </w:t>
        </w:r>
      </w:hyperlink>
      <w:r w:rsidR="001C0FFD">
        <w:rPr>
          <w:rStyle w:val="Hyperlink"/>
          <w:rFonts w:ascii="Tahoma" w:hAnsi="Tahoma" w:cs="Tahoma"/>
          <w:bCs/>
          <w:sz w:val="20"/>
          <w:szCs w:val="20"/>
        </w:rPr>
        <w:t xml:space="preserve"> </w:t>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2069"/>
        <w:gridCol w:w="1352"/>
        <w:gridCol w:w="1621"/>
      </w:tblGrid>
      <w:tr w:rsidR="001C0FFD" w:rsidRPr="007007AA" w:rsidTr="007C6A6E">
        <w:trPr>
          <w:tblCellSpacing w:w="0" w:type="dxa"/>
        </w:trPr>
        <w:tc>
          <w:tcPr>
            <w:tcW w:w="0" w:type="auto"/>
            <w:shd w:val="clear" w:color="auto" w:fill="FFFFFF"/>
            <w:noWrap/>
          </w:tcPr>
          <w:p w:rsidR="001C0FFD" w:rsidRPr="007007AA" w:rsidRDefault="001C0FFD" w:rsidP="007C6A6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1C0FFD" w:rsidRPr="007007AA" w:rsidRDefault="001C0FFD" w:rsidP="007C6A6E">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June 22, 2018</w:t>
            </w:r>
          </w:p>
        </w:tc>
        <w:tc>
          <w:tcPr>
            <w:tcW w:w="724" w:type="pct"/>
            <w:shd w:val="clear" w:color="auto" w:fill="FFFFFF"/>
            <w:vAlign w:val="center"/>
          </w:tcPr>
          <w:p w:rsidR="001C0FFD" w:rsidRPr="007007AA" w:rsidRDefault="001C0FFD" w:rsidP="007C6A6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3"/>
            <w:shd w:val="clear" w:color="auto" w:fill="FFFFFF"/>
            <w:vAlign w:val="center"/>
          </w:tcPr>
          <w:p w:rsidR="001C0FFD" w:rsidRPr="007007AA" w:rsidRDefault="001C0FFD" w:rsidP="007C6A6E">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Applications accepted anytime</w:t>
            </w:r>
          </w:p>
        </w:tc>
      </w:tr>
      <w:tr w:rsidR="001C0FFD" w:rsidRPr="007007AA" w:rsidTr="007C6A6E">
        <w:trPr>
          <w:tblCellSpacing w:w="0" w:type="dxa"/>
        </w:trPr>
        <w:tc>
          <w:tcPr>
            <w:tcW w:w="0" w:type="auto"/>
            <w:shd w:val="clear" w:color="auto" w:fill="FFFFFF"/>
            <w:noWrap/>
          </w:tcPr>
          <w:p w:rsidR="001C0FFD" w:rsidRPr="007007AA" w:rsidRDefault="001C0FFD" w:rsidP="007C6A6E">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1C0FFD" w:rsidRPr="007007AA" w:rsidRDefault="001C0FFD" w:rsidP="007C6A6E">
            <w:pPr>
              <w:spacing w:after="0" w:line="240" w:lineRule="auto"/>
              <w:contextualSpacing/>
              <w:rPr>
                <w:rFonts w:ascii="Arial" w:eastAsia="Times New Roman" w:hAnsi="Arial" w:cs="Arial"/>
                <w:color w:val="363636"/>
                <w:sz w:val="18"/>
                <w:szCs w:val="18"/>
              </w:rPr>
            </w:pPr>
          </w:p>
        </w:tc>
        <w:tc>
          <w:tcPr>
            <w:tcW w:w="724" w:type="pct"/>
            <w:shd w:val="clear" w:color="auto" w:fill="FFFFFF"/>
            <w:vAlign w:val="center"/>
          </w:tcPr>
          <w:p w:rsidR="001C0FFD" w:rsidRPr="007007AA" w:rsidRDefault="001C0FFD" w:rsidP="007C6A6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105" w:type="pct"/>
            <w:shd w:val="clear" w:color="auto" w:fill="FFFFFF"/>
            <w:vAlign w:val="center"/>
          </w:tcPr>
          <w:p w:rsidR="001C0FFD" w:rsidRPr="007007AA" w:rsidRDefault="001C0FFD" w:rsidP="007C6A6E">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1C0FFD" w:rsidRPr="007007AA" w:rsidRDefault="001C0FFD" w:rsidP="007C6A6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1C0FFD" w:rsidRPr="007007AA" w:rsidRDefault="001C0FFD" w:rsidP="007C6A6E">
            <w:pPr>
              <w:spacing w:after="0" w:line="240" w:lineRule="auto"/>
              <w:contextualSpacing/>
              <w:rPr>
                <w:rFonts w:ascii="Arial" w:eastAsia="Times New Roman" w:hAnsi="Arial" w:cs="Arial"/>
                <w:color w:val="363636"/>
                <w:sz w:val="18"/>
                <w:szCs w:val="18"/>
              </w:rPr>
            </w:pPr>
          </w:p>
        </w:tc>
      </w:tr>
      <w:tr w:rsidR="001C0FFD" w:rsidRPr="007007AA" w:rsidTr="007C6A6E">
        <w:trPr>
          <w:tblCellSpacing w:w="0" w:type="dxa"/>
        </w:trPr>
        <w:tc>
          <w:tcPr>
            <w:tcW w:w="0" w:type="auto"/>
            <w:shd w:val="clear" w:color="auto" w:fill="FFFFFF"/>
            <w:noWrap/>
          </w:tcPr>
          <w:p w:rsidR="001C0FFD" w:rsidRPr="007007AA" w:rsidRDefault="001C0FFD" w:rsidP="007C6A6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1C0FFD" w:rsidRPr="007007AA" w:rsidRDefault="001C0FFD" w:rsidP="007C6A6E">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National Science Foundation</w:t>
            </w:r>
          </w:p>
        </w:tc>
      </w:tr>
      <w:tr w:rsidR="001C0FFD" w:rsidRPr="007007AA" w:rsidTr="007C6A6E">
        <w:trPr>
          <w:tblCellSpacing w:w="0" w:type="dxa"/>
        </w:trPr>
        <w:tc>
          <w:tcPr>
            <w:tcW w:w="0" w:type="auto"/>
            <w:shd w:val="clear" w:color="auto" w:fill="FFFFFF"/>
            <w:noWrap/>
            <w:hideMark/>
          </w:tcPr>
          <w:p w:rsidR="001C0FFD" w:rsidRPr="007007AA" w:rsidRDefault="001C0FFD" w:rsidP="007C6A6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themeFill="background1"/>
            <w:vAlign w:val="center"/>
            <w:hideMark/>
          </w:tcPr>
          <w:p w:rsidR="001C0FFD" w:rsidRDefault="001C0FFD" w:rsidP="001C0FFD">
            <w:r>
              <w:rPr>
                <w:rFonts w:ascii="Arial" w:hAnsi="Arial" w:cs="Arial"/>
                <w:color w:val="363636"/>
                <w:sz w:val="18"/>
                <w:szCs w:val="18"/>
                <w:shd w:val="clear" w:color="auto" w:fill="FFFFFF"/>
              </w:rPr>
              <w:t xml:space="preserve">The Energy, Power, Control, </w:t>
            </w:r>
            <w:proofErr w:type="spellStart"/>
            <w:r>
              <w:rPr>
                <w:rFonts w:ascii="Arial" w:hAnsi="Arial" w:cs="Arial"/>
                <w:color w:val="363636"/>
                <w:sz w:val="18"/>
                <w:szCs w:val="18"/>
                <w:shd w:val="clear" w:color="auto" w:fill="FFFFFF"/>
              </w:rPr>
              <w:t>andNetworks</w:t>
            </w:r>
            <w:proofErr w:type="spellEnd"/>
            <w:r>
              <w:rPr>
                <w:rFonts w:ascii="Arial" w:hAnsi="Arial" w:cs="Arial"/>
                <w:color w:val="363636"/>
                <w:sz w:val="18"/>
                <w:szCs w:val="18"/>
                <w:shd w:val="clear" w:color="auto" w:fill="FFFFFF"/>
              </w:rPr>
              <w:t xml:space="preserve"> (EPCN) Program supports innovative research in modeling, optimization, learning, adaptation, and control of networked multi-agent systems, higher-level decision making, and dynamic resource allocation, as well as risk management in the presence of uncertainty, sub-system failures, and stochastic disturbances. EPCN also invests in </w:t>
            </w:r>
            <w:r>
              <w:rPr>
                <w:rFonts w:ascii="Arial" w:hAnsi="Arial" w:cs="Arial"/>
                <w:color w:val="363636"/>
                <w:sz w:val="18"/>
                <w:szCs w:val="18"/>
                <w:shd w:val="clear" w:color="auto" w:fill="FFFFFF"/>
              </w:rPr>
              <w:lastRenderedPageBreak/>
              <w:t>novel machine learning algorithms and analysis, adaptive dynamic programming, brain-like networked architectures performing real-time learning, and neuromorphic engineering. EPCN’s goal is to encourage research on emerging technologies and applications including energy, transportation, robotics, and biomedical devices &amp; systems. EPCN also emphasizes electric power systems, including generation, transmission, storage, and integration of renewable energy sources into the grid; power electronics and drives; battery management systems; hybrid and electric vehicles; and understanding of the interplay of power systems with associated regulatory &amp; economic structures and with consumer behavior. Areas managed by Program Directors (please contact Program Directors listed in the </w:t>
            </w:r>
            <w:hyperlink r:id="rId126" w:history="1">
              <w:r>
                <w:rPr>
                  <w:rStyle w:val="Hyperlink"/>
                  <w:rFonts w:ascii="Arial" w:hAnsi="Arial" w:cs="Arial"/>
                  <w:color w:val="0000CC"/>
                  <w:sz w:val="18"/>
                  <w:szCs w:val="18"/>
                  <w:u w:val="none"/>
                  <w:shd w:val="clear" w:color="auto" w:fill="FFFFFF"/>
                </w:rPr>
                <w:t>EPCN staff directory</w:t>
              </w:r>
            </w:hyperlink>
            <w:r>
              <w:rPr>
                <w:rFonts w:ascii="Arial" w:hAnsi="Arial" w:cs="Arial"/>
                <w:color w:val="363636"/>
                <w:sz w:val="18"/>
                <w:szCs w:val="18"/>
                <w:shd w:val="clear" w:color="auto" w:fill="FFFFFF"/>
              </w:rPr>
              <w:t> for areas of interest): Control Systems</w:t>
            </w:r>
          </w:p>
          <w:p w:rsidR="001C0FFD" w:rsidRDefault="001C0FFD" w:rsidP="00B53397">
            <w:pPr>
              <w:numPr>
                <w:ilvl w:val="0"/>
                <w:numId w:val="28"/>
              </w:numPr>
              <w:shd w:val="clear" w:color="auto" w:fill="FFFFFF"/>
              <w:spacing w:before="100" w:beforeAutospacing="1" w:after="100" w:afterAutospacing="1" w:line="240" w:lineRule="auto"/>
              <w:rPr>
                <w:rFonts w:ascii="Arial" w:hAnsi="Arial" w:cs="Arial"/>
                <w:color w:val="363636"/>
                <w:sz w:val="18"/>
                <w:szCs w:val="18"/>
              </w:rPr>
            </w:pPr>
            <w:r>
              <w:rPr>
                <w:rFonts w:ascii="Arial" w:hAnsi="Arial" w:cs="Arial"/>
                <w:color w:val="363636"/>
                <w:sz w:val="18"/>
                <w:szCs w:val="18"/>
              </w:rPr>
              <w:t>Distributed Control and Optimization</w:t>
            </w:r>
          </w:p>
          <w:p w:rsidR="001C0FFD" w:rsidRDefault="001C0FFD" w:rsidP="00B53397">
            <w:pPr>
              <w:numPr>
                <w:ilvl w:val="0"/>
                <w:numId w:val="28"/>
              </w:numPr>
              <w:shd w:val="clear" w:color="auto" w:fill="FFFFFF"/>
              <w:spacing w:before="100" w:beforeAutospacing="1" w:after="100" w:afterAutospacing="1" w:line="240" w:lineRule="auto"/>
              <w:rPr>
                <w:rFonts w:ascii="Arial" w:hAnsi="Arial" w:cs="Arial"/>
                <w:color w:val="363636"/>
                <w:sz w:val="18"/>
                <w:szCs w:val="18"/>
              </w:rPr>
            </w:pPr>
            <w:r>
              <w:rPr>
                <w:rFonts w:ascii="Arial" w:hAnsi="Arial" w:cs="Arial"/>
                <w:color w:val="363636"/>
                <w:sz w:val="18"/>
                <w:szCs w:val="18"/>
              </w:rPr>
              <w:t>Networked Multi-Agent Systems</w:t>
            </w:r>
          </w:p>
          <w:p w:rsidR="001C0FFD" w:rsidRDefault="001C0FFD" w:rsidP="00B53397">
            <w:pPr>
              <w:numPr>
                <w:ilvl w:val="0"/>
                <w:numId w:val="28"/>
              </w:numPr>
              <w:shd w:val="clear" w:color="auto" w:fill="FFFFFF"/>
              <w:spacing w:before="100" w:beforeAutospacing="1" w:after="100" w:afterAutospacing="1" w:line="240" w:lineRule="auto"/>
              <w:rPr>
                <w:rFonts w:ascii="Arial" w:hAnsi="Arial" w:cs="Arial"/>
                <w:color w:val="363636"/>
                <w:sz w:val="18"/>
                <w:szCs w:val="18"/>
              </w:rPr>
            </w:pPr>
            <w:r>
              <w:rPr>
                <w:rFonts w:ascii="Arial" w:hAnsi="Arial" w:cs="Arial"/>
                <w:color w:val="363636"/>
                <w:sz w:val="18"/>
                <w:szCs w:val="18"/>
              </w:rPr>
              <w:t>Stochastic, Hybrid, Nonlinear Systems</w:t>
            </w:r>
          </w:p>
          <w:p w:rsidR="001C0FFD" w:rsidRDefault="001C0FFD" w:rsidP="00B53397">
            <w:pPr>
              <w:numPr>
                <w:ilvl w:val="0"/>
                <w:numId w:val="28"/>
              </w:numPr>
              <w:shd w:val="clear" w:color="auto" w:fill="FFFFFF"/>
              <w:spacing w:before="100" w:beforeAutospacing="1" w:after="100" w:afterAutospacing="1" w:line="240" w:lineRule="auto"/>
              <w:rPr>
                <w:rFonts w:ascii="Arial" w:hAnsi="Arial" w:cs="Arial"/>
                <w:color w:val="363636"/>
                <w:sz w:val="18"/>
                <w:szCs w:val="18"/>
              </w:rPr>
            </w:pPr>
            <w:r>
              <w:rPr>
                <w:rFonts w:ascii="Arial" w:hAnsi="Arial" w:cs="Arial"/>
                <w:color w:val="363636"/>
                <w:sz w:val="18"/>
                <w:szCs w:val="18"/>
              </w:rPr>
              <w:t>Dynamic Data-Enabled Learning, Decision and Control</w:t>
            </w:r>
          </w:p>
          <w:p w:rsidR="001C0FFD" w:rsidRDefault="001C0FFD" w:rsidP="00B53397">
            <w:pPr>
              <w:numPr>
                <w:ilvl w:val="0"/>
                <w:numId w:val="28"/>
              </w:numPr>
              <w:shd w:val="clear" w:color="auto" w:fill="FFFFFF"/>
              <w:spacing w:before="100" w:beforeAutospacing="1" w:after="100" w:afterAutospacing="1" w:line="240" w:lineRule="auto"/>
              <w:rPr>
                <w:rFonts w:ascii="Arial" w:hAnsi="Arial" w:cs="Arial"/>
                <w:color w:val="363636"/>
                <w:sz w:val="18"/>
                <w:szCs w:val="18"/>
              </w:rPr>
            </w:pPr>
            <w:r>
              <w:rPr>
                <w:rFonts w:ascii="Arial" w:hAnsi="Arial" w:cs="Arial"/>
                <w:color w:val="363636"/>
                <w:sz w:val="18"/>
                <w:szCs w:val="18"/>
              </w:rPr>
              <w:t>Cyber-Physical Control Systems</w:t>
            </w:r>
          </w:p>
          <w:p w:rsidR="001C0FFD" w:rsidRDefault="001C0FFD" w:rsidP="00B53397">
            <w:pPr>
              <w:numPr>
                <w:ilvl w:val="0"/>
                <w:numId w:val="28"/>
              </w:numPr>
              <w:shd w:val="clear" w:color="auto" w:fill="FFFFFF"/>
              <w:spacing w:before="100" w:beforeAutospacing="1" w:after="100" w:afterAutospacing="1" w:line="240" w:lineRule="auto"/>
              <w:rPr>
                <w:rFonts w:ascii="Arial" w:hAnsi="Arial" w:cs="Arial"/>
                <w:color w:val="363636"/>
                <w:sz w:val="18"/>
                <w:szCs w:val="18"/>
              </w:rPr>
            </w:pPr>
            <w:r>
              <w:rPr>
                <w:rFonts w:ascii="Arial" w:hAnsi="Arial" w:cs="Arial"/>
                <w:color w:val="363636"/>
                <w:sz w:val="18"/>
                <w:szCs w:val="18"/>
              </w:rPr>
              <w:t>Applications (Biomedical, Transportation, Robotics)</w:t>
            </w:r>
          </w:p>
          <w:p w:rsidR="001C0FFD" w:rsidRDefault="001C0FFD" w:rsidP="001C0FFD">
            <w:pPr>
              <w:spacing w:after="0"/>
              <w:rPr>
                <w:rFonts w:ascii="Times New Roman" w:hAnsi="Times New Roman" w:cs="Times New Roman"/>
                <w:sz w:val="24"/>
                <w:szCs w:val="24"/>
              </w:rPr>
            </w:pPr>
            <w:r>
              <w:rPr>
                <w:rFonts w:ascii="Arial" w:hAnsi="Arial" w:cs="Arial"/>
                <w:color w:val="363636"/>
                <w:sz w:val="18"/>
                <w:szCs w:val="18"/>
                <w:shd w:val="clear" w:color="auto" w:fill="FFFFFF"/>
              </w:rPr>
              <w:t>Energy and Power Systems</w:t>
            </w:r>
          </w:p>
          <w:p w:rsidR="001C0FFD" w:rsidRDefault="001C0FFD" w:rsidP="00B53397">
            <w:pPr>
              <w:numPr>
                <w:ilvl w:val="0"/>
                <w:numId w:val="29"/>
              </w:numPr>
              <w:shd w:val="clear" w:color="auto" w:fill="FFFFFF"/>
              <w:spacing w:before="100" w:beforeAutospacing="1" w:after="100" w:afterAutospacing="1" w:line="240" w:lineRule="auto"/>
              <w:rPr>
                <w:rFonts w:ascii="Arial" w:hAnsi="Arial" w:cs="Arial"/>
                <w:color w:val="363636"/>
                <w:sz w:val="18"/>
                <w:szCs w:val="18"/>
              </w:rPr>
            </w:pPr>
            <w:r>
              <w:rPr>
                <w:rFonts w:ascii="Arial" w:hAnsi="Arial" w:cs="Arial"/>
                <w:color w:val="363636"/>
                <w:sz w:val="18"/>
                <w:szCs w:val="18"/>
              </w:rPr>
              <w:t>Solar, Wind, and Storage Devices Integration with the Grid</w:t>
            </w:r>
          </w:p>
          <w:p w:rsidR="001C0FFD" w:rsidRDefault="001C0FFD" w:rsidP="00B53397">
            <w:pPr>
              <w:numPr>
                <w:ilvl w:val="0"/>
                <w:numId w:val="29"/>
              </w:numPr>
              <w:shd w:val="clear" w:color="auto" w:fill="FFFFFF"/>
              <w:spacing w:before="100" w:beforeAutospacing="1" w:after="100" w:afterAutospacing="1" w:line="240" w:lineRule="auto"/>
              <w:rPr>
                <w:rFonts w:ascii="Arial" w:hAnsi="Arial" w:cs="Arial"/>
                <w:color w:val="363636"/>
                <w:sz w:val="18"/>
                <w:szCs w:val="18"/>
              </w:rPr>
            </w:pPr>
            <w:r>
              <w:rPr>
                <w:rFonts w:ascii="Arial" w:hAnsi="Arial" w:cs="Arial"/>
                <w:color w:val="363636"/>
                <w:sz w:val="18"/>
                <w:szCs w:val="18"/>
              </w:rPr>
              <w:t>Monitoring, Protection and Resilient Operation of Grid</w:t>
            </w:r>
          </w:p>
          <w:p w:rsidR="001C0FFD" w:rsidRDefault="001C0FFD" w:rsidP="00B53397">
            <w:pPr>
              <w:numPr>
                <w:ilvl w:val="0"/>
                <w:numId w:val="29"/>
              </w:numPr>
              <w:shd w:val="clear" w:color="auto" w:fill="FFFFFF"/>
              <w:spacing w:before="100" w:beforeAutospacing="1" w:after="100" w:afterAutospacing="1" w:line="240" w:lineRule="auto"/>
              <w:rPr>
                <w:rFonts w:ascii="Arial" w:hAnsi="Arial" w:cs="Arial"/>
                <w:color w:val="363636"/>
                <w:sz w:val="18"/>
                <w:szCs w:val="18"/>
              </w:rPr>
            </w:pPr>
            <w:r>
              <w:rPr>
                <w:rFonts w:ascii="Arial" w:hAnsi="Arial" w:cs="Arial"/>
                <w:color w:val="363636"/>
                <w:sz w:val="18"/>
                <w:szCs w:val="18"/>
              </w:rPr>
              <w:t>Power Grid Cybersecurity</w:t>
            </w:r>
          </w:p>
          <w:p w:rsidR="001C0FFD" w:rsidRDefault="001C0FFD" w:rsidP="00B53397">
            <w:pPr>
              <w:numPr>
                <w:ilvl w:val="0"/>
                <w:numId w:val="29"/>
              </w:numPr>
              <w:shd w:val="clear" w:color="auto" w:fill="FFFFFF"/>
              <w:spacing w:before="100" w:beforeAutospacing="1" w:after="100" w:afterAutospacing="1" w:line="240" w:lineRule="auto"/>
              <w:rPr>
                <w:rFonts w:ascii="Arial" w:hAnsi="Arial" w:cs="Arial"/>
                <w:color w:val="363636"/>
                <w:sz w:val="18"/>
                <w:szCs w:val="18"/>
              </w:rPr>
            </w:pPr>
            <w:r>
              <w:rPr>
                <w:rFonts w:ascii="Arial" w:hAnsi="Arial" w:cs="Arial"/>
                <w:color w:val="363636"/>
                <w:sz w:val="18"/>
                <w:szCs w:val="18"/>
              </w:rPr>
              <w:t>Market design, Consumer Behavior, Regulatory Policy</w:t>
            </w:r>
          </w:p>
          <w:p w:rsidR="001C0FFD" w:rsidRDefault="001C0FFD" w:rsidP="00B53397">
            <w:pPr>
              <w:numPr>
                <w:ilvl w:val="0"/>
                <w:numId w:val="29"/>
              </w:numPr>
              <w:shd w:val="clear" w:color="auto" w:fill="FFFFFF"/>
              <w:spacing w:before="100" w:beforeAutospacing="1" w:after="100" w:afterAutospacing="1" w:line="240" w:lineRule="auto"/>
              <w:rPr>
                <w:rFonts w:ascii="Arial" w:hAnsi="Arial" w:cs="Arial"/>
                <w:color w:val="363636"/>
                <w:sz w:val="18"/>
                <w:szCs w:val="18"/>
              </w:rPr>
            </w:pPr>
            <w:r>
              <w:rPr>
                <w:rFonts w:ascii="Arial" w:hAnsi="Arial" w:cs="Arial"/>
                <w:color w:val="363636"/>
                <w:sz w:val="18"/>
                <w:szCs w:val="18"/>
              </w:rPr>
              <w:t>Microgrids</w:t>
            </w:r>
          </w:p>
          <w:p w:rsidR="001C0FFD" w:rsidRDefault="001C0FFD" w:rsidP="00B53397">
            <w:pPr>
              <w:numPr>
                <w:ilvl w:val="0"/>
                <w:numId w:val="29"/>
              </w:numPr>
              <w:shd w:val="clear" w:color="auto" w:fill="FFFFFF"/>
              <w:spacing w:before="100" w:beforeAutospacing="1" w:after="100" w:afterAutospacing="1" w:line="240" w:lineRule="auto"/>
              <w:rPr>
                <w:rFonts w:ascii="Arial" w:hAnsi="Arial" w:cs="Arial"/>
                <w:color w:val="363636"/>
                <w:sz w:val="18"/>
                <w:szCs w:val="18"/>
              </w:rPr>
            </w:pPr>
            <w:r>
              <w:rPr>
                <w:rFonts w:ascii="Arial" w:hAnsi="Arial" w:cs="Arial"/>
                <w:color w:val="363636"/>
                <w:sz w:val="18"/>
                <w:szCs w:val="18"/>
              </w:rPr>
              <w:t>Energy Efficient Buildings and Communities</w:t>
            </w:r>
          </w:p>
          <w:p w:rsidR="001C0FFD" w:rsidRDefault="001C0FFD" w:rsidP="001C0FFD">
            <w:pPr>
              <w:spacing w:after="0"/>
              <w:rPr>
                <w:rFonts w:ascii="Times New Roman" w:hAnsi="Times New Roman" w:cs="Times New Roman"/>
                <w:sz w:val="24"/>
                <w:szCs w:val="24"/>
              </w:rPr>
            </w:pPr>
            <w:r>
              <w:rPr>
                <w:rFonts w:ascii="Arial" w:hAnsi="Arial" w:cs="Arial"/>
                <w:color w:val="363636"/>
                <w:sz w:val="18"/>
                <w:szCs w:val="18"/>
                <w:shd w:val="clear" w:color="auto" w:fill="FFFFFF"/>
              </w:rPr>
              <w:t>Power Electronics Systems</w:t>
            </w:r>
          </w:p>
          <w:p w:rsidR="001C0FFD" w:rsidRDefault="001C0FFD" w:rsidP="00B53397">
            <w:pPr>
              <w:numPr>
                <w:ilvl w:val="0"/>
                <w:numId w:val="30"/>
              </w:numPr>
              <w:shd w:val="clear" w:color="auto" w:fill="FFFFFF"/>
              <w:spacing w:before="100" w:beforeAutospacing="1" w:after="100" w:afterAutospacing="1" w:line="240" w:lineRule="auto"/>
              <w:rPr>
                <w:rFonts w:ascii="Arial" w:hAnsi="Arial" w:cs="Arial"/>
                <w:color w:val="363636"/>
                <w:sz w:val="18"/>
                <w:szCs w:val="18"/>
              </w:rPr>
            </w:pPr>
            <w:r>
              <w:rPr>
                <w:rFonts w:ascii="Arial" w:hAnsi="Arial" w:cs="Arial"/>
                <w:color w:val="363636"/>
                <w:sz w:val="18"/>
                <w:szCs w:val="18"/>
              </w:rPr>
              <w:t>Advanced Power Electronics and Electric Machines</w:t>
            </w:r>
          </w:p>
          <w:p w:rsidR="001C0FFD" w:rsidRDefault="001C0FFD" w:rsidP="00B53397">
            <w:pPr>
              <w:numPr>
                <w:ilvl w:val="0"/>
                <w:numId w:val="30"/>
              </w:numPr>
              <w:shd w:val="clear" w:color="auto" w:fill="FFFFFF"/>
              <w:spacing w:before="100" w:beforeAutospacing="1" w:after="100" w:afterAutospacing="1" w:line="240" w:lineRule="auto"/>
              <w:rPr>
                <w:rFonts w:ascii="Arial" w:hAnsi="Arial" w:cs="Arial"/>
                <w:color w:val="363636"/>
                <w:sz w:val="18"/>
                <w:szCs w:val="18"/>
              </w:rPr>
            </w:pPr>
            <w:r>
              <w:rPr>
                <w:rFonts w:ascii="Arial" w:hAnsi="Arial" w:cs="Arial"/>
                <w:color w:val="363636"/>
                <w:sz w:val="18"/>
                <w:szCs w:val="18"/>
              </w:rPr>
              <w:t>Electric and Hybrid Electric Vehicles</w:t>
            </w:r>
          </w:p>
          <w:p w:rsidR="001C0FFD" w:rsidRDefault="001C0FFD" w:rsidP="00B53397">
            <w:pPr>
              <w:numPr>
                <w:ilvl w:val="0"/>
                <w:numId w:val="30"/>
              </w:numPr>
              <w:shd w:val="clear" w:color="auto" w:fill="FFFFFF"/>
              <w:spacing w:before="100" w:beforeAutospacing="1" w:after="100" w:afterAutospacing="1" w:line="240" w:lineRule="auto"/>
              <w:rPr>
                <w:rFonts w:ascii="Arial" w:hAnsi="Arial" w:cs="Arial"/>
                <w:color w:val="363636"/>
                <w:sz w:val="18"/>
                <w:szCs w:val="18"/>
              </w:rPr>
            </w:pPr>
            <w:r>
              <w:rPr>
                <w:rFonts w:ascii="Arial" w:hAnsi="Arial" w:cs="Arial"/>
                <w:color w:val="363636"/>
                <w:sz w:val="18"/>
                <w:szCs w:val="18"/>
              </w:rPr>
              <w:t>Energy Harvesting, Storage Devices and Systems</w:t>
            </w:r>
          </w:p>
          <w:p w:rsidR="001C0FFD" w:rsidRDefault="001C0FFD" w:rsidP="00B53397">
            <w:pPr>
              <w:numPr>
                <w:ilvl w:val="0"/>
                <w:numId w:val="30"/>
              </w:numPr>
              <w:shd w:val="clear" w:color="auto" w:fill="FFFFFF"/>
              <w:spacing w:before="100" w:beforeAutospacing="1" w:after="100" w:afterAutospacing="1" w:line="240" w:lineRule="auto"/>
              <w:rPr>
                <w:rFonts w:ascii="Arial" w:hAnsi="Arial" w:cs="Arial"/>
                <w:color w:val="363636"/>
                <w:sz w:val="18"/>
                <w:szCs w:val="18"/>
              </w:rPr>
            </w:pPr>
            <w:r>
              <w:rPr>
                <w:rFonts w:ascii="Arial" w:hAnsi="Arial" w:cs="Arial"/>
                <w:color w:val="363636"/>
                <w:sz w:val="18"/>
                <w:szCs w:val="18"/>
              </w:rPr>
              <w:t>Innovative Grid-tied Power Electronic Converters</w:t>
            </w:r>
          </w:p>
          <w:p w:rsidR="001C0FFD" w:rsidRDefault="001C0FFD" w:rsidP="001C0FFD">
            <w:pPr>
              <w:spacing w:after="0"/>
              <w:rPr>
                <w:rFonts w:ascii="Times New Roman" w:hAnsi="Times New Roman" w:cs="Times New Roman"/>
                <w:sz w:val="24"/>
                <w:szCs w:val="24"/>
              </w:rPr>
            </w:pPr>
            <w:r>
              <w:rPr>
                <w:rFonts w:ascii="Arial" w:hAnsi="Arial" w:cs="Arial"/>
                <w:color w:val="363636"/>
                <w:sz w:val="18"/>
                <w:szCs w:val="18"/>
                <w:shd w:val="clear" w:color="auto" w:fill="FFFFFF"/>
              </w:rPr>
              <w:t>Learning and Adaptive Systems</w:t>
            </w:r>
          </w:p>
          <w:p w:rsidR="001C0FFD" w:rsidRDefault="001C0FFD" w:rsidP="00B53397">
            <w:pPr>
              <w:numPr>
                <w:ilvl w:val="0"/>
                <w:numId w:val="31"/>
              </w:numPr>
              <w:shd w:val="clear" w:color="auto" w:fill="FFFFFF"/>
              <w:spacing w:before="100" w:beforeAutospacing="1" w:after="100" w:afterAutospacing="1" w:line="240" w:lineRule="auto"/>
              <w:rPr>
                <w:rFonts w:ascii="Arial" w:hAnsi="Arial" w:cs="Arial"/>
                <w:color w:val="363636"/>
                <w:sz w:val="18"/>
                <w:szCs w:val="18"/>
              </w:rPr>
            </w:pPr>
            <w:r>
              <w:rPr>
                <w:rFonts w:ascii="Arial" w:hAnsi="Arial" w:cs="Arial"/>
                <w:color w:val="363636"/>
                <w:sz w:val="18"/>
                <w:szCs w:val="18"/>
              </w:rPr>
              <w:t>Neural Networks</w:t>
            </w:r>
          </w:p>
          <w:p w:rsidR="001C0FFD" w:rsidRDefault="001C0FFD" w:rsidP="00B53397">
            <w:pPr>
              <w:numPr>
                <w:ilvl w:val="0"/>
                <w:numId w:val="31"/>
              </w:numPr>
              <w:shd w:val="clear" w:color="auto" w:fill="FFFFFF"/>
              <w:spacing w:before="100" w:beforeAutospacing="1" w:after="100" w:afterAutospacing="1" w:line="240" w:lineRule="auto"/>
              <w:rPr>
                <w:rFonts w:ascii="Arial" w:hAnsi="Arial" w:cs="Arial"/>
                <w:color w:val="363636"/>
                <w:sz w:val="18"/>
                <w:szCs w:val="18"/>
              </w:rPr>
            </w:pPr>
            <w:r>
              <w:rPr>
                <w:rFonts w:ascii="Arial" w:hAnsi="Arial" w:cs="Arial"/>
                <w:color w:val="363636"/>
                <w:sz w:val="18"/>
                <w:szCs w:val="18"/>
              </w:rPr>
              <w:t>Neuromorphic Engineering Systems</w:t>
            </w:r>
          </w:p>
          <w:p w:rsidR="001C0FFD" w:rsidRDefault="001C0FFD" w:rsidP="00B53397">
            <w:pPr>
              <w:numPr>
                <w:ilvl w:val="0"/>
                <w:numId w:val="31"/>
              </w:numPr>
              <w:shd w:val="clear" w:color="auto" w:fill="FFFFFF"/>
              <w:spacing w:before="100" w:beforeAutospacing="1" w:after="100" w:afterAutospacing="1" w:line="240" w:lineRule="auto"/>
              <w:rPr>
                <w:rFonts w:ascii="Arial" w:hAnsi="Arial" w:cs="Arial"/>
                <w:color w:val="363636"/>
                <w:sz w:val="18"/>
                <w:szCs w:val="18"/>
              </w:rPr>
            </w:pPr>
            <w:r>
              <w:rPr>
                <w:rFonts w:ascii="Arial" w:hAnsi="Arial" w:cs="Arial"/>
                <w:color w:val="363636"/>
                <w:sz w:val="18"/>
                <w:szCs w:val="18"/>
              </w:rPr>
              <w:t>Data analytics and Intelligent Systems</w:t>
            </w:r>
          </w:p>
          <w:p w:rsidR="001C0FFD" w:rsidRDefault="001C0FFD" w:rsidP="00B53397">
            <w:pPr>
              <w:numPr>
                <w:ilvl w:val="0"/>
                <w:numId w:val="31"/>
              </w:numPr>
              <w:shd w:val="clear" w:color="auto" w:fill="FFFFFF"/>
              <w:spacing w:before="100" w:beforeAutospacing="1" w:after="100" w:afterAutospacing="1" w:line="240" w:lineRule="auto"/>
              <w:rPr>
                <w:rFonts w:ascii="Arial" w:hAnsi="Arial" w:cs="Arial"/>
                <w:color w:val="363636"/>
                <w:sz w:val="18"/>
                <w:szCs w:val="18"/>
              </w:rPr>
            </w:pPr>
            <w:r>
              <w:rPr>
                <w:rFonts w:ascii="Arial" w:hAnsi="Arial" w:cs="Arial"/>
                <w:color w:val="363636"/>
                <w:sz w:val="18"/>
                <w:szCs w:val="18"/>
              </w:rPr>
              <w:t>Machine Learning Algorithms, Analysis and Applications</w:t>
            </w:r>
          </w:p>
          <w:p w:rsidR="001C0FFD" w:rsidRPr="007007AA" w:rsidRDefault="001C0FFD" w:rsidP="007C6A6E">
            <w:pPr>
              <w:spacing w:after="0" w:line="240" w:lineRule="auto"/>
              <w:contextualSpacing/>
              <w:rPr>
                <w:rFonts w:ascii="Arial" w:eastAsia="Times New Roman" w:hAnsi="Arial" w:cs="Arial"/>
                <w:color w:val="363636"/>
                <w:sz w:val="18"/>
                <w:szCs w:val="18"/>
              </w:rPr>
            </w:pPr>
          </w:p>
        </w:tc>
      </w:tr>
    </w:tbl>
    <w:p w:rsidR="00D41F59" w:rsidRPr="007007AA" w:rsidRDefault="00C24832" w:rsidP="00D41F59">
      <w:pPr>
        <w:pStyle w:val="Heading3"/>
        <w:spacing w:before="0"/>
        <w:contextualSpacing/>
        <w:rPr>
          <w:rFonts w:ascii="Tahoma" w:hAnsi="Tahoma" w:cs="Tahoma"/>
          <w:bCs/>
          <w:color w:val="000000"/>
          <w:sz w:val="20"/>
          <w:szCs w:val="20"/>
        </w:rPr>
      </w:pPr>
      <w:hyperlink r:id="rId127" w:history="1">
        <w:bookmarkStart w:id="259" w:name="_Ref7522531"/>
        <w:bookmarkStart w:id="260" w:name="_Toc15018669"/>
        <w:r w:rsidR="00D41F59" w:rsidRPr="00584145">
          <w:rPr>
            <w:rStyle w:val="Hyperlink"/>
            <w:rFonts w:ascii="Tahoma" w:hAnsi="Tahoma" w:cs="Tahoma"/>
            <w:bCs/>
            <w:sz w:val="20"/>
            <w:szCs w:val="20"/>
          </w:rPr>
          <w:t>National Scienc</w:t>
        </w:r>
        <w:r w:rsidR="00D41F59">
          <w:rPr>
            <w:rStyle w:val="Hyperlink"/>
            <w:rFonts w:ascii="Tahoma" w:hAnsi="Tahoma" w:cs="Tahoma"/>
            <w:bCs/>
            <w:sz w:val="20"/>
            <w:szCs w:val="20"/>
          </w:rPr>
          <w:t>e Foundation Engineering of Biomedical Systems</w:t>
        </w:r>
        <w:bookmarkEnd w:id="259"/>
        <w:bookmarkEnd w:id="260"/>
        <w:r w:rsidR="00D41F59" w:rsidRPr="00584145">
          <w:rPr>
            <w:rStyle w:val="Hyperlink"/>
            <w:rFonts w:ascii="Tahoma" w:hAnsi="Tahoma" w:cs="Tahoma"/>
            <w:bCs/>
            <w:sz w:val="20"/>
            <w:szCs w:val="20"/>
          </w:rPr>
          <w:t xml:space="preserve"> </w:t>
        </w:r>
      </w:hyperlink>
      <w:r w:rsidR="00D41F59">
        <w:rPr>
          <w:rStyle w:val="Hyperlink"/>
          <w:rFonts w:ascii="Tahoma" w:hAnsi="Tahoma" w:cs="Tahoma"/>
          <w:bCs/>
          <w:sz w:val="20"/>
          <w:szCs w:val="20"/>
        </w:rPr>
        <w:t xml:space="preserve"> </w:t>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2069"/>
        <w:gridCol w:w="1352"/>
        <w:gridCol w:w="1621"/>
      </w:tblGrid>
      <w:tr w:rsidR="00D41F59" w:rsidRPr="007007AA" w:rsidTr="007C6A6E">
        <w:trPr>
          <w:tblCellSpacing w:w="0" w:type="dxa"/>
        </w:trPr>
        <w:tc>
          <w:tcPr>
            <w:tcW w:w="0" w:type="auto"/>
            <w:shd w:val="clear" w:color="auto" w:fill="FFFFFF"/>
            <w:noWrap/>
          </w:tcPr>
          <w:p w:rsidR="00D41F59" w:rsidRPr="007007AA" w:rsidRDefault="00D41F59" w:rsidP="007C6A6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D41F59" w:rsidRPr="007007AA" w:rsidRDefault="00D41F59" w:rsidP="007C6A6E">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May 16, 2018</w:t>
            </w:r>
          </w:p>
        </w:tc>
        <w:tc>
          <w:tcPr>
            <w:tcW w:w="724" w:type="pct"/>
            <w:shd w:val="clear" w:color="auto" w:fill="FFFFFF"/>
            <w:vAlign w:val="center"/>
          </w:tcPr>
          <w:p w:rsidR="00D41F59" w:rsidRPr="007007AA" w:rsidRDefault="00D41F59" w:rsidP="007C6A6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3"/>
            <w:shd w:val="clear" w:color="auto" w:fill="FFFFFF"/>
            <w:vAlign w:val="center"/>
          </w:tcPr>
          <w:p w:rsidR="00D41F59" w:rsidRPr="007007AA" w:rsidRDefault="00D41F59" w:rsidP="007C6A6E">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Applications accepted anytime</w:t>
            </w:r>
          </w:p>
        </w:tc>
      </w:tr>
      <w:tr w:rsidR="00D41F59" w:rsidRPr="007007AA" w:rsidTr="007C6A6E">
        <w:trPr>
          <w:tblCellSpacing w:w="0" w:type="dxa"/>
        </w:trPr>
        <w:tc>
          <w:tcPr>
            <w:tcW w:w="0" w:type="auto"/>
            <w:shd w:val="clear" w:color="auto" w:fill="FFFFFF"/>
            <w:noWrap/>
          </w:tcPr>
          <w:p w:rsidR="00D41F59" w:rsidRPr="007007AA" w:rsidRDefault="00D41F59" w:rsidP="007C6A6E">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D41F59" w:rsidRPr="007007AA" w:rsidRDefault="00D41F59" w:rsidP="007C6A6E">
            <w:pPr>
              <w:spacing w:after="0" w:line="240" w:lineRule="auto"/>
              <w:contextualSpacing/>
              <w:rPr>
                <w:rFonts w:ascii="Arial" w:eastAsia="Times New Roman" w:hAnsi="Arial" w:cs="Arial"/>
                <w:color w:val="363636"/>
                <w:sz w:val="18"/>
                <w:szCs w:val="18"/>
              </w:rPr>
            </w:pPr>
          </w:p>
        </w:tc>
        <w:tc>
          <w:tcPr>
            <w:tcW w:w="724" w:type="pct"/>
            <w:shd w:val="clear" w:color="auto" w:fill="FFFFFF"/>
            <w:vAlign w:val="center"/>
          </w:tcPr>
          <w:p w:rsidR="00D41F59" w:rsidRPr="007007AA" w:rsidRDefault="00D41F59" w:rsidP="007C6A6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105" w:type="pct"/>
            <w:shd w:val="clear" w:color="auto" w:fill="FFFFFF"/>
            <w:vAlign w:val="center"/>
          </w:tcPr>
          <w:p w:rsidR="00D41F59" w:rsidRPr="007007AA" w:rsidRDefault="00D41F59" w:rsidP="007C6A6E">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D41F59" w:rsidRPr="007007AA" w:rsidRDefault="00D41F59" w:rsidP="007C6A6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D41F59" w:rsidRPr="007007AA" w:rsidRDefault="00D41F59" w:rsidP="007C6A6E">
            <w:pPr>
              <w:spacing w:after="0" w:line="240" w:lineRule="auto"/>
              <w:contextualSpacing/>
              <w:rPr>
                <w:rFonts w:ascii="Arial" w:eastAsia="Times New Roman" w:hAnsi="Arial" w:cs="Arial"/>
                <w:color w:val="363636"/>
                <w:sz w:val="18"/>
                <w:szCs w:val="18"/>
              </w:rPr>
            </w:pPr>
          </w:p>
        </w:tc>
      </w:tr>
      <w:tr w:rsidR="00D41F59" w:rsidRPr="007007AA" w:rsidTr="007C6A6E">
        <w:trPr>
          <w:tblCellSpacing w:w="0" w:type="dxa"/>
        </w:trPr>
        <w:tc>
          <w:tcPr>
            <w:tcW w:w="0" w:type="auto"/>
            <w:shd w:val="clear" w:color="auto" w:fill="FFFFFF"/>
            <w:noWrap/>
          </w:tcPr>
          <w:p w:rsidR="00D41F59" w:rsidRPr="007007AA" w:rsidRDefault="00D41F59" w:rsidP="007C6A6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D41F59" w:rsidRPr="007007AA" w:rsidRDefault="00D41F59" w:rsidP="007C6A6E">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National Science Foundation</w:t>
            </w:r>
          </w:p>
        </w:tc>
      </w:tr>
      <w:tr w:rsidR="00D41F59" w:rsidRPr="007007AA" w:rsidTr="007C6A6E">
        <w:trPr>
          <w:tblCellSpacing w:w="0" w:type="dxa"/>
        </w:trPr>
        <w:tc>
          <w:tcPr>
            <w:tcW w:w="0" w:type="auto"/>
            <w:shd w:val="clear" w:color="auto" w:fill="FFFFFF"/>
            <w:noWrap/>
            <w:hideMark/>
          </w:tcPr>
          <w:p w:rsidR="00D41F59" w:rsidRPr="007007AA" w:rsidRDefault="00D41F59" w:rsidP="007C6A6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themeFill="background1"/>
            <w:vAlign w:val="center"/>
            <w:hideMark/>
          </w:tcPr>
          <w:p w:rsidR="00D41F59" w:rsidRDefault="00D41F59" w:rsidP="00D41F59">
            <w:r>
              <w:rPr>
                <w:rFonts w:ascii="Arial" w:hAnsi="Arial" w:cs="Arial"/>
                <w:color w:val="363636"/>
                <w:sz w:val="18"/>
                <w:szCs w:val="18"/>
                <w:shd w:val="clear" w:color="auto" w:fill="FFFFFF"/>
              </w:rPr>
              <w:t xml:space="preserve">The Engineering of Biomedical Systems (EBMS)program is part of the Engineering Biology and Health cluster, which also includes 1) </w:t>
            </w:r>
            <w:proofErr w:type="spellStart"/>
            <w:r>
              <w:rPr>
                <w:rFonts w:ascii="Arial" w:hAnsi="Arial" w:cs="Arial"/>
                <w:color w:val="363636"/>
                <w:sz w:val="18"/>
                <w:szCs w:val="18"/>
                <w:shd w:val="clear" w:color="auto" w:fill="FFFFFF"/>
              </w:rPr>
              <w:t>Biophotonics</w:t>
            </w:r>
            <w:proofErr w:type="spellEnd"/>
            <w:r>
              <w:rPr>
                <w:rFonts w:ascii="Arial" w:hAnsi="Arial" w:cs="Arial"/>
                <w:color w:val="363636"/>
                <w:sz w:val="18"/>
                <w:szCs w:val="18"/>
                <w:shd w:val="clear" w:color="auto" w:fill="FFFFFF"/>
              </w:rPr>
              <w:t xml:space="preserve">; 2) Biosensing; 3) Cellular and Biochemical Engineering; and 4) Disability and Rehabilitation Engineering. The goal of </w:t>
            </w:r>
            <w:proofErr w:type="spellStart"/>
            <w:r>
              <w:rPr>
                <w:rFonts w:ascii="Arial" w:hAnsi="Arial" w:cs="Arial"/>
                <w:color w:val="363636"/>
                <w:sz w:val="18"/>
                <w:szCs w:val="18"/>
                <w:shd w:val="clear" w:color="auto" w:fill="FFFFFF"/>
              </w:rPr>
              <w:t>theEBMS</w:t>
            </w:r>
            <w:proofErr w:type="spellEnd"/>
            <w:r>
              <w:rPr>
                <w:rFonts w:ascii="Arial" w:hAnsi="Arial" w:cs="Arial"/>
                <w:color w:val="363636"/>
                <w:sz w:val="18"/>
                <w:szCs w:val="18"/>
                <w:shd w:val="clear" w:color="auto" w:fill="FFFFFF"/>
              </w:rPr>
              <w:t xml:space="preserve"> program is to provide research opportunities for creating discovery-level and transformative projects that integrate engineering and life sciences to solve biomedical problems and serve humanity in the long </w:t>
            </w:r>
            <w:proofErr w:type="spellStart"/>
            <w:proofErr w:type="gramStart"/>
            <w:r>
              <w:rPr>
                <w:rFonts w:ascii="Arial" w:hAnsi="Arial" w:cs="Arial"/>
                <w:color w:val="363636"/>
                <w:sz w:val="18"/>
                <w:szCs w:val="18"/>
                <w:shd w:val="clear" w:color="auto" w:fill="FFFFFF"/>
              </w:rPr>
              <w:t>term.EBMS</w:t>
            </w:r>
            <w:proofErr w:type="spellEnd"/>
            <w:proofErr w:type="gramEnd"/>
            <w:r>
              <w:rPr>
                <w:rFonts w:ascii="Arial" w:hAnsi="Arial" w:cs="Arial"/>
                <w:color w:val="363636"/>
                <w:sz w:val="18"/>
                <w:szCs w:val="18"/>
                <w:shd w:val="clear" w:color="auto" w:fill="FFFFFF"/>
              </w:rPr>
              <w:t xml:space="preserve"> projects must be at the interface of engineering and biomedical sciences. They are expected to use an engineering framework (for example, design or modeling) that supports increased understanding of physiological or pathophysiological processes. The project must </w:t>
            </w:r>
            <w:r>
              <w:rPr>
                <w:rFonts w:ascii="Arial" w:hAnsi="Arial" w:cs="Arial"/>
                <w:color w:val="363636"/>
                <w:sz w:val="18"/>
                <w:szCs w:val="18"/>
                <w:shd w:val="clear" w:color="auto" w:fill="FFFFFF"/>
              </w:rPr>
              <w:lastRenderedPageBreak/>
              <w:t xml:space="preserve">include objectives that advance both engineering and biomedical sciences. EMBS projects should focus on high-impact, transformative methods and technologies -- especially those that potentially will have a broad impact on biomedical challenges. Projects may include: methods, models, and enabling tools applied to understand or control living systems; fundamental improvements in deriving information from cells, tissues, organs, and organ systems; or new approaches to the design of systems that include both living and non-living components for eventual medical use in the long term. </w:t>
            </w:r>
            <w:proofErr w:type="spellStart"/>
            <w:r>
              <w:rPr>
                <w:rFonts w:ascii="Arial" w:hAnsi="Arial" w:cs="Arial"/>
                <w:color w:val="363636"/>
                <w:sz w:val="18"/>
                <w:szCs w:val="18"/>
                <w:shd w:val="clear" w:color="auto" w:fill="FFFFFF"/>
              </w:rPr>
              <w:t>TheEBMS</w:t>
            </w:r>
            <w:proofErr w:type="spellEnd"/>
            <w:r>
              <w:rPr>
                <w:rFonts w:ascii="Arial" w:hAnsi="Arial" w:cs="Arial"/>
                <w:color w:val="363636"/>
                <w:sz w:val="18"/>
                <w:szCs w:val="18"/>
                <w:shd w:val="clear" w:color="auto" w:fill="FFFFFF"/>
              </w:rPr>
              <w:t xml:space="preserve"> </w:t>
            </w:r>
            <w:proofErr w:type="spellStart"/>
            <w:r>
              <w:rPr>
                <w:rFonts w:ascii="Arial" w:hAnsi="Arial" w:cs="Arial"/>
                <w:color w:val="363636"/>
                <w:sz w:val="18"/>
                <w:szCs w:val="18"/>
                <w:shd w:val="clear" w:color="auto" w:fill="FFFFFF"/>
              </w:rPr>
              <w:t>programsupports</w:t>
            </w:r>
            <w:proofErr w:type="spellEnd"/>
            <w:r>
              <w:rPr>
                <w:rFonts w:ascii="Arial" w:hAnsi="Arial" w:cs="Arial"/>
                <w:color w:val="363636"/>
                <w:sz w:val="18"/>
                <w:szCs w:val="18"/>
                <w:shd w:val="clear" w:color="auto" w:fill="FFFFFF"/>
              </w:rPr>
              <w:t xml:space="preserve"> fundamental and transformative research in the following areas of biomedical engineering:</w:t>
            </w:r>
          </w:p>
          <w:p w:rsidR="00D41F59" w:rsidRDefault="00D41F59" w:rsidP="00B53397">
            <w:pPr>
              <w:numPr>
                <w:ilvl w:val="0"/>
                <w:numId w:val="24"/>
              </w:numPr>
              <w:shd w:val="clear" w:color="auto" w:fill="FFFFFF"/>
              <w:spacing w:before="100" w:beforeAutospacing="1" w:after="100" w:afterAutospacing="1" w:line="240" w:lineRule="auto"/>
              <w:rPr>
                <w:rFonts w:ascii="Arial" w:hAnsi="Arial" w:cs="Arial"/>
                <w:color w:val="363636"/>
                <w:sz w:val="18"/>
                <w:szCs w:val="18"/>
              </w:rPr>
            </w:pPr>
            <w:r>
              <w:rPr>
                <w:rFonts w:ascii="Arial" w:hAnsi="Arial" w:cs="Arial"/>
                <w:color w:val="363636"/>
                <w:sz w:val="18"/>
                <w:szCs w:val="18"/>
              </w:rPr>
              <w:t>Development of validated models (living or computational) of normal and pathological tissues and organ systems that can support improved fundamental understanding of these systems or development and testing of medical interventions,</w:t>
            </w:r>
          </w:p>
          <w:p w:rsidR="00D41F59" w:rsidRDefault="00D41F59" w:rsidP="00B53397">
            <w:pPr>
              <w:numPr>
                <w:ilvl w:val="0"/>
                <w:numId w:val="24"/>
              </w:numPr>
              <w:shd w:val="clear" w:color="auto" w:fill="FFFFFF"/>
              <w:spacing w:before="100" w:beforeAutospacing="1" w:after="100" w:afterAutospacing="1" w:line="240" w:lineRule="auto"/>
              <w:rPr>
                <w:rFonts w:ascii="Arial" w:hAnsi="Arial" w:cs="Arial"/>
                <w:color w:val="363636"/>
                <w:sz w:val="18"/>
                <w:szCs w:val="18"/>
              </w:rPr>
            </w:pPr>
            <w:r>
              <w:rPr>
                <w:rFonts w:ascii="Arial" w:hAnsi="Arial" w:cs="Arial"/>
                <w:color w:val="363636"/>
                <w:sz w:val="18"/>
                <w:szCs w:val="18"/>
              </w:rPr>
              <w:t>Design and validation of systems that integrate living and non-living components for improved understanding, diagnosis, monitoring, and treatment of disease or injury,</w:t>
            </w:r>
          </w:p>
          <w:p w:rsidR="00D41F59" w:rsidRDefault="00D41F59" w:rsidP="00B53397">
            <w:pPr>
              <w:numPr>
                <w:ilvl w:val="0"/>
                <w:numId w:val="24"/>
              </w:numPr>
              <w:shd w:val="clear" w:color="auto" w:fill="FFFFFF"/>
              <w:spacing w:before="100" w:beforeAutospacing="1" w:after="100" w:afterAutospacing="1" w:line="240" w:lineRule="auto"/>
              <w:rPr>
                <w:rFonts w:ascii="Arial" w:hAnsi="Arial" w:cs="Arial"/>
                <w:color w:val="363636"/>
                <w:sz w:val="18"/>
                <w:szCs w:val="18"/>
              </w:rPr>
            </w:pPr>
            <w:r>
              <w:rPr>
                <w:rFonts w:ascii="Arial" w:hAnsi="Arial" w:cs="Arial"/>
                <w:color w:val="363636"/>
                <w:sz w:val="18"/>
                <w:szCs w:val="18"/>
              </w:rPr>
              <w:t>Advanced biomanufacturing of three-dimensional tissues and organs, and</w:t>
            </w:r>
          </w:p>
          <w:p w:rsidR="00D41F59" w:rsidRDefault="00D41F59" w:rsidP="00B53397">
            <w:pPr>
              <w:numPr>
                <w:ilvl w:val="0"/>
                <w:numId w:val="24"/>
              </w:numPr>
              <w:shd w:val="clear" w:color="auto" w:fill="FFFFFF"/>
              <w:spacing w:before="100" w:beforeAutospacing="1" w:after="100" w:afterAutospacing="1" w:line="240" w:lineRule="auto"/>
              <w:rPr>
                <w:rFonts w:ascii="Arial" w:hAnsi="Arial" w:cs="Arial"/>
                <w:color w:val="363636"/>
                <w:sz w:val="18"/>
                <w:szCs w:val="18"/>
              </w:rPr>
            </w:pPr>
            <w:r>
              <w:rPr>
                <w:rFonts w:ascii="Arial" w:hAnsi="Arial" w:cs="Arial"/>
                <w:color w:val="363636"/>
                <w:sz w:val="18"/>
                <w:szCs w:val="18"/>
              </w:rPr>
              <w:t>Design and subsequent application of technologies and tools to investigate fundamental physiological and pathophysiological processes.</w:t>
            </w:r>
          </w:p>
          <w:p w:rsidR="00D41F59" w:rsidRPr="007007AA" w:rsidRDefault="00D41F59" w:rsidP="00D41F59">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 xml:space="preserve">Innovative proposals outside of these specific areas of biomedical engineering may be </w:t>
            </w:r>
            <w:proofErr w:type="spellStart"/>
            <w:proofErr w:type="gramStart"/>
            <w:r>
              <w:rPr>
                <w:rFonts w:ascii="Arial" w:hAnsi="Arial" w:cs="Arial"/>
                <w:color w:val="363636"/>
                <w:sz w:val="18"/>
                <w:szCs w:val="18"/>
                <w:shd w:val="clear" w:color="auto" w:fill="FFFFFF"/>
              </w:rPr>
              <w:t>considered.However</w:t>
            </w:r>
            <w:proofErr w:type="spellEnd"/>
            <w:proofErr w:type="gramEnd"/>
            <w:r>
              <w:rPr>
                <w:rFonts w:ascii="Arial" w:hAnsi="Arial" w:cs="Arial"/>
                <w:color w:val="363636"/>
                <w:sz w:val="18"/>
                <w:szCs w:val="18"/>
                <w:shd w:val="clear" w:color="auto" w:fill="FFFFFF"/>
              </w:rPr>
              <w:t xml:space="preserve">, prior to submission, it is strongly recommended that the Principal Investigator (PI) contacts the Program Director to avoid the possibility of the proposal being returned without review. Related programs also fund biomedical engineering research, and PIs are encouraged to examine these to find the appropriate program for submission. The long-term impact of the projects can be related to fundamental understanding of cell and tissue function in normal and pathological conditions, effective disease diagnosis and/or treatment, or improved health care delivery. The EBMS program does not support proposals having as their central theme drug design and delivery, the development of biomedical devices that do not include a living biological component, or </w:t>
            </w:r>
            <w:proofErr w:type="spellStart"/>
            <w:r>
              <w:rPr>
                <w:rFonts w:ascii="Arial" w:hAnsi="Arial" w:cs="Arial"/>
                <w:color w:val="363636"/>
                <w:sz w:val="18"/>
                <w:szCs w:val="18"/>
                <w:shd w:val="clear" w:color="auto" w:fill="FFFFFF"/>
              </w:rPr>
              <w:t>thedevelopment</w:t>
            </w:r>
            <w:proofErr w:type="spellEnd"/>
            <w:r>
              <w:rPr>
                <w:rFonts w:ascii="Arial" w:hAnsi="Arial" w:cs="Arial"/>
                <w:color w:val="363636"/>
                <w:sz w:val="18"/>
                <w:szCs w:val="18"/>
                <w:shd w:val="clear" w:color="auto" w:fill="FFFFFF"/>
              </w:rPr>
              <w:t xml:space="preserve"> of animal models of </w:t>
            </w:r>
            <w:proofErr w:type="spellStart"/>
            <w:r>
              <w:rPr>
                <w:rFonts w:ascii="Arial" w:hAnsi="Arial" w:cs="Arial"/>
                <w:color w:val="363636"/>
                <w:sz w:val="18"/>
                <w:szCs w:val="18"/>
                <w:shd w:val="clear" w:color="auto" w:fill="FFFFFF"/>
              </w:rPr>
              <w:t>disease.For</w:t>
            </w:r>
            <w:proofErr w:type="spellEnd"/>
            <w:r>
              <w:rPr>
                <w:rFonts w:ascii="Arial" w:hAnsi="Arial" w:cs="Arial"/>
                <w:color w:val="363636"/>
                <w:sz w:val="18"/>
                <w:szCs w:val="18"/>
                <w:shd w:val="clear" w:color="auto" w:fill="FFFFFF"/>
              </w:rPr>
              <w:t xml:space="preserve"> consideration by the EBMS program, proposals that advance the design of tools or technologies should also apply those technologies to advance knowledge in biomedical </w:t>
            </w:r>
            <w:proofErr w:type="spellStart"/>
            <w:r>
              <w:rPr>
                <w:rFonts w:ascii="Arial" w:hAnsi="Arial" w:cs="Arial"/>
                <w:color w:val="363636"/>
                <w:sz w:val="18"/>
                <w:szCs w:val="18"/>
                <w:shd w:val="clear" w:color="auto" w:fill="FFFFFF"/>
              </w:rPr>
              <w:t>science.NSF</w:t>
            </w:r>
            <w:proofErr w:type="spellEnd"/>
            <w:r>
              <w:rPr>
                <w:rFonts w:ascii="Arial" w:hAnsi="Arial" w:cs="Arial"/>
                <w:color w:val="363636"/>
                <w:sz w:val="18"/>
                <w:szCs w:val="18"/>
                <w:shd w:val="clear" w:color="auto" w:fill="FFFFFF"/>
              </w:rPr>
              <w:t xml:space="preserve"> does not support clinical trials; however, feasibility studies involving human volunteers may be supported if appropriate to the project objectives. Furthermore, although research on biomaterials, cellular biomechanics, or manufacturing systems may constitute a part of the proposed studies, such research cannot be the central theme or key focus area of the proposed </w:t>
            </w:r>
            <w:proofErr w:type="spellStart"/>
            <w:r>
              <w:rPr>
                <w:rFonts w:ascii="Arial" w:hAnsi="Arial" w:cs="Arial"/>
                <w:color w:val="363636"/>
                <w:sz w:val="18"/>
                <w:szCs w:val="18"/>
                <w:shd w:val="clear" w:color="auto" w:fill="FFFFFF"/>
              </w:rPr>
              <w:t>work.Biomaterials</w:t>
            </w:r>
            <w:proofErr w:type="spellEnd"/>
            <w:r>
              <w:rPr>
                <w:rFonts w:ascii="Arial" w:hAnsi="Arial" w:cs="Arial"/>
                <w:color w:val="363636"/>
                <w:sz w:val="18"/>
                <w:szCs w:val="18"/>
                <w:shd w:val="clear" w:color="auto" w:fill="FFFFFF"/>
              </w:rPr>
              <w:t>-focused projects should consider the Biomaterials (BMAT) program in the Division of Materials Research (DMR), while cellular biomechanics projects should consider the Biomechanics and Mechanobiology (BMMB) program and manufacturing systems proposals should consider the Manufacturing Machines and Equipment (MME) program, both in the Division of Civil, Mechanical, and Manufacturing Innovation (CMMI). The duration of unsolicited awards is generally one to three years. The typical award size for the program is around $100,000 per year, with allowance of up to $130,000 per year for multidisciplinary collaborative projects or $200,000 per year for those involving investigators from multiple institutions. Proposals requesting a substantially higher amount than this, without prior consultation with the Program Director, may be returned without review. INFORMATION COMMON TO MOST CBET PROGRAMS Proposals should address the novelty and/</w:t>
            </w:r>
            <w:proofErr w:type="spellStart"/>
            <w:r>
              <w:rPr>
                <w:rFonts w:ascii="Arial" w:hAnsi="Arial" w:cs="Arial"/>
                <w:color w:val="363636"/>
                <w:sz w:val="18"/>
                <w:szCs w:val="18"/>
                <w:shd w:val="clear" w:color="auto" w:fill="FFFFFF"/>
              </w:rPr>
              <w:t>or</w:t>
            </w:r>
            <w:hyperlink r:id="rId128" w:history="1">
              <w:r>
                <w:rPr>
                  <w:rStyle w:val="Hyperlink"/>
                  <w:rFonts w:ascii="Arial" w:hAnsi="Arial" w:cs="Arial"/>
                  <w:color w:val="0000CC"/>
                  <w:sz w:val="18"/>
                  <w:szCs w:val="18"/>
                  <w:u w:val="none"/>
                  <w:shd w:val="clear" w:color="auto" w:fill="FFFFFF"/>
                </w:rPr>
                <w:t>potentially</w:t>
              </w:r>
              <w:proofErr w:type="spellEnd"/>
              <w:r>
                <w:rPr>
                  <w:rStyle w:val="Hyperlink"/>
                  <w:rFonts w:ascii="Arial" w:hAnsi="Arial" w:cs="Arial"/>
                  <w:color w:val="0000CC"/>
                  <w:sz w:val="18"/>
                  <w:szCs w:val="18"/>
                  <w:u w:val="none"/>
                  <w:shd w:val="clear" w:color="auto" w:fill="FFFFFF"/>
                </w:rPr>
                <w:t xml:space="preserve"> transformative </w:t>
              </w:r>
              <w:proofErr w:type="spellStart"/>
              <w:r>
                <w:rPr>
                  <w:rStyle w:val="Hyperlink"/>
                  <w:rFonts w:ascii="Arial" w:hAnsi="Arial" w:cs="Arial"/>
                  <w:color w:val="0000CC"/>
                  <w:sz w:val="18"/>
                  <w:szCs w:val="18"/>
                  <w:u w:val="none"/>
                  <w:shd w:val="clear" w:color="auto" w:fill="FFFFFF"/>
                </w:rPr>
                <w:t>nature</w:t>
              </w:r>
            </w:hyperlink>
            <w:r>
              <w:rPr>
                <w:rFonts w:ascii="Arial" w:hAnsi="Arial" w:cs="Arial"/>
                <w:color w:val="363636"/>
                <w:sz w:val="18"/>
                <w:szCs w:val="18"/>
                <w:shd w:val="clear" w:color="auto" w:fill="FFFFFF"/>
              </w:rPr>
              <w:t>of</w:t>
            </w:r>
            <w:proofErr w:type="spellEnd"/>
            <w:r>
              <w:rPr>
                <w:rFonts w:ascii="Arial" w:hAnsi="Arial" w:cs="Arial"/>
                <w:color w:val="363636"/>
                <w:sz w:val="18"/>
                <w:szCs w:val="18"/>
                <w:shd w:val="clear" w:color="auto" w:fill="FFFFFF"/>
              </w:rPr>
              <w:t xml:space="preserve"> the proposed work compared to previous work in the field. Also, it is important to address why the proposed work is important in terms of engineering science, as well as to also project the potential impact of success in the research on society and/or industry. The novelty or potentially transformative nature of the research should be included, as a minimum, in the Project Summary of each proposal. Faculty Early Career </w:t>
            </w:r>
            <w:proofErr w:type="gramStart"/>
            <w:r>
              <w:rPr>
                <w:rFonts w:ascii="Arial" w:hAnsi="Arial" w:cs="Arial"/>
                <w:color w:val="363636"/>
                <w:sz w:val="18"/>
                <w:szCs w:val="18"/>
                <w:shd w:val="clear" w:color="auto" w:fill="FFFFFF"/>
              </w:rPr>
              <w:t>Development(</w:t>
            </w:r>
            <w:proofErr w:type="gramEnd"/>
            <w:r>
              <w:rPr>
                <w:rFonts w:ascii="Arial" w:hAnsi="Arial" w:cs="Arial"/>
                <w:color w:val="363636"/>
                <w:sz w:val="18"/>
                <w:szCs w:val="18"/>
                <w:shd w:val="clear" w:color="auto" w:fill="FFFFFF"/>
              </w:rPr>
              <w:t xml:space="preserve">CAREER)program proposals are strongly encouraged. Award duration is five years. The submission deadline for Engineering CAREER proposals is in July every year. Please see the CAREER </w:t>
            </w:r>
            <w:proofErr w:type="spellStart"/>
            <w:r>
              <w:rPr>
                <w:rFonts w:ascii="Arial" w:hAnsi="Arial" w:cs="Arial"/>
                <w:color w:val="363636"/>
                <w:sz w:val="18"/>
                <w:szCs w:val="18"/>
                <w:shd w:val="clear" w:color="auto" w:fill="FFFFFF"/>
              </w:rPr>
              <w:t>URL</w:t>
            </w:r>
            <w:hyperlink r:id="rId129" w:tgtFrame="_blank" w:history="1">
              <w:r>
                <w:rPr>
                  <w:rStyle w:val="Hyperlink"/>
                  <w:rFonts w:ascii="Arial" w:hAnsi="Arial" w:cs="Arial"/>
                  <w:color w:val="0000CC"/>
                  <w:sz w:val="18"/>
                  <w:szCs w:val="18"/>
                  <w:u w:val="none"/>
                  <w:shd w:val="clear" w:color="auto" w:fill="FFFFFF"/>
                </w:rPr>
                <w:t>here</w:t>
              </w:r>
            </w:hyperlink>
            <w:r>
              <w:rPr>
                <w:rFonts w:ascii="Arial" w:hAnsi="Arial" w:cs="Arial"/>
                <w:color w:val="363636"/>
                <w:sz w:val="18"/>
                <w:szCs w:val="18"/>
                <w:shd w:val="clear" w:color="auto" w:fill="FFFFFF"/>
              </w:rPr>
              <w:t>for</w:t>
            </w:r>
            <w:proofErr w:type="spellEnd"/>
            <w:r>
              <w:rPr>
                <w:rFonts w:ascii="Arial" w:hAnsi="Arial" w:cs="Arial"/>
                <w:color w:val="363636"/>
                <w:sz w:val="18"/>
                <w:szCs w:val="18"/>
                <w:shd w:val="clear" w:color="auto" w:fill="FFFFFF"/>
              </w:rPr>
              <w:t xml:space="preserve"> more information. Proposals for Conferences, Workshops, and Supplements: PIs are strongly encouraged to discuss their requests with the Program Director before submission of the proposal. Grants </w:t>
            </w:r>
            <w:proofErr w:type="spellStart"/>
            <w:r>
              <w:rPr>
                <w:rFonts w:ascii="Arial" w:hAnsi="Arial" w:cs="Arial"/>
                <w:color w:val="363636"/>
                <w:sz w:val="18"/>
                <w:szCs w:val="18"/>
                <w:shd w:val="clear" w:color="auto" w:fill="FFFFFF"/>
              </w:rPr>
              <w:t>forRapid</w:t>
            </w:r>
            <w:proofErr w:type="spellEnd"/>
            <w:r>
              <w:rPr>
                <w:rFonts w:ascii="Arial" w:hAnsi="Arial" w:cs="Arial"/>
                <w:color w:val="363636"/>
                <w:sz w:val="18"/>
                <w:szCs w:val="18"/>
                <w:shd w:val="clear" w:color="auto" w:fill="FFFFFF"/>
              </w:rPr>
              <w:t xml:space="preserve"> Response </w:t>
            </w:r>
            <w:proofErr w:type="gramStart"/>
            <w:r>
              <w:rPr>
                <w:rFonts w:ascii="Arial" w:hAnsi="Arial" w:cs="Arial"/>
                <w:color w:val="363636"/>
                <w:sz w:val="18"/>
                <w:szCs w:val="18"/>
                <w:shd w:val="clear" w:color="auto" w:fill="FFFFFF"/>
              </w:rPr>
              <w:t>Research(</w:t>
            </w:r>
            <w:proofErr w:type="gramEnd"/>
            <w:r>
              <w:rPr>
                <w:rFonts w:ascii="Arial" w:hAnsi="Arial" w:cs="Arial"/>
                <w:color w:val="363636"/>
                <w:sz w:val="18"/>
                <w:szCs w:val="18"/>
                <w:shd w:val="clear" w:color="auto" w:fill="FFFFFF"/>
              </w:rPr>
              <w:t>RAPID)</w:t>
            </w:r>
            <w:proofErr w:type="spellStart"/>
            <w:r>
              <w:rPr>
                <w:rFonts w:ascii="Arial" w:hAnsi="Arial" w:cs="Arial"/>
                <w:color w:val="363636"/>
                <w:sz w:val="18"/>
                <w:szCs w:val="18"/>
                <w:shd w:val="clear" w:color="auto" w:fill="FFFFFF"/>
              </w:rPr>
              <w:t>andEArly</w:t>
            </w:r>
            <w:proofErr w:type="spellEnd"/>
            <w:r>
              <w:rPr>
                <w:rFonts w:ascii="Arial" w:hAnsi="Arial" w:cs="Arial"/>
                <w:color w:val="363636"/>
                <w:sz w:val="18"/>
                <w:szCs w:val="18"/>
                <w:shd w:val="clear" w:color="auto" w:fill="FFFFFF"/>
              </w:rPr>
              <w:t xml:space="preserve">-concept Grants for Exploratory Research(EAGER)are also considered when appropriate. Please note that proposals of these types must be discussed with the program director before submission. Further details are available in </w:t>
            </w:r>
            <w:proofErr w:type="spellStart"/>
            <w:r>
              <w:rPr>
                <w:rFonts w:ascii="Arial" w:hAnsi="Arial" w:cs="Arial"/>
                <w:color w:val="363636"/>
                <w:sz w:val="18"/>
                <w:szCs w:val="18"/>
                <w:shd w:val="clear" w:color="auto" w:fill="FFFFFF"/>
              </w:rPr>
              <w:t>theProposal</w:t>
            </w:r>
            <w:proofErr w:type="spellEnd"/>
            <w:r>
              <w:rPr>
                <w:rFonts w:ascii="Arial" w:hAnsi="Arial" w:cs="Arial"/>
                <w:color w:val="363636"/>
                <w:sz w:val="18"/>
                <w:szCs w:val="18"/>
                <w:shd w:val="clear" w:color="auto" w:fill="FFFFFF"/>
              </w:rPr>
              <w:t xml:space="preserve"> and Award Policies and Procedures Guide(PAPPG)download </w:t>
            </w:r>
            <w:proofErr w:type="spellStart"/>
            <w:r>
              <w:rPr>
                <w:rFonts w:ascii="Arial" w:hAnsi="Arial" w:cs="Arial"/>
                <w:color w:val="363636"/>
                <w:sz w:val="18"/>
                <w:szCs w:val="18"/>
                <w:shd w:val="clear" w:color="auto" w:fill="FFFFFF"/>
              </w:rPr>
              <w:t>found</w:t>
            </w:r>
            <w:hyperlink r:id="rId130" w:anchor="IIE2" w:tgtFrame="_blank" w:history="1">
              <w:r>
                <w:rPr>
                  <w:rStyle w:val="Hyperlink"/>
                  <w:rFonts w:ascii="Arial" w:hAnsi="Arial" w:cs="Arial"/>
                  <w:color w:val="0000CC"/>
                  <w:sz w:val="18"/>
                  <w:szCs w:val="18"/>
                  <w:u w:val="none"/>
                  <w:shd w:val="clear" w:color="auto" w:fill="FFFFFF"/>
                </w:rPr>
                <w:t>here</w:t>
              </w:r>
            </w:hyperlink>
            <w:r>
              <w:rPr>
                <w:rFonts w:ascii="Arial" w:hAnsi="Arial" w:cs="Arial"/>
                <w:color w:val="363636"/>
                <w:sz w:val="18"/>
                <w:szCs w:val="18"/>
                <w:shd w:val="clear" w:color="auto" w:fill="FFFFFF"/>
              </w:rPr>
              <w:t>.Grant</w:t>
            </w:r>
            <w:proofErr w:type="spellEnd"/>
            <w:r>
              <w:rPr>
                <w:rFonts w:ascii="Arial" w:hAnsi="Arial" w:cs="Arial"/>
                <w:color w:val="363636"/>
                <w:sz w:val="18"/>
                <w:szCs w:val="18"/>
                <w:shd w:val="clear" w:color="auto" w:fill="FFFFFF"/>
              </w:rPr>
              <w:t xml:space="preserve"> Opportunities for Academic Liaison with Industry (GOALI)proposals that integrate fundamental research with translational results and are consistent with the application areas of interest to each program are also encouraged. Please note that </w:t>
            </w:r>
            <w:r>
              <w:rPr>
                <w:rFonts w:ascii="Arial" w:hAnsi="Arial" w:cs="Arial"/>
                <w:color w:val="363636"/>
                <w:sz w:val="18"/>
                <w:szCs w:val="18"/>
                <w:shd w:val="clear" w:color="auto" w:fill="FFFFFF"/>
              </w:rPr>
              <w:lastRenderedPageBreak/>
              <w:t xml:space="preserve">GOALI proposals must be submitted during the annual unsolicited proposal window for each program. More information on GOALI can be </w:t>
            </w:r>
            <w:proofErr w:type="spellStart"/>
            <w:r>
              <w:rPr>
                <w:rFonts w:ascii="Arial" w:hAnsi="Arial" w:cs="Arial"/>
                <w:color w:val="363636"/>
                <w:sz w:val="18"/>
                <w:szCs w:val="18"/>
                <w:shd w:val="clear" w:color="auto" w:fill="FFFFFF"/>
              </w:rPr>
              <w:t>found</w:t>
            </w:r>
            <w:hyperlink r:id="rId131" w:anchor="IIE4" w:tgtFrame="_blank" w:history="1">
              <w:r>
                <w:rPr>
                  <w:rStyle w:val="Hyperlink"/>
                  <w:rFonts w:ascii="Arial" w:hAnsi="Arial" w:cs="Arial"/>
                  <w:color w:val="0000CC"/>
                  <w:sz w:val="18"/>
                  <w:szCs w:val="18"/>
                  <w:u w:val="none"/>
                  <w:shd w:val="clear" w:color="auto" w:fill="FFFFFF"/>
                </w:rPr>
                <w:t>here</w:t>
              </w:r>
              <w:proofErr w:type="spellEnd"/>
            </w:hyperlink>
            <w:r>
              <w:rPr>
                <w:rFonts w:ascii="Arial" w:hAnsi="Arial" w:cs="Arial"/>
                <w:color w:val="363636"/>
                <w:sz w:val="18"/>
                <w:szCs w:val="18"/>
                <w:shd w:val="clear" w:color="auto" w:fill="FFFFFF"/>
              </w:rPr>
              <w:t xml:space="preserve">. COMPLIANCE: Proposals which are not compliant with </w:t>
            </w:r>
            <w:proofErr w:type="spellStart"/>
            <w:r>
              <w:rPr>
                <w:rFonts w:ascii="Arial" w:hAnsi="Arial" w:cs="Arial"/>
                <w:color w:val="363636"/>
                <w:sz w:val="18"/>
                <w:szCs w:val="18"/>
                <w:shd w:val="clear" w:color="auto" w:fill="FFFFFF"/>
              </w:rPr>
              <w:t>the</w:t>
            </w:r>
            <w:hyperlink r:id="rId132" w:tgtFrame="_blank" w:history="1">
              <w:r>
                <w:rPr>
                  <w:rStyle w:val="Hyperlink"/>
                  <w:rFonts w:ascii="Arial" w:hAnsi="Arial" w:cs="Arial"/>
                  <w:color w:val="0000CC"/>
                  <w:sz w:val="18"/>
                  <w:szCs w:val="18"/>
                  <w:u w:val="none"/>
                  <w:shd w:val="clear" w:color="auto" w:fill="FFFFFF"/>
                </w:rPr>
                <w:t>Proposal</w:t>
              </w:r>
              <w:proofErr w:type="spellEnd"/>
              <w:r>
                <w:rPr>
                  <w:rStyle w:val="Hyperlink"/>
                  <w:rFonts w:ascii="Arial" w:hAnsi="Arial" w:cs="Arial"/>
                  <w:color w:val="0000CC"/>
                  <w:sz w:val="18"/>
                  <w:szCs w:val="18"/>
                  <w:u w:val="none"/>
                  <w:shd w:val="clear" w:color="auto" w:fill="FFFFFF"/>
                </w:rPr>
                <w:t xml:space="preserve"> and Award Policies and Procedures Guide (PAPPG)</w:t>
              </w:r>
            </w:hyperlink>
            <w:r>
              <w:rPr>
                <w:rFonts w:ascii="Arial" w:hAnsi="Arial" w:cs="Arial"/>
                <w:color w:val="363636"/>
                <w:sz w:val="18"/>
                <w:szCs w:val="18"/>
                <w:shd w:val="clear" w:color="auto" w:fill="FFFFFF"/>
              </w:rPr>
              <w:t>will be returned without review.</w:t>
            </w:r>
          </w:p>
        </w:tc>
      </w:tr>
    </w:tbl>
    <w:p w:rsidR="00584145" w:rsidRPr="007007AA" w:rsidRDefault="00C24832" w:rsidP="00584145">
      <w:pPr>
        <w:pStyle w:val="Heading3"/>
        <w:spacing w:before="0"/>
        <w:contextualSpacing/>
        <w:rPr>
          <w:rFonts w:ascii="Tahoma" w:hAnsi="Tahoma" w:cs="Tahoma"/>
          <w:bCs/>
          <w:color w:val="000000"/>
          <w:sz w:val="20"/>
          <w:szCs w:val="20"/>
        </w:rPr>
      </w:pPr>
      <w:hyperlink r:id="rId133" w:history="1">
        <w:bookmarkStart w:id="261" w:name="_Ref7102076"/>
        <w:bookmarkStart w:id="262" w:name="_Toc15018670"/>
        <w:r w:rsidR="00584145" w:rsidRPr="00584145">
          <w:rPr>
            <w:rStyle w:val="Hyperlink"/>
            <w:rFonts w:ascii="Tahoma" w:hAnsi="Tahoma" w:cs="Tahoma"/>
            <w:bCs/>
            <w:sz w:val="20"/>
            <w:szCs w:val="20"/>
          </w:rPr>
          <w:t>National Science Foundation Engineering Design and Systems Engineering</w:t>
        </w:r>
        <w:bookmarkEnd w:id="261"/>
        <w:bookmarkEnd w:id="262"/>
        <w:r w:rsidR="00584145" w:rsidRPr="00584145">
          <w:rPr>
            <w:rStyle w:val="Hyperlink"/>
            <w:rFonts w:ascii="Tahoma" w:hAnsi="Tahoma" w:cs="Tahoma"/>
            <w:bCs/>
            <w:sz w:val="20"/>
            <w:szCs w:val="20"/>
          </w:rPr>
          <w:t xml:space="preserve"> </w:t>
        </w:r>
      </w:hyperlink>
      <w:r w:rsidR="00584145">
        <w:rPr>
          <w:rStyle w:val="Hyperlink"/>
          <w:rFonts w:ascii="Tahoma" w:hAnsi="Tahoma" w:cs="Tahoma"/>
          <w:bCs/>
          <w:sz w:val="20"/>
          <w:szCs w:val="20"/>
        </w:rPr>
        <w:t xml:space="preserve"> </w:t>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2069"/>
        <w:gridCol w:w="1352"/>
        <w:gridCol w:w="1621"/>
      </w:tblGrid>
      <w:tr w:rsidR="00584145" w:rsidRPr="007007AA" w:rsidTr="00174655">
        <w:trPr>
          <w:tblCellSpacing w:w="0" w:type="dxa"/>
        </w:trPr>
        <w:tc>
          <w:tcPr>
            <w:tcW w:w="0" w:type="auto"/>
            <w:shd w:val="clear" w:color="auto" w:fill="FFFFFF"/>
            <w:noWrap/>
          </w:tcPr>
          <w:p w:rsidR="00584145" w:rsidRPr="007007AA" w:rsidRDefault="00584145" w:rsidP="00174655">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584145" w:rsidRPr="007007AA" w:rsidRDefault="00584145" w:rsidP="00174655">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June 12, 2018</w:t>
            </w:r>
          </w:p>
        </w:tc>
        <w:tc>
          <w:tcPr>
            <w:tcW w:w="724" w:type="pct"/>
            <w:shd w:val="clear" w:color="auto" w:fill="FFFFFF"/>
            <w:vAlign w:val="center"/>
          </w:tcPr>
          <w:p w:rsidR="00584145" w:rsidRPr="007007AA" w:rsidRDefault="00584145" w:rsidP="00174655">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3"/>
            <w:shd w:val="clear" w:color="auto" w:fill="FFFFFF"/>
            <w:vAlign w:val="center"/>
          </w:tcPr>
          <w:p w:rsidR="00584145" w:rsidRPr="007007AA" w:rsidRDefault="00584145" w:rsidP="00174655">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Applications accepted anytime</w:t>
            </w:r>
          </w:p>
        </w:tc>
      </w:tr>
      <w:tr w:rsidR="00584145" w:rsidRPr="007007AA" w:rsidTr="00174655">
        <w:trPr>
          <w:tblCellSpacing w:w="0" w:type="dxa"/>
        </w:trPr>
        <w:tc>
          <w:tcPr>
            <w:tcW w:w="0" w:type="auto"/>
            <w:shd w:val="clear" w:color="auto" w:fill="FFFFFF"/>
            <w:noWrap/>
          </w:tcPr>
          <w:p w:rsidR="00584145" w:rsidRPr="007007AA" w:rsidRDefault="00584145" w:rsidP="00174655">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584145" w:rsidRPr="007007AA" w:rsidRDefault="00584145" w:rsidP="00174655">
            <w:pPr>
              <w:spacing w:after="0" w:line="240" w:lineRule="auto"/>
              <w:contextualSpacing/>
              <w:rPr>
                <w:rFonts w:ascii="Arial" w:eastAsia="Times New Roman" w:hAnsi="Arial" w:cs="Arial"/>
                <w:color w:val="363636"/>
                <w:sz w:val="18"/>
                <w:szCs w:val="18"/>
              </w:rPr>
            </w:pPr>
          </w:p>
        </w:tc>
        <w:tc>
          <w:tcPr>
            <w:tcW w:w="724" w:type="pct"/>
            <w:shd w:val="clear" w:color="auto" w:fill="FFFFFF"/>
            <w:vAlign w:val="center"/>
          </w:tcPr>
          <w:p w:rsidR="00584145" w:rsidRPr="007007AA" w:rsidRDefault="00584145" w:rsidP="00174655">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105" w:type="pct"/>
            <w:shd w:val="clear" w:color="auto" w:fill="FFFFFF"/>
            <w:vAlign w:val="center"/>
          </w:tcPr>
          <w:p w:rsidR="00584145" w:rsidRPr="007007AA" w:rsidRDefault="00584145" w:rsidP="00174655">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584145" w:rsidRPr="007007AA" w:rsidRDefault="00584145" w:rsidP="00174655">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584145" w:rsidRPr="007007AA" w:rsidRDefault="00584145" w:rsidP="00174655">
            <w:pPr>
              <w:spacing w:after="0" w:line="240" w:lineRule="auto"/>
              <w:contextualSpacing/>
              <w:rPr>
                <w:rFonts w:ascii="Arial" w:eastAsia="Times New Roman" w:hAnsi="Arial" w:cs="Arial"/>
                <w:color w:val="363636"/>
                <w:sz w:val="18"/>
                <w:szCs w:val="18"/>
              </w:rPr>
            </w:pPr>
          </w:p>
        </w:tc>
      </w:tr>
      <w:tr w:rsidR="00584145" w:rsidRPr="007007AA" w:rsidTr="00174655">
        <w:trPr>
          <w:tblCellSpacing w:w="0" w:type="dxa"/>
        </w:trPr>
        <w:tc>
          <w:tcPr>
            <w:tcW w:w="0" w:type="auto"/>
            <w:shd w:val="clear" w:color="auto" w:fill="FFFFFF"/>
            <w:noWrap/>
          </w:tcPr>
          <w:p w:rsidR="00584145" w:rsidRPr="007007AA" w:rsidRDefault="00584145" w:rsidP="00174655">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584145" w:rsidRPr="007007AA" w:rsidRDefault="00584145" w:rsidP="00174655">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National Science Foundation</w:t>
            </w:r>
          </w:p>
        </w:tc>
      </w:tr>
      <w:tr w:rsidR="00584145" w:rsidRPr="007007AA" w:rsidTr="00174655">
        <w:trPr>
          <w:tblCellSpacing w:w="0" w:type="dxa"/>
        </w:trPr>
        <w:tc>
          <w:tcPr>
            <w:tcW w:w="0" w:type="auto"/>
            <w:shd w:val="clear" w:color="auto" w:fill="FFFFFF"/>
            <w:noWrap/>
            <w:hideMark/>
          </w:tcPr>
          <w:p w:rsidR="00584145" w:rsidRPr="007007AA" w:rsidRDefault="00584145" w:rsidP="00174655">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themeFill="background1"/>
            <w:vAlign w:val="center"/>
            <w:hideMark/>
          </w:tcPr>
          <w:p w:rsidR="00584145" w:rsidRPr="007007AA" w:rsidRDefault="00584145" w:rsidP="00174655">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The Engineering Design and Systems Engineering (EDSE) program supports fundamental research into the basic processes and phenomena of engineering design and systems engineering. The program seeks proposals leading to improved understanding about how processes, organizational structure, social interactions, strategic decision making, and other factors impact success in the planning and execution of engineering design and systems engineering projects. It also supports advances pertaining to engineering design and systems engineering in areas that include, but are not limited to, decision making under uncertainty, including preference and demand modeling; problem decomposition and decision delegation; applications of reverse game theory (mechanism design); computer-aided design; design representation; system performance modeling and prediction; design optimization; uncertainty quantification; domain- or concern-specific design methods; and advanced computational techniques for supporting effective human cognition, decision making, and collaboration. Competitive proposals for novel methods will include a plan to evaluate rigorously the effectiveness and performance of the proposed approach. The EDSE program encourages multidisciplinary collaborations of experts in design and systems engineering with experts in other domains. Of particular interest is research on the design of engineering material systems that leverages the unique aspects of a particular material system to realize advanced design methods that are driven by performance metrics and incorporate processing/manufacturing considerations. The EDSE program does not support the development of ad-hoc approaches that lack grounding in theory, nor does it support design activities that do not advance scientific knowledge about engineering design or systems engineering. Prospective investigators are encouraged to discuss research ideas and project scope with the Program Director in advance of proposal preparation and submission.</w:t>
            </w:r>
          </w:p>
        </w:tc>
      </w:tr>
    </w:tbl>
    <w:p w:rsidR="00720EF7" w:rsidRPr="007007AA" w:rsidRDefault="00C24832" w:rsidP="00720EF7">
      <w:pPr>
        <w:pStyle w:val="Heading3"/>
        <w:spacing w:before="0"/>
        <w:contextualSpacing/>
        <w:rPr>
          <w:rFonts w:ascii="Tahoma" w:hAnsi="Tahoma" w:cs="Tahoma"/>
          <w:bCs/>
          <w:color w:val="000000"/>
          <w:sz w:val="20"/>
          <w:szCs w:val="20"/>
        </w:rPr>
      </w:pPr>
      <w:hyperlink r:id="rId134" w:history="1">
        <w:bookmarkStart w:id="263" w:name="_Ref7522449"/>
        <w:bookmarkStart w:id="264" w:name="_Toc15018671"/>
        <w:r w:rsidR="00720EF7" w:rsidRPr="00584145">
          <w:rPr>
            <w:rStyle w:val="Hyperlink"/>
            <w:rFonts w:ascii="Tahoma" w:hAnsi="Tahoma" w:cs="Tahoma"/>
            <w:bCs/>
            <w:sz w:val="20"/>
            <w:szCs w:val="20"/>
          </w:rPr>
          <w:t xml:space="preserve">National Science Foundation </w:t>
        </w:r>
        <w:r w:rsidR="00720EF7">
          <w:rPr>
            <w:rStyle w:val="Hyperlink"/>
            <w:rFonts w:ascii="Tahoma" w:hAnsi="Tahoma" w:cs="Tahoma"/>
            <w:bCs/>
            <w:sz w:val="20"/>
            <w:szCs w:val="20"/>
          </w:rPr>
          <w:t>Environmental Sustainability</w:t>
        </w:r>
        <w:bookmarkEnd w:id="263"/>
        <w:bookmarkEnd w:id="264"/>
        <w:r w:rsidR="00720EF7" w:rsidRPr="00584145">
          <w:rPr>
            <w:rStyle w:val="Hyperlink"/>
            <w:rFonts w:ascii="Tahoma" w:hAnsi="Tahoma" w:cs="Tahoma"/>
            <w:bCs/>
            <w:sz w:val="20"/>
            <w:szCs w:val="20"/>
          </w:rPr>
          <w:t xml:space="preserve"> </w:t>
        </w:r>
      </w:hyperlink>
      <w:r w:rsidR="00720EF7">
        <w:rPr>
          <w:rStyle w:val="Hyperlink"/>
          <w:rFonts w:ascii="Tahoma" w:hAnsi="Tahoma" w:cs="Tahoma"/>
          <w:bCs/>
          <w:sz w:val="20"/>
          <w:szCs w:val="20"/>
        </w:rPr>
        <w:t xml:space="preserve"> </w:t>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2069"/>
        <w:gridCol w:w="1352"/>
        <w:gridCol w:w="1621"/>
      </w:tblGrid>
      <w:tr w:rsidR="00720EF7" w:rsidRPr="007007AA" w:rsidTr="007C6A6E">
        <w:trPr>
          <w:tblCellSpacing w:w="0" w:type="dxa"/>
        </w:trPr>
        <w:tc>
          <w:tcPr>
            <w:tcW w:w="0" w:type="auto"/>
            <w:shd w:val="clear" w:color="auto" w:fill="FFFFFF"/>
            <w:noWrap/>
          </w:tcPr>
          <w:p w:rsidR="00720EF7" w:rsidRPr="007007AA" w:rsidRDefault="00720EF7" w:rsidP="007C6A6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720EF7" w:rsidRPr="007007AA" w:rsidRDefault="00720EF7" w:rsidP="007C6A6E">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May 16, 2018</w:t>
            </w:r>
          </w:p>
        </w:tc>
        <w:tc>
          <w:tcPr>
            <w:tcW w:w="724" w:type="pct"/>
            <w:shd w:val="clear" w:color="auto" w:fill="FFFFFF"/>
            <w:vAlign w:val="center"/>
          </w:tcPr>
          <w:p w:rsidR="00720EF7" w:rsidRPr="007007AA" w:rsidRDefault="00720EF7" w:rsidP="007C6A6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3"/>
            <w:shd w:val="clear" w:color="auto" w:fill="FFFFFF"/>
            <w:vAlign w:val="center"/>
          </w:tcPr>
          <w:p w:rsidR="00720EF7" w:rsidRPr="007007AA" w:rsidRDefault="00720EF7" w:rsidP="007C6A6E">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Applications accepted anytime</w:t>
            </w:r>
          </w:p>
        </w:tc>
      </w:tr>
      <w:tr w:rsidR="00720EF7" w:rsidRPr="007007AA" w:rsidTr="007C6A6E">
        <w:trPr>
          <w:tblCellSpacing w:w="0" w:type="dxa"/>
        </w:trPr>
        <w:tc>
          <w:tcPr>
            <w:tcW w:w="0" w:type="auto"/>
            <w:shd w:val="clear" w:color="auto" w:fill="FFFFFF"/>
            <w:noWrap/>
          </w:tcPr>
          <w:p w:rsidR="00720EF7" w:rsidRPr="007007AA" w:rsidRDefault="00720EF7" w:rsidP="007C6A6E">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720EF7" w:rsidRPr="007007AA" w:rsidRDefault="00720EF7" w:rsidP="007C6A6E">
            <w:pPr>
              <w:spacing w:after="0" w:line="240" w:lineRule="auto"/>
              <w:contextualSpacing/>
              <w:rPr>
                <w:rFonts w:ascii="Arial" w:eastAsia="Times New Roman" w:hAnsi="Arial" w:cs="Arial"/>
                <w:color w:val="363636"/>
                <w:sz w:val="18"/>
                <w:szCs w:val="18"/>
              </w:rPr>
            </w:pPr>
          </w:p>
        </w:tc>
        <w:tc>
          <w:tcPr>
            <w:tcW w:w="724" w:type="pct"/>
            <w:shd w:val="clear" w:color="auto" w:fill="FFFFFF"/>
            <w:vAlign w:val="center"/>
          </w:tcPr>
          <w:p w:rsidR="00720EF7" w:rsidRPr="007007AA" w:rsidRDefault="00720EF7" w:rsidP="007C6A6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105" w:type="pct"/>
            <w:shd w:val="clear" w:color="auto" w:fill="FFFFFF"/>
            <w:vAlign w:val="center"/>
          </w:tcPr>
          <w:p w:rsidR="00720EF7" w:rsidRPr="007007AA" w:rsidRDefault="00720EF7" w:rsidP="007C6A6E">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720EF7" w:rsidRPr="007007AA" w:rsidRDefault="00720EF7" w:rsidP="007C6A6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720EF7" w:rsidRPr="007007AA" w:rsidRDefault="00720EF7" w:rsidP="007C6A6E">
            <w:pPr>
              <w:spacing w:after="0" w:line="240" w:lineRule="auto"/>
              <w:contextualSpacing/>
              <w:rPr>
                <w:rFonts w:ascii="Arial" w:eastAsia="Times New Roman" w:hAnsi="Arial" w:cs="Arial"/>
                <w:color w:val="363636"/>
                <w:sz w:val="18"/>
                <w:szCs w:val="18"/>
              </w:rPr>
            </w:pPr>
          </w:p>
        </w:tc>
      </w:tr>
      <w:tr w:rsidR="00720EF7" w:rsidRPr="007007AA" w:rsidTr="007C6A6E">
        <w:trPr>
          <w:tblCellSpacing w:w="0" w:type="dxa"/>
        </w:trPr>
        <w:tc>
          <w:tcPr>
            <w:tcW w:w="0" w:type="auto"/>
            <w:shd w:val="clear" w:color="auto" w:fill="FFFFFF"/>
            <w:noWrap/>
          </w:tcPr>
          <w:p w:rsidR="00720EF7" w:rsidRPr="007007AA" w:rsidRDefault="00720EF7" w:rsidP="007C6A6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720EF7" w:rsidRPr="007007AA" w:rsidRDefault="00720EF7" w:rsidP="007C6A6E">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National Science Foundation</w:t>
            </w:r>
          </w:p>
        </w:tc>
      </w:tr>
      <w:tr w:rsidR="00720EF7" w:rsidRPr="007007AA" w:rsidTr="007C6A6E">
        <w:trPr>
          <w:tblCellSpacing w:w="0" w:type="dxa"/>
        </w:trPr>
        <w:tc>
          <w:tcPr>
            <w:tcW w:w="0" w:type="auto"/>
            <w:shd w:val="clear" w:color="auto" w:fill="FFFFFF"/>
            <w:noWrap/>
            <w:hideMark/>
          </w:tcPr>
          <w:p w:rsidR="00720EF7" w:rsidRPr="007007AA" w:rsidRDefault="00720EF7" w:rsidP="007C6A6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themeFill="background1"/>
            <w:vAlign w:val="center"/>
            <w:hideMark/>
          </w:tcPr>
          <w:p w:rsidR="00720EF7" w:rsidRDefault="00720EF7" w:rsidP="00720EF7">
            <w:proofErr w:type="spellStart"/>
            <w:r>
              <w:rPr>
                <w:rFonts w:ascii="Arial" w:hAnsi="Arial" w:cs="Arial"/>
                <w:color w:val="363636"/>
                <w:sz w:val="18"/>
                <w:szCs w:val="18"/>
                <w:shd w:val="clear" w:color="auto" w:fill="FFFFFF"/>
              </w:rPr>
              <w:t>TheEnvironmental</w:t>
            </w:r>
            <w:proofErr w:type="spellEnd"/>
            <w:r>
              <w:rPr>
                <w:rFonts w:ascii="Arial" w:hAnsi="Arial" w:cs="Arial"/>
                <w:color w:val="363636"/>
                <w:sz w:val="18"/>
                <w:szCs w:val="18"/>
                <w:shd w:val="clear" w:color="auto" w:fill="FFFFFF"/>
              </w:rPr>
              <w:t xml:space="preserve"> </w:t>
            </w:r>
            <w:proofErr w:type="spellStart"/>
            <w:r>
              <w:rPr>
                <w:rFonts w:ascii="Arial" w:hAnsi="Arial" w:cs="Arial"/>
                <w:color w:val="363636"/>
                <w:sz w:val="18"/>
                <w:szCs w:val="18"/>
                <w:shd w:val="clear" w:color="auto" w:fill="FFFFFF"/>
              </w:rPr>
              <w:t>Sustainabilityprogram</w:t>
            </w:r>
            <w:proofErr w:type="spellEnd"/>
            <w:r>
              <w:rPr>
                <w:rFonts w:ascii="Arial" w:hAnsi="Arial" w:cs="Arial"/>
                <w:color w:val="363636"/>
                <w:sz w:val="18"/>
                <w:szCs w:val="18"/>
                <w:shd w:val="clear" w:color="auto" w:fill="FFFFFF"/>
              </w:rPr>
              <w:t xml:space="preserve"> is part of </w:t>
            </w:r>
            <w:proofErr w:type="spellStart"/>
            <w:r>
              <w:rPr>
                <w:rFonts w:ascii="Arial" w:hAnsi="Arial" w:cs="Arial"/>
                <w:color w:val="363636"/>
                <w:sz w:val="18"/>
                <w:szCs w:val="18"/>
                <w:shd w:val="clear" w:color="auto" w:fill="FFFFFF"/>
              </w:rPr>
              <w:t>theEnvironmental</w:t>
            </w:r>
            <w:proofErr w:type="spellEnd"/>
            <w:r>
              <w:rPr>
                <w:rFonts w:ascii="Arial" w:hAnsi="Arial" w:cs="Arial"/>
                <w:color w:val="363636"/>
                <w:sz w:val="18"/>
                <w:szCs w:val="18"/>
                <w:shd w:val="clear" w:color="auto" w:fill="FFFFFF"/>
              </w:rPr>
              <w:t xml:space="preserve"> Engineering and </w:t>
            </w:r>
            <w:proofErr w:type="spellStart"/>
            <w:r>
              <w:rPr>
                <w:rFonts w:ascii="Arial" w:hAnsi="Arial" w:cs="Arial"/>
                <w:color w:val="363636"/>
                <w:sz w:val="18"/>
                <w:szCs w:val="18"/>
                <w:shd w:val="clear" w:color="auto" w:fill="FFFFFF"/>
              </w:rPr>
              <w:t>Sustainabilitycluster</w:t>
            </w:r>
            <w:proofErr w:type="spellEnd"/>
            <w:r>
              <w:rPr>
                <w:rFonts w:ascii="Arial" w:hAnsi="Arial" w:cs="Arial"/>
                <w:color w:val="363636"/>
                <w:sz w:val="18"/>
                <w:szCs w:val="18"/>
                <w:shd w:val="clear" w:color="auto" w:fill="FFFFFF"/>
              </w:rPr>
              <w:t xml:space="preserve">, which also includes 1) Environmental Engineering; and 2) Biological and Environmental Interactions of Nanoscale Materials. </w:t>
            </w:r>
            <w:proofErr w:type="spellStart"/>
            <w:r>
              <w:rPr>
                <w:rFonts w:ascii="Arial" w:hAnsi="Arial" w:cs="Arial"/>
                <w:color w:val="363636"/>
                <w:sz w:val="18"/>
                <w:szCs w:val="18"/>
                <w:shd w:val="clear" w:color="auto" w:fill="FFFFFF"/>
              </w:rPr>
              <w:t>Thegoal</w:t>
            </w:r>
            <w:proofErr w:type="spellEnd"/>
            <w:r>
              <w:rPr>
                <w:rFonts w:ascii="Arial" w:hAnsi="Arial" w:cs="Arial"/>
                <w:color w:val="363636"/>
                <w:sz w:val="18"/>
                <w:szCs w:val="18"/>
                <w:shd w:val="clear" w:color="auto" w:fill="FFFFFF"/>
              </w:rPr>
              <w:t xml:space="preserve"> of </w:t>
            </w:r>
            <w:proofErr w:type="spellStart"/>
            <w:r>
              <w:rPr>
                <w:rFonts w:ascii="Arial" w:hAnsi="Arial" w:cs="Arial"/>
                <w:color w:val="363636"/>
                <w:sz w:val="18"/>
                <w:szCs w:val="18"/>
                <w:shd w:val="clear" w:color="auto" w:fill="FFFFFF"/>
              </w:rPr>
              <w:t>theEnvironmental</w:t>
            </w:r>
            <w:proofErr w:type="spellEnd"/>
            <w:r>
              <w:rPr>
                <w:rFonts w:ascii="Arial" w:hAnsi="Arial" w:cs="Arial"/>
                <w:color w:val="363636"/>
                <w:sz w:val="18"/>
                <w:szCs w:val="18"/>
                <w:shd w:val="clear" w:color="auto" w:fill="FFFFFF"/>
              </w:rPr>
              <w:t xml:space="preserve"> </w:t>
            </w:r>
            <w:proofErr w:type="spellStart"/>
            <w:r>
              <w:rPr>
                <w:rFonts w:ascii="Arial" w:hAnsi="Arial" w:cs="Arial"/>
                <w:color w:val="363636"/>
                <w:sz w:val="18"/>
                <w:szCs w:val="18"/>
                <w:shd w:val="clear" w:color="auto" w:fill="FFFFFF"/>
              </w:rPr>
              <w:t>Sustainabilityprogram</w:t>
            </w:r>
            <w:proofErr w:type="spellEnd"/>
            <w:r>
              <w:rPr>
                <w:rFonts w:ascii="Arial" w:hAnsi="Arial" w:cs="Arial"/>
                <w:color w:val="363636"/>
                <w:sz w:val="18"/>
                <w:szCs w:val="18"/>
                <w:shd w:val="clear" w:color="auto" w:fill="FFFFFF"/>
              </w:rPr>
              <w:t xml:space="preserve"> is to promote sustainable engineered systems that support human well-being and that are also compatible with sustaining natural (environmental) </w:t>
            </w:r>
            <w:proofErr w:type="spellStart"/>
            <w:proofErr w:type="gramStart"/>
            <w:r>
              <w:rPr>
                <w:rFonts w:ascii="Arial" w:hAnsi="Arial" w:cs="Arial"/>
                <w:color w:val="363636"/>
                <w:sz w:val="18"/>
                <w:szCs w:val="18"/>
                <w:shd w:val="clear" w:color="auto" w:fill="FFFFFF"/>
              </w:rPr>
              <w:t>systems.These</w:t>
            </w:r>
            <w:proofErr w:type="spellEnd"/>
            <w:proofErr w:type="gramEnd"/>
            <w:r>
              <w:rPr>
                <w:rFonts w:ascii="Arial" w:hAnsi="Arial" w:cs="Arial"/>
                <w:color w:val="363636"/>
                <w:sz w:val="18"/>
                <w:szCs w:val="18"/>
                <w:shd w:val="clear" w:color="auto" w:fill="FFFFFF"/>
              </w:rPr>
              <w:t xml:space="preserve"> systems provide ecological services vital for human </w:t>
            </w:r>
            <w:proofErr w:type="spellStart"/>
            <w:r>
              <w:rPr>
                <w:rFonts w:ascii="Arial" w:hAnsi="Arial" w:cs="Arial"/>
                <w:color w:val="363636"/>
                <w:sz w:val="18"/>
                <w:szCs w:val="18"/>
                <w:shd w:val="clear" w:color="auto" w:fill="FFFFFF"/>
              </w:rPr>
              <w:t>survival.Research</w:t>
            </w:r>
            <w:proofErr w:type="spellEnd"/>
            <w:r>
              <w:rPr>
                <w:rFonts w:ascii="Arial" w:hAnsi="Arial" w:cs="Arial"/>
                <w:color w:val="363636"/>
                <w:sz w:val="18"/>
                <w:szCs w:val="18"/>
                <w:shd w:val="clear" w:color="auto" w:fill="FFFFFF"/>
              </w:rPr>
              <w:t xml:space="preserve"> efforts supported by the program typically consider long time horizons and may incorporate contributions from the social sciences and ethics. The program supports engineering research that seeks to balance society's need to provide ecological protection and maintain stable economic conditions. There are four principal general research areas that are supported:</w:t>
            </w:r>
          </w:p>
          <w:p w:rsidR="00720EF7" w:rsidRDefault="00720EF7" w:rsidP="00B53397">
            <w:pPr>
              <w:numPr>
                <w:ilvl w:val="0"/>
                <w:numId w:val="25"/>
              </w:numPr>
              <w:shd w:val="clear" w:color="auto" w:fill="FFFFFF"/>
              <w:spacing w:before="100" w:beforeAutospacing="1" w:after="100" w:afterAutospacing="1" w:line="240" w:lineRule="auto"/>
              <w:rPr>
                <w:rFonts w:ascii="Arial" w:hAnsi="Arial" w:cs="Arial"/>
                <w:color w:val="363636"/>
                <w:sz w:val="18"/>
                <w:szCs w:val="18"/>
              </w:rPr>
            </w:pPr>
            <w:proofErr w:type="spellStart"/>
            <w:r>
              <w:rPr>
                <w:rFonts w:ascii="Arial" w:hAnsi="Arial" w:cs="Arial"/>
                <w:color w:val="363636"/>
                <w:sz w:val="18"/>
                <w:szCs w:val="18"/>
              </w:rPr>
              <w:t>IndustrialEcology</w:t>
            </w:r>
            <w:proofErr w:type="spellEnd"/>
            <w:r>
              <w:rPr>
                <w:rFonts w:ascii="Arial" w:hAnsi="Arial" w:cs="Arial"/>
                <w:color w:val="363636"/>
                <w:sz w:val="18"/>
                <w:szCs w:val="18"/>
              </w:rPr>
              <w:t xml:space="preserve">: Topics of interest </w:t>
            </w:r>
            <w:proofErr w:type="spellStart"/>
            <w:r>
              <w:rPr>
                <w:rFonts w:ascii="Arial" w:hAnsi="Arial" w:cs="Arial"/>
                <w:color w:val="363636"/>
                <w:sz w:val="18"/>
                <w:szCs w:val="18"/>
              </w:rPr>
              <w:t>inIndustrial</w:t>
            </w:r>
            <w:proofErr w:type="spellEnd"/>
            <w:r>
              <w:rPr>
                <w:rFonts w:ascii="Arial" w:hAnsi="Arial" w:cs="Arial"/>
                <w:color w:val="363636"/>
                <w:sz w:val="18"/>
                <w:szCs w:val="18"/>
              </w:rPr>
              <w:t xml:space="preserve"> </w:t>
            </w:r>
            <w:proofErr w:type="spellStart"/>
            <w:r>
              <w:rPr>
                <w:rFonts w:ascii="Arial" w:hAnsi="Arial" w:cs="Arial"/>
                <w:color w:val="363636"/>
                <w:sz w:val="18"/>
                <w:szCs w:val="18"/>
              </w:rPr>
              <w:t>Ecologyinclude</w:t>
            </w:r>
            <w:proofErr w:type="spellEnd"/>
            <w:r>
              <w:rPr>
                <w:rFonts w:ascii="Arial" w:hAnsi="Arial" w:cs="Arial"/>
                <w:color w:val="363636"/>
                <w:sz w:val="18"/>
                <w:szCs w:val="18"/>
              </w:rPr>
              <w:t xml:space="preserve"> advancements in modeling such as life cycle assessment, materials flow analysis, input/output economic models, and novel metrics for </w:t>
            </w:r>
            <w:proofErr w:type="spellStart"/>
            <w:r>
              <w:rPr>
                <w:rFonts w:ascii="Arial" w:hAnsi="Arial" w:cs="Arial"/>
                <w:color w:val="363636"/>
                <w:sz w:val="18"/>
                <w:szCs w:val="18"/>
              </w:rPr>
              <w:t>measuringsustainable</w:t>
            </w:r>
            <w:proofErr w:type="spellEnd"/>
            <w:r>
              <w:rPr>
                <w:rFonts w:ascii="Arial" w:hAnsi="Arial" w:cs="Arial"/>
                <w:color w:val="363636"/>
                <w:sz w:val="18"/>
                <w:szCs w:val="18"/>
              </w:rPr>
              <w:t xml:space="preserve"> </w:t>
            </w:r>
            <w:proofErr w:type="spellStart"/>
            <w:proofErr w:type="gramStart"/>
            <w:r>
              <w:rPr>
                <w:rFonts w:ascii="Arial" w:hAnsi="Arial" w:cs="Arial"/>
                <w:color w:val="363636"/>
                <w:sz w:val="18"/>
                <w:szCs w:val="18"/>
              </w:rPr>
              <w:t>systems.Innovations</w:t>
            </w:r>
            <w:proofErr w:type="spellEnd"/>
            <w:proofErr w:type="gramEnd"/>
            <w:r>
              <w:rPr>
                <w:rFonts w:ascii="Arial" w:hAnsi="Arial" w:cs="Arial"/>
                <w:color w:val="363636"/>
                <w:sz w:val="18"/>
                <w:szCs w:val="18"/>
              </w:rPr>
              <w:t xml:space="preserve"> in industrial ecology are encouraged.</w:t>
            </w:r>
          </w:p>
          <w:p w:rsidR="00720EF7" w:rsidRDefault="00720EF7" w:rsidP="00B53397">
            <w:pPr>
              <w:numPr>
                <w:ilvl w:val="0"/>
                <w:numId w:val="25"/>
              </w:numPr>
              <w:shd w:val="clear" w:color="auto" w:fill="FFFFFF"/>
              <w:spacing w:before="100" w:beforeAutospacing="1" w:after="100" w:afterAutospacing="1" w:line="240" w:lineRule="auto"/>
              <w:rPr>
                <w:rFonts w:ascii="Arial" w:hAnsi="Arial" w:cs="Arial"/>
                <w:color w:val="363636"/>
                <w:sz w:val="18"/>
                <w:szCs w:val="18"/>
              </w:rPr>
            </w:pPr>
            <w:r>
              <w:rPr>
                <w:rFonts w:ascii="Arial" w:hAnsi="Arial" w:cs="Arial"/>
                <w:color w:val="363636"/>
                <w:sz w:val="18"/>
                <w:szCs w:val="18"/>
              </w:rPr>
              <w:t xml:space="preserve">Green Engineering: Research is encouraged to advance the sustainability </w:t>
            </w:r>
            <w:proofErr w:type="spellStart"/>
            <w:r>
              <w:rPr>
                <w:rFonts w:ascii="Arial" w:hAnsi="Arial" w:cs="Arial"/>
                <w:color w:val="363636"/>
                <w:sz w:val="18"/>
                <w:szCs w:val="18"/>
              </w:rPr>
              <w:t>ofmanufacturing</w:t>
            </w:r>
            <w:proofErr w:type="spellEnd"/>
            <w:r>
              <w:rPr>
                <w:rFonts w:ascii="Arial" w:hAnsi="Arial" w:cs="Arial"/>
                <w:color w:val="363636"/>
                <w:sz w:val="18"/>
                <w:szCs w:val="18"/>
              </w:rPr>
              <w:t xml:space="preserve"> processes, green buildings, </w:t>
            </w:r>
            <w:proofErr w:type="spellStart"/>
            <w:r>
              <w:rPr>
                <w:rFonts w:ascii="Arial" w:hAnsi="Arial" w:cs="Arial"/>
                <w:color w:val="363636"/>
                <w:sz w:val="18"/>
                <w:szCs w:val="18"/>
              </w:rPr>
              <w:t>andinfrastructure.Many</w:t>
            </w:r>
            <w:proofErr w:type="spellEnd"/>
            <w:r>
              <w:rPr>
                <w:rFonts w:ascii="Arial" w:hAnsi="Arial" w:cs="Arial"/>
                <w:color w:val="363636"/>
                <w:sz w:val="18"/>
                <w:szCs w:val="18"/>
              </w:rPr>
              <w:t xml:space="preserve"> programs in the Engineering Directorate </w:t>
            </w:r>
            <w:proofErr w:type="spellStart"/>
            <w:r>
              <w:rPr>
                <w:rFonts w:ascii="Arial" w:hAnsi="Arial" w:cs="Arial"/>
                <w:color w:val="363636"/>
                <w:sz w:val="18"/>
                <w:szCs w:val="18"/>
              </w:rPr>
              <w:t>supportresearch</w:t>
            </w:r>
            <w:proofErr w:type="spellEnd"/>
            <w:r>
              <w:rPr>
                <w:rFonts w:ascii="Arial" w:hAnsi="Arial" w:cs="Arial"/>
                <w:color w:val="363636"/>
                <w:sz w:val="18"/>
                <w:szCs w:val="18"/>
              </w:rPr>
              <w:t xml:space="preserve"> in environmentally benign manufacturing or </w:t>
            </w:r>
            <w:proofErr w:type="spellStart"/>
            <w:r>
              <w:rPr>
                <w:rFonts w:ascii="Arial" w:hAnsi="Arial" w:cs="Arial"/>
                <w:color w:val="363636"/>
                <w:sz w:val="18"/>
                <w:szCs w:val="18"/>
              </w:rPr>
              <w:t>chemicalprocesses.The</w:t>
            </w:r>
            <w:proofErr w:type="spellEnd"/>
            <w:r>
              <w:rPr>
                <w:rFonts w:ascii="Arial" w:hAnsi="Arial" w:cs="Arial"/>
                <w:color w:val="363636"/>
                <w:sz w:val="18"/>
                <w:szCs w:val="18"/>
              </w:rPr>
              <w:t xml:space="preserve"> Environmental Sustainability program </w:t>
            </w:r>
            <w:proofErr w:type="spellStart"/>
            <w:r>
              <w:rPr>
                <w:rFonts w:ascii="Arial" w:hAnsi="Arial" w:cs="Arial"/>
                <w:color w:val="363636"/>
                <w:sz w:val="18"/>
                <w:szCs w:val="18"/>
              </w:rPr>
              <w:t>supportsresearch</w:t>
            </w:r>
            <w:proofErr w:type="spellEnd"/>
            <w:r>
              <w:rPr>
                <w:rFonts w:ascii="Arial" w:hAnsi="Arial" w:cs="Arial"/>
                <w:color w:val="363636"/>
                <w:sz w:val="18"/>
                <w:szCs w:val="18"/>
              </w:rPr>
              <w:t xml:space="preserve"> that would affect more than one chemical or manufacturing processor that takes a systems or </w:t>
            </w:r>
            <w:r>
              <w:rPr>
                <w:rFonts w:ascii="Arial" w:hAnsi="Arial" w:cs="Arial"/>
                <w:color w:val="363636"/>
                <w:sz w:val="18"/>
                <w:szCs w:val="18"/>
              </w:rPr>
              <w:lastRenderedPageBreak/>
              <w:t xml:space="preserve">holistic approach to green engineering for infrastructure or green </w:t>
            </w:r>
            <w:proofErr w:type="spellStart"/>
            <w:r>
              <w:rPr>
                <w:rFonts w:ascii="Arial" w:hAnsi="Arial" w:cs="Arial"/>
                <w:color w:val="363636"/>
                <w:sz w:val="18"/>
                <w:szCs w:val="18"/>
              </w:rPr>
              <w:t>buildings.Improvements</w:t>
            </w:r>
            <w:proofErr w:type="spellEnd"/>
            <w:r>
              <w:rPr>
                <w:rFonts w:ascii="Arial" w:hAnsi="Arial" w:cs="Arial"/>
                <w:color w:val="363636"/>
                <w:sz w:val="18"/>
                <w:szCs w:val="18"/>
              </w:rPr>
              <w:t xml:space="preserve"> in distribution and collection systems that will advance smart growth strategies </w:t>
            </w:r>
            <w:proofErr w:type="spellStart"/>
            <w:r>
              <w:rPr>
                <w:rFonts w:ascii="Arial" w:hAnsi="Arial" w:cs="Arial"/>
                <w:color w:val="363636"/>
                <w:sz w:val="18"/>
                <w:szCs w:val="18"/>
              </w:rPr>
              <w:t>andameliorate</w:t>
            </w:r>
            <w:proofErr w:type="spellEnd"/>
            <w:r>
              <w:rPr>
                <w:rFonts w:ascii="Arial" w:hAnsi="Arial" w:cs="Arial"/>
                <w:color w:val="363636"/>
                <w:sz w:val="18"/>
                <w:szCs w:val="18"/>
              </w:rPr>
              <w:t xml:space="preserve"> effects of growth are research areas that are supported by Environmental </w:t>
            </w:r>
            <w:proofErr w:type="spellStart"/>
            <w:r>
              <w:rPr>
                <w:rFonts w:ascii="Arial" w:hAnsi="Arial" w:cs="Arial"/>
                <w:color w:val="363636"/>
                <w:sz w:val="18"/>
                <w:szCs w:val="18"/>
              </w:rPr>
              <w:t>Sustainability.Innovations</w:t>
            </w:r>
            <w:proofErr w:type="spellEnd"/>
            <w:r>
              <w:rPr>
                <w:rFonts w:ascii="Arial" w:hAnsi="Arial" w:cs="Arial"/>
                <w:color w:val="363636"/>
                <w:sz w:val="18"/>
                <w:szCs w:val="18"/>
              </w:rPr>
              <w:t xml:space="preserve"> in management of storm </w:t>
            </w:r>
            <w:proofErr w:type="spellStart"/>
            <w:r>
              <w:rPr>
                <w:rFonts w:ascii="Arial" w:hAnsi="Arial" w:cs="Arial"/>
                <w:color w:val="363636"/>
                <w:sz w:val="18"/>
                <w:szCs w:val="18"/>
              </w:rPr>
              <w:t>water,recycling</w:t>
            </w:r>
            <w:proofErr w:type="spellEnd"/>
            <w:r>
              <w:rPr>
                <w:rFonts w:ascii="Arial" w:hAnsi="Arial" w:cs="Arial"/>
                <w:color w:val="363636"/>
                <w:sz w:val="18"/>
                <w:szCs w:val="18"/>
              </w:rPr>
              <w:t xml:space="preserve"> and reuse of drinking water, and other </w:t>
            </w:r>
            <w:proofErr w:type="spellStart"/>
            <w:r>
              <w:rPr>
                <w:rFonts w:ascii="Arial" w:hAnsi="Arial" w:cs="Arial"/>
                <w:color w:val="363636"/>
                <w:sz w:val="18"/>
                <w:szCs w:val="18"/>
              </w:rPr>
              <w:t>greenengineering</w:t>
            </w:r>
            <w:proofErr w:type="spellEnd"/>
            <w:r>
              <w:rPr>
                <w:rFonts w:ascii="Arial" w:hAnsi="Arial" w:cs="Arial"/>
                <w:color w:val="363636"/>
                <w:sz w:val="18"/>
                <w:szCs w:val="18"/>
              </w:rPr>
              <w:t xml:space="preserve"> techniques to support sustainability may also be </w:t>
            </w:r>
            <w:proofErr w:type="spellStart"/>
            <w:r>
              <w:rPr>
                <w:rFonts w:ascii="Arial" w:hAnsi="Arial" w:cs="Arial"/>
                <w:color w:val="363636"/>
                <w:sz w:val="18"/>
                <w:szCs w:val="18"/>
              </w:rPr>
              <w:t>fruitfulareas</w:t>
            </w:r>
            <w:proofErr w:type="spellEnd"/>
            <w:r>
              <w:rPr>
                <w:rFonts w:ascii="Arial" w:hAnsi="Arial" w:cs="Arial"/>
                <w:color w:val="363636"/>
                <w:sz w:val="18"/>
                <w:szCs w:val="18"/>
              </w:rPr>
              <w:t xml:space="preserve"> for </w:t>
            </w:r>
            <w:proofErr w:type="spellStart"/>
            <w:r>
              <w:rPr>
                <w:rFonts w:ascii="Arial" w:hAnsi="Arial" w:cs="Arial"/>
                <w:color w:val="363636"/>
                <w:sz w:val="18"/>
                <w:szCs w:val="18"/>
              </w:rPr>
              <w:t>research.NOTE</w:t>
            </w:r>
            <w:proofErr w:type="spellEnd"/>
            <w:r>
              <w:rPr>
                <w:rFonts w:ascii="Arial" w:hAnsi="Arial" w:cs="Arial"/>
                <w:color w:val="363636"/>
                <w:sz w:val="18"/>
                <w:szCs w:val="18"/>
              </w:rPr>
              <w:t xml:space="preserve">: Water treatment proposals are to </w:t>
            </w:r>
            <w:proofErr w:type="spellStart"/>
            <w:r>
              <w:rPr>
                <w:rFonts w:ascii="Arial" w:hAnsi="Arial" w:cs="Arial"/>
                <w:color w:val="363636"/>
                <w:sz w:val="18"/>
                <w:szCs w:val="18"/>
              </w:rPr>
              <w:t>besubmitted</w:t>
            </w:r>
            <w:proofErr w:type="spellEnd"/>
            <w:r>
              <w:rPr>
                <w:rFonts w:ascii="Arial" w:hAnsi="Arial" w:cs="Arial"/>
                <w:color w:val="363636"/>
                <w:sz w:val="18"/>
                <w:szCs w:val="18"/>
              </w:rPr>
              <w:t xml:space="preserve"> to the CBET Environmental Engineering program (1440), NOT the Environmental Sustainability program (7643).</w:t>
            </w:r>
          </w:p>
          <w:p w:rsidR="00720EF7" w:rsidRDefault="00720EF7" w:rsidP="00B53397">
            <w:pPr>
              <w:numPr>
                <w:ilvl w:val="0"/>
                <w:numId w:val="25"/>
              </w:numPr>
              <w:shd w:val="clear" w:color="auto" w:fill="FFFFFF"/>
              <w:spacing w:before="100" w:beforeAutospacing="1" w:after="100" w:afterAutospacing="1" w:line="240" w:lineRule="auto"/>
              <w:rPr>
                <w:rFonts w:ascii="Arial" w:hAnsi="Arial" w:cs="Arial"/>
                <w:color w:val="363636"/>
                <w:sz w:val="18"/>
                <w:szCs w:val="18"/>
              </w:rPr>
            </w:pPr>
            <w:r>
              <w:rPr>
                <w:rFonts w:ascii="Arial" w:hAnsi="Arial" w:cs="Arial"/>
                <w:color w:val="363636"/>
                <w:sz w:val="18"/>
                <w:szCs w:val="18"/>
              </w:rPr>
              <w:t xml:space="preserve">Ecological </w:t>
            </w:r>
            <w:proofErr w:type="spellStart"/>
            <w:proofErr w:type="gramStart"/>
            <w:r>
              <w:rPr>
                <w:rFonts w:ascii="Arial" w:hAnsi="Arial" w:cs="Arial"/>
                <w:color w:val="363636"/>
                <w:sz w:val="18"/>
                <w:szCs w:val="18"/>
              </w:rPr>
              <w:t>Engineering:Topics</w:t>
            </w:r>
            <w:proofErr w:type="spellEnd"/>
            <w:proofErr w:type="gramEnd"/>
            <w:r>
              <w:rPr>
                <w:rFonts w:ascii="Arial" w:hAnsi="Arial" w:cs="Arial"/>
                <w:color w:val="363636"/>
                <w:sz w:val="18"/>
                <w:szCs w:val="18"/>
              </w:rPr>
              <w:t xml:space="preserve"> should focus on the engineering aspects </w:t>
            </w:r>
            <w:proofErr w:type="spellStart"/>
            <w:r>
              <w:rPr>
                <w:rFonts w:ascii="Arial" w:hAnsi="Arial" w:cs="Arial"/>
                <w:color w:val="363636"/>
                <w:sz w:val="18"/>
                <w:szCs w:val="18"/>
              </w:rPr>
              <w:t>ofrestoring</w:t>
            </w:r>
            <w:proofErr w:type="spellEnd"/>
            <w:r>
              <w:rPr>
                <w:rFonts w:ascii="Arial" w:hAnsi="Arial" w:cs="Arial"/>
                <w:color w:val="363636"/>
                <w:sz w:val="18"/>
                <w:szCs w:val="18"/>
              </w:rPr>
              <w:t xml:space="preserve"> ecological function to natural </w:t>
            </w:r>
            <w:proofErr w:type="spellStart"/>
            <w:r>
              <w:rPr>
                <w:rFonts w:ascii="Arial" w:hAnsi="Arial" w:cs="Arial"/>
                <w:color w:val="363636"/>
                <w:sz w:val="18"/>
                <w:szCs w:val="18"/>
              </w:rPr>
              <w:t>systems.Engineering</w:t>
            </w:r>
            <w:proofErr w:type="spellEnd"/>
            <w:r>
              <w:rPr>
                <w:rFonts w:ascii="Arial" w:hAnsi="Arial" w:cs="Arial"/>
                <w:color w:val="363636"/>
                <w:sz w:val="18"/>
                <w:szCs w:val="18"/>
              </w:rPr>
              <w:t xml:space="preserve"> research in the enhancement of natural capital to foster </w:t>
            </w:r>
            <w:proofErr w:type="spellStart"/>
            <w:r>
              <w:rPr>
                <w:rFonts w:ascii="Arial" w:hAnsi="Arial" w:cs="Arial"/>
                <w:color w:val="363636"/>
                <w:sz w:val="18"/>
                <w:szCs w:val="18"/>
              </w:rPr>
              <w:t>sustainabledevelopment</w:t>
            </w:r>
            <w:proofErr w:type="spellEnd"/>
            <w:r>
              <w:rPr>
                <w:rFonts w:ascii="Arial" w:hAnsi="Arial" w:cs="Arial"/>
                <w:color w:val="363636"/>
                <w:sz w:val="18"/>
                <w:szCs w:val="18"/>
              </w:rPr>
              <w:t xml:space="preserve"> is encouraged.</w:t>
            </w:r>
          </w:p>
          <w:p w:rsidR="00720EF7" w:rsidRDefault="00720EF7" w:rsidP="00B53397">
            <w:pPr>
              <w:numPr>
                <w:ilvl w:val="0"/>
                <w:numId w:val="25"/>
              </w:numPr>
              <w:shd w:val="clear" w:color="auto" w:fill="FFFFFF"/>
              <w:spacing w:before="100" w:beforeAutospacing="1" w:after="100" w:afterAutospacing="1" w:line="240" w:lineRule="auto"/>
              <w:rPr>
                <w:rFonts w:ascii="Arial" w:hAnsi="Arial" w:cs="Arial"/>
                <w:color w:val="363636"/>
                <w:sz w:val="18"/>
                <w:szCs w:val="18"/>
              </w:rPr>
            </w:pPr>
            <w:r>
              <w:rPr>
                <w:rFonts w:ascii="Arial" w:hAnsi="Arial" w:cs="Arial"/>
                <w:color w:val="363636"/>
                <w:sz w:val="18"/>
                <w:szCs w:val="18"/>
              </w:rPr>
              <w:t xml:space="preserve">Earth Systems Engineering: Earth systems </w:t>
            </w:r>
            <w:proofErr w:type="spellStart"/>
            <w:r>
              <w:rPr>
                <w:rFonts w:ascii="Arial" w:hAnsi="Arial" w:cs="Arial"/>
                <w:color w:val="363636"/>
                <w:sz w:val="18"/>
                <w:szCs w:val="18"/>
              </w:rPr>
              <w:t>engineeringconsiders</w:t>
            </w:r>
            <w:proofErr w:type="spellEnd"/>
            <w:r>
              <w:rPr>
                <w:rFonts w:ascii="Arial" w:hAnsi="Arial" w:cs="Arial"/>
                <w:color w:val="363636"/>
                <w:sz w:val="18"/>
                <w:szCs w:val="18"/>
              </w:rPr>
              <w:t xml:space="preserve"> aspects of </w:t>
            </w:r>
            <w:proofErr w:type="gramStart"/>
            <w:r>
              <w:rPr>
                <w:rFonts w:ascii="Arial" w:hAnsi="Arial" w:cs="Arial"/>
                <w:color w:val="363636"/>
                <w:sz w:val="18"/>
                <w:szCs w:val="18"/>
              </w:rPr>
              <w:t>large scale</w:t>
            </w:r>
            <w:proofErr w:type="gramEnd"/>
            <w:r>
              <w:rPr>
                <w:rFonts w:ascii="Arial" w:hAnsi="Arial" w:cs="Arial"/>
                <w:color w:val="363636"/>
                <w:sz w:val="18"/>
                <w:szCs w:val="18"/>
              </w:rPr>
              <w:t xml:space="preserve"> engineering research that involve mitigation of greenhouse gas emissions, adaptation to climate change, and other global </w:t>
            </w:r>
            <w:proofErr w:type="spellStart"/>
            <w:r>
              <w:rPr>
                <w:rFonts w:ascii="Arial" w:hAnsi="Arial" w:cs="Arial"/>
                <w:color w:val="363636"/>
                <w:sz w:val="18"/>
                <w:szCs w:val="18"/>
              </w:rPr>
              <w:t>scaleconcerns</w:t>
            </w:r>
            <w:proofErr w:type="spellEnd"/>
            <w:r>
              <w:rPr>
                <w:rFonts w:ascii="Arial" w:hAnsi="Arial" w:cs="Arial"/>
                <w:color w:val="363636"/>
                <w:sz w:val="18"/>
                <w:szCs w:val="18"/>
              </w:rPr>
              <w:t>.</w:t>
            </w:r>
          </w:p>
          <w:p w:rsidR="00720EF7" w:rsidRPr="007007AA" w:rsidRDefault="00720EF7" w:rsidP="00720EF7">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 xml:space="preserve">All proposed research should be driven by engineering principles, and be presented explicitly in an environmental sustainability context. Proposals should include involvement in engineering research of at least one graduate student, as well as </w:t>
            </w:r>
            <w:proofErr w:type="spellStart"/>
            <w:proofErr w:type="gramStart"/>
            <w:r>
              <w:rPr>
                <w:rFonts w:ascii="Arial" w:hAnsi="Arial" w:cs="Arial"/>
                <w:color w:val="363636"/>
                <w:sz w:val="18"/>
                <w:szCs w:val="18"/>
                <w:shd w:val="clear" w:color="auto" w:fill="FFFFFF"/>
              </w:rPr>
              <w:t>undergraduates.Incorporation</w:t>
            </w:r>
            <w:proofErr w:type="spellEnd"/>
            <w:proofErr w:type="gramEnd"/>
            <w:r>
              <w:rPr>
                <w:rFonts w:ascii="Arial" w:hAnsi="Arial" w:cs="Arial"/>
                <w:color w:val="363636"/>
                <w:sz w:val="18"/>
                <w:szCs w:val="18"/>
                <w:shd w:val="clear" w:color="auto" w:fill="FFFFFF"/>
              </w:rPr>
              <w:t xml:space="preserve"> of aspects of social, behavioral, and economic sciences is welcomed. Innovative proposals outside the scope of the four core areas mentioned above may be considered. However, prior to submission, it is recommended that the PI contact the Program Director to avoid the possibility of the proposal being returned without review. For proposals that call for research to be done outside of the United States, an explanation must be presented of the potential benefit of the research for the United States. The duration of unsolicited awards is generally one to three </w:t>
            </w:r>
            <w:proofErr w:type="spellStart"/>
            <w:proofErr w:type="gramStart"/>
            <w:r>
              <w:rPr>
                <w:rFonts w:ascii="Arial" w:hAnsi="Arial" w:cs="Arial"/>
                <w:color w:val="363636"/>
                <w:sz w:val="18"/>
                <w:szCs w:val="18"/>
                <w:shd w:val="clear" w:color="auto" w:fill="FFFFFF"/>
              </w:rPr>
              <w:t>years.The</w:t>
            </w:r>
            <w:proofErr w:type="spellEnd"/>
            <w:proofErr w:type="gramEnd"/>
            <w:r>
              <w:rPr>
                <w:rFonts w:ascii="Arial" w:hAnsi="Arial" w:cs="Arial"/>
                <w:color w:val="363636"/>
                <w:sz w:val="18"/>
                <w:szCs w:val="18"/>
                <w:shd w:val="clear" w:color="auto" w:fill="FFFFFF"/>
              </w:rPr>
              <w:t xml:space="preserve"> typical award size for the program is around $100,000 per year. Proposals requesting a substantially higher </w:t>
            </w:r>
            <w:proofErr w:type="spellStart"/>
            <w:r>
              <w:rPr>
                <w:rFonts w:ascii="Arial" w:hAnsi="Arial" w:cs="Arial"/>
                <w:color w:val="363636"/>
                <w:sz w:val="18"/>
                <w:szCs w:val="18"/>
                <w:shd w:val="clear" w:color="auto" w:fill="FFFFFF"/>
              </w:rPr>
              <w:t>amountthan</w:t>
            </w:r>
            <w:proofErr w:type="spellEnd"/>
            <w:r>
              <w:rPr>
                <w:rFonts w:ascii="Arial" w:hAnsi="Arial" w:cs="Arial"/>
                <w:color w:val="363636"/>
                <w:sz w:val="18"/>
                <w:szCs w:val="18"/>
                <w:shd w:val="clear" w:color="auto" w:fill="FFFFFF"/>
              </w:rPr>
              <w:t xml:space="preserve"> this, without prior consultation with the Program Director, may be returned without review. INFORMATION COMMON TO MOST CBET PROGRAMS Proposals should address the novelty and/</w:t>
            </w:r>
            <w:proofErr w:type="spellStart"/>
            <w:r>
              <w:rPr>
                <w:rFonts w:ascii="Arial" w:hAnsi="Arial" w:cs="Arial"/>
                <w:color w:val="363636"/>
                <w:sz w:val="18"/>
                <w:szCs w:val="18"/>
                <w:shd w:val="clear" w:color="auto" w:fill="FFFFFF"/>
              </w:rPr>
              <w:t>or</w:t>
            </w:r>
            <w:hyperlink r:id="rId135" w:history="1">
              <w:r>
                <w:rPr>
                  <w:rStyle w:val="Hyperlink"/>
                  <w:rFonts w:ascii="Arial" w:hAnsi="Arial" w:cs="Arial"/>
                  <w:color w:val="0000CC"/>
                  <w:sz w:val="18"/>
                  <w:szCs w:val="18"/>
                  <w:u w:val="none"/>
                  <w:shd w:val="clear" w:color="auto" w:fill="FFFFFF"/>
                </w:rPr>
                <w:t>potentially</w:t>
              </w:r>
              <w:proofErr w:type="spellEnd"/>
              <w:r>
                <w:rPr>
                  <w:rStyle w:val="Hyperlink"/>
                  <w:rFonts w:ascii="Arial" w:hAnsi="Arial" w:cs="Arial"/>
                  <w:color w:val="0000CC"/>
                  <w:sz w:val="18"/>
                  <w:szCs w:val="18"/>
                  <w:u w:val="none"/>
                  <w:shd w:val="clear" w:color="auto" w:fill="FFFFFF"/>
                </w:rPr>
                <w:t xml:space="preserve"> transformative </w:t>
              </w:r>
              <w:proofErr w:type="spellStart"/>
              <w:r>
                <w:rPr>
                  <w:rStyle w:val="Hyperlink"/>
                  <w:rFonts w:ascii="Arial" w:hAnsi="Arial" w:cs="Arial"/>
                  <w:color w:val="0000CC"/>
                  <w:sz w:val="18"/>
                  <w:szCs w:val="18"/>
                  <w:u w:val="none"/>
                  <w:shd w:val="clear" w:color="auto" w:fill="FFFFFF"/>
                </w:rPr>
                <w:t>nature</w:t>
              </w:r>
            </w:hyperlink>
            <w:r>
              <w:rPr>
                <w:rFonts w:ascii="Arial" w:hAnsi="Arial" w:cs="Arial"/>
                <w:color w:val="363636"/>
                <w:sz w:val="18"/>
                <w:szCs w:val="18"/>
                <w:shd w:val="clear" w:color="auto" w:fill="FFFFFF"/>
              </w:rPr>
              <w:t>of</w:t>
            </w:r>
            <w:proofErr w:type="spellEnd"/>
            <w:r>
              <w:rPr>
                <w:rFonts w:ascii="Arial" w:hAnsi="Arial" w:cs="Arial"/>
                <w:color w:val="363636"/>
                <w:sz w:val="18"/>
                <w:szCs w:val="18"/>
                <w:shd w:val="clear" w:color="auto" w:fill="FFFFFF"/>
              </w:rPr>
              <w:t xml:space="preserve"> the proposed work compared to previous work in the </w:t>
            </w:r>
            <w:proofErr w:type="spellStart"/>
            <w:r>
              <w:rPr>
                <w:rFonts w:ascii="Arial" w:hAnsi="Arial" w:cs="Arial"/>
                <w:color w:val="363636"/>
                <w:sz w:val="18"/>
                <w:szCs w:val="18"/>
                <w:shd w:val="clear" w:color="auto" w:fill="FFFFFF"/>
              </w:rPr>
              <w:t>field.Also</w:t>
            </w:r>
            <w:proofErr w:type="spellEnd"/>
            <w:r>
              <w:rPr>
                <w:rFonts w:ascii="Arial" w:hAnsi="Arial" w:cs="Arial"/>
                <w:color w:val="363636"/>
                <w:sz w:val="18"/>
                <w:szCs w:val="18"/>
                <w:shd w:val="clear" w:color="auto" w:fill="FFFFFF"/>
              </w:rPr>
              <w:t xml:space="preserve">, it is important to address why the proposed work is important in terms of engineering science, as well as to also project the potential impact on society and/or industry of success in the </w:t>
            </w:r>
            <w:proofErr w:type="spellStart"/>
            <w:r>
              <w:rPr>
                <w:rFonts w:ascii="Arial" w:hAnsi="Arial" w:cs="Arial"/>
                <w:color w:val="363636"/>
                <w:sz w:val="18"/>
                <w:szCs w:val="18"/>
                <w:shd w:val="clear" w:color="auto" w:fill="FFFFFF"/>
              </w:rPr>
              <w:t>research.The</w:t>
            </w:r>
            <w:proofErr w:type="spellEnd"/>
            <w:r>
              <w:rPr>
                <w:rFonts w:ascii="Arial" w:hAnsi="Arial" w:cs="Arial"/>
                <w:color w:val="363636"/>
                <w:sz w:val="18"/>
                <w:szCs w:val="18"/>
                <w:shd w:val="clear" w:color="auto" w:fill="FFFFFF"/>
              </w:rPr>
              <w:t xml:space="preserve"> novelty or potentially transformative nature of the research should be included, as a minimum, in the Project Summary of each proposal. Faculty Early Career </w:t>
            </w:r>
            <w:proofErr w:type="gramStart"/>
            <w:r>
              <w:rPr>
                <w:rFonts w:ascii="Arial" w:hAnsi="Arial" w:cs="Arial"/>
                <w:color w:val="363636"/>
                <w:sz w:val="18"/>
                <w:szCs w:val="18"/>
                <w:shd w:val="clear" w:color="auto" w:fill="FFFFFF"/>
              </w:rPr>
              <w:t>Development(</w:t>
            </w:r>
            <w:proofErr w:type="gramEnd"/>
            <w:r>
              <w:rPr>
                <w:rFonts w:ascii="Arial" w:hAnsi="Arial" w:cs="Arial"/>
                <w:color w:val="363636"/>
                <w:sz w:val="18"/>
                <w:szCs w:val="18"/>
                <w:shd w:val="clear" w:color="auto" w:fill="FFFFFF"/>
              </w:rPr>
              <w:t xml:space="preserve">CAREER)program proposals are strongly encouraged. Award duration is five </w:t>
            </w:r>
            <w:proofErr w:type="spellStart"/>
            <w:proofErr w:type="gramStart"/>
            <w:r>
              <w:rPr>
                <w:rFonts w:ascii="Arial" w:hAnsi="Arial" w:cs="Arial"/>
                <w:color w:val="363636"/>
                <w:sz w:val="18"/>
                <w:szCs w:val="18"/>
                <w:shd w:val="clear" w:color="auto" w:fill="FFFFFF"/>
              </w:rPr>
              <w:t>years.The</w:t>
            </w:r>
            <w:proofErr w:type="spellEnd"/>
            <w:proofErr w:type="gramEnd"/>
            <w:r>
              <w:rPr>
                <w:rFonts w:ascii="Arial" w:hAnsi="Arial" w:cs="Arial"/>
                <w:color w:val="363636"/>
                <w:sz w:val="18"/>
                <w:szCs w:val="18"/>
                <w:shd w:val="clear" w:color="auto" w:fill="FFFFFF"/>
              </w:rPr>
              <w:t xml:space="preserve"> submission deadline for Engineering CAREER proposals is in July every year. Please see the CAREER </w:t>
            </w:r>
            <w:proofErr w:type="spellStart"/>
            <w:r>
              <w:rPr>
                <w:rFonts w:ascii="Arial" w:hAnsi="Arial" w:cs="Arial"/>
                <w:color w:val="363636"/>
                <w:sz w:val="18"/>
                <w:szCs w:val="18"/>
                <w:shd w:val="clear" w:color="auto" w:fill="FFFFFF"/>
              </w:rPr>
              <w:t>URL</w:t>
            </w:r>
            <w:hyperlink r:id="rId136" w:history="1">
              <w:r>
                <w:rPr>
                  <w:rStyle w:val="Hyperlink"/>
                  <w:rFonts w:ascii="Arial" w:hAnsi="Arial" w:cs="Arial"/>
                  <w:color w:val="0000CC"/>
                  <w:sz w:val="18"/>
                  <w:szCs w:val="18"/>
                  <w:u w:val="none"/>
                  <w:shd w:val="clear" w:color="auto" w:fill="FFFFFF"/>
                </w:rPr>
                <w:t>here</w:t>
              </w:r>
            </w:hyperlink>
            <w:r>
              <w:rPr>
                <w:rFonts w:ascii="Arial" w:hAnsi="Arial" w:cs="Arial"/>
                <w:color w:val="363636"/>
                <w:sz w:val="18"/>
                <w:szCs w:val="18"/>
                <w:shd w:val="clear" w:color="auto" w:fill="FFFFFF"/>
              </w:rPr>
              <w:t>for</w:t>
            </w:r>
            <w:proofErr w:type="spellEnd"/>
            <w:r>
              <w:rPr>
                <w:rFonts w:ascii="Arial" w:hAnsi="Arial" w:cs="Arial"/>
                <w:color w:val="363636"/>
                <w:sz w:val="18"/>
                <w:szCs w:val="18"/>
                <w:shd w:val="clear" w:color="auto" w:fill="FFFFFF"/>
              </w:rPr>
              <w:t xml:space="preserve"> more information. Proposals for Conferences, Workshops, and Supplements: PIs are strongly encouraged to discuss their requests with the Program Director before submission of the proposal. Grants </w:t>
            </w:r>
            <w:proofErr w:type="spellStart"/>
            <w:r>
              <w:rPr>
                <w:rFonts w:ascii="Arial" w:hAnsi="Arial" w:cs="Arial"/>
                <w:color w:val="363636"/>
                <w:sz w:val="18"/>
                <w:szCs w:val="18"/>
                <w:shd w:val="clear" w:color="auto" w:fill="FFFFFF"/>
              </w:rPr>
              <w:t>forRapid</w:t>
            </w:r>
            <w:proofErr w:type="spellEnd"/>
            <w:r>
              <w:rPr>
                <w:rFonts w:ascii="Arial" w:hAnsi="Arial" w:cs="Arial"/>
                <w:color w:val="363636"/>
                <w:sz w:val="18"/>
                <w:szCs w:val="18"/>
                <w:shd w:val="clear" w:color="auto" w:fill="FFFFFF"/>
              </w:rPr>
              <w:t xml:space="preserve"> Response </w:t>
            </w:r>
            <w:proofErr w:type="gramStart"/>
            <w:r>
              <w:rPr>
                <w:rFonts w:ascii="Arial" w:hAnsi="Arial" w:cs="Arial"/>
                <w:color w:val="363636"/>
                <w:sz w:val="18"/>
                <w:szCs w:val="18"/>
                <w:shd w:val="clear" w:color="auto" w:fill="FFFFFF"/>
              </w:rPr>
              <w:t>Research(</w:t>
            </w:r>
            <w:proofErr w:type="gramEnd"/>
            <w:r>
              <w:rPr>
                <w:rFonts w:ascii="Arial" w:hAnsi="Arial" w:cs="Arial"/>
                <w:color w:val="363636"/>
                <w:sz w:val="18"/>
                <w:szCs w:val="18"/>
                <w:shd w:val="clear" w:color="auto" w:fill="FFFFFF"/>
              </w:rPr>
              <w:t>RAPID)</w:t>
            </w:r>
            <w:proofErr w:type="spellStart"/>
            <w:r>
              <w:rPr>
                <w:rFonts w:ascii="Arial" w:hAnsi="Arial" w:cs="Arial"/>
                <w:color w:val="363636"/>
                <w:sz w:val="18"/>
                <w:szCs w:val="18"/>
                <w:shd w:val="clear" w:color="auto" w:fill="FFFFFF"/>
              </w:rPr>
              <w:t>andEArly</w:t>
            </w:r>
            <w:proofErr w:type="spellEnd"/>
            <w:r>
              <w:rPr>
                <w:rFonts w:ascii="Arial" w:hAnsi="Arial" w:cs="Arial"/>
                <w:color w:val="363636"/>
                <w:sz w:val="18"/>
                <w:szCs w:val="18"/>
                <w:shd w:val="clear" w:color="auto" w:fill="FFFFFF"/>
              </w:rPr>
              <w:t xml:space="preserve">-concept Grants for Exploratory Research(EAGER)are also considered when appropriate. Please note that proposals of these types must be discussed with the program director before </w:t>
            </w:r>
            <w:proofErr w:type="spellStart"/>
            <w:r>
              <w:rPr>
                <w:rFonts w:ascii="Arial" w:hAnsi="Arial" w:cs="Arial"/>
                <w:color w:val="363636"/>
                <w:sz w:val="18"/>
                <w:szCs w:val="18"/>
                <w:shd w:val="clear" w:color="auto" w:fill="FFFFFF"/>
              </w:rPr>
              <w:t>submission.Further</w:t>
            </w:r>
            <w:proofErr w:type="spellEnd"/>
            <w:r>
              <w:rPr>
                <w:rFonts w:ascii="Arial" w:hAnsi="Arial" w:cs="Arial"/>
                <w:color w:val="363636"/>
                <w:sz w:val="18"/>
                <w:szCs w:val="18"/>
                <w:shd w:val="clear" w:color="auto" w:fill="FFFFFF"/>
              </w:rPr>
              <w:t xml:space="preserve"> details are available in </w:t>
            </w:r>
            <w:proofErr w:type="spellStart"/>
            <w:r>
              <w:rPr>
                <w:rFonts w:ascii="Arial" w:hAnsi="Arial" w:cs="Arial"/>
                <w:color w:val="363636"/>
                <w:sz w:val="18"/>
                <w:szCs w:val="18"/>
                <w:shd w:val="clear" w:color="auto" w:fill="FFFFFF"/>
              </w:rPr>
              <w:t>theProposal</w:t>
            </w:r>
            <w:proofErr w:type="spellEnd"/>
            <w:r>
              <w:rPr>
                <w:rFonts w:ascii="Arial" w:hAnsi="Arial" w:cs="Arial"/>
                <w:color w:val="363636"/>
                <w:sz w:val="18"/>
                <w:szCs w:val="18"/>
                <w:shd w:val="clear" w:color="auto" w:fill="FFFFFF"/>
              </w:rPr>
              <w:t xml:space="preserve"> and Award Policies and Procedures Guide(PAPPG)download found </w:t>
            </w:r>
            <w:proofErr w:type="spellStart"/>
            <w:r w:rsidR="00275BAB">
              <w:fldChar w:fldCharType="begin"/>
            </w:r>
            <w:r w:rsidR="00275BAB">
              <w:instrText xml:space="preserve"> HYPERLINK "https://www.nsf.gov/pubs/policydocs/pappg18_1/pappg_2.jsp" \l "IIE2" </w:instrText>
            </w:r>
            <w:r w:rsidR="00275BAB">
              <w:fldChar w:fldCharType="separate"/>
            </w:r>
            <w:r>
              <w:rPr>
                <w:rStyle w:val="Hyperlink"/>
                <w:rFonts w:ascii="Arial" w:hAnsi="Arial" w:cs="Arial"/>
                <w:color w:val="0000CC"/>
                <w:sz w:val="18"/>
                <w:szCs w:val="18"/>
                <w:u w:val="none"/>
                <w:shd w:val="clear" w:color="auto" w:fill="FFFFFF"/>
              </w:rPr>
              <w:t>here</w:t>
            </w:r>
            <w:r w:rsidR="00275BAB">
              <w:rPr>
                <w:rStyle w:val="Hyperlink"/>
                <w:rFonts w:ascii="Arial" w:hAnsi="Arial" w:cs="Arial"/>
                <w:color w:val="0000CC"/>
                <w:sz w:val="18"/>
                <w:szCs w:val="18"/>
                <w:u w:val="none"/>
                <w:shd w:val="clear" w:color="auto" w:fill="FFFFFF"/>
              </w:rPr>
              <w:fldChar w:fldCharType="end"/>
            </w:r>
            <w:r>
              <w:rPr>
                <w:rFonts w:ascii="Arial" w:hAnsi="Arial" w:cs="Arial"/>
                <w:color w:val="363636"/>
                <w:sz w:val="18"/>
                <w:szCs w:val="18"/>
                <w:shd w:val="clear" w:color="auto" w:fill="FFFFFF"/>
              </w:rPr>
              <w:t>.Grant</w:t>
            </w:r>
            <w:proofErr w:type="spellEnd"/>
            <w:r>
              <w:rPr>
                <w:rFonts w:ascii="Arial" w:hAnsi="Arial" w:cs="Arial"/>
                <w:color w:val="363636"/>
                <w:sz w:val="18"/>
                <w:szCs w:val="18"/>
                <w:shd w:val="clear" w:color="auto" w:fill="FFFFFF"/>
              </w:rPr>
              <w:t xml:space="preserve"> Opportunities for Academic Liaison with Industry (GOALI)proposals that integrate fundamental research with translational results and are consistent with the application areas of interest to each program are also encouraged. Please note that GOALI proposals must be submitted during the annual unsolicited proposal window for each program. More information on GOALI can be </w:t>
            </w:r>
            <w:proofErr w:type="spellStart"/>
            <w:r>
              <w:rPr>
                <w:rFonts w:ascii="Arial" w:hAnsi="Arial" w:cs="Arial"/>
                <w:color w:val="363636"/>
                <w:sz w:val="18"/>
                <w:szCs w:val="18"/>
                <w:shd w:val="clear" w:color="auto" w:fill="FFFFFF"/>
              </w:rPr>
              <w:t>found</w:t>
            </w:r>
            <w:hyperlink r:id="rId137" w:anchor="IIE4" w:history="1">
              <w:r>
                <w:rPr>
                  <w:rStyle w:val="Hyperlink"/>
                  <w:rFonts w:ascii="Arial" w:hAnsi="Arial" w:cs="Arial"/>
                  <w:color w:val="0000CC"/>
                  <w:sz w:val="18"/>
                  <w:szCs w:val="18"/>
                  <w:u w:val="none"/>
                  <w:shd w:val="clear" w:color="auto" w:fill="FFFFFF"/>
                </w:rPr>
                <w:t>here</w:t>
              </w:r>
              <w:proofErr w:type="spellEnd"/>
            </w:hyperlink>
            <w:r>
              <w:rPr>
                <w:rFonts w:ascii="Arial" w:hAnsi="Arial" w:cs="Arial"/>
                <w:color w:val="363636"/>
                <w:sz w:val="18"/>
                <w:szCs w:val="18"/>
                <w:shd w:val="clear" w:color="auto" w:fill="FFFFFF"/>
              </w:rPr>
              <w:t xml:space="preserve">. COMPLIANCE: Proposals which are not compliant with </w:t>
            </w:r>
            <w:proofErr w:type="spellStart"/>
            <w:r>
              <w:rPr>
                <w:rFonts w:ascii="Arial" w:hAnsi="Arial" w:cs="Arial"/>
                <w:color w:val="363636"/>
                <w:sz w:val="18"/>
                <w:szCs w:val="18"/>
                <w:shd w:val="clear" w:color="auto" w:fill="FFFFFF"/>
              </w:rPr>
              <w:t>the</w:t>
            </w:r>
            <w:hyperlink r:id="rId138" w:history="1">
              <w:r>
                <w:rPr>
                  <w:rStyle w:val="Hyperlink"/>
                  <w:rFonts w:ascii="Arial" w:hAnsi="Arial" w:cs="Arial"/>
                  <w:color w:val="0000CC"/>
                  <w:sz w:val="18"/>
                  <w:szCs w:val="18"/>
                  <w:u w:val="none"/>
                  <w:shd w:val="clear" w:color="auto" w:fill="FFFFFF"/>
                </w:rPr>
                <w:t>Proposal</w:t>
              </w:r>
              <w:proofErr w:type="spellEnd"/>
              <w:r>
                <w:rPr>
                  <w:rStyle w:val="Hyperlink"/>
                  <w:rFonts w:ascii="Arial" w:hAnsi="Arial" w:cs="Arial"/>
                  <w:color w:val="0000CC"/>
                  <w:sz w:val="18"/>
                  <w:szCs w:val="18"/>
                  <w:u w:val="none"/>
                  <w:shd w:val="clear" w:color="auto" w:fill="FFFFFF"/>
                </w:rPr>
                <w:t xml:space="preserve"> and Award Policies and Procedures Guide (PAPPG)</w:t>
              </w:r>
            </w:hyperlink>
            <w:r>
              <w:rPr>
                <w:rFonts w:ascii="Arial" w:hAnsi="Arial" w:cs="Arial"/>
                <w:color w:val="363636"/>
                <w:sz w:val="18"/>
                <w:szCs w:val="18"/>
                <w:shd w:val="clear" w:color="auto" w:fill="FFFFFF"/>
              </w:rPr>
              <w:t>will be returned without review.</w:t>
            </w:r>
          </w:p>
        </w:tc>
      </w:tr>
    </w:tbl>
    <w:p w:rsidR="00E5379B" w:rsidRPr="007007AA" w:rsidRDefault="00C24832" w:rsidP="00E5379B">
      <w:pPr>
        <w:pStyle w:val="Heading3"/>
        <w:spacing w:before="0"/>
        <w:contextualSpacing/>
        <w:rPr>
          <w:rFonts w:ascii="Tahoma" w:hAnsi="Tahoma" w:cs="Tahoma"/>
          <w:color w:val="000000"/>
          <w:sz w:val="20"/>
          <w:szCs w:val="20"/>
        </w:rPr>
      </w:pPr>
      <w:hyperlink r:id="rId139" w:history="1">
        <w:bookmarkStart w:id="265" w:name="_Toc15018672"/>
        <w:r w:rsidR="00E5379B" w:rsidRPr="007007AA">
          <w:rPr>
            <w:rStyle w:val="Hyperlink"/>
            <w:rFonts w:ascii="Tahoma" w:hAnsi="Tahoma" w:cs="Tahoma"/>
            <w:bCs/>
            <w:sz w:val="20"/>
            <w:szCs w:val="20"/>
          </w:rPr>
          <w:t>National Science Foundation Facilitating Research at Primarily Undergraduate Institutions</w:t>
        </w:r>
        <w:bookmarkEnd w:id="265"/>
        <w:r w:rsidR="00E5379B" w:rsidRPr="007007AA">
          <w:rPr>
            <w:rStyle w:val="Hyperlink"/>
            <w:rFonts w:ascii="Tahoma" w:hAnsi="Tahoma" w:cs="Tahoma"/>
            <w:bCs/>
            <w:sz w:val="20"/>
            <w:szCs w:val="20"/>
          </w:rPr>
          <w:t xml:space="preserve">  </w:t>
        </w:r>
      </w:hyperlink>
      <w:r w:rsidR="00E5379B" w:rsidRPr="007007AA">
        <w:rPr>
          <w:rStyle w:val="search-custom-heading"/>
          <w:rFonts w:ascii="Tahoma" w:hAnsi="Tahoma" w:cs="Tahoma"/>
          <w:bCs/>
          <w:color w:val="000080"/>
          <w:sz w:val="20"/>
          <w:szCs w:val="20"/>
        </w:rPr>
        <w:t xml:space="preserve"> </w:t>
      </w:r>
      <w:r w:rsidR="00E5379B" w:rsidRPr="007007AA">
        <w:rPr>
          <w:rFonts w:ascii="Tahoma" w:hAnsi="Tahoma" w:cs="Tahoma"/>
          <w:color w:val="000000"/>
          <w:sz w:val="20"/>
          <w:szCs w:val="20"/>
        </w:rPr>
        <w:t xml:space="preserve"> </w:t>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806"/>
        <w:gridCol w:w="1617"/>
        <w:gridCol w:w="1352"/>
        <w:gridCol w:w="1621"/>
      </w:tblGrid>
      <w:tr w:rsidR="00E5379B" w:rsidRPr="007007AA" w:rsidTr="005D56D2">
        <w:trPr>
          <w:tblCellSpacing w:w="0" w:type="dxa"/>
        </w:trPr>
        <w:tc>
          <w:tcPr>
            <w:tcW w:w="0" w:type="auto"/>
            <w:shd w:val="clear" w:color="auto" w:fill="FFFFFF"/>
            <w:noWrap/>
          </w:tcPr>
          <w:p w:rsidR="00E5379B" w:rsidRPr="007007AA" w:rsidRDefault="00E5379B" w:rsidP="005D56D2">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E5379B" w:rsidRPr="007007AA" w:rsidRDefault="00E5379B" w:rsidP="005D56D2">
            <w:pPr>
              <w:spacing w:after="0" w:line="240" w:lineRule="auto"/>
              <w:contextualSpacing/>
              <w:rPr>
                <w:rFonts w:ascii="Arial" w:eastAsia="Times New Roman" w:hAnsi="Arial" w:cs="Arial"/>
                <w:color w:val="363636"/>
                <w:sz w:val="18"/>
                <w:szCs w:val="18"/>
              </w:rPr>
            </w:pPr>
          </w:p>
        </w:tc>
        <w:tc>
          <w:tcPr>
            <w:tcW w:w="965" w:type="pct"/>
            <w:shd w:val="clear" w:color="auto" w:fill="FFFFFF"/>
            <w:vAlign w:val="center"/>
          </w:tcPr>
          <w:p w:rsidR="00E5379B" w:rsidRPr="007007AA" w:rsidRDefault="00E5379B" w:rsidP="005D56D2">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452" w:type="pct"/>
            <w:gridSpan w:val="3"/>
            <w:shd w:val="clear" w:color="auto" w:fill="FFFFFF"/>
            <w:vAlign w:val="center"/>
          </w:tcPr>
          <w:p w:rsidR="00E5379B" w:rsidRPr="007007AA" w:rsidRDefault="00E5379B" w:rsidP="005D56D2">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Accepted anytime</w:t>
            </w:r>
          </w:p>
        </w:tc>
      </w:tr>
      <w:tr w:rsidR="00E5379B" w:rsidRPr="007007AA" w:rsidTr="005D56D2">
        <w:trPr>
          <w:tblCellSpacing w:w="0" w:type="dxa"/>
        </w:trPr>
        <w:tc>
          <w:tcPr>
            <w:tcW w:w="0" w:type="auto"/>
            <w:shd w:val="clear" w:color="auto" w:fill="FFFFFF"/>
            <w:noWrap/>
          </w:tcPr>
          <w:p w:rsidR="00E5379B" w:rsidRPr="007007AA" w:rsidRDefault="00E5379B" w:rsidP="005D56D2">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E5379B" w:rsidRPr="007007AA" w:rsidRDefault="00E5379B" w:rsidP="005D56D2">
            <w:pPr>
              <w:spacing w:after="0" w:line="240" w:lineRule="auto"/>
              <w:contextualSpacing/>
              <w:rPr>
                <w:rFonts w:ascii="Arial" w:eastAsia="Times New Roman" w:hAnsi="Arial" w:cs="Arial"/>
                <w:color w:val="363636"/>
                <w:sz w:val="18"/>
                <w:szCs w:val="18"/>
              </w:rPr>
            </w:pPr>
          </w:p>
        </w:tc>
        <w:tc>
          <w:tcPr>
            <w:tcW w:w="965" w:type="pct"/>
            <w:shd w:val="clear" w:color="auto" w:fill="FFFFFF"/>
            <w:vAlign w:val="center"/>
          </w:tcPr>
          <w:p w:rsidR="00E5379B" w:rsidRPr="007007AA" w:rsidRDefault="00E5379B" w:rsidP="005D56D2">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E5379B" w:rsidRPr="007007AA" w:rsidRDefault="00E5379B" w:rsidP="005D56D2">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E5379B" w:rsidRPr="007007AA" w:rsidRDefault="00E5379B" w:rsidP="005D56D2">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E5379B" w:rsidRPr="007007AA" w:rsidRDefault="00E5379B" w:rsidP="005D56D2">
            <w:pPr>
              <w:spacing w:after="0" w:line="240" w:lineRule="auto"/>
              <w:contextualSpacing/>
              <w:rPr>
                <w:rFonts w:ascii="Arial" w:eastAsia="Times New Roman" w:hAnsi="Arial" w:cs="Arial"/>
                <w:color w:val="363636"/>
                <w:sz w:val="18"/>
                <w:szCs w:val="18"/>
              </w:rPr>
            </w:pPr>
          </w:p>
        </w:tc>
      </w:tr>
      <w:tr w:rsidR="00E5379B" w:rsidRPr="007007AA" w:rsidTr="005D56D2">
        <w:trPr>
          <w:tblCellSpacing w:w="0" w:type="dxa"/>
        </w:trPr>
        <w:tc>
          <w:tcPr>
            <w:tcW w:w="0" w:type="auto"/>
            <w:shd w:val="clear" w:color="auto" w:fill="FFFFFF"/>
            <w:noWrap/>
          </w:tcPr>
          <w:p w:rsidR="00E5379B" w:rsidRPr="007007AA" w:rsidRDefault="00E5379B" w:rsidP="005D56D2">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E5379B" w:rsidRPr="007007AA" w:rsidRDefault="00E5379B" w:rsidP="005D56D2">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NSF</w:t>
            </w:r>
          </w:p>
        </w:tc>
      </w:tr>
      <w:tr w:rsidR="00E5379B" w:rsidRPr="007007AA" w:rsidTr="005D56D2">
        <w:trPr>
          <w:tblCellSpacing w:w="0" w:type="dxa"/>
        </w:trPr>
        <w:tc>
          <w:tcPr>
            <w:tcW w:w="0" w:type="auto"/>
            <w:shd w:val="clear" w:color="auto" w:fill="FFFFFF"/>
            <w:noWrap/>
            <w:hideMark/>
          </w:tcPr>
          <w:p w:rsidR="00E5379B" w:rsidRPr="007007AA" w:rsidRDefault="00E5379B" w:rsidP="005D56D2">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E5379B" w:rsidRPr="007007AA" w:rsidRDefault="00E5379B" w:rsidP="005D56D2">
            <w:pPr>
              <w:pStyle w:val="NormalWeb"/>
              <w:spacing w:before="0" w:beforeAutospacing="0" w:after="0" w:afterAutospacing="0"/>
              <w:contextualSpacing/>
              <w:rPr>
                <w:rFonts w:ascii="Arial" w:hAnsi="Arial" w:cs="Arial"/>
                <w:color w:val="333333"/>
                <w:sz w:val="18"/>
                <w:szCs w:val="18"/>
              </w:rPr>
            </w:pPr>
            <w:r w:rsidRPr="007007AA">
              <w:rPr>
                <w:rFonts w:ascii="Arial" w:hAnsi="Arial" w:cs="Arial"/>
                <w:color w:val="333333"/>
                <w:sz w:val="18"/>
                <w:szCs w:val="18"/>
              </w:rPr>
              <w:t>The Research in Undergraduate Institutions (RUI) and Research Opportunity Awards (ROA) funding opportunities support research by faculty members at predominantly undergraduate institutions (PUIs).  RUI proposals support PUI faculty in research that engages them in their professional field(s), builds capacity for research at their home institution, and supports the integration of research and undergraduate education. ROAs similarly support PUI faculty research, but these awards typically allow faculty to work as visiting scientists at research-intensive organizations where they collaborate with other NSF-supported investigators.</w:t>
            </w:r>
          </w:p>
          <w:p w:rsidR="00E5379B" w:rsidRPr="007007AA" w:rsidRDefault="00E5379B" w:rsidP="005D56D2">
            <w:pPr>
              <w:pStyle w:val="NormalWeb"/>
              <w:spacing w:before="0" w:beforeAutospacing="0" w:after="0" w:afterAutospacing="0"/>
              <w:contextualSpacing/>
              <w:rPr>
                <w:rFonts w:ascii="Arial" w:hAnsi="Arial" w:cs="Arial"/>
                <w:color w:val="333333"/>
                <w:sz w:val="18"/>
                <w:szCs w:val="18"/>
              </w:rPr>
            </w:pPr>
            <w:r w:rsidRPr="007007AA">
              <w:rPr>
                <w:rFonts w:ascii="Arial" w:hAnsi="Arial" w:cs="Arial"/>
                <w:color w:val="333333"/>
                <w:sz w:val="18"/>
                <w:szCs w:val="18"/>
              </w:rPr>
              <w:lastRenderedPageBreak/>
              <w:t>Eligible PUIs are accredited colleges and universities (including two-year community colleges) that award Associate's degrees, Bachelor's degrees, and/or Master's degrees in NSF-supported fields, but have awarded 20 or fewer Ph.D./</w:t>
            </w:r>
            <w:proofErr w:type="spellStart"/>
            <w:r w:rsidRPr="007007AA">
              <w:rPr>
                <w:rFonts w:ascii="Arial" w:hAnsi="Arial" w:cs="Arial"/>
                <w:color w:val="333333"/>
                <w:sz w:val="18"/>
                <w:szCs w:val="18"/>
              </w:rPr>
              <w:t>D.Sci</w:t>
            </w:r>
            <w:proofErr w:type="spellEnd"/>
            <w:r w:rsidRPr="007007AA">
              <w:rPr>
                <w:rFonts w:ascii="Arial" w:hAnsi="Arial" w:cs="Arial"/>
                <w:color w:val="333333"/>
                <w:sz w:val="18"/>
                <w:szCs w:val="18"/>
              </w:rPr>
              <w:t>. degrees in all NSF-supported fields during the combined previous two academic years.</w:t>
            </w:r>
          </w:p>
          <w:p w:rsidR="00E5379B" w:rsidRPr="007007AA" w:rsidRDefault="00E5379B" w:rsidP="005D56D2">
            <w:pPr>
              <w:spacing w:after="0" w:line="240" w:lineRule="auto"/>
              <w:contextualSpacing/>
              <w:rPr>
                <w:rFonts w:ascii="Arial" w:eastAsia="Times New Roman" w:hAnsi="Arial" w:cs="Arial"/>
                <w:color w:val="363636"/>
                <w:sz w:val="18"/>
                <w:szCs w:val="18"/>
              </w:rPr>
            </w:pPr>
          </w:p>
        </w:tc>
      </w:tr>
    </w:tbl>
    <w:p w:rsidR="007C15A1" w:rsidRPr="007007AA" w:rsidRDefault="00C24832" w:rsidP="007C15A1">
      <w:pPr>
        <w:pStyle w:val="Heading3"/>
        <w:spacing w:before="0"/>
        <w:contextualSpacing/>
        <w:rPr>
          <w:rFonts w:ascii="Tahoma" w:hAnsi="Tahoma" w:cs="Tahoma"/>
          <w:color w:val="000000"/>
          <w:sz w:val="20"/>
          <w:szCs w:val="20"/>
        </w:rPr>
      </w:pPr>
      <w:hyperlink r:id="rId140" w:history="1">
        <w:bookmarkStart w:id="266" w:name="_Ref536190232"/>
        <w:bookmarkStart w:id="267" w:name="_Toc15018673"/>
        <w:r w:rsidR="007C15A1" w:rsidRPr="007007AA">
          <w:rPr>
            <w:rStyle w:val="Hyperlink"/>
            <w:rFonts w:ascii="Tahoma" w:hAnsi="Tahoma" w:cs="Tahoma"/>
            <w:bCs/>
            <w:sz w:val="20"/>
            <w:szCs w:val="20"/>
          </w:rPr>
          <w:t xml:space="preserve">National Science Foundation </w:t>
        </w:r>
        <w:r w:rsidR="00E5379B">
          <w:rPr>
            <w:rStyle w:val="Hyperlink"/>
            <w:rFonts w:ascii="Tahoma" w:hAnsi="Tahoma" w:cs="Tahoma"/>
            <w:bCs/>
            <w:sz w:val="20"/>
            <w:szCs w:val="20"/>
          </w:rPr>
          <w:t xml:space="preserve">Established Program to </w:t>
        </w:r>
        <w:r w:rsidR="00643527">
          <w:rPr>
            <w:rStyle w:val="Hyperlink"/>
            <w:rFonts w:ascii="Tahoma" w:hAnsi="Tahoma" w:cs="Tahoma"/>
            <w:bCs/>
            <w:sz w:val="20"/>
            <w:szCs w:val="20"/>
          </w:rPr>
          <w:t>Stimulate</w:t>
        </w:r>
        <w:r w:rsidR="00E5379B">
          <w:rPr>
            <w:rStyle w:val="Hyperlink"/>
            <w:rFonts w:ascii="Tahoma" w:hAnsi="Tahoma" w:cs="Tahoma"/>
            <w:bCs/>
            <w:sz w:val="20"/>
            <w:szCs w:val="20"/>
          </w:rPr>
          <w:t xml:space="preserve"> </w:t>
        </w:r>
        <w:r w:rsidR="00643527">
          <w:rPr>
            <w:rStyle w:val="Hyperlink"/>
            <w:rFonts w:ascii="Tahoma" w:hAnsi="Tahoma" w:cs="Tahoma"/>
            <w:bCs/>
            <w:sz w:val="20"/>
            <w:szCs w:val="20"/>
          </w:rPr>
          <w:t>Competitive Research (</w:t>
        </w:r>
        <w:proofErr w:type="spellStart"/>
        <w:r w:rsidR="00643527">
          <w:rPr>
            <w:rStyle w:val="Hyperlink"/>
            <w:rFonts w:ascii="Tahoma" w:hAnsi="Tahoma" w:cs="Tahoma"/>
            <w:bCs/>
            <w:sz w:val="20"/>
            <w:szCs w:val="20"/>
          </w:rPr>
          <w:t>EPSCoR</w:t>
        </w:r>
        <w:proofErr w:type="spellEnd"/>
        <w:r w:rsidR="00643527">
          <w:rPr>
            <w:rStyle w:val="Hyperlink"/>
            <w:rFonts w:ascii="Tahoma" w:hAnsi="Tahoma" w:cs="Tahoma"/>
            <w:bCs/>
            <w:sz w:val="20"/>
            <w:szCs w:val="20"/>
          </w:rPr>
          <w:t>): Workshop Opportunities</w:t>
        </w:r>
        <w:bookmarkEnd w:id="266"/>
        <w:bookmarkEnd w:id="267"/>
        <w:r w:rsidR="007C15A1" w:rsidRPr="007007AA">
          <w:rPr>
            <w:rStyle w:val="Hyperlink"/>
            <w:rFonts w:ascii="Tahoma" w:hAnsi="Tahoma" w:cs="Tahoma"/>
            <w:bCs/>
            <w:sz w:val="20"/>
            <w:szCs w:val="20"/>
          </w:rPr>
          <w:t xml:space="preserve">  </w:t>
        </w:r>
      </w:hyperlink>
      <w:r w:rsidR="007C15A1" w:rsidRPr="007007AA">
        <w:rPr>
          <w:rStyle w:val="search-custom-heading"/>
          <w:rFonts w:ascii="Tahoma" w:hAnsi="Tahoma" w:cs="Tahoma"/>
          <w:bCs/>
          <w:color w:val="000080"/>
          <w:sz w:val="20"/>
          <w:szCs w:val="20"/>
        </w:rPr>
        <w:t xml:space="preserve"> </w:t>
      </w:r>
      <w:r w:rsidR="007C15A1" w:rsidRPr="007007AA">
        <w:rPr>
          <w:rFonts w:ascii="Tahoma" w:hAnsi="Tahoma" w:cs="Tahoma"/>
          <w:color w:val="000000"/>
          <w:sz w:val="20"/>
          <w:szCs w:val="20"/>
        </w:rPr>
        <w:t xml:space="preserve"> </w:t>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806"/>
        <w:gridCol w:w="1617"/>
        <w:gridCol w:w="1352"/>
        <w:gridCol w:w="1621"/>
      </w:tblGrid>
      <w:tr w:rsidR="007C15A1" w:rsidRPr="007007AA" w:rsidTr="007C6A6E">
        <w:trPr>
          <w:tblCellSpacing w:w="0" w:type="dxa"/>
        </w:trPr>
        <w:tc>
          <w:tcPr>
            <w:tcW w:w="0" w:type="auto"/>
            <w:shd w:val="clear" w:color="auto" w:fill="FFFFFF"/>
            <w:noWrap/>
          </w:tcPr>
          <w:p w:rsidR="007C15A1" w:rsidRPr="007007AA" w:rsidRDefault="007C15A1" w:rsidP="007C6A6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7C15A1" w:rsidRPr="007007AA" w:rsidRDefault="00643527" w:rsidP="007C6A6E">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June 14, 2019</w:t>
            </w:r>
          </w:p>
        </w:tc>
        <w:tc>
          <w:tcPr>
            <w:tcW w:w="965" w:type="pct"/>
            <w:shd w:val="clear" w:color="auto" w:fill="FFFFFF"/>
            <w:vAlign w:val="center"/>
          </w:tcPr>
          <w:p w:rsidR="007C15A1" w:rsidRPr="007007AA" w:rsidRDefault="007C15A1" w:rsidP="007C6A6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452" w:type="pct"/>
            <w:gridSpan w:val="3"/>
            <w:shd w:val="clear" w:color="auto" w:fill="FFFFFF"/>
            <w:vAlign w:val="center"/>
          </w:tcPr>
          <w:p w:rsidR="007C15A1" w:rsidRPr="007007AA" w:rsidRDefault="007C15A1" w:rsidP="007C6A6E">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Accepted anytime</w:t>
            </w:r>
          </w:p>
        </w:tc>
      </w:tr>
      <w:tr w:rsidR="007C15A1" w:rsidRPr="007007AA" w:rsidTr="007C6A6E">
        <w:trPr>
          <w:tblCellSpacing w:w="0" w:type="dxa"/>
        </w:trPr>
        <w:tc>
          <w:tcPr>
            <w:tcW w:w="0" w:type="auto"/>
            <w:shd w:val="clear" w:color="auto" w:fill="FFFFFF"/>
            <w:noWrap/>
          </w:tcPr>
          <w:p w:rsidR="007C15A1" w:rsidRPr="007007AA" w:rsidRDefault="007C15A1" w:rsidP="007C6A6E">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7C15A1" w:rsidRPr="007007AA" w:rsidRDefault="00643527" w:rsidP="007C6A6E">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$100,000</w:t>
            </w:r>
          </w:p>
        </w:tc>
        <w:tc>
          <w:tcPr>
            <w:tcW w:w="965" w:type="pct"/>
            <w:shd w:val="clear" w:color="auto" w:fill="FFFFFF"/>
            <w:vAlign w:val="center"/>
          </w:tcPr>
          <w:p w:rsidR="007C15A1" w:rsidRPr="007007AA" w:rsidRDefault="007C15A1" w:rsidP="007C6A6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7C15A1" w:rsidRPr="007007AA" w:rsidRDefault="00643527" w:rsidP="007C6A6E">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$25,000</w:t>
            </w:r>
          </w:p>
        </w:tc>
        <w:tc>
          <w:tcPr>
            <w:tcW w:w="722" w:type="pct"/>
            <w:shd w:val="clear" w:color="auto" w:fill="FFFFFF"/>
            <w:vAlign w:val="center"/>
          </w:tcPr>
          <w:p w:rsidR="007C15A1" w:rsidRPr="007007AA" w:rsidRDefault="007C15A1" w:rsidP="007C6A6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7C15A1" w:rsidRPr="007007AA" w:rsidRDefault="00643527" w:rsidP="007C6A6E">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10</w:t>
            </w:r>
          </w:p>
        </w:tc>
      </w:tr>
      <w:tr w:rsidR="007C15A1" w:rsidRPr="007007AA" w:rsidTr="007C6A6E">
        <w:trPr>
          <w:tblCellSpacing w:w="0" w:type="dxa"/>
        </w:trPr>
        <w:tc>
          <w:tcPr>
            <w:tcW w:w="0" w:type="auto"/>
            <w:shd w:val="clear" w:color="auto" w:fill="FFFFFF"/>
            <w:noWrap/>
          </w:tcPr>
          <w:p w:rsidR="007C15A1" w:rsidRPr="007007AA" w:rsidRDefault="007C15A1" w:rsidP="007C6A6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7C15A1" w:rsidRPr="007007AA" w:rsidRDefault="007C15A1" w:rsidP="007C6A6E">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NSF</w:t>
            </w:r>
          </w:p>
        </w:tc>
      </w:tr>
      <w:tr w:rsidR="007C15A1" w:rsidRPr="007007AA" w:rsidTr="007C6A6E">
        <w:trPr>
          <w:tblCellSpacing w:w="0" w:type="dxa"/>
        </w:trPr>
        <w:tc>
          <w:tcPr>
            <w:tcW w:w="0" w:type="auto"/>
            <w:shd w:val="clear" w:color="auto" w:fill="FFFFFF"/>
            <w:noWrap/>
            <w:hideMark/>
          </w:tcPr>
          <w:p w:rsidR="007C15A1" w:rsidRPr="007007AA" w:rsidRDefault="007C15A1" w:rsidP="007C6A6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7C15A1" w:rsidRPr="007007AA" w:rsidRDefault="00643527" w:rsidP="007C6A6E">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 xml:space="preserve">The Established Program to Stimulate Competitive Research is designed to fulfill the mandate of the National Science Foundation (NSF) to promote scientific progress nationwide. Through this program, NSF establishes partnerships with government, higher education, and industry that are designed to effect sustainable improvements in a jurisdiction's research infrastructure, Research and Development (R&amp;D) capacity, and hence, its R&amp;D competitiveness. Eligibility to participate in the </w:t>
            </w:r>
            <w:proofErr w:type="spellStart"/>
            <w:r>
              <w:rPr>
                <w:rFonts w:ascii="Arial" w:hAnsi="Arial" w:cs="Arial"/>
                <w:color w:val="363636"/>
                <w:sz w:val="18"/>
                <w:szCs w:val="18"/>
                <w:shd w:val="clear" w:color="auto" w:fill="FFFFFF"/>
              </w:rPr>
              <w:t>EPSCoR</w:t>
            </w:r>
            <w:proofErr w:type="spellEnd"/>
            <w:r>
              <w:rPr>
                <w:rFonts w:ascii="Arial" w:hAnsi="Arial" w:cs="Arial"/>
                <w:color w:val="363636"/>
                <w:sz w:val="18"/>
                <w:szCs w:val="18"/>
                <w:shd w:val="clear" w:color="auto" w:fill="FFFFFF"/>
              </w:rPr>
              <w:t xml:space="preserve"> Workshop Opportunities program is described according to the Outreach Eligibility Map (see eligibility </w:t>
            </w:r>
            <w:hyperlink r:id="rId141" w:history="1">
              <w:r>
                <w:rPr>
                  <w:rStyle w:val="Hyperlink"/>
                  <w:rFonts w:ascii="Arial" w:hAnsi="Arial" w:cs="Arial"/>
                  <w:color w:val="3C75CF"/>
                  <w:sz w:val="18"/>
                  <w:szCs w:val="18"/>
                  <w:u w:val="none"/>
                  <w:shd w:val="clear" w:color="auto" w:fill="FFFFFF"/>
                </w:rPr>
                <w:t>map</w:t>
              </w:r>
            </w:hyperlink>
            <w:r>
              <w:rPr>
                <w:rFonts w:ascii="Arial" w:hAnsi="Arial" w:cs="Arial"/>
                <w:color w:val="363636"/>
                <w:sz w:val="18"/>
                <w:szCs w:val="18"/>
                <w:shd w:val="clear" w:color="auto" w:fill="FFFFFF"/>
              </w:rPr>
              <w:t xml:space="preserve">). </w:t>
            </w:r>
            <w:proofErr w:type="spellStart"/>
            <w:r>
              <w:rPr>
                <w:rFonts w:ascii="Arial" w:hAnsi="Arial" w:cs="Arial"/>
                <w:color w:val="363636"/>
                <w:sz w:val="18"/>
                <w:szCs w:val="18"/>
                <w:shd w:val="clear" w:color="auto" w:fill="FFFFFF"/>
              </w:rPr>
              <w:t>EPSCoR</w:t>
            </w:r>
            <w:proofErr w:type="spellEnd"/>
            <w:r>
              <w:rPr>
                <w:rFonts w:ascii="Arial" w:hAnsi="Arial" w:cs="Arial"/>
                <w:color w:val="363636"/>
                <w:sz w:val="18"/>
                <w:szCs w:val="18"/>
                <w:shd w:val="clear" w:color="auto" w:fill="FFFFFF"/>
              </w:rPr>
              <w:t xml:space="preserve"> welcomes proposals for workshops from institutions within </w:t>
            </w:r>
            <w:proofErr w:type="spellStart"/>
            <w:r>
              <w:rPr>
                <w:rFonts w:ascii="Arial" w:hAnsi="Arial" w:cs="Arial"/>
                <w:color w:val="363636"/>
                <w:sz w:val="18"/>
                <w:szCs w:val="18"/>
                <w:shd w:val="clear" w:color="auto" w:fill="FFFFFF"/>
              </w:rPr>
              <w:t>EPSCoR</w:t>
            </w:r>
            <w:proofErr w:type="spellEnd"/>
            <w:r>
              <w:rPr>
                <w:rFonts w:ascii="Arial" w:hAnsi="Arial" w:cs="Arial"/>
                <w:color w:val="363636"/>
                <w:sz w:val="18"/>
                <w:szCs w:val="18"/>
                <w:shd w:val="clear" w:color="auto" w:fill="FFFFFF"/>
              </w:rPr>
              <w:t xml:space="preserve">-eligible jurisdictions. These workshops will focus on innovative ways to address multi-jurisdictional efforts on themes of regional to national importance with relevance to </w:t>
            </w:r>
            <w:proofErr w:type="spellStart"/>
            <w:r>
              <w:rPr>
                <w:rFonts w:ascii="Arial" w:hAnsi="Arial" w:cs="Arial"/>
                <w:color w:val="363636"/>
                <w:sz w:val="18"/>
                <w:szCs w:val="18"/>
                <w:shd w:val="clear" w:color="auto" w:fill="FFFFFF"/>
              </w:rPr>
              <w:t>EPSCoR's</w:t>
            </w:r>
            <w:proofErr w:type="spellEnd"/>
            <w:r>
              <w:rPr>
                <w:rFonts w:ascii="Arial" w:hAnsi="Arial" w:cs="Arial"/>
                <w:color w:val="363636"/>
                <w:sz w:val="18"/>
                <w:szCs w:val="18"/>
                <w:shd w:val="clear" w:color="auto" w:fill="FFFFFF"/>
              </w:rPr>
              <w:t xml:space="preserve"> goals and NSF's mission.</w:t>
            </w:r>
          </w:p>
        </w:tc>
      </w:tr>
    </w:tbl>
    <w:p w:rsidR="0031286F" w:rsidRPr="00C16D75" w:rsidRDefault="0031286F" w:rsidP="0031286F">
      <w:pPr>
        <w:pStyle w:val="Heading3"/>
        <w:spacing w:before="0"/>
        <w:contextualSpacing/>
        <w:rPr>
          <w:rFonts w:ascii="Tahoma" w:hAnsi="Tahoma" w:cs="Tahoma"/>
          <w:bCs/>
          <w:color w:val="000000"/>
          <w:sz w:val="20"/>
          <w:szCs w:val="20"/>
        </w:rPr>
      </w:pPr>
      <w:bookmarkStart w:id="268" w:name="_Toc15018674"/>
      <w:r w:rsidRPr="009C57F7">
        <w:rPr>
          <w:rStyle w:val="Hyperlink"/>
          <w:rFonts w:ascii="Tahoma" w:hAnsi="Tahoma" w:cs="Tahoma"/>
          <w:bCs/>
          <w:sz w:val="20"/>
          <w:szCs w:val="20"/>
        </w:rPr>
        <w:t xml:space="preserve">National Science Foundation </w:t>
      </w:r>
      <w:r w:rsidR="009C57F7" w:rsidRPr="009C57F7">
        <w:rPr>
          <w:rStyle w:val="Hyperlink"/>
          <w:rFonts w:ascii="Tahoma" w:hAnsi="Tahoma" w:cs="Tahoma"/>
          <w:bCs/>
          <w:sz w:val="20"/>
          <w:szCs w:val="20"/>
        </w:rPr>
        <w:t xml:space="preserve">Fairness in </w:t>
      </w:r>
      <w:r w:rsidRPr="009C57F7">
        <w:rPr>
          <w:rStyle w:val="Hyperlink"/>
          <w:rFonts w:ascii="Tahoma" w:hAnsi="Tahoma" w:cs="Tahoma"/>
          <w:bCs/>
          <w:sz w:val="20"/>
          <w:szCs w:val="20"/>
        </w:rPr>
        <w:t>Artificial Intelligence (AI) in Collaboration with Amazon</w:t>
      </w:r>
      <w:bookmarkEnd w:id="236"/>
      <w:bookmarkEnd w:id="268"/>
    </w:p>
    <w:tbl>
      <w:tblPr>
        <w:tblW w:w="499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399"/>
        <w:gridCol w:w="1558"/>
        <w:gridCol w:w="1351"/>
        <w:gridCol w:w="2064"/>
        <w:gridCol w:w="1349"/>
        <w:gridCol w:w="1620"/>
      </w:tblGrid>
      <w:tr w:rsidR="0031286F" w:rsidRPr="007007AA" w:rsidTr="00A311B5">
        <w:trPr>
          <w:trHeight w:val="123"/>
          <w:tblCellSpacing w:w="0" w:type="dxa"/>
        </w:trPr>
        <w:tc>
          <w:tcPr>
            <w:tcW w:w="0" w:type="auto"/>
            <w:shd w:val="clear" w:color="auto" w:fill="FFFFFF"/>
            <w:noWrap/>
          </w:tcPr>
          <w:p w:rsidR="0031286F" w:rsidRPr="007007AA" w:rsidRDefault="0031286F" w:rsidP="00A311B5">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31286F" w:rsidRPr="007007AA" w:rsidRDefault="0031286F" w:rsidP="00A311B5">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March 26, 2019</w:t>
            </w:r>
          </w:p>
        </w:tc>
        <w:tc>
          <w:tcPr>
            <w:tcW w:w="723" w:type="pct"/>
            <w:shd w:val="clear" w:color="auto" w:fill="FFFFFF"/>
            <w:vAlign w:val="center"/>
          </w:tcPr>
          <w:p w:rsidR="0031286F" w:rsidRPr="007007AA" w:rsidRDefault="0031286F" w:rsidP="00A311B5">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4" w:type="pct"/>
            <w:gridSpan w:val="3"/>
            <w:shd w:val="clear" w:color="auto" w:fill="FFFFFF"/>
            <w:vAlign w:val="center"/>
          </w:tcPr>
          <w:p w:rsidR="0031286F" w:rsidRPr="007007AA" w:rsidRDefault="0031286F" w:rsidP="00A311B5">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June 25, 2019</w:t>
            </w:r>
          </w:p>
        </w:tc>
      </w:tr>
      <w:tr w:rsidR="0031286F" w:rsidRPr="007007AA" w:rsidTr="00A311B5">
        <w:trPr>
          <w:trHeight w:val="123"/>
          <w:tblCellSpacing w:w="0" w:type="dxa"/>
        </w:trPr>
        <w:tc>
          <w:tcPr>
            <w:tcW w:w="0" w:type="auto"/>
            <w:shd w:val="clear" w:color="auto" w:fill="FFFFFF"/>
            <w:noWrap/>
          </w:tcPr>
          <w:p w:rsidR="0031286F" w:rsidRPr="007007AA" w:rsidRDefault="0031286F" w:rsidP="00A311B5">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31286F" w:rsidRPr="007007AA" w:rsidRDefault="0031286F" w:rsidP="00A311B5">
            <w:pPr>
              <w:spacing w:after="0" w:line="240" w:lineRule="auto"/>
              <w:contextualSpacing/>
              <w:rPr>
                <w:rFonts w:ascii="Arial" w:eastAsia="Times New Roman" w:hAnsi="Arial" w:cs="Arial"/>
                <w:color w:val="363636"/>
                <w:sz w:val="18"/>
                <w:szCs w:val="18"/>
              </w:rPr>
            </w:pPr>
          </w:p>
        </w:tc>
        <w:tc>
          <w:tcPr>
            <w:tcW w:w="723" w:type="pct"/>
            <w:shd w:val="clear" w:color="auto" w:fill="FFFFFF"/>
            <w:vAlign w:val="center"/>
          </w:tcPr>
          <w:p w:rsidR="0031286F" w:rsidRPr="007007AA" w:rsidRDefault="0031286F" w:rsidP="00A311B5">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105" w:type="pct"/>
            <w:shd w:val="clear" w:color="auto" w:fill="FFFFFF"/>
            <w:vAlign w:val="center"/>
          </w:tcPr>
          <w:p w:rsidR="0031286F" w:rsidRPr="007007AA" w:rsidRDefault="0031286F" w:rsidP="00A311B5">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31286F" w:rsidRPr="007007AA" w:rsidRDefault="0031286F" w:rsidP="00A311B5">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7" w:type="pct"/>
            <w:shd w:val="clear" w:color="auto" w:fill="FFFFFF"/>
            <w:vAlign w:val="center"/>
          </w:tcPr>
          <w:p w:rsidR="0031286F" w:rsidRPr="007007AA" w:rsidRDefault="0031286F" w:rsidP="00A311B5">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9</w:t>
            </w:r>
          </w:p>
        </w:tc>
      </w:tr>
      <w:tr w:rsidR="0031286F" w:rsidRPr="007007AA" w:rsidTr="00A311B5">
        <w:trPr>
          <w:trHeight w:val="123"/>
          <w:tblCellSpacing w:w="0" w:type="dxa"/>
        </w:trPr>
        <w:tc>
          <w:tcPr>
            <w:tcW w:w="0" w:type="auto"/>
            <w:shd w:val="clear" w:color="auto" w:fill="FFFFFF"/>
            <w:noWrap/>
          </w:tcPr>
          <w:p w:rsidR="0031286F" w:rsidRPr="007007AA" w:rsidRDefault="0031286F" w:rsidP="00A311B5">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31286F" w:rsidRPr="007007AA" w:rsidRDefault="0031286F" w:rsidP="00A311B5">
            <w:pPr>
              <w:spacing w:after="0" w:line="240" w:lineRule="auto"/>
              <w:contextualSpacing/>
              <w:rPr>
                <w:rFonts w:ascii="Arial" w:eastAsia="Times New Roman" w:hAnsi="Arial" w:cs="Arial"/>
                <w:color w:val="363636"/>
                <w:sz w:val="18"/>
                <w:szCs w:val="18"/>
              </w:rPr>
            </w:pPr>
            <w:r>
              <w:rPr>
                <w:rFonts w:ascii="Arial" w:hAnsi="Arial" w:cs="Arial"/>
                <w:sz w:val="18"/>
                <w:szCs w:val="18"/>
                <w:shd w:val="clear" w:color="auto" w:fill="FEFEFE"/>
              </w:rPr>
              <w:t>National Science Foundation</w:t>
            </w:r>
          </w:p>
        </w:tc>
      </w:tr>
      <w:tr w:rsidR="0031286F" w:rsidRPr="007007AA" w:rsidTr="00A311B5">
        <w:trPr>
          <w:trHeight w:val="488"/>
          <w:tblCellSpacing w:w="0" w:type="dxa"/>
        </w:trPr>
        <w:tc>
          <w:tcPr>
            <w:tcW w:w="0" w:type="auto"/>
            <w:shd w:val="clear" w:color="auto" w:fill="FFFFFF"/>
            <w:noWrap/>
            <w:hideMark/>
          </w:tcPr>
          <w:p w:rsidR="0031286F" w:rsidRPr="007007AA" w:rsidRDefault="0031286F" w:rsidP="00A311B5">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31286F" w:rsidRPr="007007AA" w:rsidRDefault="0031286F" w:rsidP="00A311B5">
            <w:pPr>
              <w:spacing w:after="420" w:line="240" w:lineRule="auto"/>
              <w:rPr>
                <w:rFonts w:ascii="Arial" w:eastAsia="Times New Roman" w:hAnsi="Arial" w:cs="Arial"/>
                <w:color w:val="363636"/>
                <w:sz w:val="18"/>
                <w:szCs w:val="18"/>
              </w:rPr>
            </w:pPr>
            <w:r>
              <w:rPr>
                <w:rFonts w:ascii="Arial" w:hAnsi="Arial" w:cs="Arial"/>
                <w:color w:val="363636"/>
                <w:sz w:val="18"/>
                <w:szCs w:val="18"/>
                <w:shd w:val="clear" w:color="auto" w:fill="FFFFFF"/>
              </w:rPr>
              <w:t xml:space="preserve">NSF has long supported transformative research in artificial intelligence (AI) and machine learning (ML). The resulting innovations offer new levels of economic opportunity and growth, safety and security, and health and wellness. At the same time, broad acceptance of large-scale deployments of AI systems relies critically on their trustworthiness which, in turn, depends upon the collective ability to ensure, assess, and ultimately demonstrate the fairness, transparency, </w:t>
            </w:r>
            <w:proofErr w:type="spellStart"/>
            <w:r>
              <w:rPr>
                <w:rFonts w:ascii="Arial" w:hAnsi="Arial" w:cs="Arial"/>
                <w:color w:val="363636"/>
                <w:sz w:val="18"/>
                <w:szCs w:val="18"/>
                <w:shd w:val="clear" w:color="auto" w:fill="FFFFFF"/>
              </w:rPr>
              <w:t>explainability</w:t>
            </w:r>
            <w:proofErr w:type="spellEnd"/>
            <w:r>
              <w:rPr>
                <w:rFonts w:ascii="Arial" w:hAnsi="Arial" w:cs="Arial"/>
                <w:color w:val="363636"/>
                <w:sz w:val="18"/>
                <w:szCs w:val="18"/>
                <w:shd w:val="clear" w:color="auto" w:fill="FFFFFF"/>
              </w:rPr>
              <w:t xml:space="preserve">, and accountability of such systems. Importantly, the beneficial effects of AI systems should be broadly available across all segments of society. NSF and Amazon are partnering to jointly support computational research focused on fairness in AI, with the goal of contributing to trustworthy AI systems that are readily accepted and deployed to tackle grand challenges facing society. Specific topics of interest include, but are not limited to transparency, </w:t>
            </w:r>
            <w:proofErr w:type="spellStart"/>
            <w:r>
              <w:rPr>
                <w:rFonts w:ascii="Arial" w:hAnsi="Arial" w:cs="Arial"/>
                <w:color w:val="363636"/>
                <w:sz w:val="18"/>
                <w:szCs w:val="18"/>
                <w:shd w:val="clear" w:color="auto" w:fill="FFFFFF"/>
              </w:rPr>
              <w:t>explainability</w:t>
            </w:r>
            <w:proofErr w:type="spellEnd"/>
            <w:r>
              <w:rPr>
                <w:rFonts w:ascii="Arial" w:hAnsi="Arial" w:cs="Arial"/>
                <w:color w:val="363636"/>
                <w:sz w:val="18"/>
                <w:szCs w:val="18"/>
                <w:shd w:val="clear" w:color="auto" w:fill="FFFFFF"/>
              </w:rPr>
              <w:t>, accountability, potential adverse biases and effects, mitigation strategies, validation of fairness, and considerations of inclusivity. Funded projects will enable broadened acceptance of AI systems, helping the U.S. further capitalize on the potential of AI technologies. Although Amazon provides partial funding for this program, it will not play a role in the selection of proposals for award. Advancing AI is a highly interdisciplinary endeavor drawing on fields such as computer science, information science, engineering, statistics, mathematics, cognitive science, and psychology. As such, NSF and Amazon expect these varied perspectives to be critical for the study of fairness in AI. NSF's ability to bring together multiple scientific disciplines uniquely positions the agency in this collaboration, while building AI that is fair and unbiased is an important aspect of Amazon’s AI initiatives. This program supports the conduct of fundamental computer science research into theories, techniques, and methodologies that go well beyond today's capabilities and are motivated by challenges and requirements in real systems.</w:t>
            </w:r>
          </w:p>
        </w:tc>
      </w:tr>
    </w:tbl>
    <w:p w:rsidR="00425834" w:rsidRPr="00C16D75" w:rsidRDefault="00C24832" w:rsidP="00425834">
      <w:pPr>
        <w:pStyle w:val="Heading3"/>
        <w:spacing w:before="0"/>
        <w:contextualSpacing/>
        <w:rPr>
          <w:rFonts w:ascii="Tahoma" w:hAnsi="Tahoma" w:cs="Tahoma"/>
          <w:bCs/>
          <w:color w:val="000000"/>
          <w:sz w:val="20"/>
          <w:szCs w:val="20"/>
        </w:rPr>
      </w:pPr>
      <w:hyperlink r:id="rId142" w:history="1">
        <w:bookmarkStart w:id="269" w:name="_Ref7522465"/>
        <w:bookmarkStart w:id="270" w:name="_Toc15018675"/>
        <w:r w:rsidR="00425834" w:rsidRPr="00425834">
          <w:rPr>
            <w:rStyle w:val="Hyperlink"/>
            <w:rFonts w:ascii="Tahoma" w:hAnsi="Tahoma" w:cs="Tahoma"/>
            <w:bCs/>
            <w:sz w:val="20"/>
            <w:szCs w:val="20"/>
          </w:rPr>
          <w:t>National Science Foundation Fluid Dynamics</w:t>
        </w:r>
        <w:bookmarkEnd w:id="269"/>
        <w:bookmarkEnd w:id="270"/>
      </w:hyperlink>
    </w:p>
    <w:tbl>
      <w:tblPr>
        <w:tblW w:w="499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399"/>
        <w:gridCol w:w="1558"/>
        <w:gridCol w:w="1351"/>
        <w:gridCol w:w="2064"/>
        <w:gridCol w:w="1349"/>
        <w:gridCol w:w="1620"/>
      </w:tblGrid>
      <w:tr w:rsidR="00425834" w:rsidRPr="007007AA" w:rsidTr="007C6A6E">
        <w:trPr>
          <w:trHeight w:val="123"/>
          <w:tblCellSpacing w:w="0" w:type="dxa"/>
        </w:trPr>
        <w:tc>
          <w:tcPr>
            <w:tcW w:w="0" w:type="auto"/>
            <w:shd w:val="clear" w:color="auto" w:fill="FFFFFF"/>
            <w:noWrap/>
          </w:tcPr>
          <w:p w:rsidR="00425834" w:rsidRPr="007007AA" w:rsidRDefault="00425834" w:rsidP="007C6A6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425834" w:rsidRPr="007007AA" w:rsidRDefault="00425834" w:rsidP="007C6A6E">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May 16, 2018</w:t>
            </w:r>
          </w:p>
        </w:tc>
        <w:tc>
          <w:tcPr>
            <w:tcW w:w="723" w:type="pct"/>
            <w:shd w:val="clear" w:color="auto" w:fill="FFFFFF"/>
            <w:vAlign w:val="center"/>
          </w:tcPr>
          <w:p w:rsidR="00425834" w:rsidRPr="007007AA" w:rsidRDefault="00425834" w:rsidP="007C6A6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4" w:type="pct"/>
            <w:gridSpan w:val="3"/>
            <w:shd w:val="clear" w:color="auto" w:fill="FFFFFF"/>
            <w:vAlign w:val="center"/>
          </w:tcPr>
          <w:p w:rsidR="00425834" w:rsidRPr="007007AA" w:rsidRDefault="00425834" w:rsidP="007C6A6E">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Proposals accepted anytime</w:t>
            </w:r>
          </w:p>
        </w:tc>
      </w:tr>
      <w:tr w:rsidR="00425834" w:rsidRPr="007007AA" w:rsidTr="007C6A6E">
        <w:trPr>
          <w:trHeight w:val="123"/>
          <w:tblCellSpacing w:w="0" w:type="dxa"/>
        </w:trPr>
        <w:tc>
          <w:tcPr>
            <w:tcW w:w="0" w:type="auto"/>
            <w:shd w:val="clear" w:color="auto" w:fill="FFFFFF"/>
            <w:noWrap/>
          </w:tcPr>
          <w:p w:rsidR="00425834" w:rsidRPr="007007AA" w:rsidRDefault="00425834" w:rsidP="007C6A6E">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425834" w:rsidRPr="007007AA" w:rsidRDefault="00425834" w:rsidP="007C6A6E">
            <w:pPr>
              <w:spacing w:after="0" w:line="240" w:lineRule="auto"/>
              <w:contextualSpacing/>
              <w:rPr>
                <w:rFonts w:ascii="Arial" w:eastAsia="Times New Roman" w:hAnsi="Arial" w:cs="Arial"/>
                <w:color w:val="363636"/>
                <w:sz w:val="18"/>
                <w:szCs w:val="18"/>
              </w:rPr>
            </w:pPr>
          </w:p>
        </w:tc>
        <w:tc>
          <w:tcPr>
            <w:tcW w:w="723" w:type="pct"/>
            <w:shd w:val="clear" w:color="auto" w:fill="FFFFFF"/>
            <w:vAlign w:val="center"/>
          </w:tcPr>
          <w:p w:rsidR="00425834" w:rsidRPr="007007AA" w:rsidRDefault="00425834" w:rsidP="007C6A6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105" w:type="pct"/>
            <w:shd w:val="clear" w:color="auto" w:fill="FFFFFF"/>
            <w:vAlign w:val="center"/>
          </w:tcPr>
          <w:p w:rsidR="00425834" w:rsidRPr="007007AA" w:rsidRDefault="00425834" w:rsidP="007C6A6E">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$270,000</w:t>
            </w:r>
          </w:p>
        </w:tc>
        <w:tc>
          <w:tcPr>
            <w:tcW w:w="722" w:type="pct"/>
            <w:shd w:val="clear" w:color="auto" w:fill="FFFFFF"/>
            <w:vAlign w:val="center"/>
          </w:tcPr>
          <w:p w:rsidR="00425834" w:rsidRPr="007007AA" w:rsidRDefault="00425834" w:rsidP="007C6A6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7" w:type="pct"/>
            <w:shd w:val="clear" w:color="auto" w:fill="FFFFFF"/>
            <w:vAlign w:val="center"/>
          </w:tcPr>
          <w:p w:rsidR="00425834" w:rsidRPr="007007AA" w:rsidRDefault="00425834" w:rsidP="007C6A6E">
            <w:pPr>
              <w:spacing w:after="0" w:line="240" w:lineRule="auto"/>
              <w:contextualSpacing/>
              <w:rPr>
                <w:rFonts w:ascii="Arial" w:eastAsia="Times New Roman" w:hAnsi="Arial" w:cs="Arial"/>
                <w:color w:val="363636"/>
                <w:sz w:val="18"/>
                <w:szCs w:val="18"/>
              </w:rPr>
            </w:pPr>
          </w:p>
        </w:tc>
      </w:tr>
      <w:tr w:rsidR="00425834" w:rsidRPr="007007AA" w:rsidTr="007C6A6E">
        <w:trPr>
          <w:trHeight w:val="123"/>
          <w:tblCellSpacing w:w="0" w:type="dxa"/>
        </w:trPr>
        <w:tc>
          <w:tcPr>
            <w:tcW w:w="0" w:type="auto"/>
            <w:shd w:val="clear" w:color="auto" w:fill="FFFFFF"/>
            <w:noWrap/>
          </w:tcPr>
          <w:p w:rsidR="00425834" w:rsidRPr="007007AA" w:rsidRDefault="00425834" w:rsidP="007C6A6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425834" w:rsidRPr="007007AA" w:rsidRDefault="00425834" w:rsidP="007C6A6E">
            <w:pPr>
              <w:spacing w:after="0" w:line="240" w:lineRule="auto"/>
              <w:contextualSpacing/>
              <w:rPr>
                <w:rFonts w:ascii="Arial" w:eastAsia="Times New Roman" w:hAnsi="Arial" w:cs="Arial"/>
                <w:color w:val="363636"/>
                <w:sz w:val="18"/>
                <w:szCs w:val="18"/>
              </w:rPr>
            </w:pPr>
            <w:r>
              <w:rPr>
                <w:rFonts w:ascii="Arial" w:hAnsi="Arial" w:cs="Arial"/>
                <w:sz w:val="18"/>
                <w:szCs w:val="18"/>
                <w:shd w:val="clear" w:color="auto" w:fill="FEFEFE"/>
              </w:rPr>
              <w:t>National Science Foundation</w:t>
            </w:r>
          </w:p>
        </w:tc>
      </w:tr>
      <w:tr w:rsidR="00425834" w:rsidRPr="007007AA" w:rsidTr="007C6A6E">
        <w:trPr>
          <w:trHeight w:val="488"/>
          <w:tblCellSpacing w:w="0" w:type="dxa"/>
        </w:trPr>
        <w:tc>
          <w:tcPr>
            <w:tcW w:w="0" w:type="auto"/>
            <w:shd w:val="clear" w:color="auto" w:fill="FFFFFF"/>
            <w:noWrap/>
            <w:hideMark/>
          </w:tcPr>
          <w:p w:rsidR="00425834" w:rsidRPr="007007AA" w:rsidRDefault="00425834" w:rsidP="007C6A6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425834" w:rsidRDefault="00425834" w:rsidP="00425834">
            <w:r>
              <w:rPr>
                <w:rFonts w:ascii="Arial" w:hAnsi="Arial" w:cs="Arial"/>
                <w:color w:val="363636"/>
                <w:sz w:val="18"/>
                <w:szCs w:val="18"/>
                <w:shd w:val="clear" w:color="auto" w:fill="FFFFFF"/>
              </w:rPr>
              <w:t xml:space="preserve">The Fluid Dynamics program is part of the Transport Phenomena cluster, which also includes 1) Combustion and Fire Systems; 2) Particulate and Multiphase Processes; and 3) Thermal Transport Processes. The Fluid Dynamics program supports fundamental research toward </w:t>
            </w:r>
            <w:r>
              <w:rPr>
                <w:rFonts w:ascii="Arial" w:hAnsi="Arial" w:cs="Arial"/>
                <w:color w:val="363636"/>
                <w:sz w:val="18"/>
                <w:szCs w:val="18"/>
                <w:shd w:val="clear" w:color="auto" w:fill="FFFFFF"/>
              </w:rPr>
              <w:lastRenderedPageBreak/>
              <w:t>gaining an understanding of the physics of various fluid dynamics phenomena. Proposed research should contribute to basic scientific understanding via experiments, theoretical developments, and computational discovery. Major areas of interest and activity in the program include:</w:t>
            </w:r>
          </w:p>
          <w:p w:rsidR="00425834" w:rsidRDefault="00425834" w:rsidP="00B53397">
            <w:pPr>
              <w:numPr>
                <w:ilvl w:val="0"/>
                <w:numId w:val="26"/>
              </w:numPr>
              <w:shd w:val="clear" w:color="auto" w:fill="FFFFFF"/>
              <w:spacing w:before="100" w:beforeAutospacing="1" w:after="100" w:afterAutospacing="1" w:line="240" w:lineRule="auto"/>
              <w:rPr>
                <w:rFonts w:ascii="Arial" w:hAnsi="Arial" w:cs="Arial"/>
                <w:color w:val="363636"/>
                <w:sz w:val="18"/>
                <w:szCs w:val="18"/>
              </w:rPr>
            </w:pPr>
            <w:r>
              <w:rPr>
                <w:rFonts w:ascii="Arial" w:hAnsi="Arial" w:cs="Arial"/>
                <w:color w:val="363636"/>
                <w:sz w:val="18"/>
                <w:szCs w:val="18"/>
              </w:rPr>
              <w:t>Turbulence and Transition: high Reynolds number experiments; large eddy simulation; direct numerical simulation; transition to turbulence; 3-D boundary layers; separated flows; multi-phase turbulent flows; flow control and drag reduction.</w:t>
            </w:r>
          </w:p>
          <w:p w:rsidR="00425834" w:rsidRDefault="00425834" w:rsidP="00B53397">
            <w:pPr>
              <w:numPr>
                <w:ilvl w:val="0"/>
                <w:numId w:val="26"/>
              </w:numPr>
              <w:shd w:val="clear" w:color="auto" w:fill="FFFFFF"/>
              <w:spacing w:before="100" w:beforeAutospacing="1" w:after="100" w:afterAutospacing="1" w:line="240" w:lineRule="auto"/>
              <w:rPr>
                <w:rFonts w:ascii="Arial" w:hAnsi="Arial" w:cs="Arial"/>
                <w:color w:val="363636"/>
                <w:sz w:val="18"/>
                <w:szCs w:val="18"/>
              </w:rPr>
            </w:pPr>
            <w:r>
              <w:rPr>
                <w:rFonts w:ascii="Arial" w:hAnsi="Arial" w:cs="Arial"/>
                <w:color w:val="363636"/>
                <w:sz w:val="18"/>
                <w:szCs w:val="18"/>
              </w:rPr>
              <w:t xml:space="preserve">Bio-Fluid </w:t>
            </w:r>
            <w:proofErr w:type="spellStart"/>
            <w:proofErr w:type="gramStart"/>
            <w:r>
              <w:rPr>
                <w:rFonts w:ascii="Arial" w:hAnsi="Arial" w:cs="Arial"/>
                <w:color w:val="363636"/>
                <w:sz w:val="18"/>
                <w:szCs w:val="18"/>
              </w:rPr>
              <w:t>Physics:bio</w:t>
            </w:r>
            <w:proofErr w:type="gramEnd"/>
            <w:r>
              <w:rPr>
                <w:rFonts w:ascii="Arial" w:hAnsi="Arial" w:cs="Arial"/>
                <w:color w:val="363636"/>
                <w:sz w:val="18"/>
                <w:szCs w:val="18"/>
              </w:rPr>
              <w:t>-inspired</w:t>
            </w:r>
            <w:proofErr w:type="spellEnd"/>
            <w:r>
              <w:rPr>
                <w:rFonts w:ascii="Arial" w:hAnsi="Arial" w:cs="Arial"/>
                <w:color w:val="363636"/>
                <w:sz w:val="18"/>
                <w:szCs w:val="18"/>
              </w:rPr>
              <w:t xml:space="preserve"> flows; biological flows with emphasis on flow physics.</w:t>
            </w:r>
          </w:p>
          <w:p w:rsidR="00425834" w:rsidRDefault="00425834" w:rsidP="00B53397">
            <w:pPr>
              <w:numPr>
                <w:ilvl w:val="0"/>
                <w:numId w:val="26"/>
              </w:numPr>
              <w:shd w:val="clear" w:color="auto" w:fill="FFFFFF"/>
              <w:spacing w:before="100" w:beforeAutospacing="1" w:after="100" w:afterAutospacing="1" w:line="240" w:lineRule="auto"/>
              <w:rPr>
                <w:rFonts w:ascii="Arial" w:hAnsi="Arial" w:cs="Arial"/>
                <w:color w:val="363636"/>
                <w:sz w:val="18"/>
                <w:szCs w:val="18"/>
              </w:rPr>
            </w:pPr>
            <w:r>
              <w:rPr>
                <w:rFonts w:ascii="Arial" w:hAnsi="Arial" w:cs="Arial"/>
                <w:color w:val="363636"/>
                <w:sz w:val="18"/>
                <w:szCs w:val="18"/>
              </w:rPr>
              <w:t>Non-Newtonian Fluid Mechanics: viscoelastic flows; solutions of macro-molecules.</w:t>
            </w:r>
          </w:p>
          <w:p w:rsidR="00425834" w:rsidRDefault="00425834" w:rsidP="00B53397">
            <w:pPr>
              <w:numPr>
                <w:ilvl w:val="0"/>
                <w:numId w:val="26"/>
              </w:numPr>
              <w:shd w:val="clear" w:color="auto" w:fill="FFFFFF"/>
              <w:spacing w:before="100" w:beforeAutospacing="1" w:after="100" w:afterAutospacing="1" w:line="240" w:lineRule="auto"/>
              <w:rPr>
                <w:rFonts w:ascii="Arial" w:hAnsi="Arial" w:cs="Arial"/>
                <w:color w:val="363636"/>
                <w:sz w:val="18"/>
                <w:szCs w:val="18"/>
              </w:rPr>
            </w:pPr>
            <w:r>
              <w:rPr>
                <w:rFonts w:ascii="Arial" w:hAnsi="Arial" w:cs="Arial"/>
                <w:color w:val="363636"/>
                <w:sz w:val="18"/>
                <w:szCs w:val="18"/>
              </w:rPr>
              <w:t xml:space="preserve">Micro- and Nano-fluidics: micro-and </w:t>
            </w:r>
            <w:proofErr w:type="spellStart"/>
            <w:r>
              <w:rPr>
                <w:rFonts w:ascii="Arial" w:hAnsi="Arial" w:cs="Arial"/>
                <w:color w:val="363636"/>
                <w:sz w:val="18"/>
                <w:szCs w:val="18"/>
              </w:rPr>
              <w:t>nano</w:t>
            </w:r>
            <w:proofErr w:type="spellEnd"/>
            <w:r>
              <w:rPr>
                <w:rFonts w:ascii="Arial" w:hAnsi="Arial" w:cs="Arial"/>
                <w:color w:val="363636"/>
                <w:sz w:val="18"/>
                <w:szCs w:val="18"/>
              </w:rPr>
              <w:t>-scale flow physics.</w:t>
            </w:r>
          </w:p>
          <w:p w:rsidR="00425834" w:rsidRDefault="00425834" w:rsidP="00B53397">
            <w:pPr>
              <w:numPr>
                <w:ilvl w:val="0"/>
                <w:numId w:val="26"/>
              </w:numPr>
              <w:shd w:val="clear" w:color="auto" w:fill="FFFFFF"/>
              <w:spacing w:before="100" w:beforeAutospacing="1" w:after="100" w:afterAutospacing="1" w:line="240" w:lineRule="auto"/>
              <w:rPr>
                <w:rFonts w:ascii="Arial" w:hAnsi="Arial" w:cs="Arial"/>
                <w:color w:val="363636"/>
                <w:sz w:val="18"/>
                <w:szCs w:val="18"/>
              </w:rPr>
            </w:pPr>
            <w:r>
              <w:rPr>
                <w:rFonts w:ascii="Arial" w:hAnsi="Arial" w:cs="Arial"/>
                <w:color w:val="363636"/>
                <w:sz w:val="18"/>
                <w:szCs w:val="18"/>
              </w:rPr>
              <w:t>Wind and Ocean Energy Harvesting: focused on fundamental fluid dynamics associated with renewal energy.</w:t>
            </w:r>
          </w:p>
          <w:p w:rsidR="00425834" w:rsidRDefault="00425834" w:rsidP="00B53397">
            <w:pPr>
              <w:numPr>
                <w:ilvl w:val="0"/>
                <w:numId w:val="26"/>
              </w:numPr>
              <w:shd w:val="clear" w:color="auto" w:fill="FFFFFF"/>
              <w:spacing w:before="100" w:beforeAutospacing="1" w:after="100" w:afterAutospacing="1" w:line="240" w:lineRule="auto"/>
              <w:rPr>
                <w:rFonts w:ascii="Arial" w:hAnsi="Arial" w:cs="Arial"/>
                <w:color w:val="363636"/>
                <w:sz w:val="18"/>
                <w:szCs w:val="18"/>
              </w:rPr>
            </w:pPr>
            <w:r>
              <w:rPr>
                <w:rFonts w:ascii="Arial" w:hAnsi="Arial" w:cs="Arial"/>
                <w:color w:val="363636"/>
                <w:sz w:val="18"/>
                <w:szCs w:val="18"/>
              </w:rPr>
              <w:t xml:space="preserve">Fluid-Structure Interactions: This is </w:t>
            </w:r>
            <w:proofErr w:type="gramStart"/>
            <w:r>
              <w:rPr>
                <w:rFonts w:ascii="Arial" w:hAnsi="Arial" w:cs="Arial"/>
                <w:color w:val="363636"/>
                <w:sz w:val="18"/>
                <w:szCs w:val="18"/>
              </w:rPr>
              <w:t>a</w:t>
            </w:r>
            <w:proofErr w:type="gramEnd"/>
            <w:r>
              <w:rPr>
                <w:rFonts w:ascii="Arial" w:hAnsi="Arial" w:cs="Arial"/>
                <w:color w:val="363636"/>
                <w:sz w:val="18"/>
                <w:szCs w:val="18"/>
              </w:rPr>
              <w:t xml:space="preserve"> NSF-AFOSR (Air Force Office of Scientific Research) joint funding area focused on theory, modeling and/or experiments for </w:t>
            </w:r>
            <w:proofErr w:type="spellStart"/>
            <w:r>
              <w:rPr>
                <w:rFonts w:ascii="Arial" w:hAnsi="Arial" w:cs="Arial"/>
                <w:color w:val="363636"/>
                <w:sz w:val="18"/>
                <w:szCs w:val="18"/>
              </w:rPr>
              <w:t>hypersonics</w:t>
            </w:r>
            <w:proofErr w:type="spellEnd"/>
            <w:r>
              <w:rPr>
                <w:rFonts w:ascii="Arial" w:hAnsi="Arial" w:cs="Arial"/>
                <w:color w:val="363636"/>
                <w:sz w:val="18"/>
                <w:szCs w:val="18"/>
              </w:rPr>
              <w:t xml:space="preserve"> applications. A small number of awards (depending on availability of funds and proposal quality) will be provided, and will be jointly reviewed by NSF and AFOSR using the NSF panel format. Actual funding format and agency split for an award will be determined after the proposal selection process. The AFOSR program that participates in this initiative is the Program on High Speed Aerodynamics (Program Officer: </w:t>
            </w:r>
            <w:hyperlink r:id="rId143" w:tgtFrame="_blank" w:tooltip="Dr. Ivett Leyva" w:history="1">
              <w:r>
                <w:rPr>
                  <w:rStyle w:val="Hyperlink"/>
                  <w:rFonts w:ascii="Arial" w:hAnsi="Arial" w:cs="Arial"/>
                  <w:color w:val="0000CC"/>
                  <w:sz w:val="18"/>
                  <w:szCs w:val="18"/>
                  <w:u w:val="none"/>
                </w:rPr>
                <w:t xml:space="preserve">Dr. </w:t>
              </w:r>
              <w:proofErr w:type="spellStart"/>
              <w:r>
                <w:rPr>
                  <w:rStyle w:val="Hyperlink"/>
                  <w:rFonts w:ascii="Arial" w:hAnsi="Arial" w:cs="Arial"/>
                  <w:color w:val="0000CC"/>
                  <w:sz w:val="18"/>
                  <w:szCs w:val="18"/>
                  <w:u w:val="none"/>
                </w:rPr>
                <w:t>Ivett</w:t>
              </w:r>
              <w:proofErr w:type="spellEnd"/>
              <w:r>
                <w:rPr>
                  <w:rStyle w:val="Hyperlink"/>
                  <w:rFonts w:ascii="Arial" w:hAnsi="Arial" w:cs="Arial"/>
                  <w:color w:val="0000CC"/>
                  <w:sz w:val="18"/>
                  <w:szCs w:val="18"/>
                  <w:u w:val="none"/>
                </w:rPr>
                <w:t xml:space="preserve"> Leyva</w:t>
              </w:r>
            </w:hyperlink>
            <w:r>
              <w:rPr>
                <w:rFonts w:ascii="Arial" w:hAnsi="Arial" w:cs="Arial"/>
                <w:color w:val="363636"/>
                <w:sz w:val="18"/>
                <w:szCs w:val="18"/>
              </w:rPr>
              <w:t>).</w:t>
            </w:r>
          </w:p>
          <w:p w:rsidR="00425834" w:rsidRPr="007007AA" w:rsidRDefault="00425834" w:rsidP="00425834">
            <w:pPr>
              <w:spacing w:after="420" w:line="240" w:lineRule="auto"/>
              <w:rPr>
                <w:rFonts w:ascii="Arial" w:eastAsia="Times New Roman" w:hAnsi="Arial" w:cs="Arial"/>
                <w:color w:val="363636"/>
                <w:sz w:val="18"/>
                <w:szCs w:val="18"/>
              </w:rPr>
            </w:pPr>
            <w:r>
              <w:rPr>
                <w:rFonts w:ascii="Arial" w:hAnsi="Arial" w:cs="Arial"/>
                <w:color w:val="363636"/>
                <w:sz w:val="18"/>
                <w:szCs w:val="18"/>
                <w:shd w:val="clear" w:color="auto" w:fill="FFFFFF"/>
              </w:rPr>
              <w:t>NOTE: Innovative proposals outside of these specific interest areas may be considered; however, prior to submission, it is recommended that the PI contact the Program Director to avoid the possibility of the proposal being returned without review. Proposals focused on particulates (including droplets) two-way coupled with fluids, colloids, and multiphase rheology and processes should be directed to the ENG/CBET Particulate and Multiphase (PMP) program. Proposals dealing mainly with materials synthesis, processing and characterization may be more suitable for the Advanced Manufacturing program in ENG/CMMI or the Division of Materials Research (DMR) in the Mathematical and Physical Sciences (MPS) Directorate. Proposals focused on biological systems may be more suitable for Physiological and Structural Systems in Biological Sciences (BIO/IOS) Directorate. INFORMATION COMMON TO MOST CBET PROGRAMS Proposals should address the novelty and/</w:t>
            </w:r>
            <w:proofErr w:type="spellStart"/>
            <w:r>
              <w:rPr>
                <w:rFonts w:ascii="Arial" w:hAnsi="Arial" w:cs="Arial"/>
                <w:color w:val="363636"/>
                <w:sz w:val="18"/>
                <w:szCs w:val="18"/>
                <w:shd w:val="clear" w:color="auto" w:fill="FFFFFF"/>
              </w:rPr>
              <w:t>or</w:t>
            </w:r>
            <w:hyperlink r:id="rId144" w:history="1">
              <w:r>
                <w:rPr>
                  <w:rStyle w:val="Hyperlink"/>
                  <w:rFonts w:ascii="Arial" w:hAnsi="Arial" w:cs="Arial"/>
                  <w:color w:val="0000CC"/>
                  <w:sz w:val="18"/>
                  <w:szCs w:val="18"/>
                  <w:u w:val="none"/>
                  <w:shd w:val="clear" w:color="auto" w:fill="FFFFFF"/>
                </w:rPr>
                <w:t>potentially</w:t>
              </w:r>
              <w:proofErr w:type="spellEnd"/>
              <w:r>
                <w:rPr>
                  <w:rStyle w:val="Hyperlink"/>
                  <w:rFonts w:ascii="Arial" w:hAnsi="Arial" w:cs="Arial"/>
                  <w:color w:val="0000CC"/>
                  <w:sz w:val="18"/>
                  <w:szCs w:val="18"/>
                  <w:u w:val="none"/>
                  <w:shd w:val="clear" w:color="auto" w:fill="FFFFFF"/>
                </w:rPr>
                <w:t xml:space="preserve"> transformative </w:t>
              </w:r>
              <w:proofErr w:type="spellStart"/>
              <w:r>
                <w:rPr>
                  <w:rStyle w:val="Hyperlink"/>
                  <w:rFonts w:ascii="Arial" w:hAnsi="Arial" w:cs="Arial"/>
                  <w:color w:val="0000CC"/>
                  <w:sz w:val="18"/>
                  <w:szCs w:val="18"/>
                  <w:u w:val="none"/>
                  <w:shd w:val="clear" w:color="auto" w:fill="FFFFFF"/>
                </w:rPr>
                <w:t>nature</w:t>
              </w:r>
            </w:hyperlink>
            <w:r>
              <w:rPr>
                <w:rFonts w:ascii="Arial" w:hAnsi="Arial" w:cs="Arial"/>
                <w:color w:val="363636"/>
                <w:sz w:val="18"/>
                <w:szCs w:val="18"/>
                <w:shd w:val="clear" w:color="auto" w:fill="FFFFFF"/>
              </w:rPr>
              <w:t>of</w:t>
            </w:r>
            <w:proofErr w:type="spellEnd"/>
            <w:r>
              <w:rPr>
                <w:rFonts w:ascii="Arial" w:hAnsi="Arial" w:cs="Arial"/>
                <w:color w:val="363636"/>
                <w:sz w:val="18"/>
                <w:szCs w:val="18"/>
                <w:shd w:val="clear" w:color="auto" w:fill="FFFFFF"/>
              </w:rPr>
              <w:t xml:space="preserve"> the proposed work compared to previous work in the </w:t>
            </w:r>
            <w:proofErr w:type="spellStart"/>
            <w:r>
              <w:rPr>
                <w:rFonts w:ascii="Arial" w:hAnsi="Arial" w:cs="Arial"/>
                <w:color w:val="363636"/>
                <w:sz w:val="18"/>
                <w:szCs w:val="18"/>
                <w:shd w:val="clear" w:color="auto" w:fill="FFFFFF"/>
              </w:rPr>
              <w:t>field.Also</w:t>
            </w:r>
            <w:proofErr w:type="spellEnd"/>
            <w:r>
              <w:rPr>
                <w:rFonts w:ascii="Arial" w:hAnsi="Arial" w:cs="Arial"/>
                <w:color w:val="363636"/>
                <w:sz w:val="18"/>
                <w:szCs w:val="18"/>
                <w:shd w:val="clear" w:color="auto" w:fill="FFFFFF"/>
              </w:rPr>
              <w:t xml:space="preserve">, it is important to address why the proposed work is important in terms of engineering science, as well as to also project the potential impact on society and/or industry of success in the </w:t>
            </w:r>
            <w:proofErr w:type="spellStart"/>
            <w:r>
              <w:rPr>
                <w:rFonts w:ascii="Arial" w:hAnsi="Arial" w:cs="Arial"/>
                <w:color w:val="363636"/>
                <w:sz w:val="18"/>
                <w:szCs w:val="18"/>
                <w:shd w:val="clear" w:color="auto" w:fill="FFFFFF"/>
              </w:rPr>
              <w:t>research.The</w:t>
            </w:r>
            <w:proofErr w:type="spellEnd"/>
            <w:r>
              <w:rPr>
                <w:rFonts w:ascii="Arial" w:hAnsi="Arial" w:cs="Arial"/>
                <w:color w:val="363636"/>
                <w:sz w:val="18"/>
                <w:szCs w:val="18"/>
                <w:shd w:val="clear" w:color="auto" w:fill="FFFFFF"/>
              </w:rPr>
              <w:t xml:space="preserve"> novelty or potentially transformative nature of the research should be included, as a minimum, in the Project Summary of each proposal. Faculty Early Career </w:t>
            </w:r>
            <w:proofErr w:type="gramStart"/>
            <w:r>
              <w:rPr>
                <w:rFonts w:ascii="Arial" w:hAnsi="Arial" w:cs="Arial"/>
                <w:color w:val="363636"/>
                <w:sz w:val="18"/>
                <w:szCs w:val="18"/>
                <w:shd w:val="clear" w:color="auto" w:fill="FFFFFF"/>
              </w:rPr>
              <w:t>Development(</w:t>
            </w:r>
            <w:proofErr w:type="gramEnd"/>
            <w:r>
              <w:rPr>
                <w:rFonts w:ascii="Arial" w:hAnsi="Arial" w:cs="Arial"/>
                <w:color w:val="363636"/>
                <w:sz w:val="18"/>
                <w:szCs w:val="18"/>
                <w:shd w:val="clear" w:color="auto" w:fill="FFFFFF"/>
              </w:rPr>
              <w:t xml:space="preserve">CAREER)program proposals are strongly </w:t>
            </w:r>
            <w:proofErr w:type="spellStart"/>
            <w:r>
              <w:rPr>
                <w:rFonts w:ascii="Arial" w:hAnsi="Arial" w:cs="Arial"/>
                <w:color w:val="363636"/>
                <w:sz w:val="18"/>
                <w:szCs w:val="18"/>
                <w:shd w:val="clear" w:color="auto" w:fill="FFFFFF"/>
              </w:rPr>
              <w:t>encouraged.Award</w:t>
            </w:r>
            <w:proofErr w:type="spellEnd"/>
            <w:r>
              <w:rPr>
                <w:rFonts w:ascii="Arial" w:hAnsi="Arial" w:cs="Arial"/>
                <w:color w:val="363636"/>
                <w:sz w:val="18"/>
                <w:szCs w:val="18"/>
                <w:shd w:val="clear" w:color="auto" w:fill="FFFFFF"/>
              </w:rPr>
              <w:t xml:space="preserve"> duration is five </w:t>
            </w:r>
            <w:proofErr w:type="spellStart"/>
            <w:r>
              <w:rPr>
                <w:rFonts w:ascii="Arial" w:hAnsi="Arial" w:cs="Arial"/>
                <w:color w:val="363636"/>
                <w:sz w:val="18"/>
                <w:szCs w:val="18"/>
                <w:shd w:val="clear" w:color="auto" w:fill="FFFFFF"/>
              </w:rPr>
              <w:t>years.The</w:t>
            </w:r>
            <w:proofErr w:type="spellEnd"/>
            <w:r>
              <w:rPr>
                <w:rFonts w:ascii="Arial" w:hAnsi="Arial" w:cs="Arial"/>
                <w:color w:val="363636"/>
                <w:sz w:val="18"/>
                <w:szCs w:val="18"/>
                <w:shd w:val="clear" w:color="auto" w:fill="FFFFFF"/>
              </w:rPr>
              <w:t xml:space="preserve"> submission deadline for Engineering CAREER proposals is in July every year. Please see the CAREER </w:t>
            </w:r>
            <w:proofErr w:type="spellStart"/>
            <w:r>
              <w:rPr>
                <w:rFonts w:ascii="Arial" w:hAnsi="Arial" w:cs="Arial"/>
                <w:color w:val="363636"/>
                <w:sz w:val="18"/>
                <w:szCs w:val="18"/>
                <w:shd w:val="clear" w:color="auto" w:fill="FFFFFF"/>
              </w:rPr>
              <w:t>URL</w:t>
            </w:r>
            <w:hyperlink r:id="rId145" w:history="1">
              <w:r>
                <w:rPr>
                  <w:rStyle w:val="Hyperlink"/>
                  <w:rFonts w:ascii="Arial" w:hAnsi="Arial" w:cs="Arial"/>
                  <w:color w:val="0000CC"/>
                  <w:sz w:val="18"/>
                  <w:szCs w:val="18"/>
                  <w:u w:val="none"/>
                  <w:shd w:val="clear" w:color="auto" w:fill="FFFFFF"/>
                </w:rPr>
                <w:t>here</w:t>
              </w:r>
            </w:hyperlink>
            <w:r>
              <w:rPr>
                <w:rFonts w:ascii="Arial" w:hAnsi="Arial" w:cs="Arial"/>
                <w:color w:val="363636"/>
                <w:sz w:val="18"/>
                <w:szCs w:val="18"/>
                <w:shd w:val="clear" w:color="auto" w:fill="FFFFFF"/>
              </w:rPr>
              <w:t>for</w:t>
            </w:r>
            <w:proofErr w:type="spellEnd"/>
            <w:r>
              <w:rPr>
                <w:rFonts w:ascii="Arial" w:hAnsi="Arial" w:cs="Arial"/>
                <w:color w:val="363636"/>
                <w:sz w:val="18"/>
                <w:szCs w:val="18"/>
                <w:shd w:val="clear" w:color="auto" w:fill="FFFFFF"/>
              </w:rPr>
              <w:t xml:space="preserve"> more information. Proposals for Conferences, Workshops, and Supplements: PIs are strongly encouraged to discuss their requests with the Program Director before submission of the proposal. Grants </w:t>
            </w:r>
            <w:proofErr w:type="spellStart"/>
            <w:r>
              <w:rPr>
                <w:rFonts w:ascii="Arial" w:hAnsi="Arial" w:cs="Arial"/>
                <w:color w:val="363636"/>
                <w:sz w:val="18"/>
                <w:szCs w:val="18"/>
                <w:shd w:val="clear" w:color="auto" w:fill="FFFFFF"/>
              </w:rPr>
              <w:t>forRapid</w:t>
            </w:r>
            <w:proofErr w:type="spellEnd"/>
            <w:r>
              <w:rPr>
                <w:rFonts w:ascii="Arial" w:hAnsi="Arial" w:cs="Arial"/>
                <w:color w:val="363636"/>
                <w:sz w:val="18"/>
                <w:szCs w:val="18"/>
                <w:shd w:val="clear" w:color="auto" w:fill="FFFFFF"/>
              </w:rPr>
              <w:t xml:space="preserve"> Response Research(RAPID)</w:t>
            </w:r>
            <w:proofErr w:type="spellStart"/>
            <w:r>
              <w:rPr>
                <w:rFonts w:ascii="Arial" w:hAnsi="Arial" w:cs="Arial"/>
                <w:color w:val="363636"/>
                <w:sz w:val="18"/>
                <w:szCs w:val="18"/>
                <w:shd w:val="clear" w:color="auto" w:fill="FFFFFF"/>
              </w:rPr>
              <w:t>andEArly</w:t>
            </w:r>
            <w:proofErr w:type="spellEnd"/>
            <w:r>
              <w:rPr>
                <w:rFonts w:ascii="Arial" w:hAnsi="Arial" w:cs="Arial"/>
                <w:color w:val="363636"/>
                <w:sz w:val="18"/>
                <w:szCs w:val="18"/>
                <w:shd w:val="clear" w:color="auto" w:fill="FFFFFF"/>
              </w:rPr>
              <w:t xml:space="preserve">-concept Grants for Exploratory Research(EAGER)are also considered when </w:t>
            </w:r>
            <w:proofErr w:type="spellStart"/>
            <w:r>
              <w:rPr>
                <w:rFonts w:ascii="Arial" w:hAnsi="Arial" w:cs="Arial"/>
                <w:color w:val="363636"/>
                <w:sz w:val="18"/>
                <w:szCs w:val="18"/>
                <w:shd w:val="clear" w:color="auto" w:fill="FFFFFF"/>
              </w:rPr>
              <w:t>appropriate.Please</w:t>
            </w:r>
            <w:proofErr w:type="spellEnd"/>
            <w:r>
              <w:rPr>
                <w:rFonts w:ascii="Arial" w:hAnsi="Arial" w:cs="Arial"/>
                <w:color w:val="363636"/>
                <w:sz w:val="18"/>
                <w:szCs w:val="18"/>
                <w:shd w:val="clear" w:color="auto" w:fill="FFFFFF"/>
              </w:rPr>
              <w:t xml:space="preserve"> note that proposals of these types must be discussed with the program director before </w:t>
            </w:r>
            <w:proofErr w:type="spellStart"/>
            <w:r>
              <w:rPr>
                <w:rFonts w:ascii="Arial" w:hAnsi="Arial" w:cs="Arial"/>
                <w:color w:val="363636"/>
                <w:sz w:val="18"/>
                <w:szCs w:val="18"/>
                <w:shd w:val="clear" w:color="auto" w:fill="FFFFFF"/>
              </w:rPr>
              <w:t>submission.Further</w:t>
            </w:r>
            <w:proofErr w:type="spellEnd"/>
            <w:r>
              <w:rPr>
                <w:rFonts w:ascii="Arial" w:hAnsi="Arial" w:cs="Arial"/>
                <w:color w:val="363636"/>
                <w:sz w:val="18"/>
                <w:szCs w:val="18"/>
                <w:shd w:val="clear" w:color="auto" w:fill="FFFFFF"/>
              </w:rPr>
              <w:t xml:space="preserve"> details are available in </w:t>
            </w:r>
            <w:proofErr w:type="spellStart"/>
            <w:r>
              <w:rPr>
                <w:rFonts w:ascii="Arial" w:hAnsi="Arial" w:cs="Arial"/>
                <w:color w:val="363636"/>
                <w:sz w:val="18"/>
                <w:szCs w:val="18"/>
                <w:shd w:val="clear" w:color="auto" w:fill="FFFFFF"/>
              </w:rPr>
              <w:t>theProposal</w:t>
            </w:r>
            <w:proofErr w:type="spellEnd"/>
            <w:r>
              <w:rPr>
                <w:rFonts w:ascii="Arial" w:hAnsi="Arial" w:cs="Arial"/>
                <w:color w:val="363636"/>
                <w:sz w:val="18"/>
                <w:szCs w:val="18"/>
                <w:shd w:val="clear" w:color="auto" w:fill="FFFFFF"/>
              </w:rPr>
              <w:t xml:space="preserve"> and Award Policies and Procedures Guide(PAPPG)download </w:t>
            </w:r>
            <w:proofErr w:type="spellStart"/>
            <w:r>
              <w:rPr>
                <w:rFonts w:ascii="Arial" w:hAnsi="Arial" w:cs="Arial"/>
                <w:color w:val="363636"/>
                <w:sz w:val="18"/>
                <w:szCs w:val="18"/>
                <w:shd w:val="clear" w:color="auto" w:fill="FFFFFF"/>
              </w:rPr>
              <w:t>found</w:t>
            </w:r>
            <w:hyperlink r:id="rId146" w:history="1">
              <w:r>
                <w:rPr>
                  <w:rStyle w:val="Hyperlink"/>
                  <w:rFonts w:ascii="Arial" w:hAnsi="Arial" w:cs="Arial"/>
                  <w:color w:val="0000CC"/>
                  <w:sz w:val="18"/>
                  <w:szCs w:val="18"/>
                  <w:u w:val="none"/>
                  <w:shd w:val="clear" w:color="auto" w:fill="FFFFFF"/>
                </w:rPr>
                <w:t>here</w:t>
              </w:r>
            </w:hyperlink>
            <w:r>
              <w:rPr>
                <w:rFonts w:ascii="Arial" w:hAnsi="Arial" w:cs="Arial"/>
                <w:color w:val="363636"/>
                <w:sz w:val="18"/>
                <w:szCs w:val="18"/>
                <w:shd w:val="clear" w:color="auto" w:fill="FFFFFF"/>
              </w:rPr>
              <w:t>.Grant</w:t>
            </w:r>
            <w:proofErr w:type="spellEnd"/>
            <w:r>
              <w:rPr>
                <w:rFonts w:ascii="Arial" w:hAnsi="Arial" w:cs="Arial"/>
                <w:color w:val="363636"/>
                <w:sz w:val="18"/>
                <w:szCs w:val="18"/>
                <w:shd w:val="clear" w:color="auto" w:fill="FFFFFF"/>
              </w:rPr>
              <w:t xml:space="preserve"> Opportunities for Academic Liaison with Industry (GOALI)proposals that integrate fundamental research with translational results and are consistent with the application areas of interest to each program are also encouraged. Please note that GOALI proposals must be submitted during the annual unsolicited proposal window for each program. More information on GOALI can be </w:t>
            </w:r>
            <w:proofErr w:type="spellStart"/>
            <w:r>
              <w:rPr>
                <w:rFonts w:ascii="Arial" w:hAnsi="Arial" w:cs="Arial"/>
                <w:color w:val="363636"/>
                <w:sz w:val="18"/>
                <w:szCs w:val="18"/>
                <w:shd w:val="clear" w:color="auto" w:fill="FFFFFF"/>
              </w:rPr>
              <w:t>found</w:t>
            </w:r>
            <w:hyperlink r:id="rId147" w:history="1">
              <w:r>
                <w:rPr>
                  <w:rStyle w:val="Hyperlink"/>
                  <w:rFonts w:ascii="Arial" w:hAnsi="Arial" w:cs="Arial"/>
                  <w:color w:val="0000CC"/>
                  <w:sz w:val="18"/>
                  <w:szCs w:val="18"/>
                  <w:u w:val="none"/>
                  <w:shd w:val="clear" w:color="auto" w:fill="FFFFFF"/>
                </w:rPr>
                <w:t>here</w:t>
              </w:r>
              <w:proofErr w:type="spellEnd"/>
            </w:hyperlink>
            <w:r>
              <w:rPr>
                <w:rFonts w:ascii="Arial" w:hAnsi="Arial" w:cs="Arial"/>
                <w:color w:val="363636"/>
                <w:sz w:val="18"/>
                <w:szCs w:val="18"/>
                <w:shd w:val="clear" w:color="auto" w:fill="FFFFFF"/>
              </w:rPr>
              <w:t xml:space="preserve">. COMPLIANCE: Proposals which are not compliant with </w:t>
            </w:r>
            <w:proofErr w:type="spellStart"/>
            <w:r>
              <w:rPr>
                <w:rFonts w:ascii="Arial" w:hAnsi="Arial" w:cs="Arial"/>
                <w:color w:val="363636"/>
                <w:sz w:val="18"/>
                <w:szCs w:val="18"/>
                <w:shd w:val="clear" w:color="auto" w:fill="FFFFFF"/>
              </w:rPr>
              <w:t>the</w:t>
            </w:r>
            <w:hyperlink r:id="rId148" w:history="1">
              <w:r>
                <w:rPr>
                  <w:rStyle w:val="Hyperlink"/>
                  <w:rFonts w:ascii="Arial" w:hAnsi="Arial" w:cs="Arial"/>
                  <w:color w:val="0000CC"/>
                  <w:sz w:val="18"/>
                  <w:szCs w:val="18"/>
                  <w:u w:val="none"/>
                  <w:shd w:val="clear" w:color="auto" w:fill="FFFFFF"/>
                </w:rPr>
                <w:t>Proposal</w:t>
              </w:r>
              <w:proofErr w:type="spellEnd"/>
              <w:r>
                <w:rPr>
                  <w:rStyle w:val="Hyperlink"/>
                  <w:rFonts w:ascii="Arial" w:hAnsi="Arial" w:cs="Arial"/>
                  <w:color w:val="0000CC"/>
                  <w:sz w:val="18"/>
                  <w:szCs w:val="18"/>
                  <w:u w:val="none"/>
                  <w:shd w:val="clear" w:color="auto" w:fill="FFFFFF"/>
                </w:rPr>
                <w:t xml:space="preserve"> and Award Policies and Procedures Guide (PAPPG)</w:t>
              </w:r>
            </w:hyperlink>
            <w:r>
              <w:rPr>
                <w:rFonts w:ascii="Arial" w:hAnsi="Arial" w:cs="Arial"/>
                <w:color w:val="363636"/>
                <w:sz w:val="18"/>
                <w:szCs w:val="18"/>
                <w:shd w:val="clear" w:color="auto" w:fill="FFFFFF"/>
              </w:rPr>
              <w:t>will be returned without review.</w:t>
            </w:r>
          </w:p>
        </w:tc>
      </w:tr>
    </w:tbl>
    <w:p w:rsidR="0055393B" w:rsidRPr="007007AA" w:rsidRDefault="00C24832" w:rsidP="0055393B">
      <w:pPr>
        <w:pStyle w:val="Heading3"/>
        <w:spacing w:before="0"/>
        <w:contextualSpacing/>
        <w:rPr>
          <w:rFonts w:ascii="Tahoma" w:hAnsi="Tahoma" w:cs="Tahoma"/>
          <w:bCs/>
          <w:color w:val="000000"/>
          <w:sz w:val="20"/>
          <w:szCs w:val="20"/>
        </w:rPr>
      </w:pPr>
      <w:hyperlink r:id="rId149" w:history="1">
        <w:bookmarkStart w:id="271" w:name="_Ref7522804"/>
        <w:bookmarkStart w:id="272" w:name="_Toc15018676"/>
        <w:r w:rsidR="0055393B" w:rsidRPr="0055393B">
          <w:rPr>
            <w:rStyle w:val="Hyperlink"/>
            <w:rFonts w:ascii="Tahoma" w:hAnsi="Tahoma" w:cs="Tahoma"/>
            <w:bCs/>
            <w:sz w:val="20"/>
            <w:szCs w:val="20"/>
          </w:rPr>
          <w:t>National Science Foundation Geobiology and Low-Temperature Geochemistry (GG)</w:t>
        </w:r>
        <w:bookmarkEnd w:id="271"/>
        <w:bookmarkEnd w:id="272"/>
      </w:hyperlink>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90"/>
        <w:gridCol w:w="1977"/>
        <w:gridCol w:w="1352"/>
        <w:gridCol w:w="1623"/>
      </w:tblGrid>
      <w:tr w:rsidR="0055393B" w:rsidRPr="007007AA" w:rsidTr="007C6A6E">
        <w:trPr>
          <w:tblCellSpacing w:w="0" w:type="dxa"/>
        </w:trPr>
        <w:tc>
          <w:tcPr>
            <w:tcW w:w="0" w:type="auto"/>
            <w:shd w:val="clear" w:color="auto" w:fill="FFFFFF"/>
            <w:noWrap/>
          </w:tcPr>
          <w:p w:rsidR="0055393B" w:rsidRPr="007007AA" w:rsidRDefault="0055393B" w:rsidP="007C6A6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55393B" w:rsidRPr="007007AA" w:rsidRDefault="0055393B" w:rsidP="007C6A6E">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March 24, 2015</w:t>
            </w:r>
          </w:p>
        </w:tc>
        <w:tc>
          <w:tcPr>
            <w:tcW w:w="724" w:type="pct"/>
            <w:shd w:val="clear" w:color="auto" w:fill="FFFFFF"/>
            <w:vAlign w:val="center"/>
          </w:tcPr>
          <w:p w:rsidR="0055393B" w:rsidRPr="007007AA" w:rsidRDefault="0055393B" w:rsidP="007C6A6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4"/>
            <w:shd w:val="clear" w:color="auto" w:fill="FFFFFF"/>
            <w:vAlign w:val="center"/>
          </w:tcPr>
          <w:p w:rsidR="0055393B" w:rsidRPr="007007AA" w:rsidRDefault="0055393B" w:rsidP="007C6A6E">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Applications accepted anytime</w:t>
            </w:r>
          </w:p>
        </w:tc>
      </w:tr>
      <w:tr w:rsidR="0055393B" w:rsidRPr="007007AA" w:rsidTr="007C6A6E">
        <w:trPr>
          <w:tblCellSpacing w:w="0" w:type="dxa"/>
        </w:trPr>
        <w:tc>
          <w:tcPr>
            <w:tcW w:w="0" w:type="auto"/>
            <w:shd w:val="clear" w:color="auto" w:fill="FFFFFF"/>
            <w:noWrap/>
          </w:tcPr>
          <w:p w:rsidR="0055393B" w:rsidRPr="007007AA" w:rsidRDefault="0055393B" w:rsidP="007C6A6E">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55393B" w:rsidRPr="007007AA" w:rsidRDefault="0055393B" w:rsidP="007C6A6E">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$1,500,000</w:t>
            </w:r>
          </w:p>
        </w:tc>
        <w:tc>
          <w:tcPr>
            <w:tcW w:w="772" w:type="pct"/>
            <w:gridSpan w:val="2"/>
            <w:shd w:val="clear" w:color="auto" w:fill="FFFFFF"/>
            <w:vAlign w:val="center"/>
          </w:tcPr>
          <w:p w:rsidR="0055393B" w:rsidRPr="007007AA" w:rsidRDefault="0055393B" w:rsidP="007C6A6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056" w:type="pct"/>
            <w:shd w:val="clear" w:color="auto" w:fill="FFFFFF"/>
            <w:vAlign w:val="center"/>
          </w:tcPr>
          <w:p w:rsidR="0055393B" w:rsidRPr="007007AA" w:rsidRDefault="0055393B" w:rsidP="007C6A6E">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$250,000</w:t>
            </w:r>
          </w:p>
        </w:tc>
        <w:tc>
          <w:tcPr>
            <w:tcW w:w="722" w:type="pct"/>
            <w:shd w:val="clear" w:color="auto" w:fill="FFFFFF"/>
            <w:vAlign w:val="center"/>
          </w:tcPr>
          <w:p w:rsidR="0055393B" w:rsidRPr="007007AA" w:rsidRDefault="0055393B" w:rsidP="007C6A6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7" w:type="pct"/>
            <w:shd w:val="clear" w:color="auto" w:fill="FFFFFF"/>
            <w:vAlign w:val="center"/>
          </w:tcPr>
          <w:p w:rsidR="0055393B" w:rsidRPr="007007AA" w:rsidRDefault="0055393B" w:rsidP="007C6A6E">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30</w:t>
            </w:r>
          </w:p>
        </w:tc>
      </w:tr>
      <w:tr w:rsidR="0055393B" w:rsidRPr="007007AA" w:rsidTr="007C6A6E">
        <w:trPr>
          <w:tblCellSpacing w:w="0" w:type="dxa"/>
        </w:trPr>
        <w:tc>
          <w:tcPr>
            <w:tcW w:w="0" w:type="auto"/>
            <w:shd w:val="clear" w:color="auto" w:fill="FFFFFF"/>
            <w:noWrap/>
          </w:tcPr>
          <w:p w:rsidR="0055393B" w:rsidRPr="007007AA" w:rsidRDefault="0055393B" w:rsidP="007C6A6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6"/>
            <w:shd w:val="clear" w:color="auto" w:fill="FFFFFF"/>
            <w:vAlign w:val="center"/>
          </w:tcPr>
          <w:p w:rsidR="0055393B" w:rsidRPr="007007AA" w:rsidRDefault="0055393B" w:rsidP="007C6A6E">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National Science Foundation</w:t>
            </w:r>
          </w:p>
        </w:tc>
      </w:tr>
      <w:tr w:rsidR="0055393B" w:rsidRPr="007007AA" w:rsidTr="007C6A6E">
        <w:trPr>
          <w:tblCellSpacing w:w="0" w:type="dxa"/>
        </w:trPr>
        <w:tc>
          <w:tcPr>
            <w:tcW w:w="0" w:type="auto"/>
            <w:shd w:val="clear" w:color="auto" w:fill="FFFFFF"/>
            <w:noWrap/>
            <w:hideMark/>
          </w:tcPr>
          <w:p w:rsidR="0055393B" w:rsidRPr="007007AA" w:rsidRDefault="0055393B" w:rsidP="007C6A6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lastRenderedPageBreak/>
              <w:t>Description:</w:t>
            </w:r>
          </w:p>
        </w:tc>
        <w:tc>
          <w:tcPr>
            <w:tcW w:w="4251" w:type="pct"/>
            <w:gridSpan w:val="6"/>
            <w:shd w:val="clear" w:color="auto" w:fill="FFFFFF"/>
            <w:vAlign w:val="center"/>
            <w:hideMark/>
          </w:tcPr>
          <w:p w:rsidR="0055393B" w:rsidRPr="007007AA" w:rsidRDefault="0055393B" w:rsidP="007C6A6E">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The Geobiology and Low-Temperature Geochemistry Program focuses on geochemical processes in terrestrial Earth’s surface environmental systems, as well as the interaction of geochemical and biological processes. The program supports field, laboratory, theoretical, and modeling studies of these processes and related mechanisms at all spatial and temporal scales. Studies may address: 1) inorganic and/or organic geochemical processes occurring at or near the Earth’s surface now and in the past, and across the broad spectrum of interfaces ranging in scale from planetary and regional to mineral-surface and supramolecular; 2) the role of life in the transformation and evolution of Earth’s geochemical cycles; 3) surficial chemical and biogeochemical systems and cycles, including their modification through environmental change and human activities; 4) low-temperature aqueous geochemical processes; 5) mineralogy and chemistry of earth materials; 6) geomicrobiology and biomineralization processes; and 7) medical mineralogy and geochemistry. The Program encourages research that focusses on geochemical processes as they are coupled with physical and biological processes in the critical zone. The Program also supports work on the development of tools, methods, and models for the advancement of low-temperature geochemistry and geobiology. The Geobiology and Low-Temperature Geochemistry Program is interested in supporting transformational and cutting-edge research. The Program is highly interdisciplinary and interfaces with other programs within the Earth Surface Section and with programs in biology, chemistry and engineering.</w:t>
            </w:r>
          </w:p>
        </w:tc>
      </w:tr>
      <w:tr w:rsidR="0055393B" w:rsidRPr="007007AA" w:rsidTr="007C6A6E">
        <w:trPr>
          <w:tblCellSpacing w:w="0" w:type="dxa"/>
        </w:trPr>
        <w:tc>
          <w:tcPr>
            <w:tcW w:w="0" w:type="auto"/>
            <w:shd w:val="clear" w:color="auto" w:fill="FFFFFF"/>
            <w:noWrap/>
          </w:tcPr>
          <w:p w:rsidR="0055393B" w:rsidRPr="007007AA" w:rsidRDefault="0055393B" w:rsidP="007C6A6E">
            <w:pPr>
              <w:spacing w:after="0" w:line="240" w:lineRule="auto"/>
              <w:contextualSpacing/>
              <w:rPr>
                <w:rFonts w:ascii="Arial" w:eastAsia="Times New Roman" w:hAnsi="Arial" w:cs="Arial"/>
                <w:bCs/>
                <w:color w:val="333333"/>
                <w:sz w:val="18"/>
                <w:szCs w:val="18"/>
              </w:rPr>
            </w:pPr>
          </w:p>
        </w:tc>
        <w:tc>
          <w:tcPr>
            <w:tcW w:w="4251" w:type="pct"/>
            <w:gridSpan w:val="6"/>
            <w:shd w:val="clear" w:color="auto" w:fill="FFFFFF"/>
            <w:vAlign w:val="center"/>
          </w:tcPr>
          <w:p w:rsidR="0055393B" w:rsidRPr="009E09FE" w:rsidRDefault="0055393B" w:rsidP="007C6A6E">
            <w:pPr>
              <w:spacing w:after="0" w:line="240" w:lineRule="auto"/>
              <w:rPr>
                <w:rFonts w:ascii="Arial" w:eastAsia="Times New Roman" w:hAnsi="Arial" w:cs="Arial"/>
                <w:color w:val="363636"/>
                <w:sz w:val="18"/>
                <w:szCs w:val="18"/>
                <w:shd w:val="clear" w:color="auto" w:fill="FFFFFF"/>
              </w:rPr>
            </w:pPr>
          </w:p>
        </w:tc>
      </w:tr>
    </w:tbl>
    <w:p w:rsidR="00FA6C92" w:rsidRPr="007007AA" w:rsidRDefault="00C24832" w:rsidP="00FA6C92">
      <w:pPr>
        <w:pStyle w:val="Heading3"/>
        <w:spacing w:before="0"/>
        <w:contextualSpacing/>
        <w:rPr>
          <w:rFonts w:ascii="Tahoma" w:hAnsi="Tahoma" w:cs="Tahoma"/>
          <w:color w:val="000000"/>
          <w:sz w:val="20"/>
          <w:szCs w:val="20"/>
        </w:rPr>
      </w:pPr>
      <w:hyperlink r:id="rId150" w:history="1">
        <w:bookmarkStart w:id="273" w:name="_Ref7770680"/>
        <w:bookmarkStart w:id="274" w:name="_Toc15018677"/>
        <w:r w:rsidR="00FA6C92" w:rsidRPr="00FA6C92">
          <w:rPr>
            <w:rStyle w:val="Hyperlink"/>
            <w:rFonts w:ascii="Tahoma" w:hAnsi="Tahoma" w:cs="Tahoma"/>
            <w:bCs/>
            <w:sz w:val="20"/>
            <w:szCs w:val="20"/>
          </w:rPr>
          <w:t>National Science Foundation Geography and Geospatial Sciences Program</w:t>
        </w:r>
        <w:bookmarkEnd w:id="273"/>
        <w:bookmarkEnd w:id="274"/>
      </w:hyperlink>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806"/>
        <w:gridCol w:w="1617"/>
        <w:gridCol w:w="1352"/>
        <w:gridCol w:w="1621"/>
      </w:tblGrid>
      <w:tr w:rsidR="00FA6C92" w:rsidRPr="007007AA" w:rsidTr="007C6A6E">
        <w:trPr>
          <w:tblCellSpacing w:w="0" w:type="dxa"/>
        </w:trPr>
        <w:tc>
          <w:tcPr>
            <w:tcW w:w="0" w:type="auto"/>
            <w:shd w:val="clear" w:color="auto" w:fill="FFFFFF"/>
            <w:noWrap/>
          </w:tcPr>
          <w:p w:rsidR="00FA6C92" w:rsidRPr="007007AA" w:rsidRDefault="00FA6C92" w:rsidP="007C6A6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FA6C92" w:rsidRPr="007007AA" w:rsidRDefault="00FA6C92" w:rsidP="007C6A6E">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June 8, 2017</w:t>
            </w:r>
          </w:p>
        </w:tc>
        <w:tc>
          <w:tcPr>
            <w:tcW w:w="965" w:type="pct"/>
            <w:shd w:val="clear" w:color="auto" w:fill="FFFFFF"/>
            <w:vAlign w:val="center"/>
          </w:tcPr>
          <w:p w:rsidR="00FA6C92" w:rsidRPr="007007AA" w:rsidRDefault="00FA6C92" w:rsidP="007C6A6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452" w:type="pct"/>
            <w:gridSpan w:val="3"/>
            <w:shd w:val="clear" w:color="auto" w:fill="FFFFFF"/>
            <w:vAlign w:val="center"/>
          </w:tcPr>
          <w:p w:rsidR="00FA6C92" w:rsidRPr="007007AA" w:rsidRDefault="00FA6C92" w:rsidP="007C6A6E">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September 5, 2019</w:t>
            </w:r>
          </w:p>
        </w:tc>
      </w:tr>
      <w:tr w:rsidR="00FA6C92" w:rsidRPr="007007AA" w:rsidTr="007C6A6E">
        <w:trPr>
          <w:tblCellSpacing w:w="0" w:type="dxa"/>
        </w:trPr>
        <w:tc>
          <w:tcPr>
            <w:tcW w:w="0" w:type="auto"/>
            <w:shd w:val="clear" w:color="auto" w:fill="FFFFFF"/>
            <w:noWrap/>
          </w:tcPr>
          <w:p w:rsidR="00FA6C92" w:rsidRPr="007007AA" w:rsidRDefault="00FA6C92" w:rsidP="007C6A6E">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FA6C92" w:rsidRPr="007007AA" w:rsidRDefault="00FA6C92" w:rsidP="007C6A6E">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$400,000</w:t>
            </w:r>
          </w:p>
        </w:tc>
        <w:tc>
          <w:tcPr>
            <w:tcW w:w="965" w:type="pct"/>
            <w:shd w:val="clear" w:color="auto" w:fill="FFFFFF"/>
            <w:vAlign w:val="center"/>
          </w:tcPr>
          <w:p w:rsidR="00FA6C92" w:rsidRPr="007007AA" w:rsidRDefault="00FA6C92" w:rsidP="007C6A6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FA6C92" w:rsidRPr="007007AA" w:rsidRDefault="00FA6C92" w:rsidP="007C6A6E">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$40,000</w:t>
            </w:r>
          </w:p>
        </w:tc>
        <w:tc>
          <w:tcPr>
            <w:tcW w:w="722" w:type="pct"/>
            <w:shd w:val="clear" w:color="auto" w:fill="FFFFFF"/>
            <w:vAlign w:val="center"/>
          </w:tcPr>
          <w:p w:rsidR="00FA6C92" w:rsidRPr="007007AA" w:rsidRDefault="00FA6C92" w:rsidP="007C6A6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FA6C92" w:rsidRPr="007007AA" w:rsidRDefault="00FA6C92" w:rsidP="007C6A6E">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40</w:t>
            </w:r>
          </w:p>
        </w:tc>
      </w:tr>
      <w:tr w:rsidR="00FA6C92" w:rsidRPr="007007AA" w:rsidTr="007C6A6E">
        <w:trPr>
          <w:tblCellSpacing w:w="0" w:type="dxa"/>
        </w:trPr>
        <w:tc>
          <w:tcPr>
            <w:tcW w:w="0" w:type="auto"/>
            <w:shd w:val="clear" w:color="auto" w:fill="FFFFFF"/>
            <w:noWrap/>
          </w:tcPr>
          <w:p w:rsidR="00FA6C92" w:rsidRPr="007007AA" w:rsidRDefault="00FA6C92" w:rsidP="007C6A6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FA6C92" w:rsidRPr="007007AA" w:rsidRDefault="00FA6C92" w:rsidP="007C6A6E">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National Science Foundation</w:t>
            </w:r>
          </w:p>
        </w:tc>
      </w:tr>
      <w:tr w:rsidR="00FA6C92" w:rsidRPr="007007AA" w:rsidTr="007C6A6E">
        <w:trPr>
          <w:tblCellSpacing w:w="0" w:type="dxa"/>
        </w:trPr>
        <w:tc>
          <w:tcPr>
            <w:tcW w:w="0" w:type="auto"/>
            <w:shd w:val="clear" w:color="auto" w:fill="FFFFFF"/>
            <w:noWrap/>
            <w:hideMark/>
          </w:tcPr>
          <w:p w:rsidR="00FA6C92" w:rsidRPr="007007AA" w:rsidRDefault="00FA6C92" w:rsidP="007C6A6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FA6C92" w:rsidRDefault="00FA6C92" w:rsidP="00FA6C92">
            <w:pPr>
              <w:spacing w:line="240" w:lineRule="auto"/>
              <w:contextualSpacing/>
            </w:pPr>
            <w:r>
              <w:rPr>
                <w:rFonts w:ascii="Arial" w:hAnsi="Arial" w:cs="Arial"/>
                <w:color w:val="363636"/>
                <w:sz w:val="18"/>
                <w:szCs w:val="18"/>
                <w:shd w:val="clear" w:color="auto" w:fill="FFFFFF"/>
              </w:rPr>
              <w:t>As specified in the Geography and Spatial Sciences Program </w:t>
            </w:r>
            <w:hyperlink r:id="rId151" w:tooltip="GSS Strategic Plan, 2017-2021" w:history="1">
              <w:r>
                <w:rPr>
                  <w:rStyle w:val="Hyperlink"/>
                  <w:rFonts w:ascii="Arial" w:hAnsi="Arial" w:cs="Arial"/>
                  <w:color w:val="0000CC"/>
                  <w:sz w:val="18"/>
                  <w:szCs w:val="18"/>
                  <w:u w:val="none"/>
                  <w:shd w:val="clear" w:color="auto" w:fill="FFFFFF"/>
                </w:rPr>
                <w:t>strategic plan</w:t>
              </w:r>
            </w:hyperlink>
            <w:r>
              <w:rPr>
                <w:rFonts w:ascii="Arial" w:hAnsi="Arial" w:cs="Arial"/>
                <w:color w:val="363636"/>
                <w:sz w:val="18"/>
                <w:szCs w:val="18"/>
                <w:shd w:val="clear" w:color="auto" w:fill="FFFFFF"/>
              </w:rPr>
              <w:t>, the mission of the NSF Geography and Spatial Sciences (GSS) Program is to promote:</w:t>
            </w:r>
          </w:p>
          <w:p w:rsidR="00FA6C92" w:rsidRDefault="00FA6C92" w:rsidP="00B53397">
            <w:pPr>
              <w:numPr>
                <w:ilvl w:val="0"/>
                <w:numId w:val="37"/>
              </w:numPr>
              <w:shd w:val="clear" w:color="auto" w:fill="FFFFFF"/>
              <w:spacing w:before="100" w:beforeAutospacing="1" w:after="100" w:afterAutospacing="1" w:line="240" w:lineRule="auto"/>
              <w:contextualSpacing/>
              <w:rPr>
                <w:rFonts w:ascii="Arial" w:hAnsi="Arial" w:cs="Arial"/>
                <w:color w:val="363636"/>
                <w:sz w:val="18"/>
                <w:szCs w:val="18"/>
              </w:rPr>
            </w:pPr>
            <w:r>
              <w:rPr>
                <w:rFonts w:ascii="Arial" w:hAnsi="Arial" w:cs="Arial"/>
                <w:color w:val="363636"/>
                <w:sz w:val="18"/>
                <w:szCs w:val="18"/>
              </w:rPr>
              <w:t>Basic scientific research in geography and spatial science that advances theory, fundamental understanding, and scientific approaches and addresses the challenges facing society.</w:t>
            </w:r>
          </w:p>
          <w:p w:rsidR="00FA6C92" w:rsidRDefault="00FA6C92" w:rsidP="00B53397">
            <w:pPr>
              <w:numPr>
                <w:ilvl w:val="0"/>
                <w:numId w:val="37"/>
              </w:numPr>
              <w:shd w:val="clear" w:color="auto" w:fill="FFFFFF"/>
              <w:spacing w:before="100" w:beforeAutospacing="1" w:after="100" w:afterAutospacing="1" w:line="240" w:lineRule="auto"/>
              <w:contextualSpacing/>
              <w:rPr>
                <w:rFonts w:ascii="Arial" w:hAnsi="Arial" w:cs="Arial"/>
                <w:color w:val="363636"/>
                <w:sz w:val="18"/>
                <w:szCs w:val="18"/>
              </w:rPr>
            </w:pPr>
            <w:r>
              <w:rPr>
                <w:rFonts w:ascii="Arial" w:hAnsi="Arial" w:cs="Arial"/>
                <w:color w:val="363636"/>
                <w:sz w:val="18"/>
                <w:szCs w:val="18"/>
              </w:rPr>
              <w:t>The education and training of geographers and spatial scientists in order to enhance the capabilities of current and future generations of researchers.</w:t>
            </w:r>
          </w:p>
          <w:p w:rsidR="00FA6C92" w:rsidRDefault="00FA6C92" w:rsidP="00B53397">
            <w:pPr>
              <w:numPr>
                <w:ilvl w:val="0"/>
                <w:numId w:val="37"/>
              </w:numPr>
              <w:shd w:val="clear" w:color="auto" w:fill="FFFFFF"/>
              <w:spacing w:before="100" w:beforeAutospacing="1" w:after="100" w:afterAutospacing="1" w:line="240" w:lineRule="auto"/>
              <w:contextualSpacing/>
              <w:rPr>
                <w:rFonts w:ascii="Arial" w:hAnsi="Arial" w:cs="Arial"/>
                <w:color w:val="363636"/>
                <w:sz w:val="18"/>
                <w:szCs w:val="18"/>
              </w:rPr>
            </w:pPr>
            <w:r>
              <w:rPr>
                <w:rFonts w:ascii="Arial" w:hAnsi="Arial" w:cs="Arial"/>
                <w:color w:val="363636"/>
                <w:sz w:val="18"/>
                <w:szCs w:val="18"/>
              </w:rPr>
              <w:t xml:space="preserve">The involvement of geographers and spatial scientists </w:t>
            </w:r>
            <w:proofErr w:type="spellStart"/>
            <w:r>
              <w:rPr>
                <w:rFonts w:ascii="Arial" w:hAnsi="Arial" w:cs="Arial"/>
                <w:color w:val="363636"/>
                <w:sz w:val="18"/>
                <w:szCs w:val="18"/>
              </w:rPr>
              <w:t>ininterdisciplinary</w:t>
            </w:r>
            <w:proofErr w:type="spellEnd"/>
            <w:r>
              <w:rPr>
                <w:rFonts w:ascii="Arial" w:hAnsi="Arial" w:cs="Arial"/>
                <w:color w:val="363636"/>
                <w:sz w:val="18"/>
                <w:szCs w:val="18"/>
              </w:rPr>
              <w:t xml:space="preserve"> research.</w:t>
            </w:r>
          </w:p>
          <w:p w:rsidR="00FA6C92" w:rsidRDefault="00FA6C92" w:rsidP="00FA6C92">
            <w:pPr>
              <w:spacing w:after="0" w:line="240" w:lineRule="auto"/>
              <w:contextualSpacing/>
              <w:rPr>
                <w:rFonts w:ascii="Times New Roman" w:hAnsi="Times New Roman" w:cs="Times New Roman"/>
                <w:sz w:val="24"/>
                <w:szCs w:val="24"/>
              </w:rPr>
            </w:pPr>
            <w:r>
              <w:rPr>
                <w:rFonts w:ascii="Arial" w:hAnsi="Arial" w:cs="Arial"/>
                <w:color w:val="363636"/>
                <w:sz w:val="18"/>
                <w:szCs w:val="18"/>
                <w:shd w:val="clear" w:color="auto" w:fill="FFFFFF"/>
              </w:rPr>
              <w:t>The Geography and Spatial Sciences Program supports basic research about the geographic distributions and interactions of human, physical, and biotic systems on Earth. Investigators are encouraged to propose plans for research about the nature, causes, and consequences of human activity and natural environmental processes across a range of scales. Projects about a broad range of topics may be appropriate for support if they offer promise of enhancing fundamental geographical knowledge, concepts, theories, methods, and their application to societal problems and concerns.</w:t>
            </w:r>
            <w:r>
              <w:rPr>
                <w:rFonts w:ascii="Arial" w:hAnsi="Arial" w:cs="Arial"/>
                <w:color w:val="363636"/>
                <w:sz w:val="18"/>
                <w:szCs w:val="18"/>
              </w:rPr>
              <w:br/>
            </w:r>
            <w:r>
              <w:rPr>
                <w:rFonts w:ascii="Arial" w:hAnsi="Arial" w:cs="Arial"/>
                <w:color w:val="363636"/>
                <w:sz w:val="18"/>
                <w:szCs w:val="18"/>
              </w:rPr>
              <w:br/>
            </w:r>
            <w:r>
              <w:rPr>
                <w:rFonts w:ascii="Arial" w:hAnsi="Arial" w:cs="Arial"/>
                <w:color w:val="363636"/>
                <w:sz w:val="18"/>
                <w:szCs w:val="18"/>
                <w:shd w:val="clear" w:color="auto" w:fill="FFFFFF"/>
              </w:rPr>
              <w:t>GSS provides support through a number of different funding mechanisms:</w:t>
            </w:r>
          </w:p>
          <w:p w:rsidR="00FA6C92" w:rsidRDefault="00FA6C92" w:rsidP="00B53397">
            <w:pPr>
              <w:numPr>
                <w:ilvl w:val="0"/>
                <w:numId w:val="38"/>
              </w:numPr>
              <w:shd w:val="clear" w:color="auto" w:fill="FFFFFF"/>
              <w:spacing w:before="100" w:beforeAutospacing="1" w:after="100" w:afterAutospacing="1" w:line="240" w:lineRule="auto"/>
              <w:contextualSpacing/>
              <w:rPr>
                <w:rFonts w:ascii="Arial" w:hAnsi="Arial" w:cs="Arial"/>
                <w:color w:val="363636"/>
                <w:sz w:val="18"/>
                <w:szCs w:val="18"/>
              </w:rPr>
            </w:pPr>
            <w:r>
              <w:rPr>
                <w:rFonts w:ascii="Arial" w:hAnsi="Arial" w:cs="Arial"/>
                <w:color w:val="363636"/>
                <w:sz w:val="18"/>
                <w:szCs w:val="18"/>
              </w:rPr>
              <w:t>Regular research awards</w:t>
            </w:r>
          </w:p>
          <w:p w:rsidR="00FA6C92" w:rsidRDefault="00FA6C92" w:rsidP="00B53397">
            <w:pPr>
              <w:numPr>
                <w:ilvl w:val="0"/>
                <w:numId w:val="38"/>
              </w:numPr>
              <w:shd w:val="clear" w:color="auto" w:fill="FFFFFF"/>
              <w:spacing w:before="100" w:beforeAutospacing="1" w:after="100" w:afterAutospacing="1" w:line="240" w:lineRule="auto"/>
              <w:contextualSpacing/>
              <w:rPr>
                <w:rFonts w:ascii="Arial" w:hAnsi="Arial" w:cs="Arial"/>
                <w:color w:val="363636"/>
                <w:sz w:val="18"/>
                <w:szCs w:val="18"/>
              </w:rPr>
            </w:pPr>
            <w:r>
              <w:rPr>
                <w:rFonts w:ascii="Arial" w:hAnsi="Arial" w:cs="Arial"/>
                <w:color w:val="363636"/>
                <w:sz w:val="18"/>
                <w:szCs w:val="18"/>
              </w:rPr>
              <w:t>Doctoral dissertation research improvement (DDRI) awards</w:t>
            </w:r>
          </w:p>
          <w:p w:rsidR="00FA6C92" w:rsidRDefault="00FA6C92" w:rsidP="00B53397">
            <w:pPr>
              <w:numPr>
                <w:ilvl w:val="0"/>
                <w:numId w:val="38"/>
              </w:numPr>
              <w:shd w:val="clear" w:color="auto" w:fill="FFFFFF"/>
              <w:spacing w:before="100" w:beforeAutospacing="1" w:after="100" w:afterAutospacing="1" w:line="240" w:lineRule="auto"/>
              <w:contextualSpacing/>
              <w:rPr>
                <w:rFonts w:ascii="Arial" w:hAnsi="Arial" w:cs="Arial"/>
                <w:color w:val="363636"/>
                <w:sz w:val="18"/>
                <w:szCs w:val="18"/>
              </w:rPr>
            </w:pPr>
            <w:r>
              <w:rPr>
                <w:rFonts w:ascii="Arial" w:hAnsi="Arial" w:cs="Arial"/>
                <w:color w:val="363636"/>
                <w:sz w:val="18"/>
                <w:szCs w:val="18"/>
              </w:rPr>
              <w:t>Faculty early-career development (CAREER) awards</w:t>
            </w:r>
          </w:p>
          <w:p w:rsidR="00FA6C92" w:rsidRDefault="00FA6C92" w:rsidP="00B53397">
            <w:pPr>
              <w:numPr>
                <w:ilvl w:val="0"/>
                <w:numId w:val="38"/>
              </w:numPr>
              <w:shd w:val="clear" w:color="auto" w:fill="FFFFFF"/>
              <w:spacing w:before="100" w:beforeAutospacing="1" w:after="100" w:afterAutospacing="1" w:line="240" w:lineRule="auto"/>
              <w:contextualSpacing/>
              <w:rPr>
                <w:rFonts w:ascii="Arial" w:hAnsi="Arial" w:cs="Arial"/>
                <w:color w:val="363636"/>
                <w:sz w:val="18"/>
                <w:szCs w:val="18"/>
              </w:rPr>
            </w:pPr>
            <w:r>
              <w:rPr>
                <w:rFonts w:ascii="Arial" w:hAnsi="Arial" w:cs="Arial"/>
                <w:color w:val="363636"/>
                <w:sz w:val="18"/>
                <w:szCs w:val="18"/>
              </w:rPr>
              <w:t>Awards for conferences, group travel, and community-development activities</w:t>
            </w:r>
          </w:p>
          <w:p w:rsidR="00FA6C92" w:rsidRDefault="00FA6C92" w:rsidP="00B53397">
            <w:pPr>
              <w:numPr>
                <w:ilvl w:val="0"/>
                <w:numId w:val="38"/>
              </w:numPr>
              <w:shd w:val="clear" w:color="auto" w:fill="FFFFFF"/>
              <w:spacing w:before="100" w:beforeAutospacing="1" w:after="100" w:afterAutospacing="1" w:line="240" w:lineRule="auto"/>
              <w:contextualSpacing/>
              <w:rPr>
                <w:rFonts w:ascii="Arial" w:hAnsi="Arial" w:cs="Arial"/>
                <w:color w:val="363636"/>
                <w:sz w:val="18"/>
                <w:szCs w:val="18"/>
              </w:rPr>
            </w:pPr>
            <w:r>
              <w:rPr>
                <w:rFonts w:ascii="Arial" w:hAnsi="Arial" w:cs="Arial"/>
                <w:color w:val="363636"/>
                <w:sz w:val="18"/>
                <w:szCs w:val="18"/>
              </w:rPr>
              <w:t>Research coordination network (RCN) awards</w:t>
            </w:r>
          </w:p>
          <w:p w:rsidR="00FA6C92" w:rsidRDefault="00FA6C92" w:rsidP="00B53397">
            <w:pPr>
              <w:numPr>
                <w:ilvl w:val="0"/>
                <w:numId w:val="38"/>
              </w:numPr>
              <w:shd w:val="clear" w:color="auto" w:fill="FFFFFF"/>
              <w:spacing w:before="100" w:beforeAutospacing="1" w:after="100" w:afterAutospacing="1" w:line="240" w:lineRule="auto"/>
              <w:contextualSpacing/>
              <w:rPr>
                <w:rFonts w:ascii="Arial" w:hAnsi="Arial" w:cs="Arial"/>
                <w:color w:val="363636"/>
                <w:sz w:val="18"/>
                <w:szCs w:val="18"/>
              </w:rPr>
            </w:pPr>
            <w:r>
              <w:rPr>
                <w:rFonts w:ascii="Arial" w:hAnsi="Arial" w:cs="Arial"/>
                <w:color w:val="363636"/>
                <w:sz w:val="18"/>
                <w:szCs w:val="18"/>
              </w:rPr>
              <w:t>Rapid-response research (RAPID) awards.</w:t>
            </w:r>
          </w:p>
          <w:p w:rsidR="00FA6C92" w:rsidRPr="007007AA" w:rsidRDefault="00FA6C92" w:rsidP="00FA6C92">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In rare and unusual cases, GSS may support early-concept grants for exploratory research (EAGER), research advanced by interdisciplinary science and engineering (RAISE) awards, and other special kinds of award mechanisms established by NSF. Investigators must discuss the rationale for submitting any of these kinds of proposals with GSS program directors prior to the submission of a proposal. These types of proposals are permitted by GSS only in rare and unusual cases because GSS strives to be open to ideas and approaches in early stages of development, and GSS emphasizes the potential longer-term significance of new lines of inquiry as part of its merit evaluation of all types of proposals, including regular research proposals. There are two different solicitations that provide information about proposals to be submitted for consideration by GSS:</w:t>
            </w:r>
            <w:r>
              <w:rPr>
                <w:rFonts w:ascii="Arial" w:hAnsi="Arial" w:cs="Arial"/>
                <w:color w:val="363636"/>
                <w:sz w:val="18"/>
                <w:szCs w:val="18"/>
              </w:rPr>
              <w:br/>
            </w:r>
            <w:r>
              <w:rPr>
                <w:rFonts w:ascii="Arial" w:hAnsi="Arial" w:cs="Arial"/>
                <w:color w:val="363636"/>
                <w:sz w:val="18"/>
                <w:szCs w:val="18"/>
              </w:rPr>
              <w:br/>
            </w:r>
            <w:r>
              <w:rPr>
                <w:rFonts w:ascii="Arial" w:hAnsi="Arial" w:cs="Arial"/>
                <w:color w:val="363636"/>
                <w:sz w:val="18"/>
                <w:szCs w:val="18"/>
                <w:shd w:val="clear" w:color="auto" w:fill="FFFFFF"/>
              </w:rPr>
              <w:lastRenderedPageBreak/>
              <w:t>This solicitation provides instructions for submission of proposals for regular research awards; proposals for awards for conferences, group travel, and community-development activities; proposals for research coordination network (RCN) awards; and proposals for rapid-response research (RAPID) awards. A different solicitation provides instructions for proposals for doctoral dissertation research improvement (DDRI) awards. That solicitation is accessible at </w:t>
            </w:r>
            <w:hyperlink r:id="rId152" w:history="1">
              <w:r>
                <w:rPr>
                  <w:rStyle w:val="Hyperlink"/>
                  <w:rFonts w:ascii="Arial" w:hAnsi="Arial" w:cs="Arial"/>
                  <w:color w:val="0000CC"/>
                  <w:sz w:val="18"/>
                  <w:szCs w:val="18"/>
                  <w:u w:val="none"/>
                  <w:shd w:val="clear" w:color="auto" w:fill="FFFFFF"/>
                </w:rPr>
                <w:t>https://www.nsf.gov/funding/pgm_summ.jsp?pims_id=503621</w:t>
              </w:r>
            </w:hyperlink>
            <w:r>
              <w:rPr>
                <w:rFonts w:ascii="Arial" w:hAnsi="Arial" w:cs="Arial"/>
                <w:color w:val="363636"/>
                <w:sz w:val="18"/>
                <w:szCs w:val="18"/>
                <w:shd w:val="clear" w:color="auto" w:fill="FFFFFF"/>
              </w:rPr>
              <w:t xml:space="preserve">. Proposals for faculty early-career development (CAREER) awards should </w:t>
            </w:r>
            <w:proofErr w:type="spellStart"/>
            <w:r>
              <w:rPr>
                <w:rFonts w:ascii="Arial" w:hAnsi="Arial" w:cs="Arial"/>
                <w:color w:val="363636"/>
                <w:sz w:val="18"/>
                <w:szCs w:val="18"/>
                <w:shd w:val="clear" w:color="auto" w:fill="FFFFFF"/>
              </w:rPr>
              <w:t>beprepared</w:t>
            </w:r>
            <w:proofErr w:type="spellEnd"/>
            <w:r>
              <w:rPr>
                <w:rFonts w:ascii="Arial" w:hAnsi="Arial" w:cs="Arial"/>
                <w:color w:val="363636"/>
                <w:sz w:val="18"/>
                <w:szCs w:val="18"/>
                <w:shd w:val="clear" w:color="auto" w:fill="FFFFFF"/>
              </w:rPr>
              <w:t xml:space="preserve"> in accordance with the CAREER solicitation, although investigators submitting CAREER proposals to GSS should also consult this solicitation for more information about GSS and to be aware of the GSS special review criteria, which are used for the evaluation of CAREER proposals. More information about CAREER awards and a link to the CAREER solicitation is accessible at </w:t>
            </w:r>
            <w:hyperlink r:id="rId153" w:history="1">
              <w:r>
                <w:rPr>
                  <w:rStyle w:val="Hyperlink"/>
                  <w:rFonts w:ascii="Arial" w:hAnsi="Arial" w:cs="Arial"/>
                  <w:color w:val="0000CC"/>
                  <w:sz w:val="18"/>
                  <w:szCs w:val="18"/>
                  <w:u w:val="none"/>
                  <w:shd w:val="clear" w:color="auto" w:fill="FFFFFF"/>
                </w:rPr>
                <w:t>https://www.nsf.gov/funding/pgm_summ.jsp?pims_id=503214</w:t>
              </w:r>
            </w:hyperlink>
            <w:r>
              <w:rPr>
                <w:rFonts w:ascii="Arial" w:hAnsi="Arial" w:cs="Arial"/>
                <w:color w:val="363636"/>
                <w:sz w:val="18"/>
                <w:szCs w:val="18"/>
                <w:shd w:val="clear" w:color="auto" w:fill="FFFFFF"/>
              </w:rPr>
              <w:t>.</w:t>
            </w:r>
          </w:p>
        </w:tc>
      </w:tr>
    </w:tbl>
    <w:p w:rsidR="00104334" w:rsidRPr="007007AA" w:rsidRDefault="00C24832" w:rsidP="00104334">
      <w:pPr>
        <w:pStyle w:val="Heading3"/>
        <w:spacing w:before="0"/>
        <w:contextualSpacing/>
        <w:rPr>
          <w:rFonts w:ascii="Tahoma" w:hAnsi="Tahoma" w:cs="Tahoma"/>
          <w:color w:val="000000"/>
          <w:sz w:val="20"/>
          <w:szCs w:val="20"/>
        </w:rPr>
      </w:pPr>
      <w:hyperlink r:id="rId154" w:history="1">
        <w:bookmarkStart w:id="275" w:name="_Toc15018678"/>
        <w:r w:rsidR="00104334" w:rsidRPr="00A62A4D">
          <w:rPr>
            <w:rStyle w:val="Hyperlink"/>
            <w:rFonts w:ascii="Tahoma" w:hAnsi="Tahoma" w:cs="Tahoma"/>
            <w:bCs/>
            <w:sz w:val="20"/>
            <w:szCs w:val="20"/>
          </w:rPr>
          <w:t xml:space="preserve">National Science Foundation </w:t>
        </w:r>
        <w:r w:rsidR="00104334">
          <w:rPr>
            <w:rStyle w:val="Hyperlink"/>
            <w:rFonts w:ascii="Tahoma" w:hAnsi="Tahoma" w:cs="Tahoma"/>
            <w:bCs/>
            <w:sz w:val="20"/>
            <w:szCs w:val="20"/>
          </w:rPr>
          <w:t>Geoinformatics</w:t>
        </w:r>
        <w:bookmarkEnd w:id="275"/>
      </w:hyperlink>
      <w:r w:rsidR="00104334">
        <w:rPr>
          <w:rStyle w:val="Hyperlink"/>
          <w:rFonts w:ascii="Tahoma" w:hAnsi="Tahoma" w:cs="Tahoma"/>
          <w:bCs/>
          <w:sz w:val="20"/>
          <w:szCs w:val="20"/>
          <w:u w:val="none"/>
        </w:rPr>
        <w:t xml:space="preserve"> </w:t>
      </w:r>
      <w:r w:rsidR="00104334" w:rsidRPr="007007AA">
        <w:rPr>
          <w:rFonts w:ascii="Tahoma" w:hAnsi="Tahoma" w:cs="Tahoma"/>
          <w:color w:val="000000"/>
          <w:sz w:val="20"/>
          <w:szCs w:val="20"/>
        </w:rPr>
        <w:t xml:space="preserve"> </w:t>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806"/>
        <w:gridCol w:w="1617"/>
        <w:gridCol w:w="1352"/>
        <w:gridCol w:w="1621"/>
      </w:tblGrid>
      <w:tr w:rsidR="00104334" w:rsidRPr="007007AA" w:rsidTr="00D45D81">
        <w:trPr>
          <w:tblCellSpacing w:w="0" w:type="dxa"/>
        </w:trPr>
        <w:tc>
          <w:tcPr>
            <w:tcW w:w="0" w:type="auto"/>
            <w:shd w:val="clear" w:color="auto" w:fill="FFFFFF"/>
            <w:noWrap/>
          </w:tcPr>
          <w:p w:rsidR="00104334" w:rsidRPr="007007AA" w:rsidRDefault="00104334" w:rsidP="0005547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104334" w:rsidRPr="007007AA" w:rsidRDefault="00104334" w:rsidP="0005547E">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Feb 26, 2019</w:t>
            </w:r>
          </w:p>
        </w:tc>
        <w:tc>
          <w:tcPr>
            <w:tcW w:w="965" w:type="pct"/>
            <w:shd w:val="clear" w:color="auto" w:fill="FFFFFF"/>
            <w:vAlign w:val="center"/>
          </w:tcPr>
          <w:p w:rsidR="00104334" w:rsidRPr="007007AA" w:rsidRDefault="00104334" w:rsidP="0005547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452" w:type="pct"/>
            <w:gridSpan w:val="3"/>
            <w:shd w:val="clear" w:color="auto" w:fill="FFFFFF"/>
            <w:vAlign w:val="center"/>
          </w:tcPr>
          <w:p w:rsidR="00104334" w:rsidRPr="007007AA" w:rsidRDefault="00104334" w:rsidP="0005547E">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Aug 15, 2019</w:t>
            </w:r>
          </w:p>
        </w:tc>
      </w:tr>
      <w:tr w:rsidR="00104334" w:rsidRPr="007007AA" w:rsidTr="00D45D81">
        <w:trPr>
          <w:tblCellSpacing w:w="0" w:type="dxa"/>
        </w:trPr>
        <w:tc>
          <w:tcPr>
            <w:tcW w:w="0" w:type="auto"/>
            <w:shd w:val="clear" w:color="auto" w:fill="FFFFFF"/>
            <w:noWrap/>
          </w:tcPr>
          <w:p w:rsidR="00104334" w:rsidRPr="007007AA" w:rsidRDefault="00104334" w:rsidP="0005547E">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104334" w:rsidRPr="007007AA" w:rsidRDefault="00104334" w:rsidP="0005547E">
            <w:pPr>
              <w:spacing w:after="0" w:line="240" w:lineRule="auto"/>
              <w:contextualSpacing/>
              <w:rPr>
                <w:rFonts w:ascii="Arial" w:eastAsia="Times New Roman" w:hAnsi="Arial" w:cs="Arial"/>
                <w:color w:val="363636"/>
                <w:sz w:val="18"/>
                <w:szCs w:val="18"/>
              </w:rPr>
            </w:pPr>
          </w:p>
        </w:tc>
        <w:tc>
          <w:tcPr>
            <w:tcW w:w="965" w:type="pct"/>
            <w:shd w:val="clear" w:color="auto" w:fill="FFFFFF"/>
            <w:vAlign w:val="center"/>
          </w:tcPr>
          <w:p w:rsidR="00104334" w:rsidRPr="007007AA" w:rsidRDefault="00104334" w:rsidP="0005547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104334" w:rsidRPr="007007AA" w:rsidRDefault="00104334" w:rsidP="0005547E">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104334" w:rsidRPr="007007AA" w:rsidRDefault="00104334" w:rsidP="0005547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104334" w:rsidRPr="007007AA" w:rsidRDefault="00104334" w:rsidP="0005547E">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10</w:t>
            </w:r>
          </w:p>
        </w:tc>
      </w:tr>
      <w:tr w:rsidR="00104334" w:rsidRPr="007007AA" w:rsidTr="0005547E">
        <w:trPr>
          <w:tblCellSpacing w:w="0" w:type="dxa"/>
        </w:trPr>
        <w:tc>
          <w:tcPr>
            <w:tcW w:w="0" w:type="auto"/>
            <w:shd w:val="clear" w:color="auto" w:fill="FFFFFF"/>
            <w:noWrap/>
          </w:tcPr>
          <w:p w:rsidR="00104334" w:rsidRPr="007007AA" w:rsidRDefault="00104334" w:rsidP="0005547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104334" w:rsidRPr="007007AA" w:rsidRDefault="00104334" w:rsidP="0005547E">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National Science Foundation</w:t>
            </w:r>
          </w:p>
        </w:tc>
      </w:tr>
      <w:tr w:rsidR="00104334" w:rsidRPr="007007AA" w:rsidTr="0005547E">
        <w:trPr>
          <w:tblCellSpacing w:w="0" w:type="dxa"/>
        </w:trPr>
        <w:tc>
          <w:tcPr>
            <w:tcW w:w="0" w:type="auto"/>
            <w:shd w:val="clear" w:color="auto" w:fill="FFFFFF"/>
            <w:noWrap/>
            <w:hideMark/>
          </w:tcPr>
          <w:p w:rsidR="00104334" w:rsidRPr="007007AA" w:rsidRDefault="00104334" w:rsidP="0005547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104334" w:rsidRPr="007007AA" w:rsidRDefault="00104334" w:rsidP="0005547E">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The Division of Earth Sciences (EAR) will consider proposals for the development of cyberinfrastructure (CI) for the Earth Sciences (Geoinformatics). EAR-supported geoinformatics opportunities will fit into three tracks: Catalytic track, Facility track, and Sustainability track. These tracks broadly support the lifecycle of geoinformatics resource development, from pilots (Catalytic) to broad implementation (Facility) to sunsetting and long-term sustainability (Sustainability). The GI Catalytic Track will support pilot geoinformatics development efforts that are intended to serve Earth Sciences research. The GI Facility Track will support awards for implementation and operation of a cyberinfrastructure resource relied upon by one or more Earth Science communities to address science questions. The GI Sustainability Track will support development and implementation of sustainable funding models to preserve data and software products of value to Earth Science research.</w:t>
            </w:r>
          </w:p>
        </w:tc>
      </w:tr>
    </w:tbl>
    <w:bookmarkStart w:id="276" w:name="_Ref2602296"/>
    <w:p w:rsidR="00817E4D" w:rsidRPr="007007AA" w:rsidRDefault="00817E4D" w:rsidP="00817E4D">
      <w:pPr>
        <w:pStyle w:val="Heading3"/>
        <w:spacing w:before="0"/>
        <w:contextualSpacing/>
        <w:rPr>
          <w:rFonts w:ascii="Tahoma" w:hAnsi="Tahoma" w:cs="Tahoma"/>
          <w:color w:val="000000"/>
          <w:sz w:val="20"/>
          <w:szCs w:val="20"/>
        </w:rPr>
      </w:pPr>
      <w:r>
        <w:fldChar w:fldCharType="begin"/>
      </w:r>
      <w:r>
        <w:instrText>HYPERLINK "https://www.nsf.gov/funding/pgm_summ.jsp?pims_id=13682"</w:instrText>
      </w:r>
      <w:r>
        <w:fldChar w:fldCharType="separate"/>
      </w:r>
      <w:bookmarkStart w:id="277" w:name="_Toc15018679"/>
      <w:bookmarkStart w:id="278" w:name="_Ref7522643"/>
      <w:r w:rsidRPr="00A62A4D">
        <w:rPr>
          <w:rStyle w:val="Hyperlink"/>
          <w:rFonts w:ascii="Tahoma" w:hAnsi="Tahoma" w:cs="Tahoma"/>
          <w:bCs/>
          <w:sz w:val="20"/>
          <w:szCs w:val="20"/>
        </w:rPr>
        <w:t xml:space="preserve">National Science Foundation </w:t>
      </w:r>
      <w:r>
        <w:rPr>
          <w:rStyle w:val="Hyperlink"/>
          <w:rFonts w:ascii="Tahoma" w:hAnsi="Tahoma" w:cs="Tahoma"/>
          <w:bCs/>
          <w:sz w:val="20"/>
          <w:szCs w:val="20"/>
        </w:rPr>
        <w:t>Geophysics</w:t>
      </w:r>
      <w:bookmarkEnd w:id="277"/>
      <w:bookmarkEnd w:id="278"/>
      <w:r>
        <w:rPr>
          <w:rStyle w:val="Hyperlink"/>
          <w:rFonts w:ascii="Tahoma" w:hAnsi="Tahoma" w:cs="Tahoma"/>
          <w:bCs/>
          <w:sz w:val="20"/>
          <w:szCs w:val="20"/>
        </w:rPr>
        <w:t xml:space="preserve"> </w:t>
      </w:r>
      <w:r>
        <w:rPr>
          <w:rStyle w:val="Hyperlink"/>
          <w:rFonts w:ascii="Tahoma" w:hAnsi="Tahoma" w:cs="Tahoma"/>
          <w:bCs/>
          <w:sz w:val="20"/>
          <w:szCs w:val="20"/>
        </w:rPr>
        <w:fldChar w:fldCharType="end"/>
      </w:r>
      <w:r>
        <w:rPr>
          <w:rStyle w:val="Hyperlink"/>
          <w:rFonts w:ascii="Tahoma" w:hAnsi="Tahoma" w:cs="Tahoma"/>
          <w:bCs/>
          <w:sz w:val="20"/>
          <w:szCs w:val="20"/>
          <w:u w:val="none"/>
        </w:rPr>
        <w:t xml:space="preserve"> </w:t>
      </w:r>
      <w:r w:rsidRPr="007007AA">
        <w:rPr>
          <w:rFonts w:ascii="Tahoma" w:hAnsi="Tahoma" w:cs="Tahoma"/>
          <w:color w:val="000000"/>
          <w:sz w:val="20"/>
          <w:szCs w:val="20"/>
        </w:rPr>
        <w:t xml:space="preserve"> </w:t>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806"/>
        <w:gridCol w:w="1617"/>
        <w:gridCol w:w="1352"/>
        <w:gridCol w:w="1621"/>
      </w:tblGrid>
      <w:tr w:rsidR="00817E4D" w:rsidRPr="007007AA" w:rsidTr="007C6A6E">
        <w:trPr>
          <w:tblCellSpacing w:w="0" w:type="dxa"/>
        </w:trPr>
        <w:tc>
          <w:tcPr>
            <w:tcW w:w="0" w:type="auto"/>
            <w:shd w:val="clear" w:color="auto" w:fill="FFFFFF"/>
            <w:noWrap/>
          </w:tcPr>
          <w:p w:rsidR="00817E4D" w:rsidRPr="007007AA" w:rsidRDefault="00817E4D" w:rsidP="007C6A6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817E4D" w:rsidRPr="007007AA" w:rsidRDefault="00817E4D" w:rsidP="007C6A6E">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April 21, 2017</w:t>
            </w:r>
          </w:p>
        </w:tc>
        <w:tc>
          <w:tcPr>
            <w:tcW w:w="965" w:type="pct"/>
            <w:shd w:val="clear" w:color="auto" w:fill="FFFFFF"/>
            <w:vAlign w:val="center"/>
          </w:tcPr>
          <w:p w:rsidR="00817E4D" w:rsidRPr="007007AA" w:rsidRDefault="00817E4D" w:rsidP="007C6A6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452" w:type="pct"/>
            <w:gridSpan w:val="3"/>
            <w:shd w:val="clear" w:color="auto" w:fill="FFFFFF"/>
            <w:vAlign w:val="center"/>
          </w:tcPr>
          <w:p w:rsidR="00817E4D" w:rsidRPr="007007AA" w:rsidRDefault="00817E4D" w:rsidP="007C6A6E">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Applications accepted anytime</w:t>
            </w:r>
          </w:p>
        </w:tc>
      </w:tr>
      <w:tr w:rsidR="00817E4D" w:rsidRPr="007007AA" w:rsidTr="007C6A6E">
        <w:trPr>
          <w:tblCellSpacing w:w="0" w:type="dxa"/>
        </w:trPr>
        <w:tc>
          <w:tcPr>
            <w:tcW w:w="0" w:type="auto"/>
            <w:shd w:val="clear" w:color="auto" w:fill="FFFFFF"/>
            <w:noWrap/>
          </w:tcPr>
          <w:p w:rsidR="00817E4D" w:rsidRPr="007007AA" w:rsidRDefault="00817E4D" w:rsidP="007C6A6E">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817E4D" w:rsidRPr="007007AA" w:rsidRDefault="00817E4D" w:rsidP="007C6A6E">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$1,500,000</w:t>
            </w:r>
          </w:p>
        </w:tc>
        <w:tc>
          <w:tcPr>
            <w:tcW w:w="965" w:type="pct"/>
            <w:shd w:val="clear" w:color="auto" w:fill="FFFFFF"/>
            <w:vAlign w:val="center"/>
          </w:tcPr>
          <w:p w:rsidR="00817E4D" w:rsidRPr="007007AA" w:rsidRDefault="00817E4D" w:rsidP="007C6A6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817E4D" w:rsidRPr="007007AA" w:rsidRDefault="00817E4D" w:rsidP="007C6A6E">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$10,000</w:t>
            </w:r>
          </w:p>
        </w:tc>
        <w:tc>
          <w:tcPr>
            <w:tcW w:w="722" w:type="pct"/>
            <w:shd w:val="clear" w:color="auto" w:fill="FFFFFF"/>
            <w:vAlign w:val="center"/>
          </w:tcPr>
          <w:p w:rsidR="00817E4D" w:rsidRPr="007007AA" w:rsidRDefault="00817E4D" w:rsidP="007C6A6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817E4D" w:rsidRPr="007007AA" w:rsidRDefault="00817E4D" w:rsidP="007C6A6E">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80</w:t>
            </w:r>
          </w:p>
        </w:tc>
      </w:tr>
      <w:tr w:rsidR="00817E4D" w:rsidRPr="007007AA" w:rsidTr="007C6A6E">
        <w:trPr>
          <w:tblCellSpacing w:w="0" w:type="dxa"/>
        </w:trPr>
        <w:tc>
          <w:tcPr>
            <w:tcW w:w="0" w:type="auto"/>
            <w:shd w:val="clear" w:color="auto" w:fill="FFFFFF"/>
            <w:noWrap/>
          </w:tcPr>
          <w:p w:rsidR="00817E4D" w:rsidRPr="007007AA" w:rsidRDefault="00817E4D" w:rsidP="007C6A6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817E4D" w:rsidRPr="007007AA" w:rsidRDefault="00817E4D" w:rsidP="007C6A6E">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National Science Foundation</w:t>
            </w:r>
          </w:p>
        </w:tc>
      </w:tr>
      <w:tr w:rsidR="00817E4D" w:rsidRPr="007007AA" w:rsidTr="007C6A6E">
        <w:trPr>
          <w:tblCellSpacing w:w="0" w:type="dxa"/>
        </w:trPr>
        <w:tc>
          <w:tcPr>
            <w:tcW w:w="0" w:type="auto"/>
            <w:shd w:val="clear" w:color="auto" w:fill="FFFFFF"/>
            <w:noWrap/>
            <w:hideMark/>
          </w:tcPr>
          <w:p w:rsidR="00817E4D" w:rsidRPr="007007AA" w:rsidRDefault="00817E4D" w:rsidP="007C6A6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817E4D" w:rsidRPr="007007AA" w:rsidRDefault="00817E4D" w:rsidP="007C6A6E">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The Geophysics Program supports basic research in the physics of the solid earth to explore its composition, structure, and processes from the Earth's surface to its' deepest interior. Laboratory, field, theoretical, and computational studies are supported. Topics include (but are not limited to) seismicity, seismic wave propagation, and the nature and occurrence of geophysical hazards; the Earth's magnetic, gravity, and electrical fields; the Earth's thermal structure; and geodynamics. Supported research also includes geophysical studies of active deformation, including geodesy, and theoretical and experimental studies of the properties and behavior of Earth materials.</w:t>
            </w:r>
          </w:p>
        </w:tc>
      </w:tr>
    </w:tbl>
    <w:p w:rsidR="00041D41" w:rsidRPr="007007AA" w:rsidRDefault="00C24832" w:rsidP="00041D41">
      <w:pPr>
        <w:pStyle w:val="Heading3"/>
        <w:spacing w:before="0"/>
        <w:contextualSpacing/>
        <w:rPr>
          <w:rFonts w:ascii="Tahoma" w:hAnsi="Tahoma" w:cs="Tahoma"/>
          <w:color w:val="000000"/>
          <w:sz w:val="20"/>
          <w:szCs w:val="20"/>
        </w:rPr>
      </w:pPr>
      <w:hyperlink r:id="rId155" w:history="1">
        <w:bookmarkStart w:id="279" w:name="_Ref8992528"/>
        <w:bookmarkStart w:id="280" w:name="_Toc15018680"/>
        <w:r w:rsidR="00041D41" w:rsidRPr="00A62A4D">
          <w:rPr>
            <w:rStyle w:val="Hyperlink"/>
            <w:rFonts w:ascii="Tahoma" w:hAnsi="Tahoma" w:cs="Tahoma"/>
            <w:bCs/>
            <w:sz w:val="20"/>
            <w:szCs w:val="20"/>
          </w:rPr>
          <w:t xml:space="preserve">National Science Foundation </w:t>
        </w:r>
        <w:proofErr w:type="spellStart"/>
        <w:r w:rsidR="00041D41">
          <w:rPr>
            <w:rStyle w:val="Hyperlink"/>
            <w:rFonts w:ascii="Tahoma" w:hAnsi="Tahoma" w:cs="Tahoma"/>
            <w:bCs/>
            <w:sz w:val="20"/>
            <w:szCs w:val="20"/>
          </w:rPr>
          <w:t>GeoPRISMS</w:t>
        </w:r>
        <w:bookmarkEnd w:id="279"/>
        <w:bookmarkEnd w:id="280"/>
        <w:proofErr w:type="spellEnd"/>
        <w:r w:rsidR="00041D41">
          <w:rPr>
            <w:rStyle w:val="Hyperlink"/>
            <w:rFonts w:ascii="Tahoma" w:hAnsi="Tahoma" w:cs="Tahoma"/>
            <w:bCs/>
            <w:sz w:val="20"/>
            <w:szCs w:val="20"/>
          </w:rPr>
          <w:t xml:space="preserve"> </w:t>
        </w:r>
      </w:hyperlink>
      <w:r w:rsidR="00041D41">
        <w:rPr>
          <w:rStyle w:val="Hyperlink"/>
          <w:rFonts w:ascii="Tahoma" w:hAnsi="Tahoma" w:cs="Tahoma"/>
          <w:bCs/>
          <w:sz w:val="20"/>
          <w:szCs w:val="20"/>
          <w:u w:val="none"/>
        </w:rPr>
        <w:t xml:space="preserve"> </w:t>
      </w:r>
      <w:r w:rsidR="00041D41" w:rsidRPr="007007AA">
        <w:rPr>
          <w:rFonts w:ascii="Tahoma" w:hAnsi="Tahoma" w:cs="Tahoma"/>
          <w:color w:val="000000"/>
          <w:sz w:val="20"/>
          <w:szCs w:val="20"/>
        </w:rPr>
        <w:t xml:space="preserve"> </w:t>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806"/>
        <w:gridCol w:w="1617"/>
        <w:gridCol w:w="1352"/>
        <w:gridCol w:w="1621"/>
      </w:tblGrid>
      <w:tr w:rsidR="00041D41" w:rsidRPr="007007AA" w:rsidTr="007372B1">
        <w:trPr>
          <w:tblCellSpacing w:w="0" w:type="dxa"/>
        </w:trPr>
        <w:tc>
          <w:tcPr>
            <w:tcW w:w="0" w:type="auto"/>
            <w:shd w:val="clear" w:color="auto" w:fill="FFFFFF"/>
            <w:noWrap/>
          </w:tcPr>
          <w:p w:rsidR="00041D41" w:rsidRPr="007007AA" w:rsidRDefault="00041D41" w:rsidP="007372B1">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041D41" w:rsidRPr="007007AA" w:rsidRDefault="00041D41" w:rsidP="007372B1">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May 17, 2019</w:t>
            </w:r>
          </w:p>
        </w:tc>
        <w:tc>
          <w:tcPr>
            <w:tcW w:w="965" w:type="pct"/>
            <w:shd w:val="clear" w:color="auto" w:fill="FFFFFF"/>
            <w:vAlign w:val="center"/>
          </w:tcPr>
          <w:p w:rsidR="00041D41" w:rsidRPr="007007AA" w:rsidRDefault="00041D41" w:rsidP="007372B1">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452" w:type="pct"/>
            <w:gridSpan w:val="3"/>
            <w:shd w:val="clear" w:color="auto" w:fill="FFFFFF"/>
            <w:vAlign w:val="center"/>
          </w:tcPr>
          <w:p w:rsidR="00041D41" w:rsidRPr="007007AA" w:rsidRDefault="00041D41" w:rsidP="007372B1">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August 16, 2019</w:t>
            </w:r>
          </w:p>
        </w:tc>
      </w:tr>
      <w:tr w:rsidR="00041D41" w:rsidRPr="007007AA" w:rsidTr="007372B1">
        <w:trPr>
          <w:tblCellSpacing w:w="0" w:type="dxa"/>
        </w:trPr>
        <w:tc>
          <w:tcPr>
            <w:tcW w:w="0" w:type="auto"/>
            <w:shd w:val="clear" w:color="auto" w:fill="FFFFFF"/>
            <w:noWrap/>
          </w:tcPr>
          <w:p w:rsidR="00041D41" w:rsidRPr="007007AA" w:rsidRDefault="00041D41" w:rsidP="007372B1">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041D41" w:rsidRPr="007007AA" w:rsidRDefault="00041D41" w:rsidP="007372B1">
            <w:pPr>
              <w:spacing w:after="0" w:line="240" w:lineRule="auto"/>
              <w:contextualSpacing/>
              <w:rPr>
                <w:rFonts w:ascii="Arial" w:eastAsia="Times New Roman" w:hAnsi="Arial" w:cs="Arial"/>
                <w:color w:val="363636"/>
                <w:sz w:val="18"/>
                <w:szCs w:val="18"/>
              </w:rPr>
            </w:pPr>
          </w:p>
        </w:tc>
        <w:tc>
          <w:tcPr>
            <w:tcW w:w="965" w:type="pct"/>
            <w:shd w:val="clear" w:color="auto" w:fill="FFFFFF"/>
            <w:vAlign w:val="center"/>
          </w:tcPr>
          <w:p w:rsidR="00041D41" w:rsidRPr="007007AA" w:rsidRDefault="00041D41" w:rsidP="007372B1">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041D41" w:rsidRPr="007007AA" w:rsidRDefault="00041D41" w:rsidP="007372B1">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041D41" w:rsidRPr="007007AA" w:rsidRDefault="00041D41" w:rsidP="007372B1">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041D41" w:rsidRPr="007007AA" w:rsidRDefault="00041D41" w:rsidP="007372B1">
            <w:pPr>
              <w:spacing w:after="0" w:line="240" w:lineRule="auto"/>
              <w:contextualSpacing/>
              <w:rPr>
                <w:rFonts w:ascii="Arial" w:eastAsia="Times New Roman" w:hAnsi="Arial" w:cs="Arial"/>
                <w:color w:val="363636"/>
                <w:sz w:val="18"/>
                <w:szCs w:val="18"/>
              </w:rPr>
            </w:pPr>
          </w:p>
        </w:tc>
      </w:tr>
      <w:tr w:rsidR="00041D41" w:rsidRPr="007007AA" w:rsidTr="007372B1">
        <w:trPr>
          <w:tblCellSpacing w:w="0" w:type="dxa"/>
        </w:trPr>
        <w:tc>
          <w:tcPr>
            <w:tcW w:w="0" w:type="auto"/>
            <w:shd w:val="clear" w:color="auto" w:fill="FFFFFF"/>
            <w:noWrap/>
          </w:tcPr>
          <w:p w:rsidR="00041D41" w:rsidRPr="007007AA" w:rsidRDefault="00041D41" w:rsidP="007372B1">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041D41" w:rsidRPr="007007AA" w:rsidRDefault="00041D41" w:rsidP="007372B1">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National Science Foundation</w:t>
            </w:r>
          </w:p>
        </w:tc>
      </w:tr>
      <w:tr w:rsidR="00041D41" w:rsidRPr="007007AA" w:rsidTr="007372B1">
        <w:trPr>
          <w:tblCellSpacing w:w="0" w:type="dxa"/>
        </w:trPr>
        <w:tc>
          <w:tcPr>
            <w:tcW w:w="0" w:type="auto"/>
            <w:shd w:val="clear" w:color="auto" w:fill="FFFFFF"/>
            <w:noWrap/>
            <w:hideMark/>
          </w:tcPr>
          <w:p w:rsidR="00041D41" w:rsidRPr="007007AA" w:rsidRDefault="00041D41" w:rsidP="007372B1">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041D41" w:rsidRPr="007007AA" w:rsidRDefault="00041D41" w:rsidP="007372B1">
            <w:pPr>
              <w:spacing w:after="0" w:line="240" w:lineRule="auto"/>
              <w:contextualSpacing/>
              <w:rPr>
                <w:rFonts w:ascii="Arial" w:eastAsia="Times New Roman" w:hAnsi="Arial" w:cs="Arial"/>
                <w:color w:val="363636"/>
                <w:sz w:val="18"/>
                <w:szCs w:val="18"/>
              </w:rPr>
            </w:pPr>
            <w:proofErr w:type="spellStart"/>
            <w:r>
              <w:rPr>
                <w:rFonts w:ascii="Arial" w:hAnsi="Arial" w:cs="Arial"/>
                <w:color w:val="363636"/>
                <w:sz w:val="18"/>
                <w:szCs w:val="18"/>
                <w:shd w:val="clear" w:color="auto" w:fill="FFFFFF"/>
              </w:rPr>
              <w:t>GeoPRISMS</w:t>
            </w:r>
            <w:proofErr w:type="spellEnd"/>
            <w:r>
              <w:rPr>
                <w:rFonts w:ascii="Arial" w:hAnsi="Arial" w:cs="Arial"/>
                <w:color w:val="363636"/>
                <w:sz w:val="18"/>
                <w:szCs w:val="18"/>
                <w:shd w:val="clear" w:color="auto" w:fill="FFFFFF"/>
              </w:rPr>
              <w:t xml:space="preserve"> (Geodynamic Processes at Rifting and Subducting Margins) Program investigates the coupled geodynamics, earth surface processes, and climate interactions that build and modify continental margins over a wide range of timescales. These interactions cross the shoreline and have applications to margin evolution and dynamics, construction of stratigraphic architecture, accumulation of economic resources, and associated geologic hazards and environmental management. The </w:t>
            </w:r>
            <w:proofErr w:type="spellStart"/>
            <w:r>
              <w:rPr>
                <w:rFonts w:ascii="Arial" w:hAnsi="Arial" w:cs="Arial"/>
                <w:color w:val="363636"/>
                <w:sz w:val="18"/>
                <w:szCs w:val="18"/>
                <w:shd w:val="clear" w:color="auto" w:fill="FFFFFF"/>
              </w:rPr>
              <w:t>GeoPRISMS</w:t>
            </w:r>
            <w:proofErr w:type="spellEnd"/>
            <w:r>
              <w:rPr>
                <w:rFonts w:ascii="Arial" w:hAnsi="Arial" w:cs="Arial"/>
                <w:color w:val="363636"/>
                <w:sz w:val="18"/>
                <w:szCs w:val="18"/>
                <w:shd w:val="clear" w:color="auto" w:fill="FFFFFF"/>
              </w:rPr>
              <w:t xml:space="preserve"> Program includes two broadly integrated science initiatives (Subduction Cycles and Deformation (SCD)and Rift Initiation and Evolution (RIE)), linked by five overarching scientific topics and themes, where transformative advances are likely to occur in the decade 2011-2020, and where a focused scientific program could be most effective. These overarching science topics include 1) Origin and evolution of continental crust; 2) Fluids, magmas and their interactions; 3) Climate-surface-tectonics feedbacks; 4) Geochemical cycles; and 5) Plate boundary deformation and geodynamics. Each of the initiatives has identified primary sites </w:t>
            </w:r>
            <w:r>
              <w:rPr>
                <w:rFonts w:ascii="Arial" w:hAnsi="Arial" w:cs="Arial"/>
                <w:color w:val="363636"/>
                <w:sz w:val="18"/>
                <w:szCs w:val="18"/>
                <w:shd w:val="clear" w:color="auto" w:fill="FFFFFF"/>
              </w:rPr>
              <w:lastRenderedPageBreak/>
              <w:t xml:space="preserve">for focused investigations, as well as thematic studies that will complement primary site studies. The </w:t>
            </w:r>
            <w:proofErr w:type="spellStart"/>
            <w:r>
              <w:rPr>
                <w:rFonts w:ascii="Arial" w:hAnsi="Arial" w:cs="Arial"/>
                <w:color w:val="363636"/>
                <w:sz w:val="18"/>
                <w:szCs w:val="18"/>
                <w:shd w:val="clear" w:color="auto" w:fill="FFFFFF"/>
              </w:rPr>
              <w:t>GeoPRISMS</w:t>
            </w:r>
            <w:proofErr w:type="spellEnd"/>
            <w:r>
              <w:rPr>
                <w:rFonts w:ascii="Arial" w:hAnsi="Arial" w:cs="Arial"/>
                <w:color w:val="363636"/>
                <w:sz w:val="18"/>
                <w:szCs w:val="18"/>
                <w:shd w:val="clear" w:color="auto" w:fill="FFFFFF"/>
              </w:rPr>
              <w:t xml:space="preserve"> Office, supported separately by an award to Pennsylvania State University, is tasked with community outreach and engagement through conferences, meetings, and maintenance of a website. More information about the function of the national office can be found </w:t>
            </w:r>
            <w:proofErr w:type="spellStart"/>
            <w:proofErr w:type="gramStart"/>
            <w:r>
              <w:rPr>
                <w:rFonts w:ascii="Arial" w:hAnsi="Arial" w:cs="Arial"/>
                <w:color w:val="363636"/>
                <w:sz w:val="18"/>
                <w:szCs w:val="18"/>
                <w:shd w:val="clear" w:color="auto" w:fill="FFFFFF"/>
              </w:rPr>
              <w:t>here:http</w:t>
            </w:r>
            <w:proofErr w:type="spellEnd"/>
            <w:r>
              <w:rPr>
                <w:rFonts w:ascii="Arial" w:hAnsi="Arial" w:cs="Arial"/>
                <w:color w:val="363636"/>
                <w:sz w:val="18"/>
                <w:szCs w:val="18"/>
                <w:shd w:val="clear" w:color="auto" w:fill="FFFFFF"/>
              </w:rPr>
              <w:t>://geoprisms.org/about/organization/</w:t>
            </w:r>
            <w:proofErr w:type="gramEnd"/>
            <w:r>
              <w:rPr>
                <w:rFonts w:ascii="Arial" w:hAnsi="Arial" w:cs="Arial"/>
                <w:color w:val="363636"/>
                <w:sz w:val="18"/>
                <w:szCs w:val="18"/>
                <w:shd w:val="clear" w:color="auto" w:fill="FFFFFF"/>
              </w:rPr>
              <w:t xml:space="preserve"> Please note: This phase of </w:t>
            </w:r>
            <w:proofErr w:type="spellStart"/>
            <w:r>
              <w:rPr>
                <w:rFonts w:ascii="Arial" w:hAnsi="Arial" w:cs="Arial"/>
                <w:color w:val="363636"/>
                <w:sz w:val="18"/>
                <w:szCs w:val="18"/>
                <w:shd w:val="clear" w:color="auto" w:fill="FFFFFF"/>
              </w:rPr>
              <w:t>GeoPRISMS</w:t>
            </w:r>
            <w:proofErr w:type="spellEnd"/>
            <w:r>
              <w:rPr>
                <w:rFonts w:ascii="Arial" w:hAnsi="Arial" w:cs="Arial"/>
                <w:color w:val="363636"/>
                <w:sz w:val="18"/>
                <w:szCs w:val="18"/>
                <w:shd w:val="clear" w:color="auto" w:fill="FFFFFF"/>
              </w:rPr>
              <w:t xml:space="preserve"> is focused on facilitating the integration of previously acquired data, the synthesis of results within and across disciplines, and dissemination through collaboration, education, and legacy products. This is the last solicitation for the program.</w:t>
            </w:r>
          </w:p>
        </w:tc>
      </w:tr>
    </w:tbl>
    <w:p w:rsidR="000A191B" w:rsidRPr="007007AA" w:rsidRDefault="00C24832" w:rsidP="000A191B">
      <w:pPr>
        <w:pStyle w:val="Heading3"/>
        <w:spacing w:before="0"/>
        <w:contextualSpacing/>
        <w:rPr>
          <w:rFonts w:ascii="Tahoma" w:hAnsi="Tahoma" w:cs="Tahoma"/>
          <w:color w:val="000000"/>
          <w:sz w:val="20"/>
          <w:szCs w:val="20"/>
        </w:rPr>
      </w:pPr>
      <w:hyperlink r:id="rId156" w:history="1">
        <w:bookmarkStart w:id="281" w:name="_Ref7522650"/>
        <w:bookmarkStart w:id="282" w:name="_Toc15018681"/>
        <w:r w:rsidR="000A191B" w:rsidRPr="000A191B">
          <w:rPr>
            <w:rStyle w:val="Hyperlink"/>
            <w:rFonts w:ascii="Tahoma" w:hAnsi="Tahoma" w:cs="Tahoma"/>
            <w:bCs/>
            <w:sz w:val="20"/>
            <w:szCs w:val="20"/>
          </w:rPr>
          <w:t xml:space="preserve">National Science Foundation </w:t>
        </w:r>
        <w:proofErr w:type="spellStart"/>
        <w:r w:rsidR="000A191B" w:rsidRPr="000A191B">
          <w:rPr>
            <w:rStyle w:val="Hyperlink"/>
            <w:rFonts w:ascii="Tahoma" w:hAnsi="Tahoma" w:cs="Tahoma"/>
            <w:bCs/>
            <w:sz w:val="20"/>
            <w:szCs w:val="20"/>
          </w:rPr>
          <w:t>Geospace</w:t>
        </w:r>
        <w:proofErr w:type="spellEnd"/>
        <w:r w:rsidR="000A191B" w:rsidRPr="000A191B">
          <w:rPr>
            <w:rStyle w:val="Hyperlink"/>
            <w:rFonts w:ascii="Tahoma" w:hAnsi="Tahoma" w:cs="Tahoma"/>
            <w:bCs/>
            <w:sz w:val="20"/>
            <w:szCs w:val="20"/>
          </w:rPr>
          <w:t xml:space="preserve"> Facilities</w:t>
        </w:r>
        <w:bookmarkEnd w:id="281"/>
        <w:bookmarkEnd w:id="282"/>
      </w:hyperlink>
      <w:r w:rsidR="000A191B">
        <w:rPr>
          <w:rStyle w:val="Hyperlink"/>
          <w:rFonts w:ascii="Tahoma" w:hAnsi="Tahoma" w:cs="Tahoma"/>
          <w:bCs/>
          <w:sz w:val="20"/>
          <w:szCs w:val="20"/>
          <w:u w:val="none"/>
        </w:rPr>
        <w:t xml:space="preserve"> </w:t>
      </w:r>
      <w:r w:rsidR="000A191B" w:rsidRPr="007007AA">
        <w:rPr>
          <w:rFonts w:ascii="Tahoma" w:hAnsi="Tahoma" w:cs="Tahoma"/>
          <w:color w:val="000000"/>
          <w:sz w:val="20"/>
          <w:szCs w:val="20"/>
        </w:rPr>
        <w:t xml:space="preserve"> </w:t>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806"/>
        <w:gridCol w:w="1617"/>
        <w:gridCol w:w="1352"/>
        <w:gridCol w:w="1621"/>
      </w:tblGrid>
      <w:tr w:rsidR="000A191B" w:rsidRPr="007007AA" w:rsidTr="007C6A6E">
        <w:trPr>
          <w:tblCellSpacing w:w="0" w:type="dxa"/>
        </w:trPr>
        <w:tc>
          <w:tcPr>
            <w:tcW w:w="0" w:type="auto"/>
            <w:shd w:val="clear" w:color="auto" w:fill="FFFFFF"/>
            <w:noWrap/>
          </w:tcPr>
          <w:p w:rsidR="000A191B" w:rsidRPr="007007AA" w:rsidRDefault="000A191B" w:rsidP="007C6A6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0A191B" w:rsidRPr="007007AA" w:rsidRDefault="000A191B" w:rsidP="007C6A6E">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March 13, 2015</w:t>
            </w:r>
          </w:p>
        </w:tc>
        <w:tc>
          <w:tcPr>
            <w:tcW w:w="965" w:type="pct"/>
            <w:shd w:val="clear" w:color="auto" w:fill="FFFFFF"/>
            <w:vAlign w:val="center"/>
          </w:tcPr>
          <w:p w:rsidR="000A191B" w:rsidRPr="007007AA" w:rsidRDefault="000A191B" w:rsidP="007C6A6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452" w:type="pct"/>
            <w:gridSpan w:val="3"/>
            <w:shd w:val="clear" w:color="auto" w:fill="FFFFFF"/>
            <w:vAlign w:val="center"/>
          </w:tcPr>
          <w:p w:rsidR="000A191B" w:rsidRPr="007007AA" w:rsidRDefault="000A191B" w:rsidP="007C6A6E">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Applications accepted anytime</w:t>
            </w:r>
          </w:p>
        </w:tc>
      </w:tr>
      <w:tr w:rsidR="000A191B" w:rsidRPr="007007AA" w:rsidTr="007C6A6E">
        <w:trPr>
          <w:tblCellSpacing w:w="0" w:type="dxa"/>
        </w:trPr>
        <w:tc>
          <w:tcPr>
            <w:tcW w:w="0" w:type="auto"/>
            <w:shd w:val="clear" w:color="auto" w:fill="FFFFFF"/>
            <w:noWrap/>
          </w:tcPr>
          <w:p w:rsidR="000A191B" w:rsidRPr="007007AA" w:rsidRDefault="000A191B" w:rsidP="007C6A6E">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0A191B" w:rsidRPr="007007AA" w:rsidRDefault="000A191B" w:rsidP="007C6A6E">
            <w:pPr>
              <w:spacing w:after="0" w:line="240" w:lineRule="auto"/>
              <w:contextualSpacing/>
              <w:rPr>
                <w:rFonts w:ascii="Arial" w:eastAsia="Times New Roman" w:hAnsi="Arial" w:cs="Arial"/>
                <w:color w:val="363636"/>
                <w:sz w:val="18"/>
                <w:szCs w:val="18"/>
              </w:rPr>
            </w:pPr>
          </w:p>
        </w:tc>
        <w:tc>
          <w:tcPr>
            <w:tcW w:w="965" w:type="pct"/>
            <w:shd w:val="clear" w:color="auto" w:fill="FFFFFF"/>
            <w:vAlign w:val="center"/>
          </w:tcPr>
          <w:p w:rsidR="000A191B" w:rsidRPr="007007AA" w:rsidRDefault="000A191B" w:rsidP="007C6A6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0A191B" w:rsidRPr="007007AA" w:rsidRDefault="000A191B" w:rsidP="007C6A6E">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0A191B" w:rsidRPr="007007AA" w:rsidRDefault="000A191B" w:rsidP="007C6A6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0A191B" w:rsidRPr="007007AA" w:rsidRDefault="000A191B" w:rsidP="007C6A6E">
            <w:pPr>
              <w:spacing w:after="0" w:line="240" w:lineRule="auto"/>
              <w:contextualSpacing/>
              <w:rPr>
                <w:rFonts w:ascii="Arial" w:eastAsia="Times New Roman" w:hAnsi="Arial" w:cs="Arial"/>
                <w:color w:val="363636"/>
                <w:sz w:val="18"/>
                <w:szCs w:val="18"/>
              </w:rPr>
            </w:pPr>
          </w:p>
        </w:tc>
      </w:tr>
      <w:tr w:rsidR="000A191B" w:rsidRPr="007007AA" w:rsidTr="007C6A6E">
        <w:trPr>
          <w:tblCellSpacing w:w="0" w:type="dxa"/>
        </w:trPr>
        <w:tc>
          <w:tcPr>
            <w:tcW w:w="0" w:type="auto"/>
            <w:shd w:val="clear" w:color="auto" w:fill="FFFFFF"/>
            <w:noWrap/>
          </w:tcPr>
          <w:p w:rsidR="000A191B" w:rsidRPr="007007AA" w:rsidRDefault="000A191B" w:rsidP="007C6A6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0A191B" w:rsidRPr="007007AA" w:rsidRDefault="000A191B" w:rsidP="007C6A6E">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National Science Foundation</w:t>
            </w:r>
          </w:p>
        </w:tc>
      </w:tr>
      <w:tr w:rsidR="000A191B" w:rsidRPr="007007AA" w:rsidTr="007C6A6E">
        <w:trPr>
          <w:tblCellSpacing w:w="0" w:type="dxa"/>
        </w:trPr>
        <w:tc>
          <w:tcPr>
            <w:tcW w:w="0" w:type="auto"/>
            <w:shd w:val="clear" w:color="auto" w:fill="FFFFFF"/>
            <w:noWrap/>
            <w:hideMark/>
          </w:tcPr>
          <w:p w:rsidR="000A191B" w:rsidRPr="007007AA" w:rsidRDefault="000A191B" w:rsidP="007C6A6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0A191B" w:rsidRPr="007007AA" w:rsidRDefault="000A191B" w:rsidP="007C6A6E">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 xml:space="preserve">The National Science Foundation supports four large incoherent-scatter radar facilities and the </w:t>
            </w:r>
            <w:proofErr w:type="spellStart"/>
            <w:r>
              <w:rPr>
                <w:rFonts w:ascii="Arial" w:hAnsi="Arial" w:cs="Arial"/>
                <w:color w:val="363636"/>
                <w:sz w:val="18"/>
                <w:szCs w:val="18"/>
                <w:shd w:val="clear" w:color="auto" w:fill="FFFFFF"/>
              </w:rPr>
              <w:t>SuperDARN</w:t>
            </w:r>
            <w:proofErr w:type="spellEnd"/>
            <w:r>
              <w:rPr>
                <w:rFonts w:ascii="Arial" w:hAnsi="Arial" w:cs="Arial"/>
                <w:color w:val="363636"/>
                <w:sz w:val="18"/>
                <w:szCs w:val="18"/>
                <w:shd w:val="clear" w:color="auto" w:fill="FFFFFF"/>
              </w:rPr>
              <w:t xml:space="preserve"> coherent scatter radar system. The incoherent-scatter radars are located along a longitudinal chain from Greenland to Peru. Each of the incoherent-scatter facilities is also equipped with powerful optical diagnostic instruments. The </w:t>
            </w:r>
            <w:proofErr w:type="spellStart"/>
            <w:r>
              <w:rPr>
                <w:rFonts w:ascii="Arial" w:hAnsi="Arial" w:cs="Arial"/>
                <w:color w:val="363636"/>
                <w:sz w:val="18"/>
                <w:szCs w:val="18"/>
                <w:shd w:val="clear" w:color="auto" w:fill="FFFFFF"/>
              </w:rPr>
              <w:t>SuperDARN</w:t>
            </w:r>
            <w:proofErr w:type="spellEnd"/>
            <w:r>
              <w:rPr>
                <w:rFonts w:ascii="Arial" w:hAnsi="Arial" w:cs="Arial"/>
                <w:color w:val="363636"/>
                <w:sz w:val="18"/>
                <w:szCs w:val="18"/>
                <w:shd w:val="clear" w:color="auto" w:fill="FFFFFF"/>
              </w:rPr>
              <w:t xml:space="preserve"> consists of a number of coherent-scatter HF radars in both the northern and southern hemispheres. The major goal of </w:t>
            </w:r>
            <w:proofErr w:type="spellStart"/>
            <w:r>
              <w:rPr>
                <w:rFonts w:ascii="Arial" w:hAnsi="Arial" w:cs="Arial"/>
                <w:color w:val="363636"/>
                <w:sz w:val="18"/>
                <w:szCs w:val="18"/>
                <w:shd w:val="clear" w:color="auto" w:fill="FFFFFF"/>
              </w:rPr>
              <w:t>Geospace</w:t>
            </w:r>
            <w:proofErr w:type="spellEnd"/>
            <w:r>
              <w:rPr>
                <w:rFonts w:ascii="Arial" w:hAnsi="Arial" w:cs="Arial"/>
                <w:color w:val="363636"/>
                <w:sz w:val="18"/>
                <w:szCs w:val="18"/>
                <w:shd w:val="clear" w:color="auto" w:fill="FFFFFF"/>
              </w:rPr>
              <w:t xml:space="preserve"> Facilities (GF) is to promote basic research on the structure and dynamics of the Earth's upper atmosphere. Research efforts utilizing these facilities have strong links to the Aeronomy Program and the Magnetospheric Physics Program.</w:t>
            </w:r>
          </w:p>
        </w:tc>
      </w:tr>
    </w:tbl>
    <w:p w:rsidR="00D92A15" w:rsidRPr="00C16D75" w:rsidRDefault="00D92A15" w:rsidP="00D92A15">
      <w:pPr>
        <w:pStyle w:val="Heading3"/>
        <w:rPr>
          <w:color w:val="000000"/>
        </w:rPr>
      </w:pPr>
      <w:bookmarkStart w:id="283" w:name="_Ref7522564"/>
      <w:bookmarkStart w:id="284" w:name="_Toc15018682"/>
      <w:r w:rsidRPr="00D92A15">
        <w:rPr>
          <w:rStyle w:val="Hyperlink"/>
          <w:rFonts w:ascii="Tahoma" w:hAnsi="Tahoma" w:cs="Tahoma"/>
          <w:bCs/>
          <w:sz w:val="20"/>
          <w:szCs w:val="20"/>
        </w:rPr>
        <w:t>National Science Foundation Humans,</w:t>
      </w:r>
      <w:r>
        <w:rPr>
          <w:rStyle w:val="Hyperlink"/>
          <w:rFonts w:ascii="Tahoma" w:hAnsi="Tahoma" w:cs="Tahoma"/>
          <w:bCs/>
          <w:sz w:val="20"/>
          <w:szCs w:val="20"/>
        </w:rPr>
        <w:t xml:space="preserve"> Disasters, and the Built Environment</w:t>
      </w:r>
      <w:bookmarkEnd w:id="283"/>
      <w:bookmarkEnd w:id="284"/>
    </w:p>
    <w:tbl>
      <w:tblPr>
        <w:tblW w:w="499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399"/>
        <w:gridCol w:w="1558"/>
        <w:gridCol w:w="1351"/>
        <w:gridCol w:w="2064"/>
        <w:gridCol w:w="1349"/>
        <w:gridCol w:w="1620"/>
      </w:tblGrid>
      <w:tr w:rsidR="00D92A15" w:rsidRPr="007007AA" w:rsidTr="007C6A6E">
        <w:trPr>
          <w:trHeight w:val="123"/>
          <w:tblCellSpacing w:w="0" w:type="dxa"/>
        </w:trPr>
        <w:tc>
          <w:tcPr>
            <w:tcW w:w="0" w:type="auto"/>
            <w:shd w:val="clear" w:color="auto" w:fill="FFFFFF"/>
            <w:noWrap/>
          </w:tcPr>
          <w:p w:rsidR="00D92A15" w:rsidRPr="007007AA" w:rsidRDefault="00D92A15" w:rsidP="007C6A6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D92A15" w:rsidRPr="007007AA" w:rsidRDefault="00D92A15" w:rsidP="007C6A6E">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June 12, 2018</w:t>
            </w:r>
          </w:p>
        </w:tc>
        <w:tc>
          <w:tcPr>
            <w:tcW w:w="723" w:type="pct"/>
            <w:shd w:val="clear" w:color="auto" w:fill="FFFFFF"/>
            <w:vAlign w:val="center"/>
          </w:tcPr>
          <w:p w:rsidR="00D92A15" w:rsidRPr="007007AA" w:rsidRDefault="00D92A15" w:rsidP="007C6A6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4" w:type="pct"/>
            <w:gridSpan w:val="3"/>
            <w:shd w:val="clear" w:color="auto" w:fill="FFFFFF"/>
            <w:vAlign w:val="center"/>
          </w:tcPr>
          <w:p w:rsidR="00D92A15" w:rsidRPr="007007AA" w:rsidRDefault="00D92A15" w:rsidP="007C6A6E">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Proposals accepted anytime</w:t>
            </w:r>
          </w:p>
        </w:tc>
      </w:tr>
      <w:tr w:rsidR="00D92A15" w:rsidRPr="007007AA" w:rsidTr="007C6A6E">
        <w:trPr>
          <w:trHeight w:val="123"/>
          <w:tblCellSpacing w:w="0" w:type="dxa"/>
        </w:trPr>
        <w:tc>
          <w:tcPr>
            <w:tcW w:w="0" w:type="auto"/>
            <w:shd w:val="clear" w:color="auto" w:fill="FFFFFF"/>
            <w:noWrap/>
          </w:tcPr>
          <w:p w:rsidR="00D92A15" w:rsidRPr="007007AA" w:rsidRDefault="00D92A15" w:rsidP="007C6A6E">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D92A15" w:rsidRPr="007007AA" w:rsidRDefault="00D92A15" w:rsidP="007C6A6E">
            <w:pPr>
              <w:spacing w:after="0" w:line="240" w:lineRule="auto"/>
              <w:contextualSpacing/>
              <w:rPr>
                <w:rFonts w:ascii="Arial" w:eastAsia="Times New Roman" w:hAnsi="Arial" w:cs="Arial"/>
                <w:color w:val="363636"/>
                <w:sz w:val="18"/>
                <w:szCs w:val="18"/>
              </w:rPr>
            </w:pPr>
          </w:p>
        </w:tc>
        <w:tc>
          <w:tcPr>
            <w:tcW w:w="723" w:type="pct"/>
            <w:shd w:val="clear" w:color="auto" w:fill="FFFFFF"/>
            <w:vAlign w:val="center"/>
          </w:tcPr>
          <w:p w:rsidR="00D92A15" w:rsidRPr="007007AA" w:rsidRDefault="00D92A15" w:rsidP="007C6A6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105" w:type="pct"/>
            <w:shd w:val="clear" w:color="auto" w:fill="FFFFFF"/>
            <w:vAlign w:val="center"/>
          </w:tcPr>
          <w:p w:rsidR="00D92A15" w:rsidRPr="007007AA" w:rsidRDefault="00D92A15" w:rsidP="007C6A6E">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D92A15" w:rsidRPr="007007AA" w:rsidRDefault="00D92A15" w:rsidP="007C6A6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7" w:type="pct"/>
            <w:shd w:val="clear" w:color="auto" w:fill="FFFFFF"/>
            <w:vAlign w:val="center"/>
          </w:tcPr>
          <w:p w:rsidR="00D92A15" w:rsidRPr="007007AA" w:rsidRDefault="00D92A15" w:rsidP="007C6A6E">
            <w:pPr>
              <w:spacing w:after="0" w:line="240" w:lineRule="auto"/>
              <w:contextualSpacing/>
              <w:rPr>
                <w:rFonts w:ascii="Arial" w:eastAsia="Times New Roman" w:hAnsi="Arial" w:cs="Arial"/>
                <w:color w:val="363636"/>
                <w:sz w:val="18"/>
                <w:szCs w:val="18"/>
              </w:rPr>
            </w:pPr>
          </w:p>
        </w:tc>
      </w:tr>
      <w:tr w:rsidR="00D92A15" w:rsidRPr="007007AA" w:rsidTr="007C6A6E">
        <w:trPr>
          <w:trHeight w:val="123"/>
          <w:tblCellSpacing w:w="0" w:type="dxa"/>
        </w:trPr>
        <w:tc>
          <w:tcPr>
            <w:tcW w:w="0" w:type="auto"/>
            <w:shd w:val="clear" w:color="auto" w:fill="FFFFFF"/>
            <w:noWrap/>
          </w:tcPr>
          <w:p w:rsidR="00D92A15" w:rsidRPr="007007AA" w:rsidRDefault="00D92A15" w:rsidP="007C6A6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D92A15" w:rsidRPr="007007AA" w:rsidRDefault="00D92A15" w:rsidP="007C6A6E">
            <w:pPr>
              <w:spacing w:after="0" w:line="240" w:lineRule="auto"/>
              <w:contextualSpacing/>
              <w:rPr>
                <w:rFonts w:ascii="Arial" w:eastAsia="Times New Roman" w:hAnsi="Arial" w:cs="Arial"/>
                <w:color w:val="363636"/>
                <w:sz w:val="18"/>
                <w:szCs w:val="18"/>
              </w:rPr>
            </w:pPr>
            <w:r>
              <w:rPr>
                <w:rFonts w:ascii="Arial" w:hAnsi="Arial" w:cs="Arial"/>
                <w:sz w:val="18"/>
                <w:szCs w:val="18"/>
                <w:shd w:val="clear" w:color="auto" w:fill="FEFEFE"/>
              </w:rPr>
              <w:t>National Science Foundation</w:t>
            </w:r>
          </w:p>
        </w:tc>
      </w:tr>
      <w:tr w:rsidR="00D92A15" w:rsidRPr="007007AA" w:rsidTr="007C6A6E">
        <w:trPr>
          <w:trHeight w:val="488"/>
          <w:tblCellSpacing w:w="0" w:type="dxa"/>
        </w:trPr>
        <w:tc>
          <w:tcPr>
            <w:tcW w:w="0" w:type="auto"/>
            <w:shd w:val="clear" w:color="auto" w:fill="FFFFFF"/>
            <w:noWrap/>
            <w:hideMark/>
          </w:tcPr>
          <w:p w:rsidR="00D92A15" w:rsidRPr="007007AA" w:rsidRDefault="00D92A15" w:rsidP="007C6A6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D92A15" w:rsidRPr="007007AA" w:rsidRDefault="00D92A15" w:rsidP="007C6A6E">
            <w:pPr>
              <w:shd w:val="clear" w:color="auto" w:fill="FFFFFF"/>
              <w:spacing w:before="100" w:beforeAutospacing="1" w:after="100" w:afterAutospacing="1" w:line="240" w:lineRule="auto"/>
              <w:rPr>
                <w:rFonts w:ascii="Arial" w:eastAsia="Times New Roman" w:hAnsi="Arial" w:cs="Arial"/>
                <w:color w:val="363636"/>
                <w:sz w:val="18"/>
                <w:szCs w:val="18"/>
              </w:rPr>
            </w:pPr>
            <w:r>
              <w:rPr>
                <w:rFonts w:ascii="Arial" w:hAnsi="Arial" w:cs="Arial"/>
                <w:color w:val="363636"/>
                <w:sz w:val="18"/>
                <w:szCs w:val="18"/>
                <w:shd w:val="clear" w:color="auto" w:fill="FFFFFF"/>
              </w:rPr>
              <w:t>The Humans, Disasters and the Built Environment (HDBE) program supports fundamental, multidisciplinary research on the interactions between humans and the built environment within and among communities exposed to natural, technological and other types of hazards and disasters. The program's context is provided by ongoing and emerging changes in three interwoven elements of a community: its population, its built environment (critical infrastructures, physical and virtual spaces, and buildings and related structures) and the hazards and disasters to which it is exposed. The HDBE program seeks research that integrates these elements and that can contribute to theories that hold over a broad range of scales and conditions. Examples include but are not limited to unified frameworks and theoretical models that encompass non-hazard to extreme hazard and disaster conditions, theoretical and empirical studies that consider how interactions between a community's population and its built environment may suppress or amplify hazard exposure or its effects, and studies that seek to inform scholarship through the development of shared data and related resources. In these and other areas funded through the HDBE program, research that challenges conventional wisdom on the interactions among humans, the built environment and hazards and disasters is particularly encouraged. Given the richness of the phenomena under study, the HDBE program seeks research that advances theories, methods and data within and across diverse disciplines, whether in engineering, the social sciences, computing or other relevant fields. Ultimately, research funded through this program is expected to inform how communities can cultivate and engage a broad range of physical, social and other resources to ensure improved quality of life for their inhabitants.</w:t>
            </w:r>
          </w:p>
        </w:tc>
      </w:tr>
    </w:tbl>
    <w:p w:rsidR="00B5318A" w:rsidRPr="007007AA" w:rsidRDefault="00C24832" w:rsidP="00B5318A">
      <w:pPr>
        <w:pStyle w:val="Heading3"/>
        <w:spacing w:before="0"/>
        <w:contextualSpacing/>
        <w:rPr>
          <w:rFonts w:ascii="Tahoma" w:hAnsi="Tahoma" w:cs="Tahoma"/>
          <w:bCs/>
          <w:color w:val="000000"/>
          <w:sz w:val="20"/>
          <w:szCs w:val="20"/>
        </w:rPr>
      </w:pPr>
      <w:hyperlink r:id="rId157" w:history="1">
        <w:bookmarkStart w:id="285" w:name="_Ref7522664"/>
        <w:bookmarkStart w:id="286" w:name="_Toc15018683"/>
        <w:r w:rsidR="00B5318A" w:rsidRPr="00B5318A">
          <w:rPr>
            <w:rStyle w:val="Hyperlink"/>
            <w:rFonts w:ascii="Tahoma" w:hAnsi="Tahoma" w:cs="Tahoma"/>
            <w:bCs/>
            <w:sz w:val="20"/>
            <w:szCs w:val="20"/>
          </w:rPr>
          <w:t>National Science Foundation Hydrologic Sciences</w:t>
        </w:r>
        <w:bookmarkEnd w:id="285"/>
        <w:bookmarkEnd w:id="286"/>
      </w:hyperlink>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90"/>
        <w:gridCol w:w="1977"/>
        <w:gridCol w:w="1352"/>
        <w:gridCol w:w="1623"/>
      </w:tblGrid>
      <w:tr w:rsidR="00B5318A" w:rsidRPr="007007AA" w:rsidTr="007C6A6E">
        <w:trPr>
          <w:tblCellSpacing w:w="0" w:type="dxa"/>
        </w:trPr>
        <w:tc>
          <w:tcPr>
            <w:tcW w:w="0" w:type="auto"/>
            <w:shd w:val="clear" w:color="auto" w:fill="FFFFFF"/>
            <w:noWrap/>
          </w:tcPr>
          <w:p w:rsidR="00B5318A" w:rsidRPr="007007AA" w:rsidRDefault="00B5318A" w:rsidP="007C6A6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B5318A" w:rsidRPr="007007AA" w:rsidRDefault="00B5318A" w:rsidP="007C6A6E">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March 18, 2015</w:t>
            </w:r>
          </w:p>
        </w:tc>
        <w:tc>
          <w:tcPr>
            <w:tcW w:w="724" w:type="pct"/>
            <w:shd w:val="clear" w:color="auto" w:fill="FFFFFF"/>
            <w:vAlign w:val="center"/>
          </w:tcPr>
          <w:p w:rsidR="00B5318A" w:rsidRPr="007007AA" w:rsidRDefault="00B5318A" w:rsidP="007C6A6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4"/>
            <w:shd w:val="clear" w:color="auto" w:fill="FFFFFF"/>
            <w:vAlign w:val="center"/>
          </w:tcPr>
          <w:p w:rsidR="00B5318A" w:rsidRPr="007007AA" w:rsidRDefault="00B5318A" w:rsidP="007C6A6E">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Applications accepted anytime</w:t>
            </w:r>
          </w:p>
        </w:tc>
      </w:tr>
      <w:tr w:rsidR="00B5318A" w:rsidRPr="007007AA" w:rsidTr="007C6A6E">
        <w:trPr>
          <w:tblCellSpacing w:w="0" w:type="dxa"/>
        </w:trPr>
        <w:tc>
          <w:tcPr>
            <w:tcW w:w="0" w:type="auto"/>
            <w:shd w:val="clear" w:color="auto" w:fill="FFFFFF"/>
            <w:noWrap/>
          </w:tcPr>
          <w:p w:rsidR="00B5318A" w:rsidRPr="007007AA" w:rsidRDefault="00B5318A" w:rsidP="007C6A6E">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B5318A" w:rsidRPr="007007AA" w:rsidRDefault="00B5318A" w:rsidP="007C6A6E">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$1,000,000</w:t>
            </w:r>
          </w:p>
        </w:tc>
        <w:tc>
          <w:tcPr>
            <w:tcW w:w="772" w:type="pct"/>
            <w:gridSpan w:val="2"/>
            <w:shd w:val="clear" w:color="auto" w:fill="FFFFFF"/>
            <w:vAlign w:val="center"/>
          </w:tcPr>
          <w:p w:rsidR="00B5318A" w:rsidRPr="007007AA" w:rsidRDefault="00B5318A" w:rsidP="007C6A6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056" w:type="pct"/>
            <w:shd w:val="clear" w:color="auto" w:fill="FFFFFF"/>
            <w:vAlign w:val="center"/>
          </w:tcPr>
          <w:p w:rsidR="00B5318A" w:rsidRPr="007007AA" w:rsidRDefault="00B5318A" w:rsidP="007C6A6E">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$30,000</w:t>
            </w:r>
          </w:p>
        </w:tc>
        <w:tc>
          <w:tcPr>
            <w:tcW w:w="722" w:type="pct"/>
            <w:shd w:val="clear" w:color="auto" w:fill="FFFFFF"/>
            <w:vAlign w:val="center"/>
          </w:tcPr>
          <w:p w:rsidR="00B5318A" w:rsidRPr="007007AA" w:rsidRDefault="00B5318A" w:rsidP="007C6A6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7" w:type="pct"/>
            <w:shd w:val="clear" w:color="auto" w:fill="FFFFFF"/>
            <w:vAlign w:val="center"/>
          </w:tcPr>
          <w:p w:rsidR="00B5318A" w:rsidRPr="007007AA" w:rsidRDefault="00B5318A" w:rsidP="007C6A6E">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35</w:t>
            </w:r>
          </w:p>
        </w:tc>
      </w:tr>
      <w:tr w:rsidR="00B5318A" w:rsidRPr="007007AA" w:rsidTr="007C6A6E">
        <w:trPr>
          <w:tblCellSpacing w:w="0" w:type="dxa"/>
        </w:trPr>
        <w:tc>
          <w:tcPr>
            <w:tcW w:w="0" w:type="auto"/>
            <w:shd w:val="clear" w:color="auto" w:fill="FFFFFF"/>
            <w:noWrap/>
          </w:tcPr>
          <w:p w:rsidR="00B5318A" w:rsidRPr="007007AA" w:rsidRDefault="00B5318A" w:rsidP="007C6A6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6"/>
            <w:shd w:val="clear" w:color="auto" w:fill="FFFFFF"/>
            <w:vAlign w:val="center"/>
          </w:tcPr>
          <w:p w:rsidR="00B5318A" w:rsidRPr="007007AA" w:rsidRDefault="00B5318A" w:rsidP="007C6A6E">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National Science Foundation</w:t>
            </w:r>
          </w:p>
        </w:tc>
      </w:tr>
      <w:tr w:rsidR="00B5318A" w:rsidRPr="007007AA" w:rsidTr="007C6A6E">
        <w:trPr>
          <w:tblCellSpacing w:w="0" w:type="dxa"/>
        </w:trPr>
        <w:tc>
          <w:tcPr>
            <w:tcW w:w="0" w:type="auto"/>
            <w:shd w:val="clear" w:color="auto" w:fill="FFFFFF"/>
            <w:noWrap/>
            <w:hideMark/>
          </w:tcPr>
          <w:p w:rsidR="00B5318A" w:rsidRPr="007007AA" w:rsidRDefault="00B5318A" w:rsidP="007C6A6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6"/>
            <w:shd w:val="clear" w:color="auto" w:fill="FFFFFF"/>
            <w:vAlign w:val="center"/>
            <w:hideMark/>
          </w:tcPr>
          <w:p w:rsidR="00B5318A" w:rsidRPr="007007AA" w:rsidRDefault="00B5318A" w:rsidP="007C6A6E">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 xml:space="preserve">The Hydrologic Sciences Program focuses on the fluxes of water in the environment that constitute the water cycle as well as the mass and energy transport function of the water cycle. The Program supports the study of processes from rainfall to runoff to infiltration and streamflow; evaporation and transpiration; the flow of water in soils and aquifers; and the transport of suspended, dissolved, and colloidal components. The Hydrologic Sciences Program retains a </w:t>
            </w:r>
            <w:r>
              <w:rPr>
                <w:rFonts w:ascii="Arial" w:hAnsi="Arial" w:cs="Arial"/>
                <w:color w:val="363636"/>
                <w:sz w:val="18"/>
                <w:szCs w:val="18"/>
                <w:shd w:val="clear" w:color="auto" w:fill="FFFFFF"/>
              </w:rPr>
              <w:lastRenderedPageBreak/>
              <w:t>strong focus on linking fluxes of water and the components carried by water across boundaries between various interacting facets of the terrestrial system and the mechanisms by which these fluxes co-organize over a variety of timescales and/or alter fundamentals of water cycle interactions within the terrestrial system. The Program is also interested in how water interacts with the landscape and the ecosystem as well as how the water cycle and its coupled processes are altered by land use and climate. Studies may address physical, chemical, and biological processes that are coupled directly to water transport. Projects submitted to Hydrologic Sciences commonly involve expertise from basic sciences, engineering and mathematics; and proposals may require joint review with related programs. The Hydrologic Sciences Program will also consider synthesis projects.</w:t>
            </w:r>
          </w:p>
        </w:tc>
      </w:tr>
    </w:tbl>
    <w:p w:rsidR="00116141" w:rsidRPr="007007AA" w:rsidRDefault="00C24832" w:rsidP="00116141">
      <w:pPr>
        <w:pStyle w:val="Heading3"/>
        <w:spacing w:before="0"/>
        <w:contextualSpacing/>
        <w:rPr>
          <w:rFonts w:ascii="Tahoma" w:hAnsi="Tahoma" w:cs="Tahoma"/>
          <w:color w:val="000000"/>
          <w:sz w:val="20"/>
          <w:szCs w:val="20"/>
        </w:rPr>
      </w:pPr>
      <w:hyperlink r:id="rId158" w:history="1">
        <w:bookmarkStart w:id="287" w:name="_Toc15018684"/>
        <w:r w:rsidR="00116141" w:rsidRPr="00474049">
          <w:rPr>
            <w:rStyle w:val="Hyperlink"/>
            <w:rFonts w:ascii="Tahoma" w:hAnsi="Tahoma" w:cs="Tahoma"/>
            <w:bCs/>
            <w:sz w:val="20"/>
            <w:szCs w:val="20"/>
          </w:rPr>
          <w:t>National Science Foundation Innovative Technology Experiences for Students and Teachers (ITEST)</w:t>
        </w:r>
        <w:bookmarkEnd w:id="287"/>
      </w:hyperlink>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806"/>
        <w:gridCol w:w="1617"/>
        <w:gridCol w:w="1352"/>
        <w:gridCol w:w="1621"/>
      </w:tblGrid>
      <w:tr w:rsidR="00116141" w:rsidRPr="007007AA" w:rsidTr="00116141">
        <w:trPr>
          <w:tblCellSpacing w:w="0" w:type="dxa"/>
        </w:trPr>
        <w:tc>
          <w:tcPr>
            <w:tcW w:w="0" w:type="auto"/>
            <w:shd w:val="clear" w:color="auto" w:fill="FFFFFF"/>
            <w:noWrap/>
          </w:tcPr>
          <w:p w:rsidR="00116141" w:rsidRPr="007007AA" w:rsidRDefault="00116141" w:rsidP="00116141">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116141" w:rsidRPr="007007AA" w:rsidRDefault="00116141" w:rsidP="00116141">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May 19, 2019</w:t>
            </w:r>
          </w:p>
        </w:tc>
        <w:tc>
          <w:tcPr>
            <w:tcW w:w="965" w:type="pct"/>
            <w:shd w:val="clear" w:color="auto" w:fill="FFFFFF"/>
            <w:vAlign w:val="center"/>
          </w:tcPr>
          <w:p w:rsidR="00116141" w:rsidRPr="007007AA" w:rsidRDefault="00116141" w:rsidP="00116141">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452" w:type="pct"/>
            <w:gridSpan w:val="3"/>
            <w:shd w:val="clear" w:color="auto" w:fill="FFFFFF"/>
            <w:vAlign w:val="center"/>
          </w:tcPr>
          <w:p w:rsidR="00116141" w:rsidRPr="007007AA" w:rsidRDefault="00116141" w:rsidP="00116141">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August 19, 2019</w:t>
            </w:r>
          </w:p>
        </w:tc>
      </w:tr>
      <w:tr w:rsidR="00116141" w:rsidRPr="007007AA" w:rsidTr="00116141">
        <w:trPr>
          <w:tblCellSpacing w:w="0" w:type="dxa"/>
        </w:trPr>
        <w:tc>
          <w:tcPr>
            <w:tcW w:w="0" w:type="auto"/>
            <w:shd w:val="clear" w:color="auto" w:fill="FFFFFF"/>
            <w:noWrap/>
          </w:tcPr>
          <w:p w:rsidR="00116141" w:rsidRPr="007007AA" w:rsidRDefault="00116141" w:rsidP="00116141">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116141" w:rsidRPr="007007AA" w:rsidRDefault="00116141" w:rsidP="00116141">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$4,000,000</w:t>
            </w:r>
          </w:p>
        </w:tc>
        <w:tc>
          <w:tcPr>
            <w:tcW w:w="965" w:type="pct"/>
            <w:shd w:val="clear" w:color="auto" w:fill="FFFFFF"/>
            <w:vAlign w:val="center"/>
          </w:tcPr>
          <w:p w:rsidR="00116141" w:rsidRPr="007007AA" w:rsidRDefault="00116141" w:rsidP="00116141">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116141" w:rsidRPr="007007AA" w:rsidRDefault="00116141" w:rsidP="00116141">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$100,000</w:t>
            </w:r>
          </w:p>
        </w:tc>
        <w:tc>
          <w:tcPr>
            <w:tcW w:w="722" w:type="pct"/>
            <w:shd w:val="clear" w:color="auto" w:fill="FFFFFF"/>
            <w:vAlign w:val="center"/>
          </w:tcPr>
          <w:p w:rsidR="00116141" w:rsidRPr="007007AA" w:rsidRDefault="00116141" w:rsidP="00116141">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116141" w:rsidRPr="007007AA" w:rsidRDefault="00116141" w:rsidP="00116141">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30</w:t>
            </w:r>
          </w:p>
        </w:tc>
      </w:tr>
      <w:tr w:rsidR="00116141" w:rsidRPr="007007AA" w:rsidTr="00116141">
        <w:trPr>
          <w:tblCellSpacing w:w="0" w:type="dxa"/>
        </w:trPr>
        <w:tc>
          <w:tcPr>
            <w:tcW w:w="0" w:type="auto"/>
            <w:shd w:val="clear" w:color="auto" w:fill="FFFFFF"/>
            <w:noWrap/>
          </w:tcPr>
          <w:p w:rsidR="00116141" w:rsidRPr="007007AA" w:rsidRDefault="00116141" w:rsidP="00116141">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116141" w:rsidRPr="007007AA" w:rsidRDefault="00116141" w:rsidP="00116141">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National Science Foundation</w:t>
            </w:r>
          </w:p>
        </w:tc>
      </w:tr>
      <w:tr w:rsidR="00116141" w:rsidRPr="007007AA" w:rsidTr="00116141">
        <w:trPr>
          <w:tblCellSpacing w:w="0" w:type="dxa"/>
        </w:trPr>
        <w:tc>
          <w:tcPr>
            <w:tcW w:w="0" w:type="auto"/>
            <w:shd w:val="clear" w:color="auto" w:fill="FFFFFF"/>
            <w:noWrap/>
            <w:hideMark/>
          </w:tcPr>
          <w:p w:rsidR="00116141" w:rsidRPr="007007AA" w:rsidRDefault="00116141" w:rsidP="00116141">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116141" w:rsidRPr="00D45D81" w:rsidRDefault="00116141" w:rsidP="00116141">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ITEST is an applied research and development (R&amp;D) program providing direct student learning opportunities in pre-kindergarten through high school (PreK-12). The learning opportunities are based on innovative use of technology to strengthen knowledge and interest in science, technology, engineering, and mathematics (STEM) and information and communication technology (ICT) careers. To achieve this purpose, ITEST supports projects that engage students in technology-rich experiences that: (1) increase awareness and interest of STEM and ICT occupations; (2) motivate students to pursue appropriate education pathways to those occupations; and (3) develop STEM-specific disciplinary content knowledge and practices that promote critical thinking, reasoning, and communication skills needed for entering the STEM and ICT workforce of the future. ITEST seeks proposals that pursue innovative instructional approaches and practices in formal and informal learning environments, in close collaboration with strategic partnerships. ITEST proposals should broaden participation of all students, particularly those in underrepresented and underserved groups in STEM fields and related education and workforce domains. ITEST supports three types of projects: (1) Exploring Theory and Design Principles (ETD); (2) Developing and Testing Innovations (DTI); and (3) Scaling, Expanding, and Iterating Innovations (SEI). ITEST also supports Synthesis and Conference proposals. All ITEST proposals must address how they are (A) designing innovations that meet ITEST program goals which include innovative use of technologies, innovative learning experiences, STEM workforce development, strategies for broadening participation, and strategic partnerships; and (B) measuring outcomes through high-quality research which includes high-quality research design, project evaluation, and dissemination of findings.</w:t>
            </w:r>
          </w:p>
        </w:tc>
      </w:tr>
    </w:tbl>
    <w:p w:rsidR="00474049" w:rsidRPr="007007AA" w:rsidRDefault="00C24832" w:rsidP="00474049">
      <w:pPr>
        <w:pStyle w:val="Heading3"/>
        <w:spacing w:before="0"/>
        <w:contextualSpacing/>
        <w:rPr>
          <w:rFonts w:ascii="Tahoma" w:hAnsi="Tahoma" w:cs="Tahoma"/>
          <w:color w:val="000000"/>
          <w:sz w:val="20"/>
          <w:szCs w:val="20"/>
        </w:rPr>
      </w:pPr>
      <w:hyperlink r:id="rId159" w:history="1">
        <w:bookmarkStart w:id="288" w:name="_Ref11138026"/>
        <w:bookmarkStart w:id="289" w:name="_Toc15018685"/>
        <w:bookmarkStart w:id="290" w:name="_Ref9323135"/>
        <w:r w:rsidR="00474049" w:rsidRPr="00474049">
          <w:rPr>
            <w:rStyle w:val="Hyperlink"/>
            <w:rFonts w:ascii="Tahoma" w:hAnsi="Tahoma" w:cs="Tahoma"/>
            <w:bCs/>
            <w:sz w:val="20"/>
            <w:szCs w:val="20"/>
          </w:rPr>
          <w:t xml:space="preserve">National Science Foundation </w:t>
        </w:r>
        <w:r w:rsidR="00116141">
          <w:rPr>
            <w:rStyle w:val="Hyperlink"/>
            <w:rFonts w:ascii="Tahoma" w:hAnsi="Tahoma" w:cs="Tahoma"/>
            <w:bCs/>
            <w:sz w:val="20"/>
            <w:szCs w:val="20"/>
          </w:rPr>
          <w:t>International Research Experiences for Students</w:t>
        </w:r>
        <w:bookmarkEnd w:id="288"/>
        <w:bookmarkEnd w:id="289"/>
        <w:r w:rsidR="00116141">
          <w:rPr>
            <w:rStyle w:val="Hyperlink"/>
            <w:rFonts w:ascii="Tahoma" w:hAnsi="Tahoma" w:cs="Tahoma"/>
            <w:bCs/>
            <w:sz w:val="20"/>
            <w:szCs w:val="20"/>
          </w:rPr>
          <w:t xml:space="preserve"> </w:t>
        </w:r>
        <w:bookmarkEnd w:id="290"/>
      </w:hyperlink>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806"/>
        <w:gridCol w:w="1617"/>
        <w:gridCol w:w="1352"/>
        <w:gridCol w:w="1621"/>
      </w:tblGrid>
      <w:tr w:rsidR="00474049" w:rsidRPr="007007AA" w:rsidTr="00307DB9">
        <w:trPr>
          <w:tblCellSpacing w:w="0" w:type="dxa"/>
        </w:trPr>
        <w:tc>
          <w:tcPr>
            <w:tcW w:w="0" w:type="auto"/>
            <w:shd w:val="clear" w:color="auto" w:fill="FFFFFF"/>
            <w:noWrap/>
          </w:tcPr>
          <w:p w:rsidR="00474049" w:rsidRPr="007007AA" w:rsidRDefault="00474049" w:rsidP="00307DB9">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474049" w:rsidRPr="007007AA" w:rsidRDefault="00116141" w:rsidP="00307DB9">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May 31, 2019</w:t>
            </w:r>
          </w:p>
        </w:tc>
        <w:tc>
          <w:tcPr>
            <w:tcW w:w="965" w:type="pct"/>
            <w:shd w:val="clear" w:color="auto" w:fill="FFFFFF"/>
            <w:vAlign w:val="center"/>
          </w:tcPr>
          <w:p w:rsidR="00474049" w:rsidRPr="007007AA" w:rsidRDefault="00474049" w:rsidP="00307DB9">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452" w:type="pct"/>
            <w:gridSpan w:val="3"/>
            <w:shd w:val="clear" w:color="auto" w:fill="FFFFFF"/>
            <w:vAlign w:val="center"/>
          </w:tcPr>
          <w:p w:rsidR="00474049" w:rsidRPr="007007AA" w:rsidRDefault="00116141" w:rsidP="00307DB9">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June 5, 2019</w:t>
            </w:r>
          </w:p>
        </w:tc>
      </w:tr>
      <w:tr w:rsidR="00474049" w:rsidRPr="007007AA" w:rsidTr="00307DB9">
        <w:trPr>
          <w:tblCellSpacing w:w="0" w:type="dxa"/>
        </w:trPr>
        <w:tc>
          <w:tcPr>
            <w:tcW w:w="0" w:type="auto"/>
            <w:shd w:val="clear" w:color="auto" w:fill="FFFFFF"/>
            <w:noWrap/>
          </w:tcPr>
          <w:p w:rsidR="00474049" w:rsidRPr="007007AA" w:rsidRDefault="00474049" w:rsidP="00307DB9">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474049" w:rsidRPr="007007AA" w:rsidRDefault="00474049" w:rsidP="00307DB9">
            <w:pPr>
              <w:spacing w:after="0" w:line="240" w:lineRule="auto"/>
              <w:contextualSpacing/>
              <w:rPr>
                <w:rFonts w:ascii="Arial" w:eastAsia="Times New Roman" w:hAnsi="Arial" w:cs="Arial"/>
                <w:color w:val="363636"/>
                <w:sz w:val="18"/>
                <w:szCs w:val="18"/>
              </w:rPr>
            </w:pPr>
          </w:p>
        </w:tc>
        <w:tc>
          <w:tcPr>
            <w:tcW w:w="965" w:type="pct"/>
            <w:shd w:val="clear" w:color="auto" w:fill="FFFFFF"/>
            <w:vAlign w:val="center"/>
          </w:tcPr>
          <w:p w:rsidR="00474049" w:rsidRPr="007007AA" w:rsidRDefault="00474049" w:rsidP="00307DB9">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474049" w:rsidRPr="007007AA" w:rsidRDefault="00474049" w:rsidP="00307DB9">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474049" w:rsidRPr="007007AA" w:rsidRDefault="00474049" w:rsidP="00307DB9">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474049" w:rsidRPr="007007AA" w:rsidRDefault="00116141" w:rsidP="00307DB9">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35</w:t>
            </w:r>
          </w:p>
        </w:tc>
      </w:tr>
      <w:tr w:rsidR="00474049" w:rsidRPr="007007AA" w:rsidTr="00307DB9">
        <w:trPr>
          <w:tblCellSpacing w:w="0" w:type="dxa"/>
        </w:trPr>
        <w:tc>
          <w:tcPr>
            <w:tcW w:w="0" w:type="auto"/>
            <w:shd w:val="clear" w:color="auto" w:fill="FFFFFF"/>
            <w:noWrap/>
          </w:tcPr>
          <w:p w:rsidR="00474049" w:rsidRPr="007007AA" w:rsidRDefault="00474049" w:rsidP="00307DB9">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474049" w:rsidRPr="007007AA" w:rsidRDefault="00474049" w:rsidP="00307DB9">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National Science Foundation</w:t>
            </w:r>
          </w:p>
        </w:tc>
      </w:tr>
      <w:tr w:rsidR="00474049" w:rsidRPr="007007AA" w:rsidTr="00307DB9">
        <w:trPr>
          <w:tblCellSpacing w:w="0" w:type="dxa"/>
        </w:trPr>
        <w:tc>
          <w:tcPr>
            <w:tcW w:w="0" w:type="auto"/>
            <w:shd w:val="clear" w:color="auto" w:fill="FFFFFF"/>
            <w:noWrap/>
            <w:hideMark/>
          </w:tcPr>
          <w:p w:rsidR="00474049" w:rsidRPr="007007AA" w:rsidRDefault="00474049" w:rsidP="00307DB9">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297836" w:rsidRDefault="00297836" w:rsidP="00297836">
            <w:r>
              <w:rPr>
                <w:rFonts w:ascii="Arial" w:hAnsi="Arial" w:cs="Arial"/>
                <w:color w:val="363636"/>
                <w:sz w:val="18"/>
                <w:szCs w:val="18"/>
                <w:shd w:val="clear" w:color="auto" w:fill="FFFFFF"/>
              </w:rPr>
              <w:t xml:space="preserve">The International Research Experiences for Students (IRES) program supports international research and research-related activities for U.S. science and engineering students. The IRES program contributes to development of a diverse, globally-engaged workforce with world-class skills. IRES focuses on active research participation by undergraduate or graduate students in high quality international research, education and professional development experiences in NSF-funded research areas. The overarching, long-term goal of the IRES program is to enhance U.S. leadership in research and education and to strengthen economic competitiveness through training the next generation of research leaders. This solicitation features three mechanisms; proposers are required to select one of the following tracks to submit their proposal. Track I </w:t>
            </w:r>
            <w:proofErr w:type="gramStart"/>
            <w:r>
              <w:rPr>
                <w:rFonts w:ascii="Arial" w:hAnsi="Arial" w:cs="Arial"/>
                <w:color w:val="363636"/>
                <w:sz w:val="18"/>
                <w:szCs w:val="18"/>
                <w:shd w:val="clear" w:color="auto" w:fill="FFFFFF"/>
              </w:rPr>
              <w:t>focuses</w:t>
            </w:r>
            <w:proofErr w:type="gramEnd"/>
            <w:r>
              <w:rPr>
                <w:rFonts w:ascii="Arial" w:hAnsi="Arial" w:cs="Arial"/>
                <w:color w:val="363636"/>
                <w:sz w:val="18"/>
                <w:szCs w:val="18"/>
                <w:shd w:val="clear" w:color="auto" w:fill="FFFFFF"/>
              </w:rPr>
              <w:t xml:space="preserve"> on the development of world-class research skills in international cohort experiences. Track II is dedicated to targeted, intensive learning and training opportunities that leverage international knowledge at the frontiers of research. Track III supports U.S. institutional collaborations to develop, implement and evaluate innovative models for high-impact, large-scale international research and professional development experiences for U.S. graduate students. Student participants supported by IRES funds must be citizens, nationals, or permanent residents of the United States. Students do not apply directly to NSF to participate in IRES activities. </w:t>
            </w:r>
            <w:r>
              <w:rPr>
                <w:rFonts w:ascii="Arial" w:hAnsi="Arial" w:cs="Arial"/>
                <w:color w:val="363636"/>
                <w:sz w:val="18"/>
                <w:szCs w:val="18"/>
                <w:shd w:val="clear" w:color="auto" w:fill="FFFFFF"/>
              </w:rPr>
              <w:lastRenderedPageBreak/>
              <w:t>Students apply to NSF-funded investigators who receive IRES awards. To identify appropriate IRES projects, students should consult the directory of active </w:t>
            </w:r>
            <w:hyperlink r:id="rId160" w:anchor="results" w:history="1">
              <w:r>
                <w:rPr>
                  <w:rStyle w:val="Hyperlink"/>
                  <w:rFonts w:ascii="Arial" w:hAnsi="Arial" w:cs="Arial"/>
                  <w:color w:val="0000CC"/>
                  <w:sz w:val="18"/>
                  <w:szCs w:val="18"/>
                  <w:u w:val="none"/>
                  <w:shd w:val="clear" w:color="auto" w:fill="FFFFFF"/>
                </w:rPr>
                <w:t>IRES awards</w:t>
              </w:r>
            </w:hyperlink>
            <w:r>
              <w:rPr>
                <w:rFonts w:ascii="Arial" w:hAnsi="Arial" w:cs="Arial"/>
                <w:color w:val="363636"/>
                <w:sz w:val="18"/>
                <w:szCs w:val="18"/>
                <w:shd w:val="clear" w:color="auto" w:fill="FFFFFF"/>
              </w:rPr>
              <w:t>. All PIs, co-PIs and Senior Personnel on IRES proposals must be from U.S. based institutions.</w:t>
            </w:r>
          </w:p>
          <w:p w:rsidR="00297836" w:rsidRDefault="00297836" w:rsidP="00EE0702">
            <w:pPr>
              <w:numPr>
                <w:ilvl w:val="0"/>
                <w:numId w:val="40"/>
              </w:numPr>
              <w:shd w:val="clear" w:color="auto" w:fill="FFFFFF"/>
              <w:spacing w:before="100" w:beforeAutospacing="1" w:after="100" w:afterAutospacing="1" w:line="240" w:lineRule="auto"/>
              <w:rPr>
                <w:rFonts w:ascii="Arial" w:hAnsi="Arial" w:cs="Arial"/>
                <w:color w:val="363636"/>
                <w:sz w:val="18"/>
                <w:szCs w:val="18"/>
              </w:rPr>
            </w:pPr>
            <w:r>
              <w:rPr>
                <w:rFonts w:ascii="Arial" w:hAnsi="Arial" w:cs="Arial"/>
                <w:color w:val="363636"/>
                <w:sz w:val="18"/>
                <w:szCs w:val="18"/>
              </w:rPr>
              <w:t>IRES - Track I: IRES Sites (IS) projects engage a group of undergraduate and/or graduate students in active high-quality collaborative research at an international site with mentorship from researchers at a host lab. IRES Sites must be organized around a coherent intellectual theme that may involve a single discipline or multiple disciplines funded by NSF.</w:t>
            </w:r>
          </w:p>
          <w:p w:rsidR="00297836" w:rsidRDefault="00297836" w:rsidP="00EE0702">
            <w:pPr>
              <w:numPr>
                <w:ilvl w:val="0"/>
                <w:numId w:val="40"/>
              </w:numPr>
              <w:shd w:val="clear" w:color="auto" w:fill="FFFFFF"/>
              <w:spacing w:before="100" w:beforeAutospacing="1" w:after="100" w:afterAutospacing="1" w:line="240" w:lineRule="auto"/>
              <w:rPr>
                <w:rFonts w:ascii="Arial" w:hAnsi="Arial" w:cs="Arial"/>
                <w:color w:val="363636"/>
                <w:sz w:val="18"/>
                <w:szCs w:val="18"/>
              </w:rPr>
            </w:pPr>
            <w:r>
              <w:rPr>
                <w:rFonts w:ascii="Arial" w:hAnsi="Arial" w:cs="Arial"/>
                <w:color w:val="363636"/>
                <w:sz w:val="18"/>
                <w:szCs w:val="18"/>
              </w:rPr>
              <w:t>IRES - Track II: Advanced Studies Institutes (ASI) are intensive short courses with related activities that engage advanced graduate students in active learning and research at the frontiers of knowledge. ASIs typically range in length from ten to twenty-one days and must be held outside the United States. ASIs must have a compelling rationale for their international location and should involve distinguished active researchers in the target field from the U.S. and abroad. ASIs should enable students to develop skills and broaden professional networks, leveraging international participation and complementary resources (expertise, facilities, data, field site, etc.) for mutual benefit.</w:t>
            </w:r>
          </w:p>
          <w:p w:rsidR="00297836" w:rsidRDefault="00297836" w:rsidP="00EE0702">
            <w:pPr>
              <w:numPr>
                <w:ilvl w:val="0"/>
                <w:numId w:val="40"/>
              </w:numPr>
              <w:shd w:val="clear" w:color="auto" w:fill="FFFFFF"/>
              <w:spacing w:before="100" w:beforeAutospacing="1" w:after="100" w:afterAutospacing="1" w:line="240" w:lineRule="auto"/>
              <w:rPr>
                <w:rFonts w:ascii="Arial" w:hAnsi="Arial" w:cs="Arial"/>
                <w:color w:val="363636"/>
                <w:sz w:val="18"/>
                <w:szCs w:val="18"/>
              </w:rPr>
            </w:pPr>
            <w:r>
              <w:rPr>
                <w:rFonts w:ascii="Arial" w:hAnsi="Arial" w:cs="Arial"/>
                <w:color w:val="363636"/>
                <w:sz w:val="18"/>
                <w:szCs w:val="18"/>
              </w:rPr>
              <w:t>IRES - Track III: New Concepts in International Graduate Experience (IGE) The IGE IRES track invites teams of PIs to propose, implement, evaluate and disseminate innovative large-scale programs (models) for providing high-quality international research and research-related professional development experiences to U.S. graduate students. The PIs should explain how their innovative program (model) could potentially be adaptable beyond the immediate disciplinary fields involved in their proposal. The proposals should be designed from the viewpoint of graduate-level STEM research/training, and globally engaged STEM workforce development.  The proposals should be grounded in relevant literature on graduate STEM research/training, education, and graduate level international experiences.</w:t>
            </w:r>
          </w:p>
          <w:p w:rsidR="00474049" w:rsidRPr="00D45D81" w:rsidRDefault="00297836" w:rsidP="00297836">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U.S. graduate students recruited from a broad, diverse applicant pool should travel to non-U.S. locations for periods of several weeks to a semester for immersive experiences under the mentorship of appropriate collaborators. The proposed international graduate research experience model may focus on research and research-related activities in any NSF-funded area(s). Proposals that utilize, leverage and expand existing global networks and infrastructure are strongly encouraged.</w:t>
            </w:r>
          </w:p>
        </w:tc>
      </w:tr>
    </w:tbl>
    <w:p w:rsidR="009C1598" w:rsidRPr="007007AA" w:rsidRDefault="00C24832" w:rsidP="009C1598">
      <w:pPr>
        <w:pStyle w:val="Heading3"/>
        <w:spacing w:before="0"/>
        <w:contextualSpacing/>
        <w:rPr>
          <w:rFonts w:ascii="Tahoma" w:hAnsi="Tahoma" w:cs="Tahoma"/>
          <w:color w:val="000000"/>
          <w:sz w:val="20"/>
          <w:szCs w:val="20"/>
        </w:rPr>
      </w:pPr>
      <w:hyperlink r:id="rId161" w:history="1">
        <w:bookmarkStart w:id="291" w:name="_Ref7770651"/>
        <w:bookmarkStart w:id="292" w:name="_Toc15018686"/>
        <w:r w:rsidR="009C1598" w:rsidRPr="009C1598">
          <w:rPr>
            <w:rStyle w:val="Hyperlink"/>
            <w:rFonts w:ascii="Tahoma" w:hAnsi="Tahoma" w:cs="Tahoma"/>
            <w:bCs/>
            <w:sz w:val="20"/>
            <w:szCs w:val="20"/>
          </w:rPr>
          <w:t>National Science Foundation Linguistics</w:t>
        </w:r>
        <w:bookmarkEnd w:id="291"/>
        <w:bookmarkEnd w:id="292"/>
      </w:hyperlink>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806"/>
        <w:gridCol w:w="1617"/>
        <w:gridCol w:w="1352"/>
        <w:gridCol w:w="1621"/>
      </w:tblGrid>
      <w:tr w:rsidR="009C1598" w:rsidRPr="007007AA" w:rsidTr="007C6A6E">
        <w:trPr>
          <w:tblCellSpacing w:w="0" w:type="dxa"/>
        </w:trPr>
        <w:tc>
          <w:tcPr>
            <w:tcW w:w="0" w:type="auto"/>
            <w:shd w:val="clear" w:color="auto" w:fill="FFFFFF"/>
            <w:noWrap/>
          </w:tcPr>
          <w:p w:rsidR="009C1598" w:rsidRPr="007007AA" w:rsidRDefault="009C1598" w:rsidP="007C6A6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9C1598" w:rsidRPr="007007AA" w:rsidRDefault="009C1598" w:rsidP="007C6A6E">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March 6, 2009</w:t>
            </w:r>
          </w:p>
        </w:tc>
        <w:tc>
          <w:tcPr>
            <w:tcW w:w="965" w:type="pct"/>
            <w:shd w:val="clear" w:color="auto" w:fill="FFFFFF"/>
            <w:vAlign w:val="center"/>
          </w:tcPr>
          <w:p w:rsidR="009C1598" w:rsidRPr="007007AA" w:rsidRDefault="009C1598" w:rsidP="007C6A6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452" w:type="pct"/>
            <w:gridSpan w:val="3"/>
            <w:shd w:val="clear" w:color="auto" w:fill="FFFFFF"/>
            <w:vAlign w:val="center"/>
          </w:tcPr>
          <w:p w:rsidR="009C1598" w:rsidRPr="007007AA" w:rsidRDefault="009C1598" w:rsidP="007C6A6E">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July 15, 2019</w:t>
            </w:r>
          </w:p>
        </w:tc>
      </w:tr>
      <w:tr w:rsidR="009C1598" w:rsidRPr="007007AA" w:rsidTr="007C6A6E">
        <w:trPr>
          <w:tblCellSpacing w:w="0" w:type="dxa"/>
        </w:trPr>
        <w:tc>
          <w:tcPr>
            <w:tcW w:w="0" w:type="auto"/>
            <w:shd w:val="clear" w:color="auto" w:fill="FFFFFF"/>
            <w:noWrap/>
          </w:tcPr>
          <w:p w:rsidR="009C1598" w:rsidRPr="007007AA" w:rsidRDefault="009C1598" w:rsidP="007C6A6E">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9C1598" w:rsidRPr="007007AA" w:rsidRDefault="009C1598" w:rsidP="007C6A6E">
            <w:pPr>
              <w:spacing w:after="0" w:line="240" w:lineRule="auto"/>
              <w:contextualSpacing/>
              <w:rPr>
                <w:rFonts w:ascii="Arial" w:eastAsia="Times New Roman" w:hAnsi="Arial" w:cs="Arial"/>
                <w:color w:val="363636"/>
                <w:sz w:val="18"/>
                <w:szCs w:val="18"/>
              </w:rPr>
            </w:pPr>
          </w:p>
        </w:tc>
        <w:tc>
          <w:tcPr>
            <w:tcW w:w="965" w:type="pct"/>
            <w:shd w:val="clear" w:color="auto" w:fill="FFFFFF"/>
            <w:vAlign w:val="center"/>
          </w:tcPr>
          <w:p w:rsidR="009C1598" w:rsidRPr="007007AA" w:rsidRDefault="009C1598" w:rsidP="007C6A6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9C1598" w:rsidRPr="007007AA" w:rsidRDefault="009C1598" w:rsidP="007C6A6E">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9C1598" w:rsidRPr="007007AA" w:rsidRDefault="009C1598" w:rsidP="007C6A6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9C1598" w:rsidRPr="007007AA" w:rsidRDefault="009C1598" w:rsidP="007C6A6E">
            <w:pPr>
              <w:spacing w:after="0" w:line="240" w:lineRule="auto"/>
              <w:contextualSpacing/>
              <w:rPr>
                <w:rFonts w:ascii="Arial" w:eastAsia="Times New Roman" w:hAnsi="Arial" w:cs="Arial"/>
                <w:color w:val="363636"/>
                <w:sz w:val="18"/>
                <w:szCs w:val="18"/>
              </w:rPr>
            </w:pPr>
          </w:p>
        </w:tc>
      </w:tr>
      <w:tr w:rsidR="009C1598" w:rsidRPr="007007AA" w:rsidTr="007C6A6E">
        <w:trPr>
          <w:tblCellSpacing w:w="0" w:type="dxa"/>
        </w:trPr>
        <w:tc>
          <w:tcPr>
            <w:tcW w:w="0" w:type="auto"/>
            <w:shd w:val="clear" w:color="auto" w:fill="FFFFFF"/>
            <w:noWrap/>
          </w:tcPr>
          <w:p w:rsidR="009C1598" w:rsidRPr="007007AA" w:rsidRDefault="009C1598" w:rsidP="007C6A6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9C1598" w:rsidRPr="007007AA" w:rsidRDefault="009C1598" w:rsidP="007C6A6E">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National Science Foundation</w:t>
            </w:r>
          </w:p>
        </w:tc>
      </w:tr>
      <w:tr w:rsidR="009C1598" w:rsidRPr="007007AA" w:rsidTr="007C6A6E">
        <w:trPr>
          <w:tblCellSpacing w:w="0" w:type="dxa"/>
        </w:trPr>
        <w:tc>
          <w:tcPr>
            <w:tcW w:w="0" w:type="auto"/>
            <w:shd w:val="clear" w:color="auto" w:fill="FFFFFF"/>
            <w:noWrap/>
            <w:hideMark/>
          </w:tcPr>
          <w:p w:rsidR="009C1598" w:rsidRPr="007007AA" w:rsidRDefault="009C1598" w:rsidP="007C6A6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9C1598" w:rsidRDefault="009C1598" w:rsidP="009C1598">
            <w:pPr>
              <w:pStyle w:val="default"/>
              <w:contextualSpacing/>
              <w:rPr>
                <w:rFonts w:ascii="Arial" w:hAnsi="Arial" w:cs="Arial"/>
                <w:color w:val="363636"/>
                <w:sz w:val="18"/>
                <w:szCs w:val="18"/>
              </w:rPr>
            </w:pPr>
            <w:r>
              <w:rPr>
                <w:rFonts w:ascii="Arial" w:hAnsi="Arial" w:cs="Arial"/>
                <w:color w:val="363636"/>
                <w:sz w:val="18"/>
                <w:szCs w:val="18"/>
              </w:rPr>
              <w:t>The Linguistics Program supports basic science in the domain of human language, encompassing investigations of the grammatical properties of individual human languages, and of natural language in general. Research areas include syntax, semantics, morphology, phonetics, and phonology.</w:t>
            </w:r>
          </w:p>
          <w:p w:rsidR="009C1598" w:rsidRDefault="009C1598" w:rsidP="009C1598">
            <w:pPr>
              <w:pStyle w:val="default"/>
              <w:contextualSpacing/>
              <w:rPr>
                <w:rFonts w:ascii="Arial" w:hAnsi="Arial" w:cs="Arial"/>
                <w:color w:val="363636"/>
                <w:sz w:val="18"/>
                <w:szCs w:val="18"/>
              </w:rPr>
            </w:pPr>
            <w:r>
              <w:rPr>
                <w:rFonts w:ascii="Arial" w:hAnsi="Arial" w:cs="Arial"/>
                <w:color w:val="363636"/>
                <w:sz w:val="18"/>
                <w:szCs w:val="18"/>
              </w:rPr>
              <w:t>The program encourages projects that are interdisciplinary in methodological or theoretical perspective, and that address questions that cross disciplinary boundaries, such as (but not limited to):</w:t>
            </w:r>
          </w:p>
          <w:p w:rsidR="009C1598" w:rsidRDefault="009C1598" w:rsidP="00B53397">
            <w:pPr>
              <w:numPr>
                <w:ilvl w:val="0"/>
                <w:numId w:val="36"/>
              </w:numPr>
              <w:spacing w:before="100" w:beforeAutospacing="1" w:after="100" w:afterAutospacing="1" w:line="240" w:lineRule="auto"/>
              <w:contextualSpacing/>
              <w:rPr>
                <w:rFonts w:ascii="Arial" w:hAnsi="Arial" w:cs="Arial"/>
                <w:color w:val="363636"/>
                <w:sz w:val="18"/>
                <w:szCs w:val="18"/>
              </w:rPr>
            </w:pPr>
            <w:r>
              <w:rPr>
                <w:rFonts w:ascii="Arial" w:hAnsi="Arial" w:cs="Arial"/>
                <w:color w:val="363636"/>
                <w:sz w:val="18"/>
                <w:szCs w:val="18"/>
              </w:rPr>
              <w:t>What are the psychological processes involved in the production, perception, and comprehension of language?</w:t>
            </w:r>
          </w:p>
          <w:p w:rsidR="009C1598" w:rsidRDefault="009C1598" w:rsidP="00B53397">
            <w:pPr>
              <w:numPr>
                <w:ilvl w:val="0"/>
                <w:numId w:val="36"/>
              </w:numPr>
              <w:spacing w:before="100" w:beforeAutospacing="1" w:after="100" w:afterAutospacing="1" w:line="240" w:lineRule="auto"/>
              <w:contextualSpacing/>
              <w:rPr>
                <w:rFonts w:ascii="Arial" w:hAnsi="Arial" w:cs="Arial"/>
                <w:color w:val="363636"/>
                <w:sz w:val="18"/>
                <w:szCs w:val="18"/>
              </w:rPr>
            </w:pPr>
            <w:r>
              <w:rPr>
                <w:rFonts w:ascii="Arial" w:hAnsi="Arial" w:cs="Arial"/>
                <w:color w:val="363636"/>
                <w:sz w:val="18"/>
                <w:szCs w:val="18"/>
              </w:rPr>
              <w:t>What are the computational properties of language and/or the language processor that make fluent production, incremental comprehension or rapid learning possible?</w:t>
            </w:r>
          </w:p>
          <w:p w:rsidR="009C1598" w:rsidRDefault="009C1598" w:rsidP="00B53397">
            <w:pPr>
              <w:numPr>
                <w:ilvl w:val="0"/>
                <w:numId w:val="36"/>
              </w:numPr>
              <w:spacing w:before="100" w:beforeAutospacing="1" w:after="100" w:afterAutospacing="1" w:line="240" w:lineRule="auto"/>
              <w:contextualSpacing/>
              <w:rPr>
                <w:rFonts w:ascii="Arial" w:hAnsi="Arial" w:cs="Arial"/>
                <w:color w:val="363636"/>
                <w:sz w:val="18"/>
                <w:szCs w:val="18"/>
              </w:rPr>
            </w:pPr>
            <w:r>
              <w:rPr>
                <w:rFonts w:ascii="Arial" w:hAnsi="Arial" w:cs="Arial"/>
                <w:color w:val="363636"/>
                <w:sz w:val="18"/>
                <w:szCs w:val="18"/>
              </w:rPr>
              <w:t>How do the acoustic and physiological properties of speech inform our theories of natural language and/or language processing?</w:t>
            </w:r>
          </w:p>
          <w:p w:rsidR="009C1598" w:rsidRDefault="009C1598" w:rsidP="00B53397">
            <w:pPr>
              <w:numPr>
                <w:ilvl w:val="0"/>
                <w:numId w:val="36"/>
              </w:numPr>
              <w:spacing w:before="100" w:beforeAutospacing="1" w:after="100" w:afterAutospacing="1" w:line="240" w:lineRule="auto"/>
              <w:contextualSpacing/>
              <w:rPr>
                <w:rFonts w:ascii="Arial" w:hAnsi="Arial" w:cs="Arial"/>
                <w:color w:val="363636"/>
                <w:sz w:val="18"/>
                <w:szCs w:val="18"/>
              </w:rPr>
            </w:pPr>
            <w:r>
              <w:rPr>
                <w:rFonts w:ascii="Arial" w:hAnsi="Arial" w:cs="Arial"/>
                <w:color w:val="363636"/>
                <w:sz w:val="18"/>
                <w:szCs w:val="18"/>
              </w:rPr>
              <w:t>What role does human neurobiology play in shaping the various grammatical properties of language?</w:t>
            </w:r>
          </w:p>
          <w:p w:rsidR="009C1598" w:rsidRDefault="009C1598" w:rsidP="00B53397">
            <w:pPr>
              <w:numPr>
                <w:ilvl w:val="0"/>
                <w:numId w:val="36"/>
              </w:numPr>
              <w:spacing w:before="100" w:beforeAutospacing="1" w:after="100" w:afterAutospacing="1" w:line="240" w:lineRule="auto"/>
              <w:contextualSpacing/>
              <w:rPr>
                <w:rFonts w:ascii="Arial" w:hAnsi="Arial" w:cs="Arial"/>
                <w:color w:val="363636"/>
                <w:sz w:val="18"/>
                <w:szCs w:val="18"/>
              </w:rPr>
            </w:pPr>
            <w:r>
              <w:rPr>
                <w:rFonts w:ascii="Arial" w:hAnsi="Arial" w:cs="Arial"/>
                <w:color w:val="363636"/>
                <w:sz w:val="18"/>
                <w:szCs w:val="18"/>
              </w:rPr>
              <w:t>How does language develop in natural learning contexts across the life-span?</w:t>
            </w:r>
          </w:p>
          <w:p w:rsidR="009C1598" w:rsidRDefault="009C1598" w:rsidP="00B53397">
            <w:pPr>
              <w:numPr>
                <w:ilvl w:val="0"/>
                <w:numId w:val="36"/>
              </w:numPr>
              <w:spacing w:before="100" w:beforeAutospacing="1" w:after="100" w:afterAutospacing="1" w:line="240" w:lineRule="auto"/>
              <w:contextualSpacing/>
              <w:rPr>
                <w:rFonts w:ascii="Arial" w:hAnsi="Arial" w:cs="Arial"/>
                <w:color w:val="363636"/>
                <w:sz w:val="18"/>
                <w:szCs w:val="18"/>
              </w:rPr>
            </w:pPr>
            <w:r>
              <w:rPr>
                <w:rFonts w:ascii="Arial" w:hAnsi="Arial" w:cs="Arial"/>
                <w:color w:val="363636"/>
                <w:sz w:val="18"/>
                <w:szCs w:val="18"/>
              </w:rPr>
              <w:t>What social and cultural factors underlie language variation and change?</w:t>
            </w:r>
          </w:p>
          <w:p w:rsidR="009C1598" w:rsidRDefault="009C1598" w:rsidP="009C1598">
            <w:pPr>
              <w:spacing w:after="0" w:line="240" w:lineRule="auto"/>
              <w:contextualSpacing/>
              <w:rPr>
                <w:rStyle w:val="search-custom"/>
              </w:rPr>
            </w:pPr>
            <w:r>
              <w:rPr>
                <w:rStyle w:val="search-custom"/>
                <w:rFonts w:ascii="Arial" w:hAnsi="Arial" w:cs="Arial"/>
                <w:color w:val="363636"/>
                <w:sz w:val="18"/>
                <w:szCs w:val="18"/>
              </w:rPr>
              <w:lastRenderedPageBreak/>
              <w:t>The Linguistics Program does not fund research that takes as its primary goal improved clinical practice or applied policy, nor does it support work to develop or assess pedagogical methods or tools for language instruction.</w:t>
            </w:r>
          </w:p>
          <w:p w:rsidR="009C1598" w:rsidRDefault="009C1598" w:rsidP="009C1598">
            <w:pPr>
              <w:pStyle w:val="default"/>
              <w:contextualSpacing/>
            </w:pPr>
            <w:r>
              <w:rPr>
                <w:rFonts w:ascii="Arial" w:hAnsi="Arial" w:cs="Arial"/>
                <w:color w:val="363636"/>
                <w:sz w:val="18"/>
                <w:szCs w:val="18"/>
              </w:rPr>
              <w:t>The Linguistics Program accepts proposals for a variety of project types: research proposals from scholars with PhDs or equivalent degrees, proposals for </w:t>
            </w:r>
            <w:hyperlink r:id="rId162" w:history="1">
              <w:r>
                <w:rPr>
                  <w:rStyle w:val="Hyperlink"/>
                  <w:rFonts w:ascii="Arial" w:hAnsi="Arial" w:cs="Arial"/>
                  <w:color w:val="0000CC"/>
                  <w:sz w:val="18"/>
                  <w:szCs w:val="18"/>
                </w:rPr>
                <w:t>Doctoral Dissertation Research Improvement (DDRI)</w:t>
              </w:r>
            </w:hyperlink>
            <w:r>
              <w:rPr>
                <w:rFonts w:ascii="Arial" w:hAnsi="Arial" w:cs="Arial"/>
                <w:color w:val="363636"/>
                <w:sz w:val="18"/>
                <w:szCs w:val="18"/>
              </w:rPr>
              <w:t> awards, and </w:t>
            </w:r>
            <w:hyperlink r:id="rId163" w:history="1">
              <w:r>
                <w:rPr>
                  <w:rStyle w:val="Hyperlink"/>
                  <w:rFonts w:ascii="Arial" w:hAnsi="Arial" w:cs="Arial"/>
                  <w:color w:val="0000CC"/>
                  <w:sz w:val="18"/>
                  <w:szCs w:val="18"/>
                </w:rPr>
                <w:t>CAREER</w:t>
              </w:r>
            </w:hyperlink>
            <w:r>
              <w:rPr>
                <w:rFonts w:ascii="Arial" w:hAnsi="Arial" w:cs="Arial"/>
                <w:color w:val="363636"/>
                <w:sz w:val="18"/>
                <w:szCs w:val="18"/>
              </w:rPr>
              <w:t xml:space="preserve"> proposals. We will also consider proposals for workshops and conferences. Funding requests for workshop and conference support should be submitted as independent proposals, rather than embedded as part of a regular research proposal, unless prior approval from a Program Officer has been </w:t>
            </w:r>
            <w:proofErr w:type="spellStart"/>
            <w:proofErr w:type="gramStart"/>
            <w:r>
              <w:rPr>
                <w:rFonts w:ascii="Arial" w:hAnsi="Arial" w:cs="Arial"/>
                <w:color w:val="363636"/>
                <w:sz w:val="18"/>
                <w:szCs w:val="18"/>
              </w:rPr>
              <w:t>obtained.Proposals</w:t>
            </w:r>
            <w:proofErr w:type="spellEnd"/>
            <w:proofErr w:type="gramEnd"/>
            <w:r>
              <w:rPr>
                <w:rFonts w:ascii="Arial" w:hAnsi="Arial" w:cs="Arial"/>
                <w:color w:val="363636"/>
                <w:sz w:val="18"/>
                <w:szCs w:val="18"/>
              </w:rPr>
              <w:t xml:space="preserve"> for workshops </w:t>
            </w:r>
            <w:proofErr w:type="spellStart"/>
            <w:r>
              <w:rPr>
                <w:rFonts w:ascii="Arial" w:hAnsi="Arial" w:cs="Arial"/>
                <w:color w:val="363636"/>
                <w:sz w:val="18"/>
                <w:szCs w:val="18"/>
              </w:rPr>
              <w:t>andconferencesto</w:t>
            </w:r>
            <w:proofErr w:type="spellEnd"/>
            <w:r>
              <w:rPr>
                <w:rFonts w:ascii="Arial" w:hAnsi="Arial" w:cs="Arial"/>
                <w:color w:val="363636"/>
                <w:sz w:val="18"/>
                <w:szCs w:val="18"/>
              </w:rPr>
              <w:t xml:space="preserve"> be held less than one year after submission may be returned without review.</w:t>
            </w:r>
          </w:p>
          <w:p w:rsidR="009C1598" w:rsidRPr="00D45D81" w:rsidRDefault="009C1598" w:rsidP="009C1598">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rPr>
              <w:t>For more information about Multidisciplinary Research and Training Opportunities, please visit the </w:t>
            </w:r>
            <w:hyperlink r:id="rId164" w:history="1">
              <w:r>
                <w:rPr>
                  <w:rStyle w:val="Hyperlink"/>
                  <w:rFonts w:ascii="Arial" w:hAnsi="Arial" w:cs="Arial"/>
                  <w:color w:val="0000CC"/>
                  <w:sz w:val="18"/>
                  <w:szCs w:val="18"/>
                </w:rPr>
                <w:t>SBE Office of Multidisciplinary Activities website</w:t>
              </w:r>
            </w:hyperlink>
            <w:r>
              <w:rPr>
                <w:rFonts w:ascii="Arial" w:hAnsi="Arial" w:cs="Arial"/>
                <w:color w:val="363636"/>
                <w:sz w:val="18"/>
                <w:szCs w:val="18"/>
              </w:rPr>
              <w:t>.</w:t>
            </w:r>
          </w:p>
        </w:tc>
      </w:tr>
    </w:tbl>
    <w:p w:rsidR="009E09FE" w:rsidRPr="007007AA" w:rsidRDefault="00C24832" w:rsidP="009E09FE">
      <w:pPr>
        <w:pStyle w:val="Heading3"/>
        <w:spacing w:before="0"/>
        <w:contextualSpacing/>
        <w:rPr>
          <w:rFonts w:ascii="Tahoma" w:hAnsi="Tahoma" w:cs="Tahoma"/>
          <w:bCs/>
          <w:color w:val="000000"/>
          <w:sz w:val="20"/>
          <w:szCs w:val="20"/>
        </w:rPr>
      </w:pPr>
      <w:hyperlink r:id="rId165" w:history="1">
        <w:bookmarkStart w:id="293" w:name="_Ref7522781"/>
        <w:bookmarkStart w:id="294" w:name="_Toc15018687"/>
        <w:r w:rsidR="009E09FE" w:rsidRPr="009E09FE">
          <w:rPr>
            <w:rStyle w:val="Hyperlink"/>
            <w:rFonts w:ascii="Tahoma" w:hAnsi="Tahoma" w:cs="Tahoma"/>
            <w:bCs/>
            <w:sz w:val="20"/>
            <w:szCs w:val="20"/>
          </w:rPr>
          <w:t xml:space="preserve">National Science Foundation Marine Geology and </w:t>
        </w:r>
        <w:proofErr w:type="spellStart"/>
        <w:r w:rsidR="009E09FE" w:rsidRPr="009E09FE">
          <w:rPr>
            <w:rStyle w:val="Hyperlink"/>
            <w:rFonts w:ascii="Tahoma" w:hAnsi="Tahoma" w:cs="Tahoma"/>
            <w:bCs/>
            <w:sz w:val="20"/>
            <w:szCs w:val="20"/>
          </w:rPr>
          <w:t>Geophysicis</w:t>
        </w:r>
        <w:bookmarkEnd w:id="293"/>
        <w:bookmarkEnd w:id="294"/>
        <w:proofErr w:type="spellEnd"/>
      </w:hyperlink>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90"/>
        <w:gridCol w:w="1977"/>
        <w:gridCol w:w="1352"/>
        <w:gridCol w:w="1623"/>
      </w:tblGrid>
      <w:tr w:rsidR="009E09FE" w:rsidRPr="007007AA" w:rsidTr="007C6A6E">
        <w:trPr>
          <w:tblCellSpacing w:w="0" w:type="dxa"/>
        </w:trPr>
        <w:tc>
          <w:tcPr>
            <w:tcW w:w="0" w:type="auto"/>
            <w:shd w:val="clear" w:color="auto" w:fill="FFFFFF"/>
            <w:noWrap/>
          </w:tcPr>
          <w:p w:rsidR="009E09FE" w:rsidRPr="007007AA" w:rsidRDefault="009E09FE" w:rsidP="007C6A6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9E09FE" w:rsidRPr="007007AA" w:rsidRDefault="009E09FE" w:rsidP="007C6A6E">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July 13, 2017</w:t>
            </w:r>
          </w:p>
        </w:tc>
        <w:tc>
          <w:tcPr>
            <w:tcW w:w="724" w:type="pct"/>
            <w:shd w:val="clear" w:color="auto" w:fill="FFFFFF"/>
            <w:vAlign w:val="center"/>
          </w:tcPr>
          <w:p w:rsidR="009E09FE" w:rsidRPr="007007AA" w:rsidRDefault="009E09FE" w:rsidP="007C6A6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4"/>
            <w:shd w:val="clear" w:color="auto" w:fill="FFFFFF"/>
            <w:vAlign w:val="center"/>
          </w:tcPr>
          <w:p w:rsidR="009E09FE" w:rsidRPr="007007AA" w:rsidRDefault="009E09FE" w:rsidP="007C6A6E">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Applications accepted anytime</w:t>
            </w:r>
          </w:p>
        </w:tc>
      </w:tr>
      <w:tr w:rsidR="009E09FE" w:rsidRPr="007007AA" w:rsidTr="007C6A6E">
        <w:trPr>
          <w:tblCellSpacing w:w="0" w:type="dxa"/>
        </w:trPr>
        <w:tc>
          <w:tcPr>
            <w:tcW w:w="0" w:type="auto"/>
            <w:shd w:val="clear" w:color="auto" w:fill="FFFFFF"/>
            <w:noWrap/>
          </w:tcPr>
          <w:p w:rsidR="009E09FE" w:rsidRPr="007007AA" w:rsidRDefault="009E09FE" w:rsidP="007C6A6E">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9E09FE" w:rsidRPr="007007AA" w:rsidRDefault="009E09FE" w:rsidP="007C6A6E">
            <w:pPr>
              <w:spacing w:after="0" w:line="240" w:lineRule="auto"/>
              <w:contextualSpacing/>
              <w:rPr>
                <w:rFonts w:ascii="Arial" w:eastAsia="Times New Roman" w:hAnsi="Arial" w:cs="Arial"/>
                <w:color w:val="363636"/>
                <w:sz w:val="18"/>
                <w:szCs w:val="18"/>
              </w:rPr>
            </w:pPr>
          </w:p>
        </w:tc>
        <w:tc>
          <w:tcPr>
            <w:tcW w:w="772" w:type="pct"/>
            <w:gridSpan w:val="2"/>
            <w:shd w:val="clear" w:color="auto" w:fill="FFFFFF"/>
            <w:vAlign w:val="center"/>
          </w:tcPr>
          <w:p w:rsidR="009E09FE" w:rsidRPr="007007AA" w:rsidRDefault="009E09FE" w:rsidP="007C6A6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056" w:type="pct"/>
            <w:shd w:val="clear" w:color="auto" w:fill="FFFFFF"/>
            <w:vAlign w:val="center"/>
          </w:tcPr>
          <w:p w:rsidR="009E09FE" w:rsidRPr="007007AA" w:rsidRDefault="009E09FE" w:rsidP="007C6A6E">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9E09FE" w:rsidRPr="007007AA" w:rsidRDefault="009E09FE" w:rsidP="007C6A6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7" w:type="pct"/>
            <w:shd w:val="clear" w:color="auto" w:fill="FFFFFF"/>
            <w:vAlign w:val="center"/>
          </w:tcPr>
          <w:p w:rsidR="009E09FE" w:rsidRPr="007007AA" w:rsidRDefault="009E09FE" w:rsidP="007C6A6E">
            <w:pPr>
              <w:spacing w:after="0" w:line="240" w:lineRule="auto"/>
              <w:contextualSpacing/>
              <w:rPr>
                <w:rFonts w:ascii="Arial" w:eastAsia="Times New Roman" w:hAnsi="Arial" w:cs="Arial"/>
                <w:color w:val="363636"/>
                <w:sz w:val="18"/>
                <w:szCs w:val="18"/>
              </w:rPr>
            </w:pPr>
          </w:p>
        </w:tc>
      </w:tr>
      <w:tr w:rsidR="009E09FE" w:rsidRPr="007007AA" w:rsidTr="007C6A6E">
        <w:trPr>
          <w:tblCellSpacing w:w="0" w:type="dxa"/>
        </w:trPr>
        <w:tc>
          <w:tcPr>
            <w:tcW w:w="0" w:type="auto"/>
            <w:shd w:val="clear" w:color="auto" w:fill="FFFFFF"/>
            <w:noWrap/>
          </w:tcPr>
          <w:p w:rsidR="009E09FE" w:rsidRPr="007007AA" w:rsidRDefault="009E09FE" w:rsidP="007C6A6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6"/>
            <w:shd w:val="clear" w:color="auto" w:fill="FFFFFF"/>
            <w:vAlign w:val="center"/>
          </w:tcPr>
          <w:p w:rsidR="009E09FE" w:rsidRPr="007007AA" w:rsidRDefault="009E09FE" w:rsidP="007C6A6E">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National Science Foundation</w:t>
            </w:r>
          </w:p>
        </w:tc>
      </w:tr>
      <w:tr w:rsidR="009E09FE" w:rsidRPr="007007AA" w:rsidTr="007C6A6E">
        <w:trPr>
          <w:tblCellSpacing w:w="0" w:type="dxa"/>
        </w:trPr>
        <w:tc>
          <w:tcPr>
            <w:tcW w:w="0" w:type="auto"/>
            <w:shd w:val="clear" w:color="auto" w:fill="FFFFFF"/>
            <w:noWrap/>
            <w:hideMark/>
          </w:tcPr>
          <w:p w:rsidR="009E09FE" w:rsidRPr="007007AA" w:rsidRDefault="009E09FE" w:rsidP="007C6A6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6"/>
            <w:shd w:val="clear" w:color="auto" w:fill="FFFFFF"/>
            <w:vAlign w:val="center"/>
            <w:hideMark/>
          </w:tcPr>
          <w:p w:rsidR="009E09FE" w:rsidRPr="009E09FE" w:rsidRDefault="009E09FE" w:rsidP="009E09FE">
            <w:pPr>
              <w:spacing w:after="0" w:line="240" w:lineRule="auto"/>
              <w:rPr>
                <w:rFonts w:ascii="Times New Roman" w:eastAsia="Times New Roman" w:hAnsi="Times New Roman" w:cs="Times New Roman"/>
                <w:sz w:val="24"/>
                <w:szCs w:val="24"/>
              </w:rPr>
            </w:pPr>
            <w:r w:rsidRPr="009E09FE">
              <w:rPr>
                <w:rFonts w:ascii="Arial" w:eastAsia="Times New Roman" w:hAnsi="Arial" w:cs="Arial"/>
                <w:color w:val="363636"/>
                <w:sz w:val="18"/>
                <w:szCs w:val="18"/>
                <w:shd w:val="clear" w:color="auto" w:fill="FFFFFF"/>
              </w:rPr>
              <w:t>The Marine Geology and Geophysics Core Program supports research on all aspects of the geology and geophysics of the present ocean basins and margins, as well as those of the Great Lakes. The Program supports science that includes:</w:t>
            </w:r>
          </w:p>
          <w:p w:rsidR="009E09FE" w:rsidRPr="009E09FE" w:rsidRDefault="009E09FE" w:rsidP="00B53397">
            <w:pPr>
              <w:numPr>
                <w:ilvl w:val="0"/>
                <w:numId w:val="32"/>
              </w:numPr>
              <w:shd w:val="clear" w:color="auto" w:fill="FFFFFF"/>
              <w:spacing w:before="100" w:beforeAutospacing="1" w:after="100" w:afterAutospacing="1" w:line="240" w:lineRule="auto"/>
              <w:rPr>
                <w:rFonts w:ascii="Arial" w:eastAsia="Times New Roman" w:hAnsi="Arial" w:cs="Arial"/>
                <w:color w:val="363636"/>
                <w:sz w:val="18"/>
                <w:szCs w:val="18"/>
              </w:rPr>
            </w:pPr>
            <w:r w:rsidRPr="009E09FE">
              <w:rPr>
                <w:rFonts w:ascii="Arial" w:eastAsia="Times New Roman" w:hAnsi="Arial" w:cs="Arial"/>
                <w:color w:val="363636"/>
                <w:sz w:val="18"/>
                <w:szCs w:val="18"/>
              </w:rPr>
              <w:t>Structure, composition, tectonics, and evolution of the oceanic lithosphere</w:t>
            </w:r>
          </w:p>
          <w:p w:rsidR="009E09FE" w:rsidRPr="009E09FE" w:rsidRDefault="009E09FE" w:rsidP="00B53397">
            <w:pPr>
              <w:numPr>
                <w:ilvl w:val="0"/>
                <w:numId w:val="32"/>
              </w:numPr>
              <w:shd w:val="clear" w:color="auto" w:fill="FFFFFF"/>
              <w:spacing w:before="100" w:beforeAutospacing="1" w:after="100" w:afterAutospacing="1" w:line="240" w:lineRule="auto"/>
              <w:rPr>
                <w:rFonts w:ascii="Arial" w:eastAsia="Times New Roman" w:hAnsi="Arial" w:cs="Arial"/>
                <w:color w:val="363636"/>
                <w:sz w:val="18"/>
                <w:szCs w:val="18"/>
              </w:rPr>
            </w:pPr>
            <w:r w:rsidRPr="009E09FE">
              <w:rPr>
                <w:rFonts w:ascii="Arial" w:eastAsia="Times New Roman" w:hAnsi="Arial" w:cs="Arial"/>
                <w:color w:val="363636"/>
                <w:sz w:val="18"/>
                <w:szCs w:val="18"/>
              </w:rPr>
              <w:t>Paleoceanography, paleoclimate, and sea level change</w:t>
            </w:r>
          </w:p>
          <w:p w:rsidR="009E09FE" w:rsidRPr="009E09FE" w:rsidRDefault="009E09FE" w:rsidP="00B53397">
            <w:pPr>
              <w:numPr>
                <w:ilvl w:val="0"/>
                <w:numId w:val="32"/>
              </w:numPr>
              <w:shd w:val="clear" w:color="auto" w:fill="FFFFFF"/>
              <w:spacing w:before="100" w:beforeAutospacing="1" w:after="100" w:afterAutospacing="1" w:line="240" w:lineRule="auto"/>
              <w:rPr>
                <w:rFonts w:ascii="Arial" w:eastAsia="Times New Roman" w:hAnsi="Arial" w:cs="Arial"/>
                <w:color w:val="363636"/>
                <w:sz w:val="18"/>
                <w:szCs w:val="18"/>
              </w:rPr>
            </w:pPr>
            <w:r w:rsidRPr="009E09FE">
              <w:rPr>
                <w:rFonts w:ascii="Arial" w:eastAsia="Times New Roman" w:hAnsi="Arial" w:cs="Arial"/>
                <w:color w:val="363636"/>
                <w:sz w:val="18"/>
                <w:szCs w:val="18"/>
              </w:rPr>
              <w:t>Submarine volcanology, petrology and geochemistry of the oceanic crust and upper mantle</w:t>
            </w:r>
          </w:p>
          <w:p w:rsidR="009E09FE" w:rsidRPr="009E09FE" w:rsidRDefault="009E09FE" w:rsidP="00B53397">
            <w:pPr>
              <w:numPr>
                <w:ilvl w:val="0"/>
                <w:numId w:val="32"/>
              </w:numPr>
              <w:shd w:val="clear" w:color="auto" w:fill="FFFFFF"/>
              <w:spacing w:before="100" w:beforeAutospacing="1" w:after="100" w:afterAutospacing="1" w:line="240" w:lineRule="auto"/>
              <w:rPr>
                <w:rFonts w:ascii="Arial" w:eastAsia="Times New Roman" w:hAnsi="Arial" w:cs="Arial"/>
                <w:color w:val="363636"/>
                <w:sz w:val="18"/>
                <w:szCs w:val="18"/>
              </w:rPr>
            </w:pPr>
            <w:r w:rsidRPr="009E09FE">
              <w:rPr>
                <w:rFonts w:ascii="Arial" w:eastAsia="Times New Roman" w:hAnsi="Arial" w:cs="Arial"/>
                <w:color w:val="363636"/>
                <w:sz w:val="18"/>
                <w:szCs w:val="18"/>
              </w:rPr>
              <w:t>Marine hydrogeology, seeps and gas hydrates, water-rock interaction, and hydrothermal vent and fluid formation and geochemistry</w:t>
            </w:r>
          </w:p>
          <w:p w:rsidR="009E09FE" w:rsidRPr="009E09FE" w:rsidRDefault="009E09FE" w:rsidP="00B53397">
            <w:pPr>
              <w:numPr>
                <w:ilvl w:val="0"/>
                <w:numId w:val="32"/>
              </w:numPr>
              <w:shd w:val="clear" w:color="auto" w:fill="FFFFFF"/>
              <w:spacing w:before="100" w:beforeAutospacing="1" w:after="100" w:afterAutospacing="1" w:line="240" w:lineRule="auto"/>
              <w:rPr>
                <w:rFonts w:ascii="Arial" w:eastAsia="Times New Roman" w:hAnsi="Arial" w:cs="Arial"/>
                <w:color w:val="363636"/>
                <w:sz w:val="18"/>
                <w:szCs w:val="18"/>
              </w:rPr>
            </w:pPr>
            <w:r w:rsidRPr="009E09FE">
              <w:rPr>
                <w:rFonts w:ascii="Arial" w:eastAsia="Times New Roman" w:hAnsi="Arial" w:cs="Arial"/>
                <w:color w:val="363636"/>
                <w:sz w:val="18"/>
                <w:szCs w:val="18"/>
              </w:rPr>
              <w:t>Geochemical indicators of life operating below the seafloor</w:t>
            </w:r>
          </w:p>
          <w:p w:rsidR="009E09FE" w:rsidRPr="009E09FE" w:rsidRDefault="009E09FE" w:rsidP="00B53397">
            <w:pPr>
              <w:numPr>
                <w:ilvl w:val="0"/>
                <w:numId w:val="32"/>
              </w:numPr>
              <w:shd w:val="clear" w:color="auto" w:fill="FFFFFF"/>
              <w:spacing w:before="100" w:beforeAutospacing="1" w:after="100" w:afterAutospacing="1" w:line="240" w:lineRule="auto"/>
              <w:rPr>
                <w:rFonts w:ascii="Arial" w:eastAsia="Times New Roman" w:hAnsi="Arial" w:cs="Arial"/>
                <w:color w:val="363636"/>
                <w:sz w:val="18"/>
                <w:szCs w:val="18"/>
              </w:rPr>
            </w:pPr>
            <w:r w:rsidRPr="009E09FE">
              <w:rPr>
                <w:rFonts w:ascii="Arial" w:eastAsia="Times New Roman" w:hAnsi="Arial" w:cs="Arial"/>
                <w:color w:val="363636"/>
                <w:sz w:val="18"/>
                <w:szCs w:val="18"/>
              </w:rPr>
              <w:t>Marine sedimentology and coastal processes, stratigraphy, sediment transport, and diagenesis</w:t>
            </w:r>
          </w:p>
          <w:p w:rsidR="009E09FE" w:rsidRPr="009E09FE" w:rsidRDefault="009E09FE" w:rsidP="00B53397">
            <w:pPr>
              <w:numPr>
                <w:ilvl w:val="0"/>
                <w:numId w:val="32"/>
              </w:numPr>
              <w:shd w:val="clear" w:color="auto" w:fill="FFFFFF"/>
              <w:spacing w:before="100" w:beforeAutospacing="1" w:after="100" w:afterAutospacing="1" w:line="240" w:lineRule="auto"/>
              <w:rPr>
                <w:rFonts w:ascii="Arial" w:eastAsia="Times New Roman" w:hAnsi="Arial" w:cs="Arial"/>
                <w:color w:val="363636"/>
                <w:sz w:val="18"/>
                <w:szCs w:val="18"/>
              </w:rPr>
            </w:pPr>
            <w:r w:rsidRPr="009E09FE">
              <w:rPr>
                <w:rFonts w:ascii="Arial" w:eastAsia="Times New Roman" w:hAnsi="Arial" w:cs="Arial"/>
                <w:color w:val="363636"/>
                <w:sz w:val="18"/>
                <w:szCs w:val="18"/>
              </w:rPr>
              <w:t>Mid-ocean ridge spreading, back-arc rifting, transform processes, and ocean island/seamount formation and evolution</w:t>
            </w:r>
          </w:p>
          <w:p w:rsidR="009E09FE" w:rsidRPr="009E09FE" w:rsidRDefault="009E09FE" w:rsidP="00B53397">
            <w:pPr>
              <w:numPr>
                <w:ilvl w:val="0"/>
                <w:numId w:val="32"/>
              </w:numPr>
              <w:shd w:val="clear" w:color="auto" w:fill="FFFFFF"/>
              <w:spacing w:before="100" w:beforeAutospacing="1" w:after="100" w:afterAutospacing="1" w:line="240" w:lineRule="auto"/>
              <w:rPr>
                <w:rFonts w:ascii="Arial" w:eastAsia="Times New Roman" w:hAnsi="Arial" w:cs="Arial"/>
                <w:color w:val="363636"/>
                <w:sz w:val="18"/>
                <w:szCs w:val="18"/>
              </w:rPr>
            </w:pPr>
            <w:r w:rsidRPr="009E09FE">
              <w:rPr>
                <w:rFonts w:ascii="Arial" w:eastAsia="Times New Roman" w:hAnsi="Arial" w:cs="Arial"/>
                <w:color w:val="363636"/>
                <w:sz w:val="18"/>
                <w:szCs w:val="18"/>
              </w:rPr>
              <w:t>Submarine components of subduction zone systems and passive margins</w:t>
            </w:r>
          </w:p>
          <w:p w:rsidR="009E09FE" w:rsidRPr="009E09FE" w:rsidRDefault="009E09FE" w:rsidP="00B53397">
            <w:pPr>
              <w:numPr>
                <w:ilvl w:val="0"/>
                <w:numId w:val="32"/>
              </w:numPr>
              <w:shd w:val="clear" w:color="auto" w:fill="FFFFFF"/>
              <w:spacing w:before="100" w:beforeAutospacing="1" w:after="100" w:afterAutospacing="1" w:line="240" w:lineRule="auto"/>
              <w:rPr>
                <w:rFonts w:ascii="Arial" w:eastAsia="Times New Roman" w:hAnsi="Arial" w:cs="Arial"/>
                <w:color w:val="363636"/>
                <w:sz w:val="18"/>
                <w:szCs w:val="18"/>
              </w:rPr>
            </w:pPr>
            <w:r w:rsidRPr="009E09FE">
              <w:rPr>
                <w:rFonts w:ascii="Arial" w:eastAsia="Times New Roman" w:hAnsi="Arial" w:cs="Arial"/>
                <w:color w:val="363636"/>
                <w:sz w:val="18"/>
                <w:szCs w:val="18"/>
              </w:rPr>
              <w:t>Marine geohazards (e.g., earthquakes, faulting, mass wasting, geological aspects of tsunamis)</w:t>
            </w:r>
          </w:p>
          <w:p w:rsidR="009E09FE" w:rsidRPr="007007AA" w:rsidRDefault="009E09FE" w:rsidP="009E09FE">
            <w:pPr>
              <w:spacing w:after="0" w:line="240" w:lineRule="auto"/>
              <w:contextualSpacing/>
              <w:rPr>
                <w:rFonts w:ascii="Arial" w:eastAsia="Times New Roman" w:hAnsi="Arial" w:cs="Arial"/>
                <w:color w:val="363636"/>
                <w:sz w:val="18"/>
                <w:szCs w:val="18"/>
              </w:rPr>
            </w:pPr>
            <w:r w:rsidRPr="009E09FE">
              <w:rPr>
                <w:rFonts w:ascii="Arial" w:eastAsia="Times New Roman" w:hAnsi="Arial" w:cs="Arial"/>
                <w:color w:val="363636"/>
                <w:sz w:val="18"/>
                <w:szCs w:val="18"/>
                <w:shd w:val="clear" w:color="auto" w:fill="FFFFFF"/>
              </w:rPr>
              <w:t>The Marine Geology and Geophysics Program is interested in supporting new ideas and cutting-edge research. It supports field, analytical, and laboratory experimental projects; methods development; modeling; and the re-analysis and/or synthesis of existing data. The Program interfaces with NSF programs across the Geosciences and across the Agency. For proposals that cross between Programs, proposers should contact the relevant Programs to seek guidance on submission.</w:t>
            </w:r>
          </w:p>
        </w:tc>
      </w:tr>
    </w:tbl>
    <w:p w:rsidR="00C72E57" w:rsidRPr="007007AA" w:rsidRDefault="00C24832" w:rsidP="00C72E57">
      <w:pPr>
        <w:pStyle w:val="Heading3"/>
        <w:spacing w:before="0"/>
        <w:contextualSpacing/>
        <w:rPr>
          <w:rFonts w:ascii="Tahoma" w:hAnsi="Tahoma" w:cs="Tahoma"/>
          <w:bCs/>
          <w:color w:val="000000"/>
          <w:sz w:val="20"/>
          <w:szCs w:val="20"/>
        </w:rPr>
      </w:pPr>
      <w:hyperlink r:id="rId166" w:history="1">
        <w:bookmarkStart w:id="295" w:name="_Ref6825716"/>
        <w:bookmarkStart w:id="296" w:name="_Toc15018688"/>
        <w:r w:rsidR="00C72E57" w:rsidRPr="00C72E57">
          <w:rPr>
            <w:rStyle w:val="Hyperlink"/>
            <w:rFonts w:ascii="Tahoma" w:hAnsi="Tahoma" w:cs="Tahoma"/>
            <w:bCs/>
            <w:sz w:val="20"/>
            <w:szCs w:val="20"/>
          </w:rPr>
          <w:t>National Science Foundation Mechanics of Materials and Structures</w:t>
        </w:r>
        <w:bookmarkEnd w:id="295"/>
        <w:bookmarkEnd w:id="296"/>
      </w:hyperlink>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90"/>
        <w:gridCol w:w="1977"/>
        <w:gridCol w:w="1352"/>
        <w:gridCol w:w="1623"/>
      </w:tblGrid>
      <w:tr w:rsidR="00C72E57" w:rsidRPr="007007AA" w:rsidTr="00A84054">
        <w:trPr>
          <w:tblCellSpacing w:w="0" w:type="dxa"/>
        </w:trPr>
        <w:tc>
          <w:tcPr>
            <w:tcW w:w="0" w:type="auto"/>
            <w:shd w:val="clear" w:color="auto" w:fill="FFFFFF"/>
            <w:noWrap/>
          </w:tcPr>
          <w:p w:rsidR="00C72E57" w:rsidRPr="007007AA" w:rsidRDefault="00C72E57" w:rsidP="00A84054">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C72E57" w:rsidRPr="007007AA" w:rsidRDefault="00C72E57" w:rsidP="00A84054">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June 12, 2018</w:t>
            </w:r>
          </w:p>
        </w:tc>
        <w:tc>
          <w:tcPr>
            <w:tcW w:w="724" w:type="pct"/>
            <w:shd w:val="clear" w:color="auto" w:fill="FFFFFF"/>
            <w:vAlign w:val="center"/>
          </w:tcPr>
          <w:p w:rsidR="00C72E57" w:rsidRPr="007007AA" w:rsidRDefault="00C72E57" w:rsidP="00A84054">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4"/>
            <w:shd w:val="clear" w:color="auto" w:fill="FFFFFF"/>
            <w:vAlign w:val="center"/>
          </w:tcPr>
          <w:p w:rsidR="00C72E57" w:rsidRPr="007007AA" w:rsidRDefault="00C72E57" w:rsidP="00A84054">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Applications accepted anytime</w:t>
            </w:r>
          </w:p>
        </w:tc>
      </w:tr>
      <w:tr w:rsidR="00C72E57" w:rsidRPr="007007AA" w:rsidTr="00A84054">
        <w:trPr>
          <w:tblCellSpacing w:w="0" w:type="dxa"/>
        </w:trPr>
        <w:tc>
          <w:tcPr>
            <w:tcW w:w="0" w:type="auto"/>
            <w:shd w:val="clear" w:color="auto" w:fill="FFFFFF"/>
            <w:noWrap/>
          </w:tcPr>
          <w:p w:rsidR="00C72E57" w:rsidRPr="007007AA" w:rsidRDefault="00C72E57" w:rsidP="00A84054">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C72E57" w:rsidRPr="007007AA" w:rsidRDefault="00C72E57" w:rsidP="00A84054">
            <w:pPr>
              <w:spacing w:after="0" w:line="240" w:lineRule="auto"/>
              <w:contextualSpacing/>
              <w:rPr>
                <w:rFonts w:ascii="Arial" w:eastAsia="Times New Roman" w:hAnsi="Arial" w:cs="Arial"/>
                <w:color w:val="363636"/>
                <w:sz w:val="18"/>
                <w:szCs w:val="18"/>
              </w:rPr>
            </w:pPr>
          </w:p>
        </w:tc>
        <w:tc>
          <w:tcPr>
            <w:tcW w:w="772" w:type="pct"/>
            <w:gridSpan w:val="2"/>
            <w:shd w:val="clear" w:color="auto" w:fill="FFFFFF"/>
            <w:vAlign w:val="center"/>
          </w:tcPr>
          <w:p w:rsidR="00C72E57" w:rsidRPr="007007AA" w:rsidRDefault="00C72E57" w:rsidP="00A84054">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056" w:type="pct"/>
            <w:shd w:val="clear" w:color="auto" w:fill="FFFFFF"/>
            <w:vAlign w:val="center"/>
          </w:tcPr>
          <w:p w:rsidR="00C72E57" w:rsidRPr="007007AA" w:rsidRDefault="00C72E57" w:rsidP="00A84054">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C72E57" w:rsidRPr="007007AA" w:rsidRDefault="00C72E57" w:rsidP="00A84054">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7" w:type="pct"/>
            <w:shd w:val="clear" w:color="auto" w:fill="FFFFFF"/>
            <w:vAlign w:val="center"/>
          </w:tcPr>
          <w:p w:rsidR="00C72E57" w:rsidRPr="007007AA" w:rsidRDefault="00C72E57" w:rsidP="00A84054">
            <w:pPr>
              <w:spacing w:after="0" w:line="240" w:lineRule="auto"/>
              <w:contextualSpacing/>
              <w:rPr>
                <w:rFonts w:ascii="Arial" w:eastAsia="Times New Roman" w:hAnsi="Arial" w:cs="Arial"/>
                <w:color w:val="363636"/>
                <w:sz w:val="18"/>
                <w:szCs w:val="18"/>
              </w:rPr>
            </w:pPr>
          </w:p>
        </w:tc>
      </w:tr>
      <w:tr w:rsidR="00C72E57" w:rsidRPr="007007AA" w:rsidTr="00A84054">
        <w:trPr>
          <w:tblCellSpacing w:w="0" w:type="dxa"/>
        </w:trPr>
        <w:tc>
          <w:tcPr>
            <w:tcW w:w="0" w:type="auto"/>
            <w:shd w:val="clear" w:color="auto" w:fill="FFFFFF"/>
            <w:noWrap/>
          </w:tcPr>
          <w:p w:rsidR="00C72E57" w:rsidRPr="007007AA" w:rsidRDefault="00C72E57" w:rsidP="00A84054">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6"/>
            <w:shd w:val="clear" w:color="auto" w:fill="FFFFFF"/>
            <w:vAlign w:val="center"/>
          </w:tcPr>
          <w:p w:rsidR="00C72E57" w:rsidRPr="007007AA" w:rsidRDefault="00C72E57" w:rsidP="00A84054">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National Science Foundation</w:t>
            </w:r>
          </w:p>
        </w:tc>
      </w:tr>
      <w:tr w:rsidR="00C72E57" w:rsidRPr="007007AA" w:rsidTr="00A84054">
        <w:trPr>
          <w:tblCellSpacing w:w="0" w:type="dxa"/>
        </w:trPr>
        <w:tc>
          <w:tcPr>
            <w:tcW w:w="0" w:type="auto"/>
            <w:shd w:val="clear" w:color="auto" w:fill="FFFFFF"/>
            <w:noWrap/>
            <w:hideMark/>
          </w:tcPr>
          <w:p w:rsidR="00C72E57" w:rsidRPr="007007AA" w:rsidRDefault="00C72E57" w:rsidP="00A84054">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6"/>
            <w:shd w:val="clear" w:color="auto" w:fill="FFFFFF"/>
            <w:vAlign w:val="center"/>
            <w:hideMark/>
          </w:tcPr>
          <w:p w:rsidR="00C72E57" w:rsidRPr="007007AA" w:rsidRDefault="00C72E57" w:rsidP="00A84054">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 xml:space="preserve">The Mechanics of Materials and Structures program supports fundamental research in mechanics as related to the behavior of deformable solid materials and structures under internal and external actions. The program supports a diverse spectrum of research with emphasis on transformative advances in experimental, theoretical, and computational methods. Submitted proposals should clearly emphasize the contributions to the field of mechanics. Proposals related to material response are welcome, including, but not limited to, advances in fundamental understanding of </w:t>
            </w:r>
            <w:r>
              <w:rPr>
                <w:rFonts w:ascii="Arial" w:hAnsi="Arial" w:cs="Arial"/>
                <w:color w:val="363636"/>
                <w:sz w:val="18"/>
                <w:szCs w:val="18"/>
                <w:shd w:val="clear" w:color="auto" w:fill="FFFFFF"/>
              </w:rPr>
              <w:lastRenderedPageBreak/>
              <w:t>deformation, fracture, and fatigue as well as contact and friction. Proposals that relate to structural response are also welcome, including, but not limited to, advances in the understanding of nonlinear deformation, instability and collapse, and wave propagation. Proposals addressing mechanics at the intersection of materials and structures, such as, but not limited to, meta-materials, hierarchical, micro-</w:t>
            </w:r>
            <w:proofErr w:type="spellStart"/>
            <w:r>
              <w:rPr>
                <w:rFonts w:ascii="Arial" w:hAnsi="Arial" w:cs="Arial"/>
                <w:color w:val="363636"/>
                <w:sz w:val="18"/>
                <w:szCs w:val="18"/>
                <w:shd w:val="clear" w:color="auto" w:fill="FFFFFF"/>
              </w:rPr>
              <w:t>architectured</w:t>
            </w:r>
            <w:proofErr w:type="spellEnd"/>
            <w:r>
              <w:rPr>
                <w:rFonts w:ascii="Arial" w:hAnsi="Arial" w:cs="Arial"/>
                <w:color w:val="363636"/>
                <w:sz w:val="18"/>
                <w:szCs w:val="18"/>
                <w:shd w:val="clear" w:color="auto" w:fill="FFFFFF"/>
              </w:rPr>
              <w:t xml:space="preserve"> and low-dimensional materials are also encouraged. Proposals that explore and build upon advanced computing techniques and tools to enable major advances in mechanics are particularly welcome. For example, proposals incorporating reduced-order modeling, data-driven techniques, and/or stochastic methods with a strong emphasis on validation are encouraged. Also welcome are proposals addressing data analytics for deformation or damage response deduction from large experimental and computational data sets. Similarly, proposals that explore new experimental techniques to capture deformation and failure information for extreme ranges of loading or material behavior are also encouraged. Finally, experimental and computational methods that address information across multiple length and time scales, potentially involving </w:t>
            </w:r>
            <w:proofErr w:type="spellStart"/>
            <w:r>
              <w:rPr>
                <w:rFonts w:ascii="Arial" w:hAnsi="Arial" w:cs="Arial"/>
                <w:color w:val="363636"/>
                <w:sz w:val="18"/>
                <w:szCs w:val="18"/>
                <w:shd w:val="clear" w:color="auto" w:fill="FFFFFF"/>
              </w:rPr>
              <w:t>multiphysics</w:t>
            </w:r>
            <w:proofErr w:type="spellEnd"/>
            <w:r>
              <w:rPr>
                <w:rFonts w:ascii="Arial" w:hAnsi="Arial" w:cs="Arial"/>
                <w:color w:val="363636"/>
                <w:sz w:val="18"/>
                <w:szCs w:val="18"/>
                <w:shd w:val="clear" w:color="auto" w:fill="FFFFFF"/>
              </w:rPr>
              <w:t xml:space="preserve"> considerations are also welcome. Proposals with a focus on buildings and civil infrastructure system are welcome in CMMI and should be submitted to the program on Structural and Architectural Engineering Materials (SAEM). Proposals addressing processing and mechanical performance enhancements should be submitted to the Materials Engineering and Processing (MEP) program. Investigators with proposals focused on design methodological approaches and theory enabling the accelerated development and insertion of materials should consider the Design of Engineering Material Systems (DEMS) program. Lastly, investigators with interest in developing a combined theoretical and experimental approach to accelerate materials discovery and development should direct their proposals to the Designing Materials to Revolutionize and Engineer Our Future (DMREF) opportunity. Proposers are actively encouraged to email a one-page project summary to MOMS@nsf.gov before full proposal submission to determine if the research topic falls within the scope of the MOMS program.</w:t>
            </w:r>
          </w:p>
        </w:tc>
      </w:tr>
    </w:tbl>
    <w:p w:rsidR="00DF3140" w:rsidRPr="007007AA" w:rsidRDefault="00C24832" w:rsidP="00DF3140">
      <w:pPr>
        <w:pStyle w:val="Heading3"/>
        <w:spacing w:before="0"/>
        <w:contextualSpacing/>
        <w:rPr>
          <w:rFonts w:ascii="Tahoma" w:hAnsi="Tahoma" w:cs="Tahoma"/>
          <w:bCs/>
          <w:color w:val="000000"/>
          <w:sz w:val="20"/>
          <w:szCs w:val="20"/>
        </w:rPr>
      </w:pPr>
      <w:hyperlink r:id="rId167" w:history="1">
        <w:bookmarkStart w:id="297" w:name="_Ref5785454"/>
        <w:bookmarkStart w:id="298" w:name="_Toc15018689"/>
        <w:r w:rsidR="00DF3140" w:rsidRPr="00DF3140">
          <w:rPr>
            <w:rStyle w:val="Hyperlink"/>
            <w:rFonts w:ascii="Tahoma" w:hAnsi="Tahoma" w:cs="Tahoma"/>
            <w:bCs/>
            <w:sz w:val="20"/>
            <w:szCs w:val="20"/>
          </w:rPr>
          <w:t>National Science Foundation Methodology Measurement and Statistics</w:t>
        </w:r>
        <w:bookmarkEnd w:id="297"/>
        <w:bookmarkEnd w:id="298"/>
      </w:hyperlink>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90"/>
        <w:gridCol w:w="1977"/>
        <w:gridCol w:w="1352"/>
        <w:gridCol w:w="1623"/>
      </w:tblGrid>
      <w:tr w:rsidR="00DF3140" w:rsidRPr="007007AA" w:rsidTr="00CB33C5">
        <w:trPr>
          <w:tblCellSpacing w:w="0" w:type="dxa"/>
        </w:trPr>
        <w:tc>
          <w:tcPr>
            <w:tcW w:w="0" w:type="auto"/>
            <w:shd w:val="clear" w:color="auto" w:fill="FFFFFF"/>
            <w:noWrap/>
          </w:tcPr>
          <w:p w:rsidR="00DF3140" w:rsidRPr="007007AA" w:rsidRDefault="00DF3140" w:rsidP="00CB33C5">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DF3140" w:rsidRPr="007007AA" w:rsidRDefault="00DF3140" w:rsidP="00CB33C5">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April 9, 2019</w:t>
            </w:r>
          </w:p>
        </w:tc>
        <w:tc>
          <w:tcPr>
            <w:tcW w:w="724" w:type="pct"/>
            <w:shd w:val="clear" w:color="auto" w:fill="FFFFFF"/>
            <w:vAlign w:val="center"/>
          </w:tcPr>
          <w:p w:rsidR="00DF3140" w:rsidRPr="007007AA" w:rsidRDefault="00DF3140" w:rsidP="00CB33C5">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4"/>
            <w:shd w:val="clear" w:color="auto" w:fill="FFFFFF"/>
            <w:vAlign w:val="center"/>
          </w:tcPr>
          <w:p w:rsidR="00DF3140" w:rsidRPr="007007AA" w:rsidRDefault="00DF3140" w:rsidP="00CB33C5">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August 29, 2019</w:t>
            </w:r>
          </w:p>
        </w:tc>
      </w:tr>
      <w:tr w:rsidR="00DF3140" w:rsidRPr="007007AA" w:rsidTr="00CB33C5">
        <w:trPr>
          <w:tblCellSpacing w:w="0" w:type="dxa"/>
        </w:trPr>
        <w:tc>
          <w:tcPr>
            <w:tcW w:w="0" w:type="auto"/>
            <w:shd w:val="clear" w:color="auto" w:fill="FFFFFF"/>
            <w:noWrap/>
          </w:tcPr>
          <w:p w:rsidR="00DF3140" w:rsidRPr="007007AA" w:rsidRDefault="00DF3140" w:rsidP="00CB33C5">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DF3140" w:rsidRPr="007007AA" w:rsidRDefault="00DF3140" w:rsidP="00CB33C5">
            <w:pPr>
              <w:spacing w:after="0" w:line="240" w:lineRule="auto"/>
              <w:contextualSpacing/>
              <w:rPr>
                <w:rFonts w:ascii="Arial" w:eastAsia="Times New Roman" w:hAnsi="Arial" w:cs="Arial"/>
                <w:color w:val="363636"/>
                <w:sz w:val="18"/>
                <w:szCs w:val="18"/>
              </w:rPr>
            </w:pPr>
          </w:p>
        </w:tc>
        <w:tc>
          <w:tcPr>
            <w:tcW w:w="772" w:type="pct"/>
            <w:gridSpan w:val="2"/>
            <w:shd w:val="clear" w:color="auto" w:fill="FFFFFF"/>
            <w:vAlign w:val="center"/>
          </w:tcPr>
          <w:p w:rsidR="00DF3140" w:rsidRPr="007007AA" w:rsidRDefault="00DF3140" w:rsidP="00CB33C5">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056" w:type="pct"/>
            <w:shd w:val="clear" w:color="auto" w:fill="FFFFFF"/>
            <w:vAlign w:val="center"/>
          </w:tcPr>
          <w:p w:rsidR="00DF3140" w:rsidRPr="007007AA" w:rsidRDefault="00DF3140" w:rsidP="00CB33C5">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DF3140" w:rsidRPr="007007AA" w:rsidRDefault="00DF3140" w:rsidP="00CB33C5">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7" w:type="pct"/>
            <w:shd w:val="clear" w:color="auto" w:fill="FFFFFF"/>
            <w:vAlign w:val="center"/>
          </w:tcPr>
          <w:p w:rsidR="00DF3140" w:rsidRPr="007007AA" w:rsidRDefault="00DF3140" w:rsidP="00CB33C5">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35</w:t>
            </w:r>
          </w:p>
        </w:tc>
      </w:tr>
      <w:tr w:rsidR="00DF3140" w:rsidRPr="007007AA" w:rsidTr="00CB33C5">
        <w:trPr>
          <w:tblCellSpacing w:w="0" w:type="dxa"/>
        </w:trPr>
        <w:tc>
          <w:tcPr>
            <w:tcW w:w="0" w:type="auto"/>
            <w:shd w:val="clear" w:color="auto" w:fill="FFFFFF"/>
            <w:noWrap/>
          </w:tcPr>
          <w:p w:rsidR="00DF3140" w:rsidRPr="007007AA" w:rsidRDefault="00DF3140" w:rsidP="00CB33C5">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6"/>
            <w:shd w:val="clear" w:color="auto" w:fill="FFFFFF"/>
            <w:vAlign w:val="center"/>
          </w:tcPr>
          <w:p w:rsidR="00DF3140" w:rsidRPr="007007AA" w:rsidRDefault="00DF3140" w:rsidP="00CB33C5">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National Science Foundation</w:t>
            </w:r>
          </w:p>
        </w:tc>
      </w:tr>
      <w:tr w:rsidR="00DF3140" w:rsidRPr="007007AA" w:rsidTr="00CB33C5">
        <w:trPr>
          <w:tblCellSpacing w:w="0" w:type="dxa"/>
        </w:trPr>
        <w:tc>
          <w:tcPr>
            <w:tcW w:w="0" w:type="auto"/>
            <w:shd w:val="clear" w:color="auto" w:fill="FFFFFF"/>
            <w:noWrap/>
            <w:hideMark/>
          </w:tcPr>
          <w:p w:rsidR="00DF3140" w:rsidRPr="007007AA" w:rsidRDefault="00DF3140" w:rsidP="00CB33C5">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6"/>
            <w:shd w:val="clear" w:color="auto" w:fill="FFFFFF"/>
            <w:vAlign w:val="center"/>
            <w:hideMark/>
          </w:tcPr>
          <w:p w:rsidR="00DF3140" w:rsidRDefault="00DF3140" w:rsidP="00CB33C5">
            <w:r>
              <w:rPr>
                <w:rFonts w:ascii="Arial" w:hAnsi="Arial" w:cs="Arial"/>
                <w:color w:val="363636"/>
                <w:sz w:val="18"/>
                <w:szCs w:val="18"/>
                <w:shd w:val="clear" w:color="auto" w:fill="FFFFFF"/>
              </w:rPr>
              <w:t>The Methodology, Measurement, and Statistics (MMS) Program is an interdisciplinary program in the Directorate for Social, Behavioral, and Economic Sciences that supports the development of innovative analytical and statistical methods and models for those sciences. MMS seeks proposals that are methodologically innovative, grounded in theory, and have potential utility for multiple fields within the social, behavioral, and economic sciences. As part of its larger portfolio, the MMS Program partners with a consortium of federal statistical agencies to support research proposals that further the production and use of official statistics. The MMS Program provides support through a number of different funding mechanisms. The following mechanisms are addressed in this solicitation:</w:t>
            </w:r>
          </w:p>
          <w:p w:rsidR="00DF3140" w:rsidRDefault="00DF3140" w:rsidP="00B53397">
            <w:pPr>
              <w:numPr>
                <w:ilvl w:val="0"/>
                <w:numId w:val="18"/>
              </w:numPr>
              <w:shd w:val="clear" w:color="auto" w:fill="FFFFFF"/>
              <w:spacing w:before="100" w:beforeAutospacing="1" w:after="100" w:afterAutospacing="1" w:line="240" w:lineRule="auto"/>
              <w:rPr>
                <w:rFonts w:ascii="Arial" w:hAnsi="Arial" w:cs="Arial"/>
                <w:color w:val="363636"/>
                <w:sz w:val="18"/>
                <w:szCs w:val="18"/>
              </w:rPr>
            </w:pPr>
            <w:r>
              <w:rPr>
                <w:rFonts w:ascii="Arial" w:hAnsi="Arial" w:cs="Arial"/>
                <w:color w:val="363636"/>
                <w:sz w:val="18"/>
                <w:szCs w:val="18"/>
              </w:rPr>
              <w:t>Regular Research Awards</w:t>
            </w:r>
          </w:p>
          <w:p w:rsidR="00DF3140" w:rsidRDefault="00DF3140" w:rsidP="00B53397">
            <w:pPr>
              <w:numPr>
                <w:ilvl w:val="0"/>
                <w:numId w:val="18"/>
              </w:numPr>
              <w:shd w:val="clear" w:color="auto" w:fill="FFFFFF"/>
              <w:spacing w:before="100" w:beforeAutospacing="1" w:after="100" w:afterAutospacing="1" w:line="240" w:lineRule="auto"/>
              <w:rPr>
                <w:rFonts w:ascii="Arial" w:hAnsi="Arial" w:cs="Arial"/>
                <w:color w:val="363636"/>
                <w:sz w:val="18"/>
                <w:szCs w:val="18"/>
              </w:rPr>
            </w:pPr>
            <w:r>
              <w:rPr>
                <w:rFonts w:ascii="Arial" w:hAnsi="Arial" w:cs="Arial"/>
                <w:color w:val="363636"/>
                <w:sz w:val="18"/>
                <w:szCs w:val="18"/>
              </w:rPr>
              <w:t>Awards for conferences and community-development activities</w:t>
            </w:r>
          </w:p>
          <w:p w:rsidR="00DF3140" w:rsidRDefault="00DF3140" w:rsidP="00B53397">
            <w:pPr>
              <w:numPr>
                <w:ilvl w:val="0"/>
                <w:numId w:val="18"/>
              </w:numPr>
              <w:shd w:val="clear" w:color="auto" w:fill="FFFFFF"/>
              <w:spacing w:before="100" w:beforeAutospacing="1" w:after="100" w:afterAutospacing="1" w:line="240" w:lineRule="auto"/>
              <w:rPr>
                <w:rFonts w:ascii="Arial" w:hAnsi="Arial" w:cs="Arial"/>
                <w:color w:val="363636"/>
                <w:sz w:val="18"/>
                <w:szCs w:val="18"/>
              </w:rPr>
            </w:pPr>
            <w:r>
              <w:rPr>
                <w:rFonts w:ascii="Arial" w:hAnsi="Arial" w:cs="Arial"/>
                <w:color w:val="363636"/>
                <w:sz w:val="18"/>
                <w:szCs w:val="18"/>
              </w:rPr>
              <w:t>Doctoral Dissertation Research Improvement (DDRI) Grants</w:t>
            </w:r>
          </w:p>
          <w:p w:rsidR="00DF3140" w:rsidRDefault="00DF3140" w:rsidP="00B53397">
            <w:pPr>
              <w:numPr>
                <w:ilvl w:val="0"/>
                <w:numId w:val="18"/>
              </w:numPr>
              <w:shd w:val="clear" w:color="auto" w:fill="FFFFFF"/>
              <w:spacing w:before="100" w:beforeAutospacing="1" w:after="100" w:afterAutospacing="1" w:line="240" w:lineRule="auto"/>
              <w:rPr>
                <w:rFonts w:ascii="Arial" w:hAnsi="Arial" w:cs="Arial"/>
                <w:color w:val="363636"/>
                <w:sz w:val="18"/>
                <w:szCs w:val="18"/>
              </w:rPr>
            </w:pPr>
            <w:r>
              <w:rPr>
                <w:rFonts w:ascii="Arial" w:hAnsi="Arial" w:cs="Arial"/>
                <w:color w:val="363636"/>
                <w:sz w:val="18"/>
                <w:szCs w:val="18"/>
              </w:rPr>
              <w:t>Research Experience for Undergraduates (REU) Supplements</w:t>
            </w:r>
          </w:p>
          <w:p w:rsidR="00DF3140" w:rsidRPr="007007AA" w:rsidRDefault="00DF3140" w:rsidP="00CB33C5">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MMS also supports Faculty Early Career Development (CAREER) awards. Please see the </w:t>
            </w:r>
            <w:hyperlink r:id="rId168" w:history="1">
              <w:r>
                <w:rPr>
                  <w:rStyle w:val="Hyperlink"/>
                  <w:rFonts w:ascii="Arial" w:hAnsi="Arial" w:cs="Arial"/>
                  <w:color w:val="0000CC"/>
                  <w:sz w:val="18"/>
                  <w:szCs w:val="18"/>
                  <w:u w:val="none"/>
                  <w:shd w:val="clear" w:color="auto" w:fill="FFFFFF"/>
                </w:rPr>
                <w:t>CAREER Program Web Site</w:t>
              </w:r>
            </w:hyperlink>
            <w:r>
              <w:rPr>
                <w:rFonts w:ascii="Arial" w:hAnsi="Arial" w:cs="Arial"/>
                <w:color w:val="363636"/>
                <w:sz w:val="18"/>
                <w:szCs w:val="18"/>
                <w:shd w:val="clear" w:color="auto" w:fill="FFFFFF"/>
              </w:rPr>
              <w:t> for more information about this activity.</w:t>
            </w:r>
          </w:p>
        </w:tc>
      </w:tr>
    </w:tbl>
    <w:p w:rsidR="00C72E57" w:rsidRPr="007007AA" w:rsidRDefault="00C24832" w:rsidP="00C72E57">
      <w:pPr>
        <w:pStyle w:val="Heading3"/>
        <w:spacing w:before="0"/>
        <w:contextualSpacing/>
        <w:rPr>
          <w:rFonts w:ascii="Tahoma" w:hAnsi="Tahoma" w:cs="Tahoma"/>
          <w:bCs/>
          <w:color w:val="000000"/>
          <w:sz w:val="20"/>
          <w:szCs w:val="20"/>
        </w:rPr>
      </w:pPr>
      <w:hyperlink r:id="rId169" w:history="1">
        <w:bookmarkStart w:id="299" w:name="_Ref6825738"/>
        <w:bookmarkStart w:id="300" w:name="_Toc15018690"/>
        <w:r w:rsidR="00C72E57" w:rsidRPr="00C72E57">
          <w:rPr>
            <w:rStyle w:val="Hyperlink"/>
            <w:rFonts w:ascii="Tahoma" w:hAnsi="Tahoma" w:cs="Tahoma"/>
            <w:bCs/>
            <w:sz w:val="20"/>
            <w:szCs w:val="20"/>
          </w:rPr>
          <w:t>National Science Foundation Mind, Machine, and Motor Nexus</w:t>
        </w:r>
        <w:bookmarkEnd w:id="299"/>
        <w:bookmarkEnd w:id="300"/>
      </w:hyperlink>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90"/>
        <w:gridCol w:w="1977"/>
        <w:gridCol w:w="1352"/>
        <w:gridCol w:w="1623"/>
      </w:tblGrid>
      <w:tr w:rsidR="00C72E57" w:rsidRPr="007007AA" w:rsidTr="00A84054">
        <w:trPr>
          <w:tblCellSpacing w:w="0" w:type="dxa"/>
        </w:trPr>
        <w:tc>
          <w:tcPr>
            <w:tcW w:w="0" w:type="auto"/>
            <w:shd w:val="clear" w:color="auto" w:fill="FFFFFF"/>
            <w:noWrap/>
          </w:tcPr>
          <w:p w:rsidR="00C72E57" w:rsidRPr="007007AA" w:rsidRDefault="00C72E57" w:rsidP="00A84054">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C72E57" w:rsidRPr="007007AA" w:rsidRDefault="00C72E57" w:rsidP="00A84054">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June 12, 2018</w:t>
            </w:r>
          </w:p>
        </w:tc>
        <w:tc>
          <w:tcPr>
            <w:tcW w:w="724" w:type="pct"/>
            <w:shd w:val="clear" w:color="auto" w:fill="FFFFFF"/>
            <w:vAlign w:val="center"/>
          </w:tcPr>
          <w:p w:rsidR="00C72E57" w:rsidRPr="007007AA" w:rsidRDefault="00C72E57" w:rsidP="00A84054">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4"/>
            <w:shd w:val="clear" w:color="auto" w:fill="FFFFFF"/>
            <w:vAlign w:val="center"/>
          </w:tcPr>
          <w:p w:rsidR="00C72E57" w:rsidRPr="007007AA" w:rsidRDefault="00C72E57" w:rsidP="00A84054">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Applications accepted anytime</w:t>
            </w:r>
          </w:p>
        </w:tc>
      </w:tr>
      <w:tr w:rsidR="00C72E57" w:rsidRPr="007007AA" w:rsidTr="00A84054">
        <w:trPr>
          <w:tblCellSpacing w:w="0" w:type="dxa"/>
        </w:trPr>
        <w:tc>
          <w:tcPr>
            <w:tcW w:w="0" w:type="auto"/>
            <w:shd w:val="clear" w:color="auto" w:fill="FFFFFF"/>
            <w:noWrap/>
          </w:tcPr>
          <w:p w:rsidR="00C72E57" w:rsidRPr="007007AA" w:rsidRDefault="00C72E57" w:rsidP="00A84054">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C72E57" w:rsidRPr="007007AA" w:rsidRDefault="00C72E57" w:rsidP="00A84054">
            <w:pPr>
              <w:spacing w:after="0" w:line="240" w:lineRule="auto"/>
              <w:contextualSpacing/>
              <w:rPr>
                <w:rFonts w:ascii="Arial" w:eastAsia="Times New Roman" w:hAnsi="Arial" w:cs="Arial"/>
                <w:color w:val="363636"/>
                <w:sz w:val="18"/>
                <w:szCs w:val="18"/>
              </w:rPr>
            </w:pPr>
          </w:p>
        </w:tc>
        <w:tc>
          <w:tcPr>
            <w:tcW w:w="772" w:type="pct"/>
            <w:gridSpan w:val="2"/>
            <w:shd w:val="clear" w:color="auto" w:fill="FFFFFF"/>
            <w:vAlign w:val="center"/>
          </w:tcPr>
          <w:p w:rsidR="00C72E57" w:rsidRPr="007007AA" w:rsidRDefault="00C72E57" w:rsidP="00A84054">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056" w:type="pct"/>
            <w:shd w:val="clear" w:color="auto" w:fill="FFFFFF"/>
            <w:vAlign w:val="center"/>
          </w:tcPr>
          <w:p w:rsidR="00C72E57" w:rsidRPr="007007AA" w:rsidRDefault="00C72E57" w:rsidP="00A84054">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C72E57" w:rsidRPr="007007AA" w:rsidRDefault="00C72E57" w:rsidP="00A84054">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7" w:type="pct"/>
            <w:shd w:val="clear" w:color="auto" w:fill="FFFFFF"/>
            <w:vAlign w:val="center"/>
          </w:tcPr>
          <w:p w:rsidR="00C72E57" w:rsidRPr="007007AA" w:rsidRDefault="00C72E57" w:rsidP="00A84054">
            <w:pPr>
              <w:spacing w:after="0" w:line="240" w:lineRule="auto"/>
              <w:contextualSpacing/>
              <w:rPr>
                <w:rFonts w:ascii="Arial" w:eastAsia="Times New Roman" w:hAnsi="Arial" w:cs="Arial"/>
                <w:color w:val="363636"/>
                <w:sz w:val="18"/>
                <w:szCs w:val="18"/>
              </w:rPr>
            </w:pPr>
          </w:p>
        </w:tc>
      </w:tr>
      <w:tr w:rsidR="00C72E57" w:rsidRPr="007007AA" w:rsidTr="00A84054">
        <w:trPr>
          <w:tblCellSpacing w:w="0" w:type="dxa"/>
        </w:trPr>
        <w:tc>
          <w:tcPr>
            <w:tcW w:w="0" w:type="auto"/>
            <w:shd w:val="clear" w:color="auto" w:fill="FFFFFF"/>
            <w:noWrap/>
          </w:tcPr>
          <w:p w:rsidR="00C72E57" w:rsidRPr="007007AA" w:rsidRDefault="00C72E57" w:rsidP="00A84054">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6"/>
            <w:shd w:val="clear" w:color="auto" w:fill="FFFFFF"/>
            <w:vAlign w:val="center"/>
          </w:tcPr>
          <w:p w:rsidR="00C72E57" w:rsidRPr="007007AA" w:rsidRDefault="00C72E57" w:rsidP="00A84054">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National Science Foundation</w:t>
            </w:r>
          </w:p>
        </w:tc>
      </w:tr>
      <w:tr w:rsidR="00C72E57" w:rsidRPr="007007AA" w:rsidTr="00A84054">
        <w:trPr>
          <w:tblCellSpacing w:w="0" w:type="dxa"/>
        </w:trPr>
        <w:tc>
          <w:tcPr>
            <w:tcW w:w="0" w:type="auto"/>
            <w:shd w:val="clear" w:color="auto" w:fill="FFFFFF"/>
            <w:noWrap/>
            <w:hideMark/>
          </w:tcPr>
          <w:p w:rsidR="00C72E57" w:rsidRPr="007007AA" w:rsidRDefault="00C72E57" w:rsidP="00A84054">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6"/>
            <w:shd w:val="clear" w:color="auto" w:fill="FFFFFF"/>
            <w:vAlign w:val="center"/>
            <w:hideMark/>
          </w:tcPr>
          <w:p w:rsidR="00C72E57" w:rsidRDefault="00C72E57" w:rsidP="00C72E57">
            <w:pPr>
              <w:pStyle w:val="normal1"/>
              <w:shd w:val="clear" w:color="auto" w:fill="FFFFFF"/>
              <w:contextualSpacing/>
              <w:rPr>
                <w:rFonts w:ascii="Arial" w:hAnsi="Arial" w:cs="Arial"/>
                <w:color w:val="363636"/>
                <w:sz w:val="18"/>
                <w:szCs w:val="18"/>
              </w:rPr>
            </w:pPr>
            <w:r>
              <w:rPr>
                <w:rFonts w:ascii="Arial" w:hAnsi="Arial" w:cs="Arial"/>
                <w:color w:val="363636"/>
                <w:sz w:val="18"/>
                <w:szCs w:val="18"/>
              </w:rPr>
              <w:t xml:space="preserve">The Mind, Machine and Motor Nexus (M3X) program supports fundamental research at the intersection of mind, machine and motor. A distinguishing characteristic of the program is an integrated treatment of human intent, perception, and behavior in interaction with embodied and intelligent engineered systems and as mediated by motor manipulation. M3X projects should advance the holistic analysis of cognition and of embodiment as present in both human and </w:t>
            </w:r>
            <w:r>
              <w:rPr>
                <w:rFonts w:ascii="Arial" w:hAnsi="Arial" w:cs="Arial"/>
                <w:color w:val="363636"/>
                <w:sz w:val="18"/>
                <w:szCs w:val="18"/>
              </w:rPr>
              <w:lastRenderedPageBreak/>
              <w:t>machine elements. This work will encompass not only how mind interacts with motor function in the manipulation of machines, but also how, in turn, machine response and function may shape and influence both mind and motor function.</w:t>
            </w:r>
            <w:r>
              <w:rPr>
                <w:rFonts w:ascii="Arial" w:hAnsi="Arial" w:cs="Arial"/>
                <w:color w:val="363636"/>
                <w:sz w:val="18"/>
                <w:szCs w:val="18"/>
              </w:rPr>
              <w:br/>
              <w:t>The M3X program seeks to support the development of theories, representations, and working models that draw upon and contribute to fundamental understanding within and across diverse fields, including but not limited to systems science and engineering; mechatronics; cognitive, behavioral and perceptual sciences; and applied computing. Research funded through this program is expected to lead to new computable theories and to the physical manifestation of these theories.</w:t>
            </w:r>
          </w:p>
          <w:p w:rsidR="00C72E57" w:rsidRDefault="00C72E57" w:rsidP="00C72E57">
            <w:pPr>
              <w:pStyle w:val="normal1"/>
              <w:shd w:val="clear" w:color="auto" w:fill="FFFFFF"/>
              <w:contextualSpacing/>
              <w:rPr>
                <w:rFonts w:ascii="Arial" w:hAnsi="Arial" w:cs="Arial"/>
                <w:color w:val="363636"/>
                <w:sz w:val="18"/>
                <w:szCs w:val="18"/>
              </w:rPr>
            </w:pPr>
            <w:r>
              <w:rPr>
                <w:rFonts w:ascii="Arial" w:hAnsi="Arial" w:cs="Arial"/>
                <w:color w:val="363636"/>
                <w:sz w:val="18"/>
                <w:szCs w:val="18"/>
              </w:rPr>
              <w:t>Application areas supported by the M3X program span the full breadth of the Division of Civil, Mechanical and Manufacturing Innovation. Methodological innovation is emphasized, as is a focus on engaging new and emerging thematic areas.</w:t>
            </w:r>
          </w:p>
          <w:p w:rsidR="00C72E57" w:rsidRDefault="00C72E57" w:rsidP="00C72E57">
            <w:pPr>
              <w:pStyle w:val="normal1"/>
              <w:shd w:val="clear" w:color="auto" w:fill="FFFFFF"/>
              <w:contextualSpacing/>
              <w:rPr>
                <w:rFonts w:ascii="Arial" w:hAnsi="Arial" w:cs="Arial"/>
                <w:color w:val="363636"/>
                <w:sz w:val="18"/>
                <w:szCs w:val="18"/>
              </w:rPr>
            </w:pPr>
            <w:r>
              <w:rPr>
                <w:rFonts w:ascii="Arial" w:hAnsi="Arial" w:cs="Arial"/>
                <w:color w:val="363636"/>
                <w:sz w:val="18"/>
                <w:szCs w:val="18"/>
              </w:rPr>
              <w:t>The M3X program does not support disaggregated, parallel efforts from individual disciplines or investigators: rather, supported activities must strongly integrate across disciplines to enable discoveries that would not otherwise be possible. Additionally, the M3X program will not consider proposals that do not integrate physical considerations in a fundamental way. Principal investigators proposing pure artificial intelligence or pure machine learning research are referred to funding opportunities in the Directorate for Computer and Information Science and Engineering.</w:t>
            </w:r>
          </w:p>
          <w:p w:rsidR="00C72E57" w:rsidRPr="007007AA" w:rsidRDefault="00C72E57" w:rsidP="00A84054">
            <w:pPr>
              <w:spacing w:after="0" w:line="240" w:lineRule="auto"/>
              <w:contextualSpacing/>
              <w:rPr>
                <w:rFonts w:ascii="Arial" w:eastAsia="Times New Roman" w:hAnsi="Arial" w:cs="Arial"/>
                <w:color w:val="363636"/>
                <w:sz w:val="18"/>
                <w:szCs w:val="18"/>
              </w:rPr>
            </w:pPr>
          </w:p>
        </w:tc>
      </w:tr>
    </w:tbl>
    <w:p w:rsidR="00A23315" w:rsidRPr="007007AA" w:rsidRDefault="00C24832" w:rsidP="00A23315">
      <w:pPr>
        <w:pStyle w:val="Heading3"/>
        <w:spacing w:before="0"/>
        <w:contextualSpacing/>
        <w:rPr>
          <w:rFonts w:ascii="Tahoma" w:hAnsi="Tahoma" w:cs="Tahoma"/>
          <w:color w:val="000000"/>
          <w:sz w:val="20"/>
          <w:szCs w:val="20"/>
        </w:rPr>
      </w:pPr>
      <w:hyperlink r:id="rId170" w:history="1">
        <w:bookmarkStart w:id="301" w:name="_Ref7522483"/>
        <w:bookmarkStart w:id="302" w:name="_Toc15018691"/>
        <w:r w:rsidR="00A23315" w:rsidRPr="00D45D81">
          <w:rPr>
            <w:rStyle w:val="Hyperlink"/>
            <w:rFonts w:ascii="Tahoma" w:hAnsi="Tahoma" w:cs="Tahoma"/>
            <w:bCs/>
            <w:sz w:val="20"/>
            <w:szCs w:val="20"/>
          </w:rPr>
          <w:t>Na</w:t>
        </w:r>
        <w:r w:rsidR="00A23315">
          <w:rPr>
            <w:rStyle w:val="Hyperlink"/>
            <w:rFonts w:ascii="Tahoma" w:hAnsi="Tahoma" w:cs="Tahoma"/>
            <w:bCs/>
            <w:sz w:val="20"/>
            <w:szCs w:val="20"/>
          </w:rPr>
          <w:t>tional Science Foundation Molecular Separations</w:t>
        </w:r>
        <w:bookmarkEnd w:id="301"/>
        <w:bookmarkEnd w:id="302"/>
      </w:hyperlink>
      <w:r w:rsidR="00A23315">
        <w:rPr>
          <w:rStyle w:val="Hyperlink"/>
          <w:rFonts w:ascii="Tahoma" w:hAnsi="Tahoma" w:cs="Tahoma"/>
          <w:bCs/>
          <w:sz w:val="20"/>
          <w:szCs w:val="20"/>
          <w:u w:val="none"/>
        </w:rPr>
        <w:t xml:space="preserve"> </w:t>
      </w:r>
      <w:r w:rsidR="00A23315" w:rsidRPr="007007AA">
        <w:rPr>
          <w:rFonts w:ascii="Tahoma" w:hAnsi="Tahoma" w:cs="Tahoma"/>
          <w:color w:val="000000"/>
          <w:sz w:val="20"/>
          <w:szCs w:val="20"/>
        </w:rPr>
        <w:t xml:space="preserve"> </w:t>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806"/>
        <w:gridCol w:w="1617"/>
        <w:gridCol w:w="1352"/>
        <w:gridCol w:w="1621"/>
      </w:tblGrid>
      <w:tr w:rsidR="00A23315" w:rsidRPr="007007AA" w:rsidTr="00810C76">
        <w:trPr>
          <w:tblCellSpacing w:w="0" w:type="dxa"/>
        </w:trPr>
        <w:tc>
          <w:tcPr>
            <w:tcW w:w="0" w:type="auto"/>
            <w:shd w:val="clear" w:color="auto" w:fill="FFFFFF"/>
            <w:noWrap/>
          </w:tcPr>
          <w:p w:rsidR="00A23315" w:rsidRPr="007007AA" w:rsidRDefault="00A23315" w:rsidP="007C6A6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A23315" w:rsidRPr="007007AA" w:rsidRDefault="00A23315" w:rsidP="007C6A6E">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May 16, 2018</w:t>
            </w:r>
          </w:p>
        </w:tc>
        <w:tc>
          <w:tcPr>
            <w:tcW w:w="965" w:type="pct"/>
            <w:shd w:val="clear" w:color="auto" w:fill="FFFFFF"/>
            <w:vAlign w:val="center"/>
          </w:tcPr>
          <w:p w:rsidR="00A23315" w:rsidRPr="007007AA" w:rsidRDefault="00A23315" w:rsidP="007C6A6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452" w:type="pct"/>
            <w:gridSpan w:val="3"/>
            <w:shd w:val="clear" w:color="auto" w:fill="FFFFFF"/>
            <w:vAlign w:val="center"/>
          </w:tcPr>
          <w:p w:rsidR="00A23315" w:rsidRPr="007007AA" w:rsidRDefault="00A23315" w:rsidP="007C6A6E">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Proposals accepted anytime</w:t>
            </w:r>
          </w:p>
        </w:tc>
      </w:tr>
      <w:tr w:rsidR="00A23315" w:rsidRPr="007007AA" w:rsidTr="00810C76">
        <w:trPr>
          <w:tblCellSpacing w:w="0" w:type="dxa"/>
        </w:trPr>
        <w:tc>
          <w:tcPr>
            <w:tcW w:w="0" w:type="auto"/>
            <w:shd w:val="clear" w:color="auto" w:fill="FFFFFF"/>
            <w:noWrap/>
          </w:tcPr>
          <w:p w:rsidR="00A23315" w:rsidRPr="007007AA" w:rsidRDefault="00A23315" w:rsidP="007C6A6E">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A23315" w:rsidRPr="007007AA" w:rsidRDefault="00A23315" w:rsidP="007C6A6E">
            <w:pPr>
              <w:spacing w:after="0" w:line="240" w:lineRule="auto"/>
              <w:contextualSpacing/>
              <w:rPr>
                <w:rFonts w:ascii="Arial" w:eastAsia="Times New Roman" w:hAnsi="Arial" w:cs="Arial"/>
                <w:color w:val="363636"/>
                <w:sz w:val="18"/>
                <w:szCs w:val="18"/>
              </w:rPr>
            </w:pPr>
          </w:p>
        </w:tc>
        <w:tc>
          <w:tcPr>
            <w:tcW w:w="965" w:type="pct"/>
            <w:shd w:val="clear" w:color="auto" w:fill="FFFFFF"/>
            <w:vAlign w:val="center"/>
          </w:tcPr>
          <w:p w:rsidR="00A23315" w:rsidRPr="007007AA" w:rsidRDefault="00A23315" w:rsidP="007C6A6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A23315" w:rsidRPr="007007AA" w:rsidRDefault="00A23315" w:rsidP="007C6A6E">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A23315" w:rsidRPr="007007AA" w:rsidRDefault="00A23315" w:rsidP="007C6A6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A23315" w:rsidRPr="007007AA" w:rsidRDefault="00A23315" w:rsidP="007C6A6E">
            <w:pPr>
              <w:spacing w:after="0" w:line="240" w:lineRule="auto"/>
              <w:contextualSpacing/>
              <w:rPr>
                <w:rFonts w:ascii="Arial" w:eastAsia="Times New Roman" w:hAnsi="Arial" w:cs="Arial"/>
                <w:color w:val="363636"/>
                <w:sz w:val="18"/>
                <w:szCs w:val="18"/>
              </w:rPr>
            </w:pPr>
          </w:p>
        </w:tc>
      </w:tr>
      <w:tr w:rsidR="00A23315" w:rsidRPr="007007AA" w:rsidTr="007C6A6E">
        <w:trPr>
          <w:tblCellSpacing w:w="0" w:type="dxa"/>
        </w:trPr>
        <w:tc>
          <w:tcPr>
            <w:tcW w:w="0" w:type="auto"/>
            <w:shd w:val="clear" w:color="auto" w:fill="FFFFFF"/>
            <w:noWrap/>
          </w:tcPr>
          <w:p w:rsidR="00A23315" w:rsidRPr="007007AA" w:rsidRDefault="00A23315" w:rsidP="007C6A6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A23315" w:rsidRPr="007007AA" w:rsidRDefault="00A23315" w:rsidP="007C6A6E">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National Science Foundation</w:t>
            </w:r>
          </w:p>
        </w:tc>
      </w:tr>
      <w:tr w:rsidR="00A23315" w:rsidRPr="007007AA" w:rsidTr="007C6A6E">
        <w:trPr>
          <w:tblCellSpacing w:w="0" w:type="dxa"/>
        </w:trPr>
        <w:tc>
          <w:tcPr>
            <w:tcW w:w="0" w:type="auto"/>
            <w:shd w:val="clear" w:color="auto" w:fill="FFFFFF"/>
            <w:noWrap/>
            <w:hideMark/>
          </w:tcPr>
          <w:p w:rsidR="00A23315" w:rsidRPr="007007AA" w:rsidRDefault="00A23315" w:rsidP="007C6A6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A23315" w:rsidRDefault="00A23315" w:rsidP="00A23315">
            <w:r>
              <w:rPr>
                <w:rFonts w:ascii="Arial" w:hAnsi="Arial" w:cs="Arial"/>
                <w:color w:val="363636"/>
                <w:sz w:val="18"/>
                <w:szCs w:val="18"/>
                <w:shd w:val="clear" w:color="auto" w:fill="FFFFFF"/>
              </w:rPr>
              <w:t>The Molecular Separations program is part of the Chemical Process Systems cluster, which also includes 1) Catalysis; 2) Electrochemical Systems; and 3) Process Systems, Reaction Engineering, and Molecular Thermodynamics. The Molecular Separations program supports research focused on novel methods and materials for separation processes, such as those central to the chemical, biochemical, bioprocessing, materials, energy, and pharmaceutical industries. A fundamental understanding of the interfacial, transport, and thermodynamic behavior of multiphase chemical systems as well as quantitative descriptions of processing characteristics in the process-oriented industries is critical for efficient resource management and effective environmental protection. The program encourages proposals that address long standing challenges and emerging research areas and technologies, have a high degree of interdisciplinary work coupled with the generation of fundamental knowledge, and the integration of education and research. Research topics of particular interest include fundamental, molecular-level work on:</w:t>
            </w:r>
          </w:p>
          <w:p w:rsidR="00A23315" w:rsidRDefault="00A23315" w:rsidP="00B53397">
            <w:pPr>
              <w:numPr>
                <w:ilvl w:val="0"/>
                <w:numId w:val="27"/>
              </w:numPr>
              <w:shd w:val="clear" w:color="auto" w:fill="FFFFFF"/>
              <w:spacing w:before="100" w:beforeAutospacing="1" w:after="100" w:afterAutospacing="1" w:line="240" w:lineRule="auto"/>
              <w:rPr>
                <w:rFonts w:ascii="Arial" w:hAnsi="Arial" w:cs="Arial"/>
                <w:color w:val="363636"/>
                <w:sz w:val="18"/>
                <w:szCs w:val="18"/>
              </w:rPr>
            </w:pPr>
            <w:r>
              <w:rPr>
                <w:rFonts w:ascii="Arial" w:hAnsi="Arial" w:cs="Arial"/>
                <w:color w:val="363636"/>
                <w:sz w:val="18"/>
                <w:szCs w:val="18"/>
              </w:rPr>
              <w:t>A molecular-level design of scalable mass separating agents (e.g., adsorbents and membranes) targeted for a specific gas, chemical, or water separation</w:t>
            </w:r>
          </w:p>
          <w:p w:rsidR="00A23315" w:rsidRDefault="00A23315" w:rsidP="00B53397">
            <w:pPr>
              <w:numPr>
                <w:ilvl w:val="0"/>
                <w:numId w:val="27"/>
              </w:numPr>
              <w:shd w:val="clear" w:color="auto" w:fill="FFFFFF"/>
              <w:spacing w:before="100" w:beforeAutospacing="1" w:after="100" w:afterAutospacing="1" w:line="240" w:lineRule="auto"/>
              <w:rPr>
                <w:rFonts w:ascii="Arial" w:hAnsi="Arial" w:cs="Arial"/>
                <w:color w:val="363636"/>
                <w:sz w:val="18"/>
                <w:szCs w:val="18"/>
              </w:rPr>
            </w:pPr>
            <w:r>
              <w:rPr>
                <w:rFonts w:ascii="Arial" w:hAnsi="Arial" w:cs="Arial"/>
                <w:color w:val="363636"/>
                <w:sz w:val="18"/>
                <w:szCs w:val="18"/>
              </w:rPr>
              <w:t>A molecular-level understanding of interfacial thermodynamics, fluid nanoconfinement, and/or transport within nanopores or highly engineered surfaces</w:t>
            </w:r>
          </w:p>
          <w:p w:rsidR="00A23315" w:rsidRDefault="00A23315" w:rsidP="00B53397">
            <w:pPr>
              <w:numPr>
                <w:ilvl w:val="0"/>
                <w:numId w:val="27"/>
              </w:numPr>
              <w:shd w:val="clear" w:color="auto" w:fill="FFFFFF"/>
              <w:spacing w:before="100" w:beforeAutospacing="1" w:after="100" w:afterAutospacing="1" w:line="240" w:lineRule="auto"/>
              <w:rPr>
                <w:rFonts w:ascii="Arial" w:hAnsi="Arial" w:cs="Arial"/>
                <w:color w:val="363636"/>
                <w:sz w:val="18"/>
                <w:szCs w:val="18"/>
              </w:rPr>
            </w:pPr>
            <w:r>
              <w:rPr>
                <w:rFonts w:ascii="Arial" w:hAnsi="Arial" w:cs="Arial"/>
                <w:color w:val="363636"/>
                <w:sz w:val="18"/>
                <w:szCs w:val="18"/>
              </w:rPr>
              <w:t>Engineering science that advances a fundamental and/or a mechanistic understanding of mass transport principles and/or design of separation processes</w:t>
            </w:r>
          </w:p>
          <w:p w:rsidR="00A23315" w:rsidRDefault="00A23315" w:rsidP="00B53397">
            <w:pPr>
              <w:numPr>
                <w:ilvl w:val="0"/>
                <w:numId w:val="27"/>
              </w:numPr>
              <w:shd w:val="clear" w:color="auto" w:fill="FFFFFF"/>
              <w:spacing w:before="100" w:beforeAutospacing="1" w:after="100" w:afterAutospacing="1" w:line="240" w:lineRule="auto"/>
              <w:rPr>
                <w:rFonts w:ascii="Arial" w:hAnsi="Arial" w:cs="Arial"/>
                <w:color w:val="363636"/>
                <w:sz w:val="18"/>
                <w:szCs w:val="18"/>
              </w:rPr>
            </w:pPr>
            <w:r>
              <w:rPr>
                <w:rFonts w:ascii="Arial" w:hAnsi="Arial" w:cs="Arial"/>
                <w:color w:val="363636"/>
                <w:sz w:val="18"/>
                <w:szCs w:val="18"/>
              </w:rPr>
              <w:t>Downstream processing of biologically derived chemicals for increased throughput</w:t>
            </w:r>
          </w:p>
          <w:p w:rsidR="00A23315" w:rsidRDefault="00A23315" w:rsidP="00B53397">
            <w:pPr>
              <w:numPr>
                <w:ilvl w:val="0"/>
                <w:numId w:val="27"/>
              </w:numPr>
              <w:shd w:val="clear" w:color="auto" w:fill="FFFFFF"/>
              <w:spacing w:before="100" w:beforeAutospacing="1" w:after="100" w:afterAutospacing="1" w:line="240" w:lineRule="auto"/>
              <w:rPr>
                <w:rFonts w:ascii="Arial" w:hAnsi="Arial" w:cs="Arial"/>
                <w:color w:val="363636"/>
                <w:sz w:val="18"/>
                <w:szCs w:val="18"/>
              </w:rPr>
            </w:pPr>
            <w:r>
              <w:rPr>
                <w:rFonts w:ascii="Arial" w:hAnsi="Arial" w:cs="Arial"/>
                <w:color w:val="363636"/>
                <w:sz w:val="18"/>
                <w:szCs w:val="18"/>
              </w:rPr>
              <w:t>Integrated design of chemical separations with other chemical conversions for process intensification</w:t>
            </w:r>
          </w:p>
          <w:p w:rsidR="00A23315" w:rsidRDefault="00A23315" w:rsidP="00B53397">
            <w:pPr>
              <w:numPr>
                <w:ilvl w:val="0"/>
                <w:numId w:val="27"/>
              </w:numPr>
              <w:shd w:val="clear" w:color="auto" w:fill="FFFFFF"/>
              <w:spacing w:before="100" w:beforeAutospacing="1" w:after="100" w:afterAutospacing="1" w:line="240" w:lineRule="auto"/>
              <w:rPr>
                <w:rFonts w:ascii="Arial" w:hAnsi="Arial" w:cs="Arial"/>
                <w:color w:val="363636"/>
                <w:sz w:val="18"/>
                <w:szCs w:val="18"/>
              </w:rPr>
            </w:pPr>
            <w:r>
              <w:rPr>
                <w:rFonts w:ascii="Arial" w:hAnsi="Arial" w:cs="Arial"/>
                <w:color w:val="363636"/>
                <w:sz w:val="18"/>
                <w:szCs w:val="18"/>
              </w:rPr>
              <w:t>Innovative separation mechanisms or engineering processes, including but not limited to field (flow, magnetic, electrical) induced separations, that target a significant reduction in energy and/or materials requirements in the process industries</w:t>
            </w:r>
          </w:p>
          <w:p w:rsidR="00A23315" w:rsidRPr="00D45D81" w:rsidRDefault="00A23315" w:rsidP="00A23315">
            <w:pPr>
              <w:spacing w:after="0" w:line="240" w:lineRule="auto"/>
              <w:contextualSpacing/>
              <w:rPr>
                <w:rFonts w:ascii="Arial" w:eastAsia="Times New Roman" w:hAnsi="Arial" w:cs="Arial"/>
                <w:color w:val="363636"/>
                <w:sz w:val="18"/>
                <w:szCs w:val="18"/>
              </w:rPr>
            </w:pPr>
            <w:proofErr w:type="spellStart"/>
            <w:proofErr w:type="gramStart"/>
            <w:r>
              <w:rPr>
                <w:rFonts w:ascii="Arial" w:hAnsi="Arial" w:cs="Arial"/>
                <w:color w:val="363636"/>
                <w:sz w:val="18"/>
                <w:szCs w:val="18"/>
                <w:shd w:val="clear" w:color="auto" w:fill="FFFFFF"/>
              </w:rPr>
              <w:t>NOTE:Field</w:t>
            </w:r>
            <w:proofErr w:type="gramEnd"/>
            <w:r>
              <w:rPr>
                <w:rFonts w:ascii="Arial" w:hAnsi="Arial" w:cs="Arial"/>
                <w:color w:val="363636"/>
                <w:sz w:val="18"/>
                <w:szCs w:val="18"/>
                <w:shd w:val="clear" w:color="auto" w:fill="FFFFFF"/>
              </w:rPr>
              <w:t>-based</w:t>
            </w:r>
            <w:proofErr w:type="spellEnd"/>
            <w:r>
              <w:rPr>
                <w:rFonts w:ascii="Arial" w:hAnsi="Arial" w:cs="Arial"/>
                <w:color w:val="363636"/>
                <w:sz w:val="18"/>
                <w:szCs w:val="18"/>
                <w:shd w:val="clear" w:color="auto" w:fill="FFFFFF"/>
              </w:rPr>
              <w:t xml:space="preserve"> particle separations that advance fundamental transport principles with application to a novel separation problem will be considered, with co-review by this program and Particulate and Multiphase Processes (1415). Proposals concerning the separation of components from blood with simultaneous detection using sensors for biomedical diagnostics should be submitted to the Biosensing program (7909). Proposals that deal with deployment or improved performance of existing materials for water purification should be submitted to the Environmental Engineering program (1440). Innovative proposals outside of these specific interest areas may be </w:t>
            </w:r>
            <w:proofErr w:type="spellStart"/>
            <w:proofErr w:type="gramStart"/>
            <w:r>
              <w:rPr>
                <w:rFonts w:ascii="Arial" w:hAnsi="Arial" w:cs="Arial"/>
                <w:color w:val="363636"/>
                <w:sz w:val="18"/>
                <w:szCs w:val="18"/>
                <w:shd w:val="clear" w:color="auto" w:fill="FFFFFF"/>
              </w:rPr>
              <w:lastRenderedPageBreak/>
              <w:t>considered.However</w:t>
            </w:r>
            <w:proofErr w:type="spellEnd"/>
            <w:proofErr w:type="gramEnd"/>
            <w:r>
              <w:rPr>
                <w:rFonts w:ascii="Arial" w:hAnsi="Arial" w:cs="Arial"/>
                <w:color w:val="363636"/>
                <w:sz w:val="18"/>
                <w:szCs w:val="18"/>
                <w:shd w:val="clear" w:color="auto" w:fill="FFFFFF"/>
              </w:rPr>
              <w:t>, prior to submission, it is recommended that the PI contact the Program Director to avoid the possibility of the proposal being returned without review. The duration of unsolicited awards is generally one to three years. The typical award size for the program is around $100,000 per year. Proposals requesting a substantially higher amount than this, without prior consultation with the Program Director, may be returned without review. INFORMATION COMMON TO MOST CBET PROGRAMS Proposals should address the novelty and/</w:t>
            </w:r>
            <w:proofErr w:type="spellStart"/>
            <w:r>
              <w:rPr>
                <w:rFonts w:ascii="Arial" w:hAnsi="Arial" w:cs="Arial"/>
                <w:color w:val="363636"/>
                <w:sz w:val="18"/>
                <w:szCs w:val="18"/>
                <w:shd w:val="clear" w:color="auto" w:fill="FFFFFF"/>
              </w:rPr>
              <w:t>or</w:t>
            </w:r>
            <w:hyperlink r:id="rId171" w:history="1">
              <w:r>
                <w:rPr>
                  <w:rStyle w:val="Hyperlink"/>
                  <w:rFonts w:ascii="Arial" w:hAnsi="Arial" w:cs="Arial"/>
                  <w:color w:val="0000CC"/>
                  <w:sz w:val="18"/>
                  <w:szCs w:val="18"/>
                  <w:u w:val="none"/>
                  <w:shd w:val="clear" w:color="auto" w:fill="FFFFFF"/>
                </w:rPr>
                <w:t>potentially</w:t>
              </w:r>
              <w:proofErr w:type="spellEnd"/>
              <w:r>
                <w:rPr>
                  <w:rStyle w:val="Hyperlink"/>
                  <w:rFonts w:ascii="Arial" w:hAnsi="Arial" w:cs="Arial"/>
                  <w:color w:val="0000CC"/>
                  <w:sz w:val="18"/>
                  <w:szCs w:val="18"/>
                  <w:u w:val="none"/>
                  <w:shd w:val="clear" w:color="auto" w:fill="FFFFFF"/>
                </w:rPr>
                <w:t xml:space="preserve"> transformative </w:t>
              </w:r>
              <w:proofErr w:type="spellStart"/>
              <w:r>
                <w:rPr>
                  <w:rStyle w:val="Hyperlink"/>
                  <w:rFonts w:ascii="Arial" w:hAnsi="Arial" w:cs="Arial"/>
                  <w:color w:val="0000CC"/>
                  <w:sz w:val="18"/>
                  <w:szCs w:val="18"/>
                  <w:u w:val="none"/>
                  <w:shd w:val="clear" w:color="auto" w:fill="FFFFFF"/>
                </w:rPr>
                <w:t>nature</w:t>
              </w:r>
            </w:hyperlink>
            <w:r>
              <w:rPr>
                <w:rFonts w:ascii="Arial" w:hAnsi="Arial" w:cs="Arial"/>
                <w:color w:val="363636"/>
                <w:sz w:val="18"/>
                <w:szCs w:val="18"/>
                <w:shd w:val="clear" w:color="auto" w:fill="FFFFFF"/>
              </w:rPr>
              <w:t>of</w:t>
            </w:r>
            <w:proofErr w:type="spellEnd"/>
            <w:r>
              <w:rPr>
                <w:rFonts w:ascii="Arial" w:hAnsi="Arial" w:cs="Arial"/>
                <w:color w:val="363636"/>
                <w:sz w:val="18"/>
                <w:szCs w:val="18"/>
                <w:shd w:val="clear" w:color="auto" w:fill="FFFFFF"/>
              </w:rPr>
              <w:t xml:space="preserve"> the proposed work compared to previous work in the </w:t>
            </w:r>
            <w:proofErr w:type="spellStart"/>
            <w:r>
              <w:rPr>
                <w:rFonts w:ascii="Arial" w:hAnsi="Arial" w:cs="Arial"/>
                <w:color w:val="363636"/>
                <w:sz w:val="18"/>
                <w:szCs w:val="18"/>
                <w:shd w:val="clear" w:color="auto" w:fill="FFFFFF"/>
              </w:rPr>
              <w:t>field.Also</w:t>
            </w:r>
            <w:proofErr w:type="spellEnd"/>
            <w:r>
              <w:rPr>
                <w:rFonts w:ascii="Arial" w:hAnsi="Arial" w:cs="Arial"/>
                <w:color w:val="363636"/>
                <w:sz w:val="18"/>
                <w:szCs w:val="18"/>
                <w:shd w:val="clear" w:color="auto" w:fill="FFFFFF"/>
              </w:rPr>
              <w:t xml:space="preserve">, it is important to address why the proposed work is important in terms of engineering science, as well as to also project the potential impact on society and/or industry of success in the </w:t>
            </w:r>
            <w:proofErr w:type="spellStart"/>
            <w:r>
              <w:rPr>
                <w:rFonts w:ascii="Arial" w:hAnsi="Arial" w:cs="Arial"/>
                <w:color w:val="363636"/>
                <w:sz w:val="18"/>
                <w:szCs w:val="18"/>
                <w:shd w:val="clear" w:color="auto" w:fill="FFFFFF"/>
              </w:rPr>
              <w:t>research.The</w:t>
            </w:r>
            <w:proofErr w:type="spellEnd"/>
            <w:r>
              <w:rPr>
                <w:rFonts w:ascii="Arial" w:hAnsi="Arial" w:cs="Arial"/>
                <w:color w:val="363636"/>
                <w:sz w:val="18"/>
                <w:szCs w:val="18"/>
                <w:shd w:val="clear" w:color="auto" w:fill="FFFFFF"/>
              </w:rPr>
              <w:t xml:space="preserve"> novelty or potentially transformative nature of the research should be included, as a minimum, in the Project Summary of each proposal. Faculty Early Career </w:t>
            </w:r>
            <w:proofErr w:type="gramStart"/>
            <w:r>
              <w:rPr>
                <w:rFonts w:ascii="Arial" w:hAnsi="Arial" w:cs="Arial"/>
                <w:color w:val="363636"/>
                <w:sz w:val="18"/>
                <w:szCs w:val="18"/>
                <w:shd w:val="clear" w:color="auto" w:fill="FFFFFF"/>
              </w:rPr>
              <w:t>Development(</w:t>
            </w:r>
            <w:proofErr w:type="gramEnd"/>
            <w:r>
              <w:rPr>
                <w:rFonts w:ascii="Arial" w:hAnsi="Arial" w:cs="Arial"/>
                <w:color w:val="363636"/>
                <w:sz w:val="18"/>
                <w:szCs w:val="18"/>
                <w:shd w:val="clear" w:color="auto" w:fill="FFFFFF"/>
              </w:rPr>
              <w:t xml:space="preserve">CAREER)program proposals are strongly </w:t>
            </w:r>
            <w:proofErr w:type="spellStart"/>
            <w:r>
              <w:rPr>
                <w:rFonts w:ascii="Arial" w:hAnsi="Arial" w:cs="Arial"/>
                <w:color w:val="363636"/>
                <w:sz w:val="18"/>
                <w:szCs w:val="18"/>
                <w:shd w:val="clear" w:color="auto" w:fill="FFFFFF"/>
              </w:rPr>
              <w:t>encouraged.Award</w:t>
            </w:r>
            <w:proofErr w:type="spellEnd"/>
            <w:r>
              <w:rPr>
                <w:rFonts w:ascii="Arial" w:hAnsi="Arial" w:cs="Arial"/>
                <w:color w:val="363636"/>
                <w:sz w:val="18"/>
                <w:szCs w:val="18"/>
                <w:shd w:val="clear" w:color="auto" w:fill="FFFFFF"/>
              </w:rPr>
              <w:t xml:space="preserve"> duration is five </w:t>
            </w:r>
            <w:proofErr w:type="spellStart"/>
            <w:r>
              <w:rPr>
                <w:rFonts w:ascii="Arial" w:hAnsi="Arial" w:cs="Arial"/>
                <w:color w:val="363636"/>
                <w:sz w:val="18"/>
                <w:szCs w:val="18"/>
                <w:shd w:val="clear" w:color="auto" w:fill="FFFFFF"/>
              </w:rPr>
              <w:t>years.The</w:t>
            </w:r>
            <w:proofErr w:type="spellEnd"/>
            <w:r>
              <w:rPr>
                <w:rFonts w:ascii="Arial" w:hAnsi="Arial" w:cs="Arial"/>
                <w:color w:val="363636"/>
                <w:sz w:val="18"/>
                <w:szCs w:val="18"/>
                <w:shd w:val="clear" w:color="auto" w:fill="FFFFFF"/>
              </w:rPr>
              <w:t xml:space="preserve"> submission deadline for Engineering CAREER proposals is in July every year. Please see the CAREER </w:t>
            </w:r>
            <w:proofErr w:type="spellStart"/>
            <w:r>
              <w:rPr>
                <w:rFonts w:ascii="Arial" w:hAnsi="Arial" w:cs="Arial"/>
                <w:color w:val="363636"/>
                <w:sz w:val="18"/>
                <w:szCs w:val="18"/>
                <w:shd w:val="clear" w:color="auto" w:fill="FFFFFF"/>
              </w:rPr>
              <w:t>URL</w:t>
            </w:r>
            <w:hyperlink r:id="rId172" w:history="1">
              <w:r>
                <w:rPr>
                  <w:rStyle w:val="Hyperlink"/>
                  <w:rFonts w:ascii="Arial" w:hAnsi="Arial" w:cs="Arial"/>
                  <w:color w:val="0000CC"/>
                  <w:sz w:val="18"/>
                  <w:szCs w:val="18"/>
                  <w:u w:val="none"/>
                  <w:shd w:val="clear" w:color="auto" w:fill="FFFFFF"/>
                </w:rPr>
                <w:t>here</w:t>
              </w:r>
            </w:hyperlink>
            <w:r>
              <w:rPr>
                <w:rFonts w:ascii="Arial" w:hAnsi="Arial" w:cs="Arial"/>
                <w:color w:val="363636"/>
                <w:sz w:val="18"/>
                <w:szCs w:val="18"/>
                <w:shd w:val="clear" w:color="auto" w:fill="FFFFFF"/>
              </w:rPr>
              <w:t>for</w:t>
            </w:r>
            <w:proofErr w:type="spellEnd"/>
            <w:r>
              <w:rPr>
                <w:rFonts w:ascii="Arial" w:hAnsi="Arial" w:cs="Arial"/>
                <w:color w:val="363636"/>
                <w:sz w:val="18"/>
                <w:szCs w:val="18"/>
                <w:shd w:val="clear" w:color="auto" w:fill="FFFFFF"/>
              </w:rPr>
              <w:t xml:space="preserve"> more information. Proposals for Conferences, Workshops, and Supplements: PIs are strongly encouraged to discuss their requests with the Program Director before submission of the proposal. Grants </w:t>
            </w:r>
            <w:proofErr w:type="spellStart"/>
            <w:r>
              <w:rPr>
                <w:rFonts w:ascii="Arial" w:hAnsi="Arial" w:cs="Arial"/>
                <w:color w:val="363636"/>
                <w:sz w:val="18"/>
                <w:szCs w:val="18"/>
                <w:shd w:val="clear" w:color="auto" w:fill="FFFFFF"/>
              </w:rPr>
              <w:t>forRapid</w:t>
            </w:r>
            <w:proofErr w:type="spellEnd"/>
            <w:r>
              <w:rPr>
                <w:rFonts w:ascii="Arial" w:hAnsi="Arial" w:cs="Arial"/>
                <w:color w:val="363636"/>
                <w:sz w:val="18"/>
                <w:szCs w:val="18"/>
                <w:shd w:val="clear" w:color="auto" w:fill="FFFFFF"/>
              </w:rPr>
              <w:t xml:space="preserve"> Response Research(RAPID)</w:t>
            </w:r>
            <w:proofErr w:type="spellStart"/>
            <w:r>
              <w:rPr>
                <w:rFonts w:ascii="Arial" w:hAnsi="Arial" w:cs="Arial"/>
                <w:color w:val="363636"/>
                <w:sz w:val="18"/>
                <w:szCs w:val="18"/>
                <w:shd w:val="clear" w:color="auto" w:fill="FFFFFF"/>
              </w:rPr>
              <w:t>andEArly</w:t>
            </w:r>
            <w:proofErr w:type="spellEnd"/>
            <w:r>
              <w:rPr>
                <w:rFonts w:ascii="Arial" w:hAnsi="Arial" w:cs="Arial"/>
                <w:color w:val="363636"/>
                <w:sz w:val="18"/>
                <w:szCs w:val="18"/>
                <w:shd w:val="clear" w:color="auto" w:fill="FFFFFF"/>
              </w:rPr>
              <w:t xml:space="preserve">-concept Grants for Exploratory Research(EAGER)are also considered when </w:t>
            </w:r>
            <w:proofErr w:type="spellStart"/>
            <w:r>
              <w:rPr>
                <w:rFonts w:ascii="Arial" w:hAnsi="Arial" w:cs="Arial"/>
                <w:color w:val="363636"/>
                <w:sz w:val="18"/>
                <w:szCs w:val="18"/>
                <w:shd w:val="clear" w:color="auto" w:fill="FFFFFF"/>
              </w:rPr>
              <w:t>appropriate.Please</w:t>
            </w:r>
            <w:proofErr w:type="spellEnd"/>
            <w:r>
              <w:rPr>
                <w:rFonts w:ascii="Arial" w:hAnsi="Arial" w:cs="Arial"/>
                <w:color w:val="363636"/>
                <w:sz w:val="18"/>
                <w:szCs w:val="18"/>
                <w:shd w:val="clear" w:color="auto" w:fill="FFFFFF"/>
              </w:rPr>
              <w:t xml:space="preserve"> note that proposals of these types must be discussed with the program director before </w:t>
            </w:r>
            <w:proofErr w:type="spellStart"/>
            <w:r>
              <w:rPr>
                <w:rFonts w:ascii="Arial" w:hAnsi="Arial" w:cs="Arial"/>
                <w:color w:val="363636"/>
                <w:sz w:val="18"/>
                <w:szCs w:val="18"/>
                <w:shd w:val="clear" w:color="auto" w:fill="FFFFFF"/>
              </w:rPr>
              <w:t>submission.Further</w:t>
            </w:r>
            <w:proofErr w:type="spellEnd"/>
            <w:r>
              <w:rPr>
                <w:rFonts w:ascii="Arial" w:hAnsi="Arial" w:cs="Arial"/>
                <w:color w:val="363636"/>
                <w:sz w:val="18"/>
                <w:szCs w:val="18"/>
                <w:shd w:val="clear" w:color="auto" w:fill="FFFFFF"/>
              </w:rPr>
              <w:t xml:space="preserve"> details are available in </w:t>
            </w:r>
            <w:proofErr w:type="spellStart"/>
            <w:r>
              <w:rPr>
                <w:rFonts w:ascii="Arial" w:hAnsi="Arial" w:cs="Arial"/>
                <w:color w:val="363636"/>
                <w:sz w:val="18"/>
                <w:szCs w:val="18"/>
                <w:shd w:val="clear" w:color="auto" w:fill="FFFFFF"/>
              </w:rPr>
              <w:t>theProposal</w:t>
            </w:r>
            <w:proofErr w:type="spellEnd"/>
            <w:r>
              <w:rPr>
                <w:rFonts w:ascii="Arial" w:hAnsi="Arial" w:cs="Arial"/>
                <w:color w:val="363636"/>
                <w:sz w:val="18"/>
                <w:szCs w:val="18"/>
                <w:shd w:val="clear" w:color="auto" w:fill="FFFFFF"/>
              </w:rPr>
              <w:t xml:space="preserve"> and Award Policies and Procedures Guide(PAPPG)download </w:t>
            </w:r>
            <w:proofErr w:type="spellStart"/>
            <w:r>
              <w:rPr>
                <w:rFonts w:ascii="Arial" w:hAnsi="Arial" w:cs="Arial"/>
                <w:color w:val="363636"/>
                <w:sz w:val="18"/>
                <w:szCs w:val="18"/>
                <w:shd w:val="clear" w:color="auto" w:fill="FFFFFF"/>
              </w:rPr>
              <w:t>found</w:t>
            </w:r>
            <w:hyperlink r:id="rId173" w:history="1">
              <w:r>
                <w:rPr>
                  <w:rStyle w:val="Hyperlink"/>
                  <w:rFonts w:ascii="Arial" w:hAnsi="Arial" w:cs="Arial"/>
                  <w:color w:val="0000CC"/>
                  <w:sz w:val="18"/>
                  <w:szCs w:val="18"/>
                  <w:u w:val="none"/>
                  <w:shd w:val="clear" w:color="auto" w:fill="FFFFFF"/>
                </w:rPr>
                <w:t>here</w:t>
              </w:r>
            </w:hyperlink>
            <w:r>
              <w:rPr>
                <w:rFonts w:ascii="Arial" w:hAnsi="Arial" w:cs="Arial"/>
                <w:color w:val="363636"/>
                <w:sz w:val="18"/>
                <w:szCs w:val="18"/>
                <w:shd w:val="clear" w:color="auto" w:fill="FFFFFF"/>
              </w:rPr>
              <w:t>.Grant</w:t>
            </w:r>
            <w:proofErr w:type="spellEnd"/>
            <w:r>
              <w:rPr>
                <w:rFonts w:ascii="Arial" w:hAnsi="Arial" w:cs="Arial"/>
                <w:color w:val="363636"/>
                <w:sz w:val="18"/>
                <w:szCs w:val="18"/>
                <w:shd w:val="clear" w:color="auto" w:fill="FFFFFF"/>
              </w:rPr>
              <w:t xml:space="preserve"> Opportunities for Academic Liaison with Industry (GOALI)proposals that integrate fundamental research with translational results and are consistent with the application areas of interest to each program are also encouraged. Please note that GOALI proposals must be submitted during the annual unsolicited proposal window for each program. More information on GOALI can be </w:t>
            </w:r>
            <w:proofErr w:type="spellStart"/>
            <w:r>
              <w:rPr>
                <w:rFonts w:ascii="Arial" w:hAnsi="Arial" w:cs="Arial"/>
                <w:color w:val="363636"/>
                <w:sz w:val="18"/>
                <w:szCs w:val="18"/>
                <w:shd w:val="clear" w:color="auto" w:fill="FFFFFF"/>
              </w:rPr>
              <w:t>found</w:t>
            </w:r>
            <w:hyperlink r:id="rId174" w:history="1">
              <w:r>
                <w:rPr>
                  <w:rStyle w:val="Hyperlink"/>
                  <w:rFonts w:ascii="Arial" w:hAnsi="Arial" w:cs="Arial"/>
                  <w:color w:val="0000CC"/>
                  <w:sz w:val="18"/>
                  <w:szCs w:val="18"/>
                  <w:u w:val="none"/>
                  <w:shd w:val="clear" w:color="auto" w:fill="FFFFFF"/>
                </w:rPr>
                <w:t>here</w:t>
              </w:r>
              <w:proofErr w:type="spellEnd"/>
            </w:hyperlink>
            <w:r>
              <w:rPr>
                <w:rFonts w:ascii="Arial" w:hAnsi="Arial" w:cs="Arial"/>
                <w:color w:val="363636"/>
                <w:sz w:val="18"/>
                <w:szCs w:val="18"/>
                <w:shd w:val="clear" w:color="auto" w:fill="FFFFFF"/>
              </w:rPr>
              <w:t xml:space="preserve">. COMPLIANCE: Proposals which are not compliant with </w:t>
            </w:r>
            <w:proofErr w:type="spellStart"/>
            <w:r>
              <w:rPr>
                <w:rFonts w:ascii="Arial" w:hAnsi="Arial" w:cs="Arial"/>
                <w:color w:val="363636"/>
                <w:sz w:val="18"/>
                <w:szCs w:val="18"/>
                <w:shd w:val="clear" w:color="auto" w:fill="FFFFFF"/>
              </w:rPr>
              <w:t>the</w:t>
            </w:r>
            <w:hyperlink r:id="rId175" w:history="1">
              <w:r>
                <w:rPr>
                  <w:rStyle w:val="Hyperlink"/>
                  <w:rFonts w:ascii="Arial" w:hAnsi="Arial" w:cs="Arial"/>
                  <w:color w:val="0000CC"/>
                  <w:sz w:val="18"/>
                  <w:szCs w:val="18"/>
                  <w:u w:val="none"/>
                  <w:shd w:val="clear" w:color="auto" w:fill="FFFFFF"/>
                </w:rPr>
                <w:t>Proposal</w:t>
              </w:r>
              <w:proofErr w:type="spellEnd"/>
              <w:r>
                <w:rPr>
                  <w:rStyle w:val="Hyperlink"/>
                  <w:rFonts w:ascii="Arial" w:hAnsi="Arial" w:cs="Arial"/>
                  <w:color w:val="0000CC"/>
                  <w:sz w:val="18"/>
                  <w:szCs w:val="18"/>
                  <w:u w:val="none"/>
                  <w:shd w:val="clear" w:color="auto" w:fill="FFFFFF"/>
                </w:rPr>
                <w:t xml:space="preserve"> and Award Policies and Procedures Guide (PAPPG)</w:t>
              </w:r>
            </w:hyperlink>
            <w:r>
              <w:rPr>
                <w:rFonts w:ascii="Arial" w:hAnsi="Arial" w:cs="Arial"/>
                <w:color w:val="363636"/>
                <w:sz w:val="18"/>
                <w:szCs w:val="18"/>
                <w:shd w:val="clear" w:color="auto" w:fill="FFFFFF"/>
              </w:rPr>
              <w:t>will be returned without review.</w:t>
            </w:r>
          </w:p>
        </w:tc>
      </w:tr>
    </w:tbl>
    <w:p w:rsidR="00810C76" w:rsidRPr="007007AA" w:rsidRDefault="00C24832" w:rsidP="00810C76">
      <w:pPr>
        <w:pStyle w:val="Heading3"/>
        <w:spacing w:before="0"/>
        <w:contextualSpacing/>
        <w:rPr>
          <w:rFonts w:ascii="Tahoma" w:hAnsi="Tahoma" w:cs="Tahoma"/>
          <w:color w:val="000000"/>
          <w:sz w:val="20"/>
          <w:szCs w:val="20"/>
        </w:rPr>
      </w:pPr>
      <w:hyperlink r:id="rId176" w:history="1">
        <w:bookmarkStart w:id="303" w:name="_Ref7522816"/>
        <w:bookmarkStart w:id="304" w:name="_Toc15018692"/>
        <w:r w:rsidR="00810C76" w:rsidRPr="00810C76">
          <w:rPr>
            <w:rStyle w:val="Hyperlink"/>
            <w:rFonts w:ascii="Tahoma" w:hAnsi="Tahoma" w:cs="Tahoma"/>
            <w:bCs/>
            <w:sz w:val="20"/>
            <w:szCs w:val="20"/>
          </w:rPr>
          <w:t>National Science Foundation Ocean Drilling</w:t>
        </w:r>
        <w:bookmarkEnd w:id="303"/>
        <w:bookmarkEnd w:id="304"/>
      </w:hyperlink>
      <w:r w:rsidR="00810C76">
        <w:rPr>
          <w:rStyle w:val="Hyperlink"/>
          <w:rFonts w:ascii="Tahoma" w:hAnsi="Tahoma" w:cs="Tahoma"/>
          <w:bCs/>
          <w:sz w:val="20"/>
          <w:szCs w:val="20"/>
          <w:u w:val="none"/>
        </w:rPr>
        <w:t xml:space="preserve"> </w:t>
      </w:r>
      <w:r w:rsidR="00810C76" w:rsidRPr="007007AA">
        <w:rPr>
          <w:rFonts w:ascii="Tahoma" w:hAnsi="Tahoma" w:cs="Tahoma"/>
          <w:color w:val="000000"/>
          <w:sz w:val="20"/>
          <w:szCs w:val="20"/>
        </w:rPr>
        <w:t xml:space="preserve"> </w:t>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806"/>
        <w:gridCol w:w="1617"/>
        <w:gridCol w:w="1352"/>
        <w:gridCol w:w="1621"/>
      </w:tblGrid>
      <w:tr w:rsidR="00810C76" w:rsidRPr="007007AA" w:rsidTr="007C6A6E">
        <w:trPr>
          <w:tblCellSpacing w:w="0" w:type="dxa"/>
        </w:trPr>
        <w:tc>
          <w:tcPr>
            <w:tcW w:w="0" w:type="auto"/>
            <w:shd w:val="clear" w:color="auto" w:fill="FFFFFF"/>
            <w:noWrap/>
          </w:tcPr>
          <w:p w:rsidR="00810C76" w:rsidRPr="007007AA" w:rsidRDefault="00810C76" w:rsidP="007C6A6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810C76" w:rsidRPr="007007AA" w:rsidRDefault="00810C76" w:rsidP="007C6A6E">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April 18, 2014</w:t>
            </w:r>
          </w:p>
        </w:tc>
        <w:tc>
          <w:tcPr>
            <w:tcW w:w="965" w:type="pct"/>
            <w:shd w:val="clear" w:color="auto" w:fill="FFFFFF"/>
            <w:vAlign w:val="center"/>
          </w:tcPr>
          <w:p w:rsidR="00810C76" w:rsidRPr="007007AA" w:rsidRDefault="00810C76" w:rsidP="007C6A6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452" w:type="pct"/>
            <w:gridSpan w:val="3"/>
            <w:shd w:val="clear" w:color="auto" w:fill="FFFFFF"/>
            <w:vAlign w:val="center"/>
          </w:tcPr>
          <w:p w:rsidR="00810C76" w:rsidRPr="007007AA" w:rsidRDefault="00810C76" w:rsidP="007C6A6E">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Proposals accepted anytime</w:t>
            </w:r>
          </w:p>
        </w:tc>
      </w:tr>
      <w:tr w:rsidR="00810C76" w:rsidRPr="007007AA" w:rsidTr="007C6A6E">
        <w:trPr>
          <w:tblCellSpacing w:w="0" w:type="dxa"/>
        </w:trPr>
        <w:tc>
          <w:tcPr>
            <w:tcW w:w="0" w:type="auto"/>
            <w:shd w:val="clear" w:color="auto" w:fill="FFFFFF"/>
            <w:noWrap/>
          </w:tcPr>
          <w:p w:rsidR="00810C76" w:rsidRPr="007007AA" w:rsidRDefault="00810C76" w:rsidP="007C6A6E">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810C76" w:rsidRPr="007007AA" w:rsidRDefault="00810C76" w:rsidP="007C6A6E">
            <w:pPr>
              <w:spacing w:after="0" w:line="240" w:lineRule="auto"/>
              <w:contextualSpacing/>
              <w:rPr>
                <w:rFonts w:ascii="Arial" w:eastAsia="Times New Roman" w:hAnsi="Arial" w:cs="Arial"/>
                <w:color w:val="363636"/>
                <w:sz w:val="18"/>
                <w:szCs w:val="18"/>
              </w:rPr>
            </w:pPr>
          </w:p>
        </w:tc>
        <w:tc>
          <w:tcPr>
            <w:tcW w:w="965" w:type="pct"/>
            <w:shd w:val="clear" w:color="auto" w:fill="FFFFFF"/>
            <w:vAlign w:val="center"/>
          </w:tcPr>
          <w:p w:rsidR="00810C76" w:rsidRPr="007007AA" w:rsidRDefault="00810C76" w:rsidP="007C6A6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810C76" w:rsidRPr="007007AA" w:rsidRDefault="00810C76" w:rsidP="007C6A6E">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$300,000</w:t>
            </w:r>
          </w:p>
        </w:tc>
        <w:tc>
          <w:tcPr>
            <w:tcW w:w="722" w:type="pct"/>
            <w:shd w:val="clear" w:color="auto" w:fill="FFFFFF"/>
            <w:vAlign w:val="center"/>
          </w:tcPr>
          <w:p w:rsidR="00810C76" w:rsidRPr="007007AA" w:rsidRDefault="00810C76" w:rsidP="007C6A6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810C76" w:rsidRPr="007007AA" w:rsidRDefault="00810C76" w:rsidP="007C6A6E">
            <w:pPr>
              <w:spacing w:after="0" w:line="240" w:lineRule="auto"/>
              <w:contextualSpacing/>
              <w:rPr>
                <w:rFonts w:ascii="Arial" w:eastAsia="Times New Roman" w:hAnsi="Arial" w:cs="Arial"/>
                <w:color w:val="363636"/>
                <w:sz w:val="18"/>
                <w:szCs w:val="18"/>
              </w:rPr>
            </w:pPr>
          </w:p>
        </w:tc>
      </w:tr>
      <w:tr w:rsidR="00810C76" w:rsidRPr="007007AA" w:rsidTr="007C6A6E">
        <w:trPr>
          <w:tblCellSpacing w:w="0" w:type="dxa"/>
        </w:trPr>
        <w:tc>
          <w:tcPr>
            <w:tcW w:w="0" w:type="auto"/>
            <w:shd w:val="clear" w:color="auto" w:fill="FFFFFF"/>
            <w:noWrap/>
          </w:tcPr>
          <w:p w:rsidR="00810C76" w:rsidRPr="007007AA" w:rsidRDefault="00810C76" w:rsidP="007C6A6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810C76" w:rsidRPr="007007AA" w:rsidRDefault="00810C76" w:rsidP="007C6A6E">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National Science Foundation</w:t>
            </w:r>
          </w:p>
        </w:tc>
      </w:tr>
      <w:tr w:rsidR="00810C76" w:rsidRPr="007007AA" w:rsidTr="007C6A6E">
        <w:trPr>
          <w:tblCellSpacing w:w="0" w:type="dxa"/>
        </w:trPr>
        <w:tc>
          <w:tcPr>
            <w:tcW w:w="0" w:type="auto"/>
            <w:shd w:val="clear" w:color="auto" w:fill="FFFFFF"/>
            <w:noWrap/>
            <w:hideMark/>
          </w:tcPr>
          <w:p w:rsidR="00810C76" w:rsidRPr="007007AA" w:rsidRDefault="00810C76" w:rsidP="007C6A6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810C76" w:rsidRDefault="00810C76" w:rsidP="00810C76">
            <w:r>
              <w:rPr>
                <w:rFonts w:ascii="Arial" w:hAnsi="Arial" w:cs="Arial"/>
                <w:color w:val="363636"/>
                <w:sz w:val="18"/>
                <w:szCs w:val="18"/>
                <w:shd w:val="clear" w:color="auto" w:fill="FFFFFF"/>
              </w:rPr>
              <w:t xml:space="preserve">International Ocean Discovery Program Operations </w:t>
            </w:r>
            <w:proofErr w:type="gramStart"/>
            <w:r>
              <w:rPr>
                <w:rFonts w:ascii="Arial" w:hAnsi="Arial" w:cs="Arial"/>
                <w:color w:val="363636"/>
                <w:sz w:val="18"/>
                <w:szCs w:val="18"/>
                <w:shd w:val="clear" w:color="auto" w:fill="FFFFFF"/>
              </w:rPr>
              <w:t>The</w:t>
            </w:r>
            <w:proofErr w:type="gramEnd"/>
            <w:r>
              <w:rPr>
                <w:rFonts w:ascii="Arial" w:hAnsi="Arial" w:cs="Arial"/>
                <w:color w:val="363636"/>
                <w:sz w:val="18"/>
                <w:szCs w:val="18"/>
                <w:shd w:val="clear" w:color="auto" w:fill="FFFFFF"/>
              </w:rPr>
              <w:t xml:space="preserve"> International Ocean Discovery Program (IODP) serves to advance basic research in the marine geosciences and is supported by the National Science Foundation (NSF) and its international partners. The science plan, </w:t>
            </w:r>
            <w:hyperlink r:id="rId177" w:history="1">
              <w:r>
                <w:rPr>
                  <w:rStyle w:val="Hyperlink"/>
                  <w:rFonts w:ascii="Arial" w:hAnsi="Arial" w:cs="Arial"/>
                  <w:color w:val="0000CC"/>
                  <w:sz w:val="18"/>
                  <w:szCs w:val="18"/>
                  <w:u w:val="none"/>
                  <w:shd w:val="clear" w:color="auto" w:fill="FFFFFF"/>
                </w:rPr>
                <w:t>Illuminating Earth's Past, Present, and Future: The International Ocean Discovery Program Science Plan for 2013-2023</w:t>
              </w:r>
            </w:hyperlink>
            <w:r>
              <w:rPr>
                <w:rFonts w:ascii="Arial" w:hAnsi="Arial" w:cs="Arial"/>
                <w:color w:val="363636"/>
                <w:sz w:val="18"/>
                <w:szCs w:val="18"/>
                <w:shd w:val="clear" w:color="auto" w:fill="FFFFFF"/>
              </w:rPr>
              <w:t>, provides justification for the United States' participation in the IODP and reflects the top priorities of the international science community. A multi-platform approach is required to address the goals outlined in the IODP science plan, including a non-riser vessel to collect widely-distributed high-resolution cores to address climate, environmental, crustal and observatory science objectives; a heavy riser-equipped vessel to reach the deep sedimentary and crustal layers; and mission-specific platforms to support high-latitude and shallow-water projects. The light drillship, </w:t>
            </w:r>
            <w:hyperlink r:id="rId178" w:tgtFrame="_blank" w:history="1">
              <w:r>
                <w:rPr>
                  <w:rStyle w:val="Hyperlink"/>
                  <w:rFonts w:ascii="Arial" w:hAnsi="Arial" w:cs="Arial"/>
                  <w:color w:val="0000CC"/>
                  <w:sz w:val="18"/>
                  <w:szCs w:val="18"/>
                  <w:u w:val="none"/>
                  <w:shd w:val="clear" w:color="auto" w:fill="FFFFFF"/>
                </w:rPr>
                <w:t>JOIDES Resolution</w:t>
              </w:r>
            </w:hyperlink>
            <w:r>
              <w:rPr>
                <w:rFonts w:ascii="Arial" w:hAnsi="Arial" w:cs="Arial"/>
                <w:color w:val="363636"/>
                <w:sz w:val="18"/>
                <w:szCs w:val="18"/>
                <w:shd w:val="clear" w:color="auto" w:fill="FFFFFF"/>
              </w:rPr>
              <w:t>, is provided by the U.S. National Science Foundation. Science operations for the JOIDES Resolution are conducted through a Cooperative Agreement with Texas A&amp;M University with scientific planning conducted by the </w:t>
            </w:r>
            <w:hyperlink r:id="rId179" w:history="1">
              <w:r>
                <w:rPr>
                  <w:rStyle w:val="Hyperlink"/>
                  <w:rFonts w:ascii="Arial" w:hAnsi="Arial" w:cs="Arial"/>
                  <w:color w:val="0000CC"/>
                  <w:sz w:val="18"/>
                  <w:szCs w:val="18"/>
                  <w:u w:val="none"/>
                  <w:shd w:val="clear" w:color="auto" w:fill="FFFFFF"/>
                </w:rPr>
                <w:t>JOIDES Resolution Facility Board</w:t>
              </w:r>
            </w:hyperlink>
            <w:r>
              <w:rPr>
                <w:rFonts w:ascii="Arial" w:hAnsi="Arial" w:cs="Arial"/>
                <w:color w:val="363636"/>
                <w:sz w:val="18"/>
                <w:szCs w:val="18"/>
                <w:shd w:val="clear" w:color="auto" w:fill="FFFFFF"/>
              </w:rPr>
              <w:t>. The Ministry of Education, Culture, Sports, Science and Technology (MEXT) of Japan provides the heavy drillship, </w:t>
            </w:r>
            <w:proofErr w:type="spellStart"/>
            <w:r w:rsidR="00275BAB">
              <w:fldChar w:fldCharType="begin"/>
            </w:r>
            <w:r w:rsidR="00275BAB">
              <w:instrText xml:space="preserve"> HYPERLINK "https://www.nsf.gov/cgi-bin/good-bye?http://www.jamstec.go.jp/chikyu/eng/CHIKYU/" </w:instrText>
            </w:r>
            <w:r w:rsidR="00275BAB">
              <w:fldChar w:fldCharType="separate"/>
            </w:r>
            <w:r>
              <w:rPr>
                <w:rStyle w:val="Hyperlink"/>
                <w:rFonts w:ascii="Arial" w:hAnsi="Arial" w:cs="Arial"/>
                <w:color w:val="0000CC"/>
                <w:sz w:val="18"/>
                <w:szCs w:val="18"/>
                <w:u w:val="none"/>
                <w:shd w:val="clear" w:color="auto" w:fill="FFFFFF"/>
              </w:rPr>
              <w:t>Chikyu</w:t>
            </w:r>
            <w:proofErr w:type="spellEnd"/>
            <w:r w:rsidR="00275BAB">
              <w:rPr>
                <w:rStyle w:val="Hyperlink"/>
                <w:rFonts w:ascii="Arial" w:hAnsi="Arial" w:cs="Arial"/>
                <w:color w:val="0000CC"/>
                <w:sz w:val="18"/>
                <w:szCs w:val="18"/>
                <w:u w:val="none"/>
                <w:shd w:val="clear" w:color="auto" w:fill="FFFFFF"/>
              </w:rPr>
              <w:fldChar w:fldCharType="end"/>
            </w:r>
            <w:r>
              <w:rPr>
                <w:rFonts w:ascii="Arial" w:hAnsi="Arial" w:cs="Arial"/>
                <w:color w:val="363636"/>
                <w:sz w:val="18"/>
                <w:szCs w:val="18"/>
                <w:shd w:val="clear" w:color="auto" w:fill="FFFFFF"/>
              </w:rPr>
              <w:t> (Earth), to conduct the deep drilling projects in the new program. The </w:t>
            </w:r>
            <w:hyperlink r:id="rId180" w:history="1">
              <w:r>
                <w:rPr>
                  <w:rStyle w:val="Hyperlink"/>
                  <w:rFonts w:ascii="Arial" w:hAnsi="Arial" w:cs="Arial"/>
                  <w:color w:val="0000CC"/>
                  <w:sz w:val="18"/>
                  <w:szCs w:val="18"/>
                  <w:u w:val="none"/>
                  <w:shd w:val="clear" w:color="auto" w:fill="FFFFFF"/>
                </w:rPr>
                <w:t>Center for Deep Earth Exploration</w:t>
              </w:r>
            </w:hyperlink>
            <w:r>
              <w:rPr>
                <w:rFonts w:ascii="Arial" w:hAnsi="Arial" w:cs="Arial"/>
                <w:color w:val="363636"/>
                <w:sz w:val="18"/>
                <w:szCs w:val="18"/>
                <w:shd w:val="clear" w:color="auto" w:fill="FFFFFF"/>
              </w:rPr>
              <w:t> of the Independent Administrative Institution, Japan Agency for Marine-Earth Science and Technology (JAMSTEC) operates the vessel for IODP. Scientific planning for </w:t>
            </w:r>
            <w:proofErr w:type="spellStart"/>
            <w:r w:rsidR="00275BAB">
              <w:fldChar w:fldCharType="begin"/>
            </w:r>
            <w:r w:rsidR="00275BAB">
              <w:instrText xml:space="preserve"> HYPERLINK "https://www.nsf.gov/cgi-bin/good-bye?http://www.jamstec.go.jp/chikyu/eng/CHIKYU/" </w:instrText>
            </w:r>
            <w:r w:rsidR="00275BAB">
              <w:fldChar w:fldCharType="separate"/>
            </w:r>
            <w:r>
              <w:rPr>
                <w:rStyle w:val="Hyperlink"/>
                <w:rFonts w:ascii="Arial" w:hAnsi="Arial" w:cs="Arial"/>
                <w:color w:val="0000CC"/>
                <w:sz w:val="18"/>
                <w:szCs w:val="18"/>
                <w:u w:val="none"/>
                <w:shd w:val="clear" w:color="auto" w:fill="FFFFFF"/>
              </w:rPr>
              <w:t>Chikyu</w:t>
            </w:r>
            <w:proofErr w:type="spellEnd"/>
            <w:r w:rsidR="00275BAB">
              <w:rPr>
                <w:rStyle w:val="Hyperlink"/>
                <w:rFonts w:ascii="Arial" w:hAnsi="Arial" w:cs="Arial"/>
                <w:color w:val="0000CC"/>
                <w:sz w:val="18"/>
                <w:szCs w:val="18"/>
                <w:u w:val="none"/>
                <w:shd w:val="clear" w:color="auto" w:fill="FFFFFF"/>
              </w:rPr>
              <w:fldChar w:fldCharType="end"/>
            </w:r>
            <w:r>
              <w:rPr>
                <w:rFonts w:ascii="Arial" w:hAnsi="Arial" w:cs="Arial"/>
                <w:color w:val="363636"/>
                <w:sz w:val="18"/>
                <w:szCs w:val="18"/>
                <w:shd w:val="clear" w:color="auto" w:fill="FFFFFF"/>
              </w:rPr>
              <w:t> IODP operations is conducted by the </w:t>
            </w:r>
            <w:proofErr w:type="spellStart"/>
            <w:r w:rsidR="00275BAB">
              <w:fldChar w:fldCharType="begin"/>
            </w:r>
            <w:r w:rsidR="00275BAB">
              <w:instrText xml:space="preserve"> HYPERLINK "https://www.nsf.gov/cgi-bin/good-bye?http://www.jamstec.go.jp/cib/" </w:instrText>
            </w:r>
            <w:r w:rsidR="00275BAB">
              <w:fldChar w:fldCharType="separate"/>
            </w:r>
            <w:r>
              <w:rPr>
                <w:rStyle w:val="Hyperlink"/>
                <w:rFonts w:ascii="Arial" w:hAnsi="Arial" w:cs="Arial"/>
                <w:color w:val="0000CC"/>
                <w:sz w:val="18"/>
                <w:szCs w:val="18"/>
                <w:u w:val="none"/>
                <w:shd w:val="clear" w:color="auto" w:fill="FFFFFF"/>
              </w:rPr>
              <w:t>Chikyu</w:t>
            </w:r>
            <w:proofErr w:type="spellEnd"/>
            <w:r>
              <w:rPr>
                <w:rStyle w:val="Hyperlink"/>
                <w:rFonts w:ascii="Arial" w:hAnsi="Arial" w:cs="Arial"/>
                <w:color w:val="0000CC"/>
                <w:sz w:val="18"/>
                <w:szCs w:val="18"/>
                <w:u w:val="none"/>
                <w:shd w:val="clear" w:color="auto" w:fill="FFFFFF"/>
              </w:rPr>
              <w:t xml:space="preserve"> IODP Board</w:t>
            </w:r>
            <w:r w:rsidR="00275BAB">
              <w:rPr>
                <w:rStyle w:val="Hyperlink"/>
                <w:rFonts w:ascii="Arial" w:hAnsi="Arial" w:cs="Arial"/>
                <w:color w:val="0000CC"/>
                <w:sz w:val="18"/>
                <w:szCs w:val="18"/>
                <w:u w:val="none"/>
                <w:shd w:val="clear" w:color="auto" w:fill="FFFFFF"/>
              </w:rPr>
              <w:fldChar w:fldCharType="end"/>
            </w:r>
            <w:r>
              <w:rPr>
                <w:rFonts w:ascii="Arial" w:hAnsi="Arial" w:cs="Arial"/>
                <w:color w:val="363636"/>
                <w:sz w:val="18"/>
                <w:szCs w:val="18"/>
                <w:shd w:val="clear" w:color="auto" w:fill="FFFFFF"/>
              </w:rPr>
              <w:t>. Mission Specific Platforms (MSP) are provided by the </w:t>
            </w:r>
            <w:hyperlink r:id="rId181" w:history="1">
              <w:r>
                <w:rPr>
                  <w:rStyle w:val="Hyperlink"/>
                  <w:rFonts w:ascii="Arial" w:hAnsi="Arial" w:cs="Arial"/>
                  <w:color w:val="0000CC"/>
                  <w:sz w:val="18"/>
                  <w:szCs w:val="18"/>
                  <w:u w:val="none"/>
                  <w:shd w:val="clear" w:color="auto" w:fill="FFFFFF"/>
                </w:rPr>
                <w:t>European Consortium for Ocean Research Drilling (ECORD)</w:t>
              </w:r>
            </w:hyperlink>
            <w:r>
              <w:rPr>
                <w:rFonts w:ascii="Arial" w:hAnsi="Arial" w:cs="Arial"/>
                <w:color w:val="363636"/>
                <w:sz w:val="18"/>
                <w:szCs w:val="18"/>
                <w:shd w:val="clear" w:color="auto" w:fill="FFFFFF"/>
              </w:rPr>
              <w:t>. The </w:t>
            </w:r>
            <w:hyperlink r:id="rId182" w:history="1">
              <w:r>
                <w:rPr>
                  <w:rStyle w:val="Hyperlink"/>
                  <w:rFonts w:ascii="Arial" w:hAnsi="Arial" w:cs="Arial"/>
                  <w:color w:val="0000CC"/>
                  <w:sz w:val="18"/>
                  <w:szCs w:val="18"/>
                  <w:u w:val="none"/>
                  <w:shd w:val="clear" w:color="auto" w:fill="FFFFFF"/>
                </w:rPr>
                <w:t>ECORD Facility Board</w:t>
              </w:r>
            </w:hyperlink>
            <w:r>
              <w:rPr>
                <w:rFonts w:ascii="Arial" w:hAnsi="Arial" w:cs="Arial"/>
                <w:color w:val="363636"/>
                <w:sz w:val="18"/>
                <w:szCs w:val="18"/>
                <w:shd w:val="clear" w:color="auto" w:fill="FFFFFF"/>
              </w:rPr>
              <w:t> conducts scientific planning for MSP expeditions and the platforms themselves are operated by the </w:t>
            </w:r>
            <w:hyperlink r:id="rId183" w:history="1">
              <w:r>
                <w:rPr>
                  <w:rStyle w:val="Hyperlink"/>
                  <w:rFonts w:ascii="Arial" w:hAnsi="Arial" w:cs="Arial"/>
                  <w:color w:val="0000CC"/>
                  <w:sz w:val="18"/>
                  <w:szCs w:val="18"/>
                  <w:u w:val="none"/>
                  <w:shd w:val="clear" w:color="auto" w:fill="FFFFFF"/>
                </w:rPr>
                <w:t>European Science Operator (ESO)</w:t>
              </w:r>
            </w:hyperlink>
            <w:r>
              <w:rPr>
                <w:rFonts w:ascii="Arial" w:hAnsi="Arial" w:cs="Arial"/>
                <w:color w:val="363636"/>
                <w:sz w:val="18"/>
                <w:szCs w:val="18"/>
                <w:shd w:val="clear" w:color="auto" w:fill="FFFFFF"/>
              </w:rPr>
              <w:t>. A </w:t>
            </w:r>
            <w:hyperlink r:id="rId184" w:history="1">
              <w:r>
                <w:rPr>
                  <w:rStyle w:val="Hyperlink"/>
                  <w:rFonts w:ascii="Arial" w:hAnsi="Arial" w:cs="Arial"/>
                  <w:color w:val="0000CC"/>
                  <w:sz w:val="18"/>
                  <w:szCs w:val="18"/>
                  <w:u w:val="none"/>
                  <w:shd w:val="clear" w:color="auto" w:fill="FFFFFF"/>
                </w:rPr>
                <w:t>Science Support Office</w:t>
              </w:r>
            </w:hyperlink>
            <w:r>
              <w:rPr>
                <w:rFonts w:ascii="Arial" w:hAnsi="Arial" w:cs="Arial"/>
                <w:color w:val="363636"/>
                <w:sz w:val="18"/>
                <w:szCs w:val="18"/>
                <w:shd w:val="clear" w:color="auto" w:fill="FFFFFF"/>
              </w:rPr>
              <w:t> (SSO) is provided by Scripps Institution of Oceanography, University of California San Diego under a Cooperative Agreement with the National Science Foundation. The SSO’s primary tasks include:</w:t>
            </w:r>
          </w:p>
          <w:p w:rsidR="00810C76" w:rsidRDefault="00810C76" w:rsidP="00B53397">
            <w:pPr>
              <w:numPr>
                <w:ilvl w:val="0"/>
                <w:numId w:val="33"/>
              </w:numPr>
              <w:shd w:val="clear" w:color="auto" w:fill="FFFFFF"/>
              <w:spacing w:before="100" w:beforeAutospacing="1" w:after="100" w:afterAutospacing="1" w:line="240" w:lineRule="auto"/>
              <w:rPr>
                <w:rFonts w:ascii="Arial" w:hAnsi="Arial" w:cs="Arial"/>
                <w:color w:val="363636"/>
                <w:sz w:val="18"/>
                <w:szCs w:val="18"/>
              </w:rPr>
            </w:pPr>
            <w:r>
              <w:rPr>
                <w:rFonts w:ascii="Arial" w:hAnsi="Arial" w:cs="Arial"/>
                <w:color w:val="363636"/>
                <w:sz w:val="18"/>
                <w:szCs w:val="18"/>
              </w:rPr>
              <w:t>providing logistical support for the JOIDES Resolution Facility Board and its advisory panels</w:t>
            </w:r>
          </w:p>
          <w:p w:rsidR="00810C76" w:rsidRDefault="00810C76" w:rsidP="00B53397">
            <w:pPr>
              <w:numPr>
                <w:ilvl w:val="0"/>
                <w:numId w:val="33"/>
              </w:numPr>
              <w:shd w:val="clear" w:color="auto" w:fill="FFFFFF"/>
              <w:spacing w:before="100" w:beforeAutospacing="1" w:after="100" w:afterAutospacing="1" w:line="240" w:lineRule="auto"/>
              <w:rPr>
                <w:rFonts w:ascii="Arial" w:hAnsi="Arial" w:cs="Arial"/>
                <w:color w:val="363636"/>
                <w:sz w:val="18"/>
                <w:szCs w:val="18"/>
              </w:rPr>
            </w:pPr>
            <w:r>
              <w:rPr>
                <w:rFonts w:ascii="Arial" w:hAnsi="Arial" w:cs="Arial"/>
                <w:color w:val="363636"/>
                <w:sz w:val="18"/>
                <w:szCs w:val="18"/>
              </w:rPr>
              <w:lastRenderedPageBreak/>
              <w:t>overseeing the proposal submission and review process</w:t>
            </w:r>
          </w:p>
          <w:p w:rsidR="00810C76" w:rsidRDefault="00810C76" w:rsidP="00B53397">
            <w:pPr>
              <w:numPr>
                <w:ilvl w:val="0"/>
                <w:numId w:val="33"/>
              </w:numPr>
              <w:shd w:val="clear" w:color="auto" w:fill="FFFFFF"/>
              <w:spacing w:before="100" w:beforeAutospacing="1" w:after="100" w:afterAutospacing="1" w:line="240" w:lineRule="auto"/>
              <w:rPr>
                <w:rFonts w:ascii="Arial" w:hAnsi="Arial" w:cs="Arial"/>
                <w:color w:val="363636"/>
                <w:sz w:val="18"/>
                <w:szCs w:val="18"/>
              </w:rPr>
            </w:pPr>
            <w:r>
              <w:rPr>
                <w:rFonts w:ascii="Arial" w:hAnsi="Arial" w:cs="Arial"/>
                <w:color w:val="363636"/>
                <w:sz w:val="18"/>
                <w:szCs w:val="18"/>
              </w:rPr>
              <w:t>managing the Site Survey Data Bank</w:t>
            </w:r>
          </w:p>
          <w:p w:rsidR="00810C76" w:rsidRDefault="00810C76" w:rsidP="00B53397">
            <w:pPr>
              <w:numPr>
                <w:ilvl w:val="0"/>
                <w:numId w:val="33"/>
              </w:numPr>
              <w:shd w:val="clear" w:color="auto" w:fill="FFFFFF"/>
              <w:spacing w:before="100" w:beforeAutospacing="1" w:after="100" w:afterAutospacing="1" w:line="240" w:lineRule="auto"/>
              <w:rPr>
                <w:rFonts w:ascii="Arial" w:hAnsi="Arial" w:cs="Arial"/>
                <w:color w:val="363636"/>
                <w:sz w:val="18"/>
                <w:szCs w:val="18"/>
              </w:rPr>
            </w:pPr>
            <w:r>
              <w:rPr>
                <w:rFonts w:ascii="Arial" w:hAnsi="Arial" w:cs="Arial"/>
                <w:color w:val="363636"/>
                <w:sz w:val="18"/>
                <w:szCs w:val="18"/>
              </w:rPr>
              <w:t>providing a gateway website to IODP scientific planning</w:t>
            </w:r>
          </w:p>
          <w:p w:rsidR="00810C76" w:rsidRDefault="00810C76" w:rsidP="00810C76">
            <w:pPr>
              <w:spacing w:after="0"/>
              <w:rPr>
                <w:rFonts w:ascii="Times New Roman" w:hAnsi="Times New Roman" w:cs="Times New Roman"/>
                <w:sz w:val="24"/>
                <w:szCs w:val="24"/>
              </w:rPr>
            </w:pPr>
            <w:r>
              <w:rPr>
                <w:rFonts w:ascii="Arial" w:hAnsi="Arial" w:cs="Arial"/>
                <w:color w:val="363636"/>
                <w:sz w:val="18"/>
                <w:szCs w:val="18"/>
                <w:shd w:val="clear" w:color="auto" w:fill="FFFFFF"/>
              </w:rPr>
              <w:t>United States Science Support for Drilling-Related Research Grant support for drilling-related research performed by United States scientists is available from the NSF. Proposals for most pre-expedition (e.g., site characterization) and post-expedition studies should be submitted through the appropriate NSF programs, such as Ocean Sciences Marine Geology and Geophysics, Earth Sciences, Polar Programs, etc. In addition to these NSF programs, the NSF Ocean Drilling Program (PD 14-5720) will provide support for small projects to be conducted during the expedition moratorium period to increase the scientific value of, and facilitate further research on, the expedition core, data, and associated samples. The expedition moratorium period begins with the co-chief approval of the expedition sampling plan and generally ends one-year following the post-expedition sampling party (See </w:t>
            </w:r>
            <w:hyperlink r:id="rId185" w:history="1">
              <w:r>
                <w:rPr>
                  <w:rStyle w:val="Hyperlink"/>
                  <w:rFonts w:ascii="Arial" w:hAnsi="Arial" w:cs="Arial"/>
                  <w:color w:val="0000CC"/>
                  <w:sz w:val="18"/>
                  <w:szCs w:val="18"/>
                  <w:u w:val="none"/>
                  <w:shd w:val="clear" w:color="auto" w:fill="FFFFFF"/>
                </w:rPr>
                <w:t>http://iodp.org</w:t>
              </w:r>
            </w:hyperlink>
            <w:r>
              <w:rPr>
                <w:rFonts w:ascii="Arial" w:hAnsi="Arial" w:cs="Arial"/>
                <w:color w:val="363636"/>
                <w:sz w:val="18"/>
                <w:szCs w:val="18"/>
                <w:shd w:val="clear" w:color="auto" w:fill="FFFFFF"/>
              </w:rPr>
              <w:t> for specific moratorium dates for each expedition). Examples of appropriate post-expedition work include, but are not limited to:</w:t>
            </w:r>
          </w:p>
          <w:p w:rsidR="00810C76" w:rsidRDefault="00810C76" w:rsidP="00B53397">
            <w:pPr>
              <w:numPr>
                <w:ilvl w:val="0"/>
                <w:numId w:val="34"/>
              </w:numPr>
              <w:shd w:val="clear" w:color="auto" w:fill="FFFFFF"/>
              <w:spacing w:before="100" w:beforeAutospacing="1" w:after="100" w:afterAutospacing="1" w:line="240" w:lineRule="auto"/>
              <w:rPr>
                <w:rFonts w:ascii="Arial" w:hAnsi="Arial" w:cs="Arial"/>
                <w:color w:val="363636"/>
                <w:sz w:val="18"/>
                <w:szCs w:val="18"/>
              </w:rPr>
            </w:pPr>
            <w:r>
              <w:rPr>
                <w:rFonts w:ascii="Arial" w:hAnsi="Arial" w:cs="Arial"/>
                <w:color w:val="363636"/>
                <w:sz w:val="18"/>
                <w:szCs w:val="18"/>
              </w:rPr>
              <w:t>XRF, CT, or other scans of entire or selected critical sections of core</w:t>
            </w:r>
          </w:p>
          <w:p w:rsidR="00810C76" w:rsidRDefault="00810C76" w:rsidP="00B53397">
            <w:pPr>
              <w:numPr>
                <w:ilvl w:val="0"/>
                <w:numId w:val="34"/>
              </w:numPr>
              <w:shd w:val="clear" w:color="auto" w:fill="FFFFFF"/>
              <w:spacing w:before="100" w:beforeAutospacing="1" w:after="100" w:afterAutospacing="1" w:line="240" w:lineRule="auto"/>
              <w:rPr>
                <w:rFonts w:ascii="Arial" w:hAnsi="Arial" w:cs="Arial"/>
                <w:color w:val="363636"/>
                <w:sz w:val="18"/>
                <w:szCs w:val="18"/>
              </w:rPr>
            </w:pPr>
            <w:r>
              <w:rPr>
                <w:rFonts w:ascii="Arial" w:hAnsi="Arial" w:cs="Arial"/>
                <w:color w:val="363636"/>
                <w:sz w:val="18"/>
                <w:szCs w:val="18"/>
              </w:rPr>
              <w:t>stratigraphic refinements for identified critical intervals</w:t>
            </w:r>
          </w:p>
          <w:p w:rsidR="00810C76" w:rsidRDefault="00810C76" w:rsidP="00B53397">
            <w:pPr>
              <w:numPr>
                <w:ilvl w:val="0"/>
                <w:numId w:val="34"/>
              </w:numPr>
              <w:shd w:val="clear" w:color="auto" w:fill="FFFFFF"/>
              <w:spacing w:before="100" w:beforeAutospacing="1" w:after="100" w:afterAutospacing="1" w:line="240" w:lineRule="auto"/>
              <w:rPr>
                <w:rFonts w:ascii="Arial" w:hAnsi="Arial" w:cs="Arial"/>
                <w:color w:val="363636"/>
                <w:sz w:val="18"/>
                <w:szCs w:val="18"/>
              </w:rPr>
            </w:pPr>
            <w:r>
              <w:rPr>
                <w:rFonts w:ascii="Arial" w:hAnsi="Arial" w:cs="Arial"/>
                <w:color w:val="363636"/>
                <w:sz w:val="18"/>
                <w:szCs w:val="18"/>
              </w:rPr>
              <w:t>refinement of shipboard measurements/analyses/descriptions as deemed necessary by the shipboard scientific party</w:t>
            </w:r>
          </w:p>
          <w:p w:rsidR="00810C76" w:rsidRDefault="00810C76" w:rsidP="00810C76">
            <w:pPr>
              <w:spacing w:after="0"/>
              <w:rPr>
                <w:rFonts w:ascii="Times New Roman" w:hAnsi="Times New Roman" w:cs="Times New Roman"/>
                <w:sz w:val="24"/>
                <w:szCs w:val="24"/>
              </w:rPr>
            </w:pPr>
            <w:r>
              <w:rPr>
                <w:rFonts w:ascii="Arial" w:hAnsi="Arial" w:cs="Arial"/>
                <w:color w:val="363636"/>
                <w:sz w:val="18"/>
                <w:szCs w:val="18"/>
                <w:shd w:val="clear" w:color="auto" w:fill="FFFFFF"/>
              </w:rPr>
              <w:t>These Ocean Drilling Program (PD 14-5720) post-expedition proposals should be submitted during the initial portion of the expedition moratorium period with the expectation that the work can be completed during the moratorium period. Limited support will also be provided through the Ocean Drilling Program (PD 14-5720) for critical, expedition-specific shipboard or downhole instrumentation (not meant for large instrumentation projects like CORKS) and for data synthesis/reprocessing critical for expedition implementation. Proposals of this type may be submitted at any time prior to the expedition. Investigators are encouraged to contact the program directors identified in this program description prior to submission of a proposal to the Ocean Drilling Program (PD 14-5720) to discuss the appropriateness of the proposal for this particular program. It is expected that results generated from Ocean Drilling Program (PD 14-5720) awards will be made available to other shipboard participants upon completion and, once the moratorium is over, to the broader scientific community as required by the NSF-OCE Data and Sample Policy. Additional support for United States scientists may be obtained via the </w:t>
            </w:r>
            <w:hyperlink r:id="rId186" w:history="1">
              <w:r>
                <w:rPr>
                  <w:rStyle w:val="Hyperlink"/>
                  <w:rFonts w:ascii="Arial" w:hAnsi="Arial" w:cs="Arial"/>
                  <w:color w:val="0000CC"/>
                  <w:sz w:val="18"/>
                  <w:szCs w:val="18"/>
                  <w:u w:val="none"/>
                  <w:shd w:val="clear" w:color="auto" w:fill="FFFFFF"/>
                </w:rPr>
                <w:t>U.S. Science Support Program</w:t>
              </w:r>
            </w:hyperlink>
            <w:r>
              <w:rPr>
                <w:rFonts w:ascii="Arial" w:hAnsi="Arial" w:cs="Arial"/>
                <w:color w:val="363636"/>
                <w:sz w:val="18"/>
                <w:szCs w:val="18"/>
                <w:shd w:val="clear" w:color="auto" w:fill="FFFFFF"/>
              </w:rPr>
              <w:t>. Funding opportunities from this NSF-sponsored program include, but are not limited to:</w:t>
            </w:r>
          </w:p>
          <w:p w:rsidR="00810C76" w:rsidRDefault="00810C76" w:rsidP="00B53397">
            <w:pPr>
              <w:numPr>
                <w:ilvl w:val="0"/>
                <w:numId w:val="35"/>
              </w:numPr>
              <w:shd w:val="clear" w:color="auto" w:fill="FFFFFF"/>
              <w:spacing w:before="100" w:beforeAutospacing="1" w:after="100" w:afterAutospacing="1" w:line="240" w:lineRule="auto"/>
              <w:rPr>
                <w:rFonts w:ascii="Arial" w:hAnsi="Arial" w:cs="Arial"/>
                <w:color w:val="363636"/>
                <w:sz w:val="18"/>
                <w:szCs w:val="18"/>
              </w:rPr>
            </w:pPr>
            <w:r>
              <w:rPr>
                <w:rFonts w:ascii="Arial" w:hAnsi="Arial" w:cs="Arial"/>
                <w:color w:val="363636"/>
                <w:sz w:val="18"/>
                <w:szCs w:val="18"/>
              </w:rPr>
              <w:t>planning activities, such as workshops on specific ocean-drilling scientific themes, regional areas, or topics</w:t>
            </w:r>
          </w:p>
          <w:p w:rsidR="00810C76" w:rsidRDefault="00810C76" w:rsidP="00B53397">
            <w:pPr>
              <w:numPr>
                <w:ilvl w:val="0"/>
                <w:numId w:val="35"/>
              </w:numPr>
              <w:shd w:val="clear" w:color="auto" w:fill="FFFFFF"/>
              <w:spacing w:before="100" w:beforeAutospacing="1" w:after="100" w:afterAutospacing="1" w:line="240" w:lineRule="auto"/>
              <w:rPr>
                <w:rFonts w:ascii="Arial" w:hAnsi="Arial" w:cs="Arial"/>
                <w:color w:val="363636"/>
                <w:sz w:val="18"/>
                <w:szCs w:val="18"/>
              </w:rPr>
            </w:pPr>
            <w:r>
              <w:rPr>
                <w:rFonts w:ascii="Arial" w:hAnsi="Arial" w:cs="Arial"/>
                <w:color w:val="363636"/>
                <w:sz w:val="18"/>
                <w:szCs w:val="18"/>
              </w:rPr>
              <w:t>support for United States scientists participating on drilling expeditions and JOIDES Resolution advisory panels</w:t>
            </w:r>
          </w:p>
          <w:p w:rsidR="00810C76" w:rsidRDefault="00810C76" w:rsidP="00B53397">
            <w:pPr>
              <w:numPr>
                <w:ilvl w:val="0"/>
                <w:numId w:val="35"/>
              </w:numPr>
              <w:shd w:val="clear" w:color="auto" w:fill="FFFFFF"/>
              <w:spacing w:before="100" w:beforeAutospacing="1" w:after="100" w:afterAutospacing="1" w:line="240" w:lineRule="auto"/>
              <w:rPr>
                <w:rFonts w:ascii="Arial" w:hAnsi="Arial" w:cs="Arial"/>
                <w:color w:val="363636"/>
                <w:sz w:val="18"/>
                <w:szCs w:val="18"/>
              </w:rPr>
            </w:pPr>
            <w:r>
              <w:rPr>
                <w:rFonts w:ascii="Arial" w:hAnsi="Arial" w:cs="Arial"/>
                <w:color w:val="363636"/>
                <w:sz w:val="18"/>
                <w:szCs w:val="18"/>
              </w:rPr>
              <w:t>educational programs</w:t>
            </w:r>
          </w:p>
          <w:p w:rsidR="00810C76" w:rsidRPr="00D45D81" w:rsidRDefault="00810C76" w:rsidP="007C6A6E">
            <w:pPr>
              <w:spacing w:after="0" w:line="240" w:lineRule="auto"/>
              <w:contextualSpacing/>
              <w:rPr>
                <w:rFonts w:ascii="Arial" w:eastAsia="Times New Roman" w:hAnsi="Arial" w:cs="Arial"/>
                <w:color w:val="363636"/>
                <w:sz w:val="18"/>
                <w:szCs w:val="18"/>
              </w:rPr>
            </w:pPr>
          </w:p>
        </w:tc>
      </w:tr>
    </w:tbl>
    <w:p w:rsidR="00A370C6" w:rsidRPr="007007AA" w:rsidRDefault="00C24832" w:rsidP="00A370C6">
      <w:pPr>
        <w:pStyle w:val="Heading3"/>
        <w:spacing w:before="0"/>
        <w:contextualSpacing/>
        <w:rPr>
          <w:rFonts w:ascii="Tahoma" w:hAnsi="Tahoma" w:cs="Tahoma"/>
          <w:color w:val="000000"/>
          <w:sz w:val="20"/>
          <w:szCs w:val="20"/>
        </w:rPr>
      </w:pPr>
      <w:hyperlink r:id="rId187" w:history="1">
        <w:bookmarkStart w:id="305" w:name="_Ref11138043"/>
        <w:bookmarkStart w:id="306" w:name="_Toc15018693"/>
        <w:r w:rsidR="00A370C6" w:rsidRPr="00810C76">
          <w:rPr>
            <w:rStyle w:val="Hyperlink"/>
            <w:rFonts w:ascii="Tahoma" w:hAnsi="Tahoma" w:cs="Tahoma"/>
            <w:bCs/>
            <w:sz w:val="20"/>
            <w:szCs w:val="20"/>
          </w:rPr>
          <w:t xml:space="preserve">National Science Foundation </w:t>
        </w:r>
        <w:r w:rsidR="00A370C6">
          <w:rPr>
            <w:rStyle w:val="Hyperlink"/>
            <w:rFonts w:ascii="Tahoma" w:hAnsi="Tahoma" w:cs="Tahoma"/>
            <w:bCs/>
            <w:sz w:val="20"/>
            <w:szCs w:val="20"/>
          </w:rPr>
          <w:t>Opportunities for Promoting Understanding through Synthesis</w:t>
        </w:r>
        <w:bookmarkEnd w:id="305"/>
        <w:bookmarkEnd w:id="306"/>
      </w:hyperlink>
      <w:r w:rsidR="00A370C6">
        <w:rPr>
          <w:rStyle w:val="Hyperlink"/>
          <w:rFonts w:ascii="Tahoma" w:hAnsi="Tahoma" w:cs="Tahoma"/>
          <w:bCs/>
          <w:sz w:val="20"/>
          <w:szCs w:val="20"/>
        </w:rPr>
        <w:tab/>
      </w:r>
      <w:r w:rsidR="00A370C6">
        <w:rPr>
          <w:rStyle w:val="Hyperlink"/>
          <w:rFonts w:ascii="Tahoma" w:hAnsi="Tahoma" w:cs="Tahoma"/>
          <w:bCs/>
          <w:sz w:val="20"/>
          <w:szCs w:val="20"/>
          <w:u w:val="none"/>
        </w:rPr>
        <w:t xml:space="preserve"> </w:t>
      </w:r>
      <w:r w:rsidR="00A370C6" w:rsidRPr="007007AA">
        <w:rPr>
          <w:rFonts w:ascii="Tahoma" w:hAnsi="Tahoma" w:cs="Tahoma"/>
          <w:color w:val="000000"/>
          <w:sz w:val="20"/>
          <w:szCs w:val="20"/>
        </w:rPr>
        <w:t xml:space="preserve"> </w:t>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806"/>
        <w:gridCol w:w="1617"/>
        <w:gridCol w:w="1352"/>
        <w:gridCol w:w="1621"/>
      </w:tblGrid>
      <w:tr w:rsidR="00A370C6" w:rsidRPr="007007AA" w:rsidTr="00B6314B">
        <w:trPr>
          <w:tblCellSpacing w:w="0" w:type="dxa"/>
        </w:trPr>
        <w:tc>
          <w:tcPr>
            <w:tcW w:w="0" w:type="auto"/>
            <w:shd w:val="clear" w:color="auto" w:fill="FFFFFF"/>
            <w:noWrap/>
          </w:tcPr>
          <w:p w:rsidR="00A370C6" w:rsidRPr="007007AA" w:rsidRDefault="00A370C6" w:rsidP="00B6314B">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A370C6" w:rsidRPr="007007AA" w:rsidRDefault="00A370C6" w:rsidP="00B6314B">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May 31, 2019</w:t>
            </w:r>
          </w:p>
        </w:tc>
        <w:tc>
          <w:tcPr>
            <w:tcW w:w="965" w:type="pct"/>
            <w:shd w:val="clear" w:color="auto" w:fill="FFFFFF"/>
            <w:vAlign w:val="center"/>
          </w:tcPr>
          <w:p w:rsidR="00A370C6" w:rsidRPr="007007AA" w:rsidRDefault="00A370C6" w:rsidP="00B6314B">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452" w:type="pct"/>
            <w:gridSpan w:val="3"/>
            <w:shd w:val="clear" w:color="auto" w:fill="FFFFFF"/>
            <w:vAlign w:val="center"/>
          </w:tcPr>
          <w:p w:rsidR="00A370C6" w:rsidRPr="007007AA" w:rsidRDefault="00A370C6" w:rsidP="00B6314B">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August 28, 2019</w:t>
            </w:r>
          </w:p>
        </w:tc>
      </w:tr>
      <w:tr w:rsidR="00A370C6" w:rsidRPr="007007AA" w:rsidTr="00B6314B">
        <w:trPr>
          <w:tblCellSpacing w:w="0" w:type="dxa"/>
        </w:trPr>
        <w:tc>
          <w:tcPr>
            <w:tcW w:w="0" w:type="auto"/>
            <w:shd w:val="clear" w:color="auto" w:fill="FFFFFF"/>
            <w:noWrap/>
          </w:tcPr>
          <w:p w:rsidR="00A370C6" w:rsidRPr="007007AA" w:rsidRDefault="00A370C6" w:rsidP="00B6314B">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A370C6" w:rsidRPr="007007AA" w:rsidRDefault="00A370C6" w:rsidP="00B6314B">
            <w:pPr>
              <w:spacing w:after="0" w:line="240" w:lineRule="auto"/>
              <w:contextualSpacing/>
              <w:rPr>
                <w:rFonts w:ascii="Arial" w:eastAsia="Times New Roman" w:hAnsi="Arial" w:cs="Arial"/>
                <w:color w:val="363636"/>
                <w:sz w:val="18"/>
                <w:szCs w:val="18"/>
              </w:rPr>
            </w:pPr>
          </w:p>
        </w:tc>
        <w:tc>
          <w:tcPr>
            <w:tcW w:w="965" w:type="pct"/>
            <w:shd w:val="clear" w:color="auto" w:fill="FFFFFF"/>
            <w:vAlign w:val="center"/>
          </w:tcPr>
          <w:p w:rsidR="00A370C6" w:rsidRPr="007007AA" w:rsidRDefault="00A370C6" w:rsidP="00B6314B">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A370C6" w:rsidRPr="007007AA" w:rsidRDefault="00A370C6" w:rsidP="00B6314B">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A370C6" w:rsidRPr="007007AA" w:rsidRDefault="00A370C6" w:rsidP="00B6314B">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A370C6" w:rsidRPr="007007AA" w:rsidRDefault="00A370C6" w:rsidP="00B6314B">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152</w:t>
            </w:r>
          </w:p>
        </w:tc>
      </w:tr>
      <w:tr w:rsidR="00A370C6" w:rsidRPr="007007AA" w:rsidTr="00B6314B">
        <w:trPr>
          <w:tblCellSpacing w:w="0" w:type="dxa"/>
        </w:trPr>
        <w:tc>
          <w:tcPr>
            <w:tcW w:w="0" w:type="auto"/>
            <w:shd w:val="clear" w:color="auto" w:fill="FFFFFF"/>
            <w:noWrap/>
          </w:tcPr>
          <w:p w:rsidR="00A370C6" w:rsidRPr="007007AA" w:rsidRDefault="00A370C6" w:rsidP="00B6314B">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A370C6" w:rsidRPr="007007AA" w:rsidRDefault="00A370C6" w:rsidP="00B6314B">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National Science Foundation</w:t>
            </w:r>
          </w:p>
        </w:tc>
      </w:tr>
      <w:tr w:rsidR="00A370C6" w:rsidRPr="007007AA" w:rsidTr="00B6314B">
        <w:trPr>
          <w:tblCellSpacing w:w="0" w:type="dxa"/>
        </w:trPr>
        <w:tc>
          <w:tcPr>
            <w:tcW w:w="0" w:type="auto"/>
            <w:shd w:val="clear" w:color="auto" w:fill="FFFFFF"/>
            <w:noWrap/>
            <w:hideMark/>
          </w:tcPr>
          <w:p w:rsidR="00A370C6" w:rsidRPr="007007AA" w:rsidRDefault="00A370C6" w:rsidP="00B6314B">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A370C6" w:rsidRPr="00D45D81" w:rsidRDefault="00A370C6" w:rsidP="00B6314B">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 xml:space="preserve">The OPUS program seeks to provide opportunities for mid- to later-career investigators to develop new understanding of science in the fields supported by the Division of Environmental Biology (DEB) through two tracks of synthesis activities. OPUS: Mid-Career Synthesis. This track aims </w:t>
            </w:r>
            <w:proofErr w:type="spellStart"/>
            <w:r>
              <w:rPr>
                <w:rFonts w:ascii="Arial" w:hAnsi="Arial" w:cs="Arial"/>
                <w:color w:val="363636"/>
                <w:sz w:val="18"/>
                <w:szCs w:val="18"/>
                <w:shd w:val="clear" w:color="auto" w:fill="FFFFFF"/>
              </w:rPr>
              <w:t>toprovide</w:t>
            </w:r>
            <w:proofErr w:type="spellEnd"/>
            <w:r>
              <w:rPr>
                <w:rFonts w:ascii="Arial" w:hAnsi="Arial" w:cs="Arial"/>
                <w:color w:val="363636"/>
                <w:sz w:val="18"/>
                <w:szCs w:val="18"/>
                <w:shd w:val="clear" w:color="auto" w:fill="FFFFFF"/>
              </w:rPr>
              <w:t xml:space="preserve"> a mid-career researcher, defined as a candidate at the associate professor rank (or equivalent), with new capabilities </w:t>
            </w:r>
            <w:proofErr w:type="spellStart"/>
            <w:r>
              <w:rPr>
                <w:rFonts w:ascii="Arial" w:hAnsi="Arial" w:cs="Arial"/>
                <w:color w:val="363636"/>
                <w:sz w:val="18"/>
                <w:szCs w:val="18"/>
                <w:shd w:val="clear" w:color="auto" w:fill="FFFFFF"/>
              </w:rPr>
              <w:t>toenhance</w:t>
            </w:r>
            <w:proofErr w:type="spellEnd"/>
            <w:r>
              <w:rPr>
                <w:rFonts w:ascii="Arial" w:hAnsi="Arial" w:cs="Arial"/>
                <w:color w:val="363636"/>
                <w:sz w:val="18"/>
                <w:szCs w:val="18"/>
                <w:shd w:val="clear" w:color="auto" w:fill="FFFFFF"/>
              </w:rPr>
              <w:t xml:space="preserve"> their productivity, improve their retention as a scientist, </w:t>
            </w:r>
            <w:proofErr w:type="spellStart"/>
            <w:r>
              <w:rPr>
                <w:rFonts w:ascii="Arial" w:hAnsi="Arial" w:cs="Arial"/>
                <w:color w:val="363636"/>
                <w:sz w:val="18"/>
                <w:szCs w:val="18"/>
                <w:shd w:val="clear" w:color="auto" w:fill="FFFFFF"/>
              </w:rPr>
              <w:t>andensure</w:t>
            </w:r>
            <w:proofErr w:type="spellEnd"/>
            <w:r>
              <w:rPr>
                <w:rFonts w:ascii="Arial" w:hAnsi="Arial" w:cs="Arial"/>
                <w:color w:val="363636"/>
                <w:sz w:val="18"/>
                <w:szCs w:val="18"/>
                <w:shd w:val="clear" w:color="auto" w:fill="FFFFFF"/>
              </w:rPr>
              <w:t xml:space="preserve"> a diverse scientific workforce that remains engaged in active </w:t>
            </w:r>
            <w:proofErr w:type="gramStart"/>
            <w:r>
              <w:rPr>
                <w:rFonts w:ascii="Arial" w:hAnsi="Arial" w:cs="Arial"/>
                <w:color w:val="363636"/>
                <w:sz w:val="18"/>
                <w:szCs w:val="18"/>
                <w:shd w:val="clear" w:color="auto" w:fill="FFFFFF"/>
              </w:rPr>
              <w:t>research(</w:t>
            </w:r>
            <w:proofErr w:type="gramEnd"/>
            <w:r>
              <w:rPr>
                <w:rFonts w:ascii="Arial" w:hAnsi="Arial" w:cs="Arial"/>
                <w:color w:val="363636"/>
                <w:sz w:val="18"/>
                <w:szCs w:val="18"/>
                <w:shd w:val="clear" w:color="auto" w:fill="FFFFFF"/>
              </w:rPr>
              <w:t xml:space="preserve">including more women and minorities at high academic ranks). This track provides an opportunity for the mid-career scientist to enable a new synthesis of their ongoing research. </w:t>
            </w:r>
            <w:r>
              <w:rPr>
                <w:rFonts w:ascii="Arial" w:hAnsi="Arial" w:cs="Arial"/>
                <w:color w:val="363636"/>
                <w:sz w:val="18"/>
                <w:szCs w:val="18"/>
                <w:shd w:val="clear" w:color="auto" w:fill="FFFFFF"/>
              </w:rPr>
              <w:lastRenderedPageBreak/>
              <w:t xml:space="preserve">Synthesis is achieved by developing new research capabilities through collaboration with a mentor to enable new understanding of the research system and questions of interest. OPUS: Core Research Synthesis. This track provides an opportunity for an individual or a group of investigators to revisit and synthesize a significant body of their prior research in a way that will enable new understanding of their research system and questions of interest. This track would also be appropriate early enough in a career to produce unique, integrated insight useful both to the scientific community and to the development of the investigator's future career. All four clusters within the Division of Environmental Biology (Ecosystem Science, Evolutionary Processes, Population and Community </w:t>
            </w:r>
            <w:proofErr w:type="spellStart"/>
            <w:proofErr w:type="gramStart"/>
            <w:r>
              <w:rPr>
                <w:rFonts w:ascii="Arial" w:hAnsi="Arial" w:cs="Arial"/>
                <w:color w:val="363636"/>
                <w:sz w:val="18"/>
                <w:szCs w:val="18"/>
                <w:shd w:val="clear" w:color="auto" w:fill="FFFFFF"/>
              </w:rPr>
              <w:t>Ecology,and</w:t>
            </w:r>
            <w:proofErr w:type="spellEnd"/>
            <w:proofErr w:type="gramEnd"/>
            <w:r>
              <w:rPr>
                <w:rFonts w:ascii="Arial" w:hAnsi="Arial" w:cs="Arial"/>
                <w:color w:val="363636"/>
                <w:sz w:val="18"/>
                <w:szCs w:val="18"/>
                <w:shd w:val="clear" w:color="auto" w:fill="FFFFFF"/>
              </w:rPr>
              <w:t xml:space="preserve"> Systematics and Biodiversity Science) encourage the submission of these proposals enabling researchers to expand understanding and develop new insights in their research.</w:t>
            </w:r>
          </w:p>
        </w:tc>
      </w:tr>
    </w:tbl>
    <w:p w:rsidR="00D45D81" w:rsidRPr="007007AA" w:rsidRDefault="00C24832" w:rsidP="00D45D81">
      <w:pPr>
        <w:pStyle w:val="Heading3"/>
        <w:spacing w:before="0"/>
        <w:contextualSpacing/>
        <w:rPr>
          <w:rFonts w:ascii="Tahoma" w:hAnsi="Tahoma" w:cs="Tahoma"/>
          <w:color w:val="000000"/>
          <w:sz w:val="20"/>
          <w:szCs w:val="20"/>
        </w:rPr>
      </w:pPr>
      <w:hyperlink r:id="rId188" w:history="1">
        <w:bookmarkStart w:id="307" w:name="_Ref4164098"/>
        <w:bookmarkStart w:id="308" w:name="_Toc15018694"/>
        <w:r w:rsidR="00D45D81" w:rsidRPr="00D45D81">
          <w:rPr>
            <w:rStyle w:val="Hyperlink"/>
            <w:rFonts w:ascii="Tahoma" w:hAnsi="Tahoma" w:cs="Tahoma"/>
            <w:bCs/>
            <w:sz w:val="20"/>
            <w:szCs w:val="20"/>
          </w:rPr>
          <w:t>National Science Foundation Perception, Action, and Cognition</w:t>
        </w:r>
        <w:bookmarkEnd w:id="307"/>
        <w:bookmarkEnd w:id="308"/>
      </w:hyperlink>
      <w:r w:rsidR="00D45D81">
        <w:rPr>
          <w:rStyle w:val="Hyperlink"/>
          <w:rFonts w:ascii="Tahoma" w:hAnsi="Tahoma" w:cs="Tahoma"/>
          <w:bCs/>
          <w:sz w:val="20"/>
          <w:szCs w:val="20"/>
          <w:u w:val="none"/>
        </w:rPr>
        <w:t xml:space="preserve"> </w:t>
      </w:r>
      <w:r w:rsidR="00D45D81" w:rsidRPr="007007AA">
        <w:rPr>
          <w:rFonts w:ascii="Tahoma" w:hAnsi="Tahoma" w:cs="Tahoma"/>
          <w:color w:val="000000"/>
          <w:sz w:val="20"/>
          <w:szCs w:val="20"/>
        </w:rPr>
        <w:t xml:space="preserve"> </w:t>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806"/>
        <w:gridCol w:w="1617"/>
        <w:gridCol w:w="1352"/>
        <w:gridCol w:w="1621"/>
      </w:tblGrid>
      <w:tr w:rsidR="00D45D81" w:rsidRPr="007007AA" w:rsidTr="00592D1E">
        <w:trPr>
          <w:tblCellSpacing w:w="0" w:type="dxa"/>
        </w:trPr>
        <w:tc>
          <w:tcPr>
            <w:tcW w:w="0" w:type="auto"/>
            <w:shd w:val="clear" w:color="auto" w:fill="FFFFFF"/>
            <w:noWrap/>
          </w:tcPr>
          <w:p w:rsidR="00D45D81" w:rsidRPr="007007AA" w:rsidRDefault="00D45D81" w:rsidP="0005547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D45D81" w:rsidRPr="007007AA" w:rsidRDefault="00D45D81" w:rsidP="0005547E">
            <w:pPr>
              <w:spacing w:after="0" w:line="240" w:lineRule="auto"/>
              <w:contextualSpacing/>
              <w:rPr>
                <w:rFonts w:ascii="Arial" w:eastAsia="Times New Roman" w:hAnsi="Arial" w:cs="Arial"/>
                <w:color w:val="363636"/>
                <w:sz w:val="18"/>
                <w:szCs w:val="18"/>
              </w:rPr>
            </w:pPr>
          </w:p>
        </w:tc>
        <w:tc>
          <w:tcPr>
            <w:tcW w:w="965" w:type="pct"/>
            <w:shd w:val="clear" w:color="auto" w:fill="FFFFFF"/>
            <w:vAlign w:val="center"/>
          </w:tcPr>
          <w:p w:rsidR="00D45D81" w:rsidRPr="007007AA" w:rsidRDefault="00D45D81" w:rsidP="0005547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452" w:type="pct"/>
            <w:gridSpan w:val="3"/>
            <w:shd w:val="clear" w:color="auto" w:fill="FFFFFF"/>
            <w:vAlign w:val="center"/>
          </w:tcPr>
          <w:p w:rsidR="00D45D81" w:rsidRPr="007007AA" w:rsidRDefault="00D45D81" w:rsidP="0005547E">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August 1, 2019</w:t>
            </w:r>
          </w:p>
        </w:tc>
      </w:tr>
      <w:tr w:rsidR="00D45D81" w:rsidRPr="007007AA" w:rsidTr="00592D1E">
        <w:trPr>
          <w:tblCellSpacing w:w="0" w:type="dxa"/>
        </w:trPr>
        <w:tc>
          <w:tcPr>
            <w:tcW w:w="0" w:type="auto"/>
            <w:shd w:val="clear" w:color="auto" w:fill="FFFFFF"/>
            <w:noWrap/>
          </w:tcPr>
          <w:p w:rsidR="00D45D81" w:rsidRPr="007007AA" w:rsidRDefault="00D45D81" w:rsidP="0005547E">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D45D81" w:rsidRPr="007007AA" w:rsidRDefault="00D45D81" w:rsidP="0005547E">
            <w:pPr>
              <w:spacing w:after="0" w:line="240" w:lineRule="auto"/>
              <w:contextualSpacing/>
              <w:rPr>
                <w:rFonts w:ascii="Arial" w:eastAsia="Times New Roman" w:hAnsi="Arial" w:cs="Arial"/>
                <w:color w:val="363636"/>
                <w:sz w:val="18"/>
                <w:szCs w:val="18"/>
              </w:rPr>
            </w:pPr>
          </w:p>
        </w:tc>
        <w:tc>
          <w:tcPr>
            <w:tcW w:w="965" w:type="pct"/>
            <w:shd w:val="clear" w:color="auto" w:fill="FFFFFF"/>
            <w:vAlign w:val="center"/>
          </w:tcPr>
          <w:p w:rsidR="00D45D81" w:rsidRPr="007007AA" w:rsidRDefault="00D45D81" w:rsidP="0005547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D45D81" w:rsidRPr="007007AA" w:rsidRDefault="00D45D81" w:rsidP="0005547E">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D45D81" w:rsidRPr="007007AA" w:rsidRDefault="00D45D81" w:rsidP="0005547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D45D81" w:rsidRPr="007007AA" w:rsidRDefault="00D45D81" w:rsidP="0005547E">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10</w:t>
            </w:r>
          </w:p>
        </w:tc>
      </w:tr>
      <w:tr w:rsidR="00D45D81" w:rsidRPr="007007AA" w:rsidTr="0005547E">
        <w:trPr>
          <w:tblCellSpacing w:w="0" w:type="dxa"/>
        </w:trPr>
        <w:tc>
          <w:tcPr>
            <w:tcW w:w="0" w:type="auto"/>
            <w:shd w:val="clear" w:color="auto" w:fill="FFFFFF"/>
            <w:noWrap/>
          </w:tcPr>
          <w:p w:rsidR="00D45D81" w:rsidRPr="007007AA" w:rsidRDefault="00D45D81" w:rsidP="0005547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D45D81" w:rsidRPr="007007AA" w:rsidRDefault="00D45D81" w:rsidP="0005547E">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National Science Foundation</w:t>
            </w:r>
          </w:p>
        </w:tc>
      </w:tr>
      <w:tr w:rsidR="00D45D81" w:rsidRPr="007007AA" w:rsidTr="0005547E">
        <w:trPr>
          <w:tblCellSpacing w:w="0" w:type="dxa"/>
        </w:trPr>
        <w:tc>
          <w:tcPr>
            <w:tcW w:w="0" w:type="auto"/>
            <w:shd w:val="clear" w:color="auto" w:fill="FFFFFF"/>
            <w:noWrap/>
            <w:hideMark/>
          </w:tcPr>
          <w:p w:rsidR="00D45D81" w:rsidRPr="007007AA" w:rsidRDefault="00D45D81" w:rsidP="0005547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D45D81" w:rsidRPr="00D45D81" w:rsidRDefault="00D45D81" w:rsidP="0005547E">
            <w:pPr>
              <w:spacing w:after="0" w:line="240" w:lineRule="auto"/>
              <w:contextualSpacing/>
              <w:rPr>
                <w:rFonts w:ascii="Arial" w:eastAsia="Times New Roman" w:hAnsi="Arial" w:cs="Arial"/>
                <w:color w:val="363636"/>
                <w:sz w:val="18"/>
                <w:szCs w:val="18"/>
              </w:rPr>
            </w:pPr>
            <w:r w:rsidRPr="00D45D81">
              <w:rPr>
                <w:rFonts w:ascii="Arial" w:hAnsi="Arial" w:cs="Arial"/>
                <w:sz w:val="18"/>
                <w:szCs w:val="18"/>
                <w:shd w:val="clear" w:color="auto" w:fill="FFFFFF"/>
              </w:rPr>
              <w:t>The PAC program funds theoretically motivated research on a wide-range of topic areas related to typical human behavior with particular focus on perceptual, motor, and cognitive processes and their interactions. Central research topics for consideration by the program include (but are not limited to) vision, audition, haptics, attention, memory, written and spoken language, spatial cognition, motor control, categorization, reasoning, and concept formation. Of particular interest are emerging areas, such as the interaction of sleep or emotion with cognitive or perceptual processes, epigenetics of cognition, computational models of cognition, and cross-modal and multimodal processing. The program welcomes a wide range of perspectives, such as individual differences, symbolic and neural-inspired computation, ecological approaches, genetics and epigenetics, nonlinear dynamics and complex systems, and a variety of methodologies spanning the range of experimentation and modeling.  The PAC program is open to co-review of proposals submitted to other programs both within the Social, Behavioral, and Economic Sciences Directorate and across other directorates. </w:t>
            </w:r>
          </w:p>
        </w:tc>
      </w:tr>
    </w:tbl>
    <w:p w:rsidR="0084254E" w:rsidRPr="007007AA" w:rsidRDefault="00C24832" w:rsidP="0084254E">
      <w:pPr>
        <w:pStyle w:val="Heading3"/>
        <w:spacing w:before="0"/>
        <w:contextualSpacing/>
        <w:rPr>
          <w:rFonts w:ascii="Tahoma" w:hAnsi="Tahoma" w:cs="Tahoma"/>
          <w:color w:val="000000"/>
          <w:sz w:val="20"/>
          <w:szCs w:val="20"/>
        </w:rPr>
      </w:pPr>
      <w:hyperlink r:id="rId189" w:history="1">
        <w:bookmarkStart w:id="309" w:name="_Ref7522755"/>
        <w:bookmarkStart w:id="310" w:name="_Toc15018695"/>
        <w:r w:rsidR="0084254E" w:rsidRPr="0084254E">
          <w:rPr>
            <w:rStyle w:val="Hyperlink"/>
            <w:rFonts w:ascii="Tahoma" w:hAnsi="Tahoma" w:cs="Tahoma"/>
            <w:bCs/>
            <w:sz w:val="20"/>
            <w:szCs w:val="20"/>
          </w:rPr>
          <w:t>National Science Foundation Petrology and Geochemistry</w:t>
        </w:r>
        <w:bookmarkEnd w:id="309"/>
        <w:bookmarkEnd w:id="310"/>
      </w:hyperlink>
      <w:r w:rsidR="0084254E">
        <w:rPr>
          <w:rStyle w:val="Hyperlink"/>
          <w:rFonts w:ascii="Tahoma" w:hAnsi="Tahoma" w:cs="Tahoma"/>
          <w:bCs/>
          <w:sz w:val="20"/>
          <w:szCs w:val="20"/>
          <w:u w:val="none"/>
        </w:rPr>
        <w:t xml:space="preserve"> </w:t>
      </w:r>
      <w:r w:rsidR="0084254E" w:rsidRPr="007007AA">
        <w:rPr>
          <w:rFonts w:ascii="Tahoma" w:hAnsi="Tahoma" w:cs="Tahoma"/>
          <w:color w:val="000000"/>
          <w:sz w:val="20"/>
          <w:szCs w:val="20"/>
        </w:rPr>
        <w:t xml:space="preserve"> </w:t>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806"/>
        <w:gridCol w:w="1617"/>
        <w:gridCol w:w="1352"/>
        <w:gridCol w:w="1621"/>
      </w:tblGrid>
      <w:tr w:rsidR="0084254E" w:rsidRPr="007007AA" w:rsidTr="007C6A6E">
        <w:trPr>
          <w:tblCellSpacing w:w="0" w:type="dxa"/>
        </w:trPr>
        <w:tc>
          <w:tcPr>
            <w:tcW w:w="0" w:type="auto"/>
            <w:shd w:val="clear" w:color="auto" w:fill="FFFFFF"/>
            <w:noWrap/>
          </w:tcPr>
          <w:p w:rsidR="0084254E" w:rsidRPr="007007AA" w:rsidRDefault="0084254E" w:rsidP="007C6A6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84254E" w:rsidRPr="007007AA" w:rsidRDefault="0084254E" w:rsidP="007C6A6E">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March 30, 2017</w:t>
            </w:r>
          </w:p>
        </w:tc>
        <w:tc>
          <w:tcPr>
            <w:tcW w:w="965" w:type="pct"/>
            <w:shd w:val="clear" w:color="auto" w:fill="FFFFFF"/>
            <w:vAlign w:val="center"/>
          </w:tcPr>
          <w:p w:rsidR="0084254E" w:rsidRPr="007007AA" w:rsidRDefault="0084254E" w:rsidP="007C6A6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452" w:type="pct"/>
            <w:gridSpan w:val="3"/>
            <w:shd w:val="clear" w:color="auto" w:fill="FFFFFF"/>
            <w:vAlign w:val="center"/>
          </w:tcPr>
          <w:p w:rsidR="0084254E" w:rsidRPr="007007AA" w:rsidRDefault="0084254E" w:rsidP="007C6A6E">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Proposals Accepted Anytime</w:t>
            </w:r>
          </w:p>
        </w:tc>
      </w:tr>
      <w:tr w:rsidR="0084254E" w:rsidRPr="007007AA" w:rsidTr="007C6A6E">
        <w:trPr>
          <w:tblCellSpacing w:w="0" w:type="dxa"/>
        </w:trPr>
        <w:tc>
          <w:tcPr>
            <w:tcW w:w="0" w:type="auto"/>
            <w:shd w:val="clear" w:color="auto" w:fill="FFFFFF"/>
            <w:noWrap/>
          </w:tcPr>
          <w:p w:rsidR="0084254E" w:rsidRPr="007007AA" w:rsidRDefault="0084254E" w:rsidP="007C6A6E">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84254E" w:rsidRPr="007007AA" w:rsidRDefault="0084254E" w:rsidP="007C6A6E">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$500,000</w:t>
            </w:r>
          </w:p>
        </w:tc>
        <w:tc>
          <w:tcPr>
            <w:tcW w:w="965" w:type="pct"/>
            <w:shd w:val="clear" w:color="auto" w:fill="FFFFFF"/>
            <w:vAlign w:val="center"/>
          </w:tcPr>
          <w:p w:rsidR="0084254E" w:rsidRPr="007007AA" w:rsidRDefault="0084254E" w:rsidP="007C6A6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84254E" w:rsidRPr="007007AA" w:rsidRDefault="0084254E" w:rsidP="007C6A6E">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$30,000</w:t>
            </w:r>
          </w:p>
        </w:tc>
        <w:tc>
          <w:tcPr>
            <w:tcW w:w="722" w:type="pct"/>
            <w:shd w:val="clear" w:color="auto" w:fill="FFFFFF"/>
            <w:vAlign w:val="center"/>
          </w:tcPr>
          <w:p w:rsidR="0084254E" w:rsidRPr="007007AA" w:rsidRDefault="0084254E" w:rsidP="007C6A6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84254E" w:rsidRPr="007007AA" w:rsidRDefault="0084254E" w:rsidP="007C6A6E">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60</w:t>
            </w:r>
          </w:p>
        </w:tc>
      </w:tr>
      <w:tr w:rsidR="0084254E" w:rsidRPr="007007AA" w:rsidTr="007C6A6E">
        <w:trPr>
          <w:tblCellSpacing w:w="0" w:type="dxa"/>
        </w:trPr>
        <w:tc>
          <w:tcPr>
            <w:tcW w:w="0" w:type="auto"/>
            <w:shd w:val="clear" w:color="auto" w:fill="FFFFFF"/>
            <w:noWrap/>
          </w:tcPr>
          <w:p w:rsidR="0084254E" w:rsidRPr="007007AA" w:rsidRDefault="0084254E" w:rsidP="007C6A6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84254E" w:rsidRPr="007007AA" w:rsidRDefault="0084254E" w:rsidP="007C6A6E">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National Science Foundation</w:t>
            </w:r>
          </w:p>
        </w:tc>
      </w:tr>
      <w:tr w:rsidR="0084254E" w:rsidRPr="007007AA" w:rsidTr="007C6A6E">
        <w:trPr>
          <w:tblCellSpacing w:w="0" w:type="dxa"/>
        </w:trPr>
        <w:tc>
          <w:tcPr>
            <w:tcW w:w="0" w:type="auto"/>
            <w:shd w:val="clear" w:color="auto" w:fill="FFFFFF"/>
            <w:noWrap/>
            <w:hideMark/>
          </w:tcPr>
          <w:p w:rsidR="0084254E" w:rsidRPr="007007AA" w:rsidRDefault="0084254E" w:rsidP="007C6A6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84254E" w:rsidRPr="00D45D81" w:rsidRDefault="0084254E" w:rsidP="007C6A6E">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 xml:space="preserve">The Petrology and Geochemistry Program supports basic research on the formation of planet Earth, including its accretion, early </w:t>
            </w:r>
            <w:proofErr w:type="spellStart"/>
            <w:proofErr w:type="gramStart"/>
            <w:r>
              <w:rPr>
                <w:rFonts w:ascii="Arial" w:hAnsi="Arial" w:cs="Arial"/>
                <w:color w:val="363636"/>
                <w:sz w:val="18"/>
                <w:szCs w:val="18"/>
                <w:shd w:val="clear" w:color="auto" w:fill="FFFFFF"/>
              </w:rPr>
              <w:t>differentiation,and</w:t>
            </w:r>
            <w:proofErr w:type="spellEnd"/>
            <w:proofErr w:type="gramEnd"/>
            <w:r>
              <w:rPr>
                <w:rFonts w:ascii="Arial" w:hAnsi="Arial" w:cs="Arial"/>
                <w:color w:val="363636"/>
                <w:sz w:val="18"/>
                <w:szCs w:val="18"/>
                <w:shd w:val="clear" w:color="auto" w:fill="FFFFFF"/>
              </w:rPr>
              <w:t xml:space="preserve"> subsequent petrologic and geochemical modification via igneous and metamorphic processes. Proposals in this program generally address the petrology and high-temperature geochemistry of igneous and metamorphic rocks (including mantle samples), mineral physics, economic geology, and volcanology. Proposals that are focused on the development of analytical tools, theoretical and computational models, and experimental techniques for applications by the igneous and metamorphic petrology, and high temperature geochemistry and geochronology communities are also invited.</w:t>
            </w:r>
          </w:p>
        </w:tc>
      </w:tr>
    </w:tbl>
    <w:p w:rsidR="00592D1E" w:rsidRPr="007007AA" w:rsidRDefault="00C24832" w:rsidP="00592D1E">
      <w:pPr>
        <w:pStyle w:val="Heading3"/>
        <w:spacing w:before="0"/>
        <w:contextualSpacing/>
        <w:rPr>
          <w:rFonts w:ascii="Tahoma" w:hAnsi="Tahoma" w:cs="Tahoma"/>
          <w:color w:val="000000"/>
          <w:sz w:val="20"/>
          <w:szCs w:val="20"/>
        </w:rPr>
      </w:pPr>
      <w:hyperlink r:id="rId190" w:history="1">
        <w:bookmarkStart w:id="311" w:name="_Ref7522764"/>
        <w:bookmarkStart w:id="312" w:name="_Toc15018696"/>
        <w:r w:rsidR="00592D1E" w:rsidRPr="00592D1E">
          <w:rPr>
            <w:rStyle w:val="Hyperlink"/>
            <w:rFonts w:ascii="Tahoma" w:hAnsi="Tahoma" w:cs="Tahoma"/>
            <w:bCs/>
            <w:sz w:val="20"/>
            <w:szCs w:val="20"/>
          </w:rPr>
          <w:t>National Science Foundation Physical and Dynamic Meteorology</w:t>
        </w:r>
        <w:bookmarkEnd w:id="311"/>
        <w:bookmarkEnd w:id="312"/>
      </w:hyperlink>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806"/>
        <w:gridCol w:w="1617"/>
        <w:gridCol w:w="1352"/>
        <w:gridCol w:w="1621"/>
      </w:tblGrid>
      <w:tr w:rsidR="00592D1E" w:rsidRPr="007007AA" w:rsidTr="007C6A6E">
        <w:trPr>
          <w:tblCellSpacing w:w="0" w:type="dxa"/>
        </w:trPr>
        <w:tc>
          <w:tcPr>
            <w:tcW w:w="0" w:type="auto"/>
            <w:shd w:val="clear" w:color="auto" w:fill="FFFFFF"/>
            <w:noWrap/>
          </w:tcPr>
          <w:p w:rsidR="00592D1E" w:rsidRPr="007007AA" w:rsidRDefault="00592D1E" w:rsidP="007C6A6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592D1E" w:rsidRPr="007007AA" w:rsidRDefault="00592D1E" w:rsidP="007C6A6E">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March 13, 2015</w:t>
            </w:r>
          </w:p>
        </w:tc>
        <w:tc>
          <w:tcPr>
            <w:tcW w:w="965" w:type="pct"/>
            <w:shd w:val="clear" w:color="auto" w:fill="FFFFFF"/>
            <w:vAlign w:val="center"/>
          </w:tcPr>
          <w:p w:rsidR="00592D1E" w:rsidRPr="007007AA" w:rsidRDefault="00592D1E" w:rsidP="007C6A6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452" w:type="pct"/>
            <w:gridSpan w:val="3"/>
            <w:shd w:val="clear" w:color="auto" w:fill="FFFFFF"/>
            <w:vAlign w:val="center"/>
          </w:tcPr>
          <w:p w:rsidR="00592D1E" w:rsidRPr="007007AA" w:rsidRDefault="00592D1E" w:rsidP="007C6A6E">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Proposals accepted anytime</w:t>
            </w:r>
          </w:p>
        </w:tc>
      </w:tr>
      <w:tr w:rsidR="00592D1E" w:rsidRPr="007007AA" w:rsidTr="007C6A6E">
        <w:trPr>
          <w:tblCellSpacing w:w="0" w:type="dxa"/>
        </w:trPr>
        <w:tc>
          <w:tcPr>
            <w:tcW w:w="0" w:type="auto"/>
            <w:shd w:val="clear" w:color="auto" w:fill="FFFFFF"/>
            <w:noWrap/>
          </w:tcPr>
          <w:p w:rsidR="00592D1E" w:rsidRPr="007007AA" w:rsidRDefault="00592D1E" w:rsidP="007C6A6E">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592D1E" w:rsidRPr="007007AA" w:rsidRDefault="00592D1E" w:rsidP="007C6A6E">
            <w:pPr>
              <w:spacing w:after="0" w:line="240" w:lineRule="auto"/>
              <w:contextualSpacing/>
              <w:rPr>
                <w:rFonts w:ascii="Arial" w:eastAsia="Times New Roman" w:hAnsi="Arial" w:cs="Arial"/>
                <w:color w:val="363636"/>
                <w:sz w:val="18"/>
                <w:szCs w:val="18"/>
              </w:rPr>
            </w:pPr>
          </w:p>
        </w:tc>
        <w:tc>
          <w:tcPr>
            <w:tcW w:w="965" w:type="pct"/>
            <w:shd w:val="clear" w:color="auto" w:fill="FFFFFF"/>
            <w:vAlign w:val="center"/>
          </w:tcPr>
          <w:p w:rsidR="00592D1E" w:rsidRPr="007007AA" w:rsidRDefault="00592D1E" w:rsidP="007C6A6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592D1E" w:rsidRPr="007007AA" w:rsidRDefault="00592D1E" w:rsidP="007C6A6E">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592D1E" w:rsidRPr="007007AA" w:rsidRDefault="00592D1E" w:rsidP="007C6A6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592D1E" w:rsidRPr="007007AA" w:rsidRDefault="00592D1E" w:rsidP="007C6A6E">
            <w:pPr>
              <w:spacing w:after="0" w:line="240" w:lineRule="auto"/>
              <w:contextualSpacing/>
              <w:rPr>
                <w:rFonts w:ascii="Arial" w:eastAsia="Times New Roman" w:hAnsi="Arial" w:cs="Arial"/>
                <w:color w:val="363636"/>
                <w:sz w:val="18"/>
                <w:szCs w:val="18"/>
              </w:rPr>
            </w:pPr>
          </w:p>
        </w:tc>
      </w:tr>
      <w:tr w:rsidR="00592D1E" w:rsidRPr="007007AA" w:rsidTr="007C6A6E">
        <w:trPr>
          <w:tblCellSpacing w:w="0" w:type="dxa"/>
        </w:trPr>
        <w:tc>
          <w:tcPr>
            <w:tcW w:w="0" w:type="auto"/>
            <w:shd w:val="clear" w:color="auto" w:fill="FFFFFF"/>
            <w:noWrap/>
          </w:tcPr>
          <w:p w:rsidR="00592D1E" w:rsidRPr="007007AA" w:rsidRDefault="00592D1E" w:rsidP="007C6A6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592D1E" w:rsidRPr="007007AA" w:rsidRDefault="00592D1E" w:rsidP="007C6A6E">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National Science Foundation</w:t>
            </w:r>
          </w:p>
        </w:tc>
      </w:tr>
      <w:tr w:rsidR="00592D1E" w:rsidRPr="007007AA" w:rsidTr="007C6A6E">
        <w:trPr>
          <w:tblCellSpacing w:w="0" w:type="dxa"/>
        </w:trPr>
        <w:tc>
          <w:tcPr>
            <w:tcW w:w="0" w:type="auto"/>
            <w:shd w:val="clear" w:color="auto" w:fill="FFFFFF"/>
            <w:noWrap/>
            <w:hideMark/>
          </w:tcPr>
          <w:p w:rsidR="00592D1E" w:rsidRPr="007007AA" w:rsidRDefault="00592D1E" w:rsidP="007C6A6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592D1E" w:rsidRPr="007007AA" w:rsidRDefault="00592D1E" w:rsidP="007C6A6E">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Physical and Dynamic Meteorology supports research involving studies of cloud physics; atmospheric electricity; radiation; boundary layer and turbulence; the initiation, growth, and propagation of gravity waves; all aspects of mesoscale meteorological phenomena, including their morphological, thermodynamic, and kinematic structure; development of mesoscale systems and precipitation processes; and transfer of energy between scales. The program also sponsors the development of new techniques and devices for atmospheric measurements.</w:t>
            </w:r>
          </w:p>
        </w:tc>
      </w:tr>
    </w:tbl>
    <w:p w:rsidR="00CA3A4E" w:rsidRPr="007007AA" w:rsidRDefault="00C24832" w:rsidP="004F2073">
      <w:pPr>
        <w:pStyle w:val="Heading3"/>
        <w:spacing w:before="0"/>
        <w:contextualSpacing/>
        <w:rPr>
          <w:rFonts w:ascii="Tahoma" w:hAnsi="Tahoma" w:cs="Tahoma"/>
          <w:color w:val="000000"/>
          <w:sz w:val="20"/>
          <w:szCs w:val="20"/>
        </w:rPr>
      </w:pPr>
      <w:hyperlink r:id="rId191" w:history="1">
        <w:bookmarkStart w:id="313" w:name="_Ref4163797"/>
        <w:bookmarkStart w:id="314" w:name="_Toc15018697"/>
        <w:r w:rsidR="00CA3A4E" w:rsidRPr="00104334">
          <w:rPr>
            <w:rStyle w:val="Hyperlink"/>
            <w:rFonts w:ascii="Tahoma" w:hAnsi="Tahoma" w:cs="Tahoma"/>
            <w:bCs/>
            <w:sz w:val="20"/>
            <w:szCs w:val="20"/>
          </w:rPr>
          <w:t xml:space="preserve">National Science Foundation </w:t>
        </w:r>
        <w:bookmarkEnd w:id="276"/>
        <w:r w:rsidR="00104334" w:rsidRPr="00104334">
          <w:rPr>
            <w:rStyle w:val="Hyperlink"/>
            <w:rFonts w:ascii="Tahoma" w:hAnsi="Tahoma" w:cs="Tahoma"/>
            <w:bCs/>
            <w:sz w:val="20"/>
            <w:szCs w:val="20"/>
          </w:rPr>
          <w:t>Political Science</w:t>
        </w:r>
        <w:bookmarkEnd w:id="313"/>
        <w:bookmarkEnd w:id="314"/>
      </w:hyperlink>
      <w:r w:rsidR="00CA3A4E">
        <w:rPr>
          <w:rStyle w:val="Hyperlink"/>
          <w:rFonts w:ascii="Tahoma" w:hAnsi="Tahoma" w:cs="Tahoma"/>
          <w:bCs/>
          <w:sz w:val="20"/>
          <w:szCs w:val="20"/>
          <w:u w:val="none"/>
        </w:rPr>
        <w:t xml:space="preserve"> </w:t>
      </w:r>
      <w:r w:rsidR="00CA3A4E" w:rsidRPr="007007AA">
        <w:rPr>
          <w:rFonts w:ascii="Tahoma" w:hAnsi="Tahoma" w:cs="Tahoma"/>
          <w:color w:val="000000"/>
          <w:sz w:val="20"/>
          <w:szCs w:val="20"/>
        </w:rPr>
        <w:t xml:space="preserve"> </w:t>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806"/>
        <w:gridCol w:w="1617"/>
        <w:gridCol w:w="1352"/>
        <w:gridCol w:w="1621"/>
      </w:tblGrid>
      <w:tr w:rsidR="00CA3A4E" w:rsidRPr="007007AA" w:rsidTr="006058F6">
        <w:trPr>
          <w:tblCellSpacing w:w="0" w:type="dxa"/>
        </w:trPr>
        <w:tc>
          <w:tcPr>
            <w:tcW w:w="0" w:type="auto"/>
            <w:shd w:val="clear" w:color="auto" w:fill="FFFFFF"/>
            <w:noWrap/>
          </w:tcPr>
          <w:p w:rsidR="00CA3A4E" w:rsidRPr="007007AA" w:rsidRDefault="00CA3A4E"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CA3A4E" w:rsidRPr="007007AA" w:rsidRDefault="00CA3A4E" w:rsidP="004F2073">
            <w:pPr>
              <w:spacing w:after="0" w:line="240" w:lineRule="auto"/>
              <w:contextualSpacing/>
              <w:rPr>
                <w:rFonts w:ascii="Arial" w:eastAsia="Times New Roman" w:hAnsi="Arial" w:cs="Arial"/>
                <w:color w:val="363636"/>
                <w:sz w:val="18"/>
                <w:szCs w:val="18"/>
              </w:rPr>
            </w:pPr>
          </w:p>
        </w:tc>
        <w:tc>
          <w:tcPr>
            <w:tcW w:w="965" w:type="pct"/>
            <w:shd w:val="clear" w:color="auto" w:fill="FFFFFF"/>
            <w:vAlign w:val="center"/>
          </w:tcPr>
          <w:p w:rsidR="00CA3A4E" w:rsidRPr="007007AA" w:rsidRDefault="00CA3A4E"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451" w:type="pct"/>
            <w:gridSpan w:val="3"/>
            <w:shd w:val="clear" w:color="auto" w:fill="FFFFFF"/>
            <w:vAlign w:val="center"/>
          </w:tcPr>
          <w:p w:rsidR="00CA3A4E" w:rsidRPr="007007AA" w:rsidRDefault="00CA3A4E"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Aug 15, 2019</w:t>
            </w:r>
          </w:p>
        </w:tc>
      </w:tr>
      <w:tr w:rsidR="00CA3A4E" w:rsidRPr="007007AA" w:rsidTr="006058F6">
        <w:trPr>
          <w:tblCellSpacing w:w="0" w:type="dxa"/>
        </w:trPr>
        <w:tc>
          <w:tcPr>
            <w:tcW w:w="0" w:type="auto"/>
            <w:shd w:val="clear" w:color="auto" w:fill="FFFFFF"/>
            <w:noWrap/>
          </w:tcPr>
          <w:p w:rsidR="00CA3A4E" w:rsidRPr="007007AA" w:rsidRDefault="00CA3A4E"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CA3A4E" w:rsidRPr="007007AA" w:rsidRDefault="00CA3A4E" w:rsidP="004F2073">
            <w:pPr>
              <w:spacing w:after="0" w:line="240" w:lineRule="auto"/>
              <w:contextualSpacing/>
              <w:rPr>
                <w:rFonts w:ascii="Arial" w:eastAsia="Times New Roman" w:hAnsi="Arial" w:cs="Arial"/>
                <w:color w:val="363636"/>
                <w:sz w:val="18"/>
                <w:szCs w:val="18"/>
              </w:rPr>
            </w:pPr>
          </w:p>
        </w:tc>
        <w:tc>
          <w:tcPr>
            <w:tcW w:w="965" w:type="pct"/>
            <w:shd w:val="clear" w:color="auto" w:fill="FFFFFF"/>
            <w:vAlign w:val="center"/>
          </w:tcPr>
          <w:p w:rsidR="00CA3A4E" w:rsidRPr="007007AA" w:rsidRDefault="00CA3A4E"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CA3A4E" w:rsidRPr="007007AA" w:rsidRDefault="00CA3A4E" w:rsidP="004F2073">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CA3A4E" w:rsidRPr="007007AA" w:rsidRDefault="00CA3A4E"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5" w:type="pct"/>
            <w:shd w:val="clear" w:color="auto" w:fill="FFFFFF"/>
            <w:vAlign w:val="center"/>
          </w:tcPr>
          <w:p w:rsidR="00CA3A4E" w:rsidRPr="007007AA" w:rsidRDefault="00CA3A4E"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10</w:t>
            </w:r>
          </w:p>
        </w:tc>
      </w:tr>
      <w:tr w:rsidR="00CA3A4E" w:rsidRPr="007007AA" w:rsidTr="006058F6">
        <w:trPr>
          <w:tblCellSpacing w:w="0" w:type="dxa"/>
        </w:trPr>
        <w:tc>
          <w:tcPr>
            <w:tcW w:w="0" w:type="auto"/>
            <w:shd w:val="clear" w:color="auto" w:fill="FFFFFF"/>
            <w:noWrap/>
          </w:tcPr>
          <w:p w:rsidR="00CA3A4E" w:rsidRPr="007007AA" w:rsidRDefault="00CA3A4E"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lastRenderedPageBreak/>
              <w:t>Agency Name:</w:t>
            </w:r>
          </w:p>
        </w:tc>
        <w:tc>
          <w:tcPr>
            <w:tcW w:w="4251" w:type="pct"/>
            <w:gridSpan w:val="5"/>
            <w:shd w:val="clear" w:color="auto" w:fill="FFFFFF"/>
            <w:vAlign w:val="center"/>
          </w:tcPr>
          <w:p w:rsidR="00CA3A4E" w:rsidRPr="007007AA" w:rsidRDefault="00CA3A4E"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National Science Foundation</w:t>
            </w:r>
          </w:p>
        </w:tc>
      </w:tr>
      <w:tr w:rsidR="00CA3A4E" w:rsidRPr="007007AA" w:rsidTr="006058F6">
        <w:trPr>
          <w:tblCellSpacing w:w="0" w:type="dxa"/>
        </w:trPr>
        <w:tc>
          <w:tcPr>
            <w:tcW w:w="0" w:type="auto"/>
            <w:shd w:val="clear" w:color="auto" w:fill="FFFFFF"/>
            <w:noWrap/>
            <w:hideMark/>
          </w:tcPr>
          <w:p w:rsidR="00CA3A4E" w:rsidRPr="007007AA" w:rsidRDefault="00CA3A4E"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104334" w:rsidRPr="00104334" w:rsidRDefault="00104334" w:rsidP="00104334">
            <w:pPr>
              <w:pStyle w:val="NormalWeb"/>
              <w:spacing w:before="0" w:beforeAutospacing="0" w:after="0" w:afterAutospacing="0"/>
              <w:contextualSpacing/>
              <w:rPr>
                <w:rFonts w:ascii="Arial" w:hAnsi="Arial" w:cs="Arial"/>
                <w:sz w:val="18"/>
                <w:szCs w:val="18"/>
              </w:rPr>
            </w:pPr>
            <w:r w:rsidRPr="00104334">
              <w:rPr>
                <w:rFonts w:ascii="Arial" w:hAnsi="Arial" w:cs="Arial"/>
                <w:sz w:val="18"/>
                <w:szCs w:val="18"/>
              </w:rPr>
              <w:t>The Political Science Program supports scientific research that advances knowledge and understanding of citizenship, government, and politics. Research proposals are expected to be theoretically motivated, conceptually precise, methodologically rigorous, and empirically oriented. Substantive areas include, but are not limited to, American government and politics, comparative government and politics, international relations, political behavior, political economy, and political institutions.</w:t>
            </w:r>
          </w:p>
          <w:p w:rsidR="00104334" w:rsidRPr="00104334" w:rsidRDefault="00104334" w:rsidP="00104334">
            <w:pPr>
              <w:pStyle w:val="NormalWeb"/>
              <w:spacing w:before="0" w:beforeAutospacing="0" w:after="0" w:afterAutospacing="0"/>
              <w:contextualSpacing/>
              <w:rPr>
                <w:rFonts w:ascii="Arial" w:hAnsi="Arial" w:cs="Arial"/>
                <w:sz w:val="18"/>
                <w:szCs w:val="18"/>
              </w:rPr>
            </w:pPr>
            <w:r w:rsidRPr="00104334">
              <w:rPr>
                <w:rFonts w:ascii="Arial" w:hAnsi="Arial" w:cs="Arial"/>
                <w:sz w:val="18"/>
                <w:szCs w:val="18"/>
              </w:rPr>
              <w:t>In recent years, program awards have supported research projects on bargaining processes; campaigns and elections, electoral choice, and electoral systems; citizen support in emerging and established democracies; democratization, political change, and regime transitions; domestic and international conflict; international political economy; party activism; political psychology and political tolerance. The Program also has supported research experiences for undergraduate students and infrastructural activities, including methodological innovations, in the discipline.</w:t>
            </w:r>
          </w:p>
          <w:p w:rsidR="00CA3A4E" w:rsidRPr="007007AA" w:rsidRDefault="00CA3A4E" w:rsidP="004F2073">
            <w:pPr>
              <w:spacing w:after="0" w:line="240" w:lineRule="auto"/>
              <w:contextualSpacing/>
              <w:rPr>
                <w:rFonts w:ascii="Arial" w:eastAsia="Times New Roman" w:hAnsi="Arial" w:cs="Arial"/>
                <w:color w:val="363636"/>
                <w:sz w:val="18"/>
                <w:szCs w:val="18"/>
              </w:rPr>
            </w:pPr>
          </w:p>
        </w:tc>
      </w:tr>
    </w:tbl>
    <w:p w:rsidR="00AF31DE" w:rsidRPr="007007AA" w:rsidRDefault="00C24832" w:rsidP="004F2073">
      <w:pPr>
        <w:pStyle w:val="Heading3"/>
        <w:spacing w:before="0"/>
        <w:contextualSpacing/>
        <w:rPr>
          <w:rFonts w:ascii="Tahoma" w:hAnsi="Tahoma" w:cs="Tahoma"/>
          <w:color w:val="000000"/>
          <w:sz w:val="20"/>
          <w:szCs w:val="20"/>
        </w:rPr>
      </w:pPr>
      <w:hyperlink r:id="rId192" w:history="1">
        <w:bookmarkStart w:id="315" w:name="_Ref536190234"/>
        <w:bookmarkStart w:id="316" w:name="_Toc15018698"/>
        <w:r w:rsidR="00AF31DE" w:rsidRPr="007007AA">
          <w:rPr>
            <w:rStyle w:val="Hyperlink"/>
            <w:rFonts w:ascii="Tahoma" w:hAnsi="Tahoma" w:cs="Tahoma"/>
            <w:bCs/>
            <w:sz w:val="20"/>
            <w:szCs w:val="20"/>
          </w:rPr>
          <w:t>National Science Foundation Inclusion across the Natio</w:t>
        </w:r>
        <w:r w:rsidR="00D16F5D" w:rsidRPr="007007AA">
          <w:rPr>
            <w:rStyle w:val="Hyperlink"/>
            <w:rFonts w:ascii="Tahoma" w:hAnsi="Tahoma" w:cs="Tahoma"/>
            <w:bCs/>
            <w:sz w:val="20"/>
            <w:szCs w:val="20"/>
          </w:rPr>
          <w:t xml:space="preserve">n of Communities of Learners of </w:t>
        </w:r>
        <w:r w:rsidR="00AF31DE" w:rsidRPr="007007AA">
          <w:rPr>
            <w:rStyle w:val="Hyperlink"/>
            <w:rFonts w:ascii="Tahoma" w:hAnsi="Tahoma" w:cs="Tahoma"/>
            <w:bCs/>
            <w:sz w:val="20"/>
            <w:szCs w:val="20"/>
          </w:rPr>
          <w:t>Underrepresented Discoverers in Engineering and Science (INCLUDES)</w:t>
        </w:r>
        <w:bookmarkEnd w:id="315"/>
        <w:bookmarkEnd w:id="316"/>
        <w:r w:rsidR="00AF31DE" w:rsidRPr="007007AA">
          <w:rPr>
            <w:rStyle w:val="Hyperlink"/>
            <w:rFonts w:ascii="Tahoma" w:hAnsi="Tahoma" w:cs="Tahoma"/>
            <w:bCs/>
            <w:sz w:val="20"/>
            <w:szCs w:val="20"/>
          </w:rPr>
          <w:t xml:space="preserve">  </w:t>
        </w:r>
      </w:hyperlink>
      <w:r w:rsidR="00AF31DE" w:rsidRPr="007007AA">
        <w:rPr>
          <w:rStyle w:val="search-custom-heading"/>
          <w:rFonts w:ascii="Tahoma" w:hAnsi="Tahoma" w:cs="Tahoma"/>
          <w:bCs/>
          <w:color w:val="000080"/>
          <w:sz w:val="20"/>
          <w:szCs w:val="20"/>
        </w:rPr>
        <w:t xml:space="preserve"> </w:t>
      </w:r>
      <w:r w:rsidR="00AF31DE" w:rsidRPr="007007AA">
        <w:rPr>
          <w:rFonts w:ascii="Tahoma" w:hAnsi="Tahoma" w:cs="Tahoma"/>
          <w:color w:val="000000"/>
          <w:sz w:val="20"/>
          <w:szCs w:val="20"/>
        </w:rPr>
        <w:t xml:space="preserve"> </w:t>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806"/>
        <w:gridCol w:w="1617"/>
        <w:gridCol w:w="1352"/>
        <w:gridCol w:w="1621"/>
      </w:tblGrid>
      <w:tr w:rsidR="00AF31DE" w:rsidRPr="007007AA" w:rsidTr="009C4167">
        <w:trPr>
          <w:tblCellSpacing w:w="0" w:type="dxa"/>
        </w:trPr>
        <w:tc>
          <w:tcPr>
            <w:tcW w:w="0" w:type="auto"/>
            <w:shd w:val="clear" w:color="auto" w:fill="FFFFFF"/>
            <w:noWrap/>
          </w:tcPr>
          <w:p w:rsidR="00AF31DE" w:rsidRPr="007007AA" w:rsidRDefault="00AF31DE"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AF31DE" w:rsidRPr="007007AA" w:rsidRDefault="00AF31DE" w:rsidP="004F2073">
            <w:pPr>
              <w:spacing w:after="0" w:line="240" w:lineRule="auto"/>
              <w:contextualSpacing/>
              <w:rPr>
                <w:rFonts w:ascii="Arial" w:eastAsia="Times New Roman" w:hAnsi="Arial" w:cs="Arial"/>
                <w:color w:val="363636"/>
                <w:sz w:val="18"/>
                <w:szCs w:val="18"/>
              </w:rPr>
            </w:pPr>
          </w:p>
        </w:tc>
        <w:tc>
          <w:tcPr>
            <w:tcW w:w="965" w:type="pct"/>
            <w:shd w:val="clear" w:color="auto" w:fill="FFFFFF"/>
            <w:vAlign w:val="center"/>
          </w:tcPr>
          <w:p w:rsidR="00AF31DE" w:rsidRPr="007007AA" w:rsidRDefault="00AF31DE"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452" w:type="pct"/>
            <w:gridSpan w:val="3"/>
            <w:shd w:val="clear" w:color="auto" w:fill="FFFFFF"/>
            <w:vAlign w:val="center"/>
          </w:tcPr>
          <w:p w:rsidR="00AF31DE" w:rsidRPr="007007AA" w:rsidRDefault="00AF31DE" w:rsidP="004F2073">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April 25, 2019</w:t>
            </w:r>
          </w:p>
        </w:tc>
      </w:tr>
      <w:tr w:rsidR="00AF31DE" w:rsidRPr="007007AA" w:rsidTr="009C4167">
        <w:trPr>
          <w:tblCellSpacing w:w="0" w:type="dxa"/>
        </w:trPr>
        <w:tc>
          <w:tcPr>
            <w:tcW w:w="0" w:type="auto"/>
            <w:shd w:val="clear" w:color="auto" w:fill="FFFFFF"/>
            <w:noWrap/>
          </w:tcPr>
          <w:p w:rsidR="00AF31DE" w:rsidRPr="007007AA" w:rsidRDefault="00AF31DE"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AF31DE" w:rsidRPr="007007AA" w:rsidRDefault="00AF31DE" w:rsidP="004F2073">
            <w:pPr>
              <w:spacing w:after="0" w:line="240" w:lineRule="auto"/>
              <w:contextualSpacing/>
              <w:rPr>
                <w:rFonts w:ascii="Arial" w:eastAsia="Times New Roman" w:hAnsi="Arial" w:cs="Arial"/>
                <w:color w:val="363636"/>
                <w:sz w:val="18"/>
                <w:szCs w:val="18"/>
              </w:rPr>
            </w:pPr>
          </w:p>
        </w:tc>
        <w:tc>
          <w:tcPr>
            <w:tcW w:w="965" w:type="pct"/>
            <w:shd w:val="clear" w:color="auto" w:fill="FFFFFF"/>
            <w:vAlign w:val="center"/>
          </w:tcPr>
          <w:p w:rsidR="00AF31DE" w:rsidRPr="007007AA" w:rsidRDefault="00AF31DE"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AF31DE" w:rsidRPr="007007AA" w:rsidRDefault="00AF31DE" w:rsidP="004F2073">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AF31DE" w:rsidRPr="007007AA" w:rsidRDefault="00AF31DE"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AF31DE" w:rsidRPr="007007AA" w:rsidRDefault="00AF31DE" w:rsidP="004F2073">
            <w:pPr>
              <w:spacing w:after="0" w:line="240" w:lineRule="auto"/>
              <w:contextualSpacing/>
              <w:rPr>
                <w:rFonts w:ascii="Arial" w:eastAsia="Times New Roman" w:hAnsi="Arial" w:cs="Arial"/>
                <w:color w:val="363636"/>
                <w:sz w:val="18"/>
                <w:szCs w:val="18"/>
              </w:rPr>
            </w:pPr>
            <w:r w:rsidRPr="007007AA">
              <w:rPr>
                <w:rFonts w:ascii="Arial" w:eastAsia="Times New Roman" w:hAnsi="Arial" w:cs="Arial"/>
                <w:color w:val="363636"/>
                <w:sz w:val="18"/>
                <w:szCs w:val="18"/>
              </w:rPr>
              <w:t>1-3</w:t>
            </w:r>
          </w:p>
        </w:tc>
      </w:tr>
      <w:tr w:rsidR="00AF31DE" w:rsidRPr="007007AA" w:rsidTr="00F505AC">
        <w:trPr>
          <w:tblCellSpacing w:w="0" w:type="dxa"/>
        </w:trPr>
        <w:tc>
          <w:tcPr>
            <w:tcW w:w="0" w:type="auto"/>
            <w:shd w:val="clear" w:color="auto" w:fill="FFFFFF"/>
            <w:noWrap/>
          </w:tcPr>
          <w:p w:rsidR="00AF31DE" w:rsidRPr="007007AA" w:rsidRDefault="00AF31DE"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AF31DE" w:rsidRPr="007007AA" w:rsidRDefault="00AF31DE" w:rsidP="004F2073">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NSF</w:t>
            </w:r>
          </w:p>
        </w:tc>
      </w:tr>
      <w:tr w:rsidR="00AF31DE" w:rsidRPr="007007AA" w:rsidTr="00F505AC">
        <w:trPr>
          <w:tblCellSpacing w:w="0" w:type="dxa"/>
        </w:trPr>
        <w:tc>
          <w:tcPr>
            <w:tcW w:w="0" w:type="auto"/>
            <w:shd w:val="clear" w:color="auto" w:fill="FFFFFF"/>
            <w:noWrap/>
            <w:hideMark/>
          </w:tcPr>
          <w:p w:rsidR="00AF31DE" w:rsidRPr="007007AA" w:rsidRDefault="00AF31DE"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AF31DE" w:rsidRPr="007007AA" w:rsidRDefault="00AF31DE" w:rsidP="004F2073">
            <w:pPr>
              <w:pStyle w:val="NormalWeb"/>
              <w:spacing w:before="0" w:beforeAutospacing="0" w:after="0" w:afterAutospacing="0"/>
              <w:contextualSpacing/>
              <w:rPr>
                <w:rFonts w:ascii="Arial" w:hAnsi="Arial" w:cs="Arial"/>
                <w:color w:val="333333"/>
                <w:sz w:val="18"/>
                <w:szCs w:val="18"/>
              </w:rPr>
            </w:pPr>
            <w:r w:rsidRPr="007007AA">
              <w:rPr>
                <w:rFonts w:ascii="Arial" w:hAnsi="Arial" w:cs="Arial"/>
                <w:color w:val="333333"/>
                <w:sz w:val="18"/>
                <w:szCs w:val="18"/>
              </w:rPr>
              <w:t>Supports a comprehensive national initiative designed to enhance U.S. leadership in science, technology, engineering, and mathematics (STEM) discoveries and innovations by focusing on broadening participation in these fields at scale. The vision of NSF INCLUDES is to catalyze the STEM enterprise to collaboratively work for inclusive change, which will result in a STEM workforce that reflects the population of the Nation. The initiative is developing a National Network composed of NSF INCLUDES Design and Development Launch Pilots, NSF INCLUDES Alliances, an NSF INCLUDES Coordination Hub, NSF-funded broadening participation projects, other relevant NSF-funded projects, scholars engaged in broadening participation research, and other organizations that support the development of talent from all sectors of society to build an inclusive STEM workforce. The successful implementation of NSF INCLUDES will result in substantial advances toward a diverse, innovative, and well-prepared STEM workforce to support our Nation’s economy and continued U.S. leadership in the global STEM enterprise. It is anticipated that NSF’s investment will contribute to new and improved STEM career pathways, policies, opportunities to learn, and practices for equity and inclusion. The initiative will be supported by the NSF INCLUDES Coordination Hub (</w:t>
            </w:r>
            <w:hyperlink r:id="rId193" w:history="1">
              <w:r w:rsidRPr="007007AA">
                <w:rPr>
                  <w:rStyle w:val="Hyperlink"/>
                  <w:rFonts w:ascii="Arial" w:hAnsi="Arial" w:cs="Arial"/>
                  <w:sz w:val="18"/>
                  <w:szCs w:val="18"/>
                </w:rPr>
                <w:t>NSF 17-591</w:t>
              </w:r>
            </w:hyperlink>
            <w:r w:rsidRPr="007007AA">
              <w:rPr>
                <w:rFonts w:ascii="Arial" w:hAnsi="Arial" w:cs="Arial"/>
                <w:color w:val="333333"/>
                <w:sz w:val="18"/>
                <w:szCs w:val="18"/>
              </w:rPr>
              <w:t>) that will provide a framework for communication and networking, network assistance and reinforcement, and visibility and expansion for the NSF INCLUDES National Network as a whole.</w:t>
            </w:r>
          </w:p>
          <w:p w:rsidR="00AF31DE" w:rsidRPr="007007AA" w:rsidRDefault="00AF31DE" w:rsidP="004F2073">
            <w:pPr>
              <w:pStyle w:val="NormalWeb"/>
              <w:spacing w:before="0" w:beforeAutospacing="0" w:after="0" w:afterAutospacing="0"/>
              <w:contextualSpacing/>
              <w:rPr>
                <w:rFonts w:ascii="Arial" w:hAnsi="Arial" w:cs="Arial"/>
                <w:color w:val="333333"/>
                <w:sz w:val="18"/>
                <w:szCs w:val="18"/>
              </w:rPr>
            </w:pPr>
            <w:r w:rsidRPr="007007AA">
              <w:rPr>
                <w:rFonts w:ascii="Arial" w:hAnsi="Arial" w:cs="Arial"/>
                <w:color w:val="333333"/>
                <w:sz w:val="18"/>
                <w:szCs w:val="18"/>
              </w:rPr>
              <w:t>This solicitation offers opportunities for NSF INCLUDES Alliances. The critical functions of each NSF INCLUDES Alliance are to:</w:t>
            </w:r>
          </w:p>
          <w:p w:rsidR="00AF31DE" w:rsidRPr="007007AA" w:rsidRDefault="00AF31DE" w:rsidP="004F2073">
            <w:pPr>
              <w:pStyle w:val="NormalWeb"/>
              <w:spacing w:before="0" w:beforeAutospacing="0" w:after="0" w:afterAutospacing="0"/>
              <w:contextualSpacing/>
              <w:rPr>
                <w:rFonts w:ascii="Arial" w:hAnsi="Arial" w:cs="Arial"/>
                <w:color w:val="333333"/>
                <w:sz w:val="18"/>
                <w:szCs w:val="18"/>
              </w:rPr>
            </w:pPr>
            <w:r w:rsidRPr="007007AA">
              <w:rPr>
                <w:rFonts w:ascii="Arial" w:hAnsi="Arial" w:cs="Arial"/>
                <w:color w:val="333333"/>
                <w:sz w:val="18"/>
                <w:szCs w:val="18"/>
              </w:rPr>
              <w:t>1) Develop a vision and strategy (e.g., problem statement and theory of change) for broadening participation in STEM along with relevant metrics of success and key milestones/goals to be achieved during the project’s lifecycle;</w:t>
            </w:r>
          </w:p>
          <w:p w:rsidR="00AF31DE" w:rsidRPr="007007AA" w:rsidRDefault="00AF31DE" w:rsidP="004F2073">
            <w:pPr>
              <w:pStyle w:val="NormalWeb"/>
              <w:spacing w:before="0" w:beforeAutospacing="0" w:after="0" w:afterAutospacing="0"/>
              <w:contextualSpacing/>
              <w:rPr>
                <w:rFonts w:ascii="Arial" w:hAnsi="Arial" w:cs="Arial"/>
                <w:color w:val="333333"/>
                <w:sz w:val="18"/>
                <w:szCs w:val="18"/>
              </w:rPr>
            </w:pPr>
            <w:r w:rsidRPr="007007AA">
              <w:rPr>
                <w:rFonts w:ascii="Arial" w:hAnsi="Arial" w:cs="Arial"/>
                <w:color w:val="333333"/>
                <w:sz w:val="18"/>
                <w:szCs w:val="18"/>
              </w:rPr>
              <w:t>2) Contribute to the knowledge base on broadening participation in STEM through broadening participation and implementation research, sharing project evaluations, data, new scientific findings/discoveries, and promising practices;</w:t>
            </w:r>
          </w:p>
          <w:p w:rsidR="00AF31DE" w:rsidRPr="007007AA" w:rsidRDefault="00AF31DE" w:rsidP="004F2073">
            <w:pPr>
              <w:pStyle w:val="NormalWeb"/>
              <w:spacing w:before="0" w:beforeAutospacing="0" w:after="0" w:afterAutospacing="0"/>
              <w:contextualSpacing/>
              <w:rPr>
                <w:rFonts w:ascii="Arial" w:hAnsi="Arial" w:cs="Arial"/>
                <w:color w:val="333333"/>
                <w:sz w:val="18"/>
                <w:szCs w:val="18"/>
              </w:rPr>
            </w:pPr>
            <w:r w:rsidRPr="007007AA">
              <w:rPr>
                <w:rFonts w:ascii="Arial" w:hAnsi="Arial" w:cs="Arial"/>
                <w:color w:val="333333"/>
                <w:sz w:val="18"/>
                <w:szCs w:val="18"/>
              </w:rPr>
              <w:t>3) Develop multi-stakeholder partnerships and build infrastructure among them to decrease social distance and achieve progress on common goals targeted by the Alliance;</w:t>
            </w:r>
          </w:p>
          <w:p w:rsidR="00AF31DE" w:rsidRPr="007007AA" w:rsidRDefault="00AF31DE" w:rsidP="004F2073">
            <w:pPr>
              <w:pStyle w:val="NormalWeb"/>
              <w:spacing w:before="0" w:beforeAutospacing="0" w:after="0" w:afterAutospacing="0"/>
              <w:contextualSpacing/>
              <w:rPr>
                <w:rFonts w:ascii="Arial" w:hAnsi="Arial" w:cs="Arial"/>
                <w:color w:val="333333"/>
                <w:sz w:val="18"/>
                <w:szCs w:val="18"/>
              </w:rPr>
            </w:pPr>
            <w:r w:rsidRPr="007007AA">
              <w:rPr>
                <w:rFonts w:ascii="Arial" w:hAnsi="Arial" w:cs="Arial"/>
                <w:color w:val="333333"/>
                <w:sz w:val="18"/>
                <w:szCs w:val="18"/>
              </w:rPr>
              <w:t>4) Establish a "backbone" or support organization that provides a framework for communication and networking, network assistance and reinforcement, visibility and expansion of the Alliance and its partners, that will collaborate with the NSF INCLUDES Coordination Hub;</w:t>
            </w:r>
          </w:p>
          <w:p w:rsidR="00AF31DE" w:rsidRPr="007007AA" w:rsidRDefault="00AF31DE" w:rsidP="004F2073">
            <w:pPr>
              <w:pStyle w:val="NormalWeb"/>
              <w:spacing w:before="0" w:beforeAutospacing="0" w:after="0" w:afterAutospacing="0"/>
              <w:contextualSpacing/>
              <w:rPr>
                <w:rFonts w:ascii="Arial" w:hAnsi="Arial" w:cs="Arial"/>
                <w:color w:val="333333"/>
                <w:sz w:val="18"/>
                <w:szCs w:val="18"/>
              </w:rPr>
            </w:pPr>
            <w:r w:rsidRPr="007007AA">
              <w:rPr>
                <w:rFonts w:ascii="Arial" w:hAnsi="Arial" w:cs="Arial"/>
                <w:color w:val="333333"/>
                <w:sz w:val="18"/>
                <w:szCs w:val="18"/>
              </w:rPr>
              <w:t>5) Advance a logic model or other heuristic that identifies Alliance outcomes that reflect implementation of change at scale and progress toward developing an inclusive STEM enterprise.</w:t>
            </w:r>
          </w:p>
          <w:p w:rsidR="00AF31DE" w:rsidRPr="007007AA" w:rsidRDefault="00AF31DE" w:rsidP="004F2073">
            <w:pPr>
              <w:pStyle w:val="NormalWeb"/>
              <w:spacing w:before="0" w:beforeAutospacing="0" w:after="0" w:afterAutospacing="0"/>
              <w:contextualSpacing/>
              <w:rPr>
                <w:rFonts w:ascii="Arial" w:hAnsi="Arial" w:cs="Arial"/>
                <w:color w:val="333333"/>
                <w:sz w:val="18"/>
                <w:szCs w:val="18"/>
              </w:rPr>
            </w:pPr>
            <w:r w:rsidRPr="007007AA">
              <w:rPr>
                <w:rFonts w:ascii="Arial" w:hAnsi="Arial" w:cs="Arial"/>
                <w:color w:val="333333"/>
                <w:sz w:val="18"/>
                <w:szCs w:val="18"/>
              </w:rPr>
              <w:t>Collectively, the set of NSF INCLUDES Alliances are to:</w:t>
            </w:r>
          </w:p>
          <w:p w:rsidR="00AF31DE" w:rsidRPr="007007AA" w:rsidRDefault="00AF31DE" w:rsidP="004F2073">
            <w:pPr>
              <w:pStyle w:val="NormalWeb"/>
              <w:spacing w:before="0" w:beforeAutospacing="0" w:after="0" w:afterAutospacing="0"/>
              <w:contextualSpacing/>
              <w:rPr>
                <w:rFonts w:ascii="Arial" w:hAnsi="Arial" w:cs="Arial"/>
                <w:color w:val="333333"/>
                <w:sz w:val="18"/>
                <w:szCs w:val="18"/>
              </w:rPr>
            </w:pPr>
            <w:r w:rsidRPr="007007AA">
              <w:rPr>
                <w:rFonts w:ascii="Arial" w:hAnsi="Arial" w:cs="Arial"/>
                <w:color w:val="333333"/>
                <w:sz w:val="18"/>
                <w:szCs w:val="18"/>
              </w:rPr>
              <w:t>1) Participate in a network of peer alliances to achieve long-term goals of the NSF INCLUDES program;</w:t>
            </w:r>
          </w:p>
          <w:p w:rsidR="00AF31DE" w:rsidRPr="007007AA" w:rsidRDefault="00AF31DE" w:rsidP="004F2073">
            <w:pPr>
              <w:pStyle w:val="NormalWeb"/>
              <w:spacing w:before="0" w:beforeAutospacing="0" w:after="0" w:afterAutospacing="0"/>
              <w:contextualSpacing/>
              <w:rPr>
                <w:rFonts w:ascii="Arial" w:hAnsi="Arial" w:cs="Arial"/>
                <w:color w:val="333333"/>
                <w:sz w:val="18"/>
                <w:szCs w:val="18"/>
              </w:rPr>
            </w:pPr>
            <w:r w:rsidRPr="007007AA">
              <w:rPr>
                <w:rFonts w:ascii="Arial" w:hAnsi="Arial" w:cs="Arial"/>
                <w:color w:val="333333"/>
                <w:sz w:val="18"/>
                <w:szCs w:val="18"/>
              </w:rPr>
              <w:t>2) Collaborate with the NSF INCLUDES Coordination Hub to build critical knowledge that shows measurable progress toward long-term goals; and</w:t>
            </w:r>
          </w:p>
          <w:p w:rsidR="00AF31DE" w:rsidRPr="007007AA" w:rsidRDefault="00AF31DE" w:rsidP="004F2073">
            <w:pPr>
              <w:pStyle w:val="NormalWeb"/>
              <w:spacing w:before="0" w:beforeAutospacing="0" w:after="0" w:afterAutospacing="0"/>
              <w:contextualSpacing/>
              <w:rPr>
                <w:rFonts w:ascii="Arial" w:hAnsi="Arial" w:cs="Arial"/>
                <w:color w:val="333333"/>
                <w:sz w:val="18"/>
                <w:szCs w:val="18"/>
              </w:rPr>
            </w:pPr>
            <w:r w:rsidRPr="007007AA">
              <w:rPr>
                <w:rFonts w:ascii="Arial" w:hAnsi="Arial" w:cs="Arial"/>
                <w:color w:val="333333"/>
                <w:sz w:val="18"/>
                <w:szCs w:val="18"/>
              </w:rPr>
              <w:t>3) Work to build on-ramps for other organizations and broadening participation stakeholders to join in and expand the NSF National Network.</w:t>
            </w:r>
          </w:p>
          <w:p w:rsidR="00AF31DE" w:rsidRPr="007007AA" w:rsidRDefault="00AF31DE" w:rsidP="004F2073">
            <w:pPr>
              <w:pStyle w:val="NormalWeb"/>
              <w:spacing w:before="0" w:beforeAutospacing="0" w:after="0" w:afterAutospacing="0"/>
              <w:contextualSpacing/>
              <w:rPr>
                <w:rFonts w:ascii="Arial" w:hAnsi="Arial" w:cs="Arial"/>
                <w:color w:val="333333"/>
                <w:sz w:val="18"/>
                <w:szCs w:val="18"/>
              </w:rPr>
            </w:pPr>
            <w:r w:rsidRPr="007007AA">
              <w:rPr>
                <w:rFonts w:ascii="Arial" w:hAnsi="Arial" w:cs="Arial"/>
                <w:color w:val="333333"/>
                <w:sz w:val="18"/>
                <w:szCs w:val="18"/>
              </w:rPr>
              <w:lastRenderedPageBreak/>
              <w:t>All NSF INCLUDES Alliance proposals should describe the results they expect to achieve in broadening participation in STEM. Each proposal must explain how they will build the infrastructure to foster collaboration and achieve impact by emphasizing the following five characteristics of the NSF INCLUDES Program: a) Vision, b) Partnerships, c) Goals and Metrics, d) Leadership and Communication, and e) the Potential for Expansion, Sustainability and Scale.</w:t>
            </w:r>
          </w:p>
          <w:p w:rsidR="00AF31DE" w:rsidRPr="007007AA" w:rsidRDefault="00AF31DE" w:rsidP="004F2073">
            <w:pPr>
              <w:spacing w:after="0" w:line="240" w:lineRule="auto"/>
              <w:contextualSpacing/>
              <w:rPr>
                <w:rFonts w:ascii="Arial" w:eastAsia="Times New Roman" w:hAnsi="Arial" w:cs="Arial"/>
                <w:color w:val="363636"/>
                <w:sz w:val="18"/>
                <w:szCs w:val="18"/>
              </w:rPr>
            </w:pPr>
          </w:p>
        </w:tc>
      </w:tr>
    </w:tbl>
    <w:bookmarkStart w:id="317" w:name="_Ref851168"/>
    <w:p w:rsidR="00EF14E1" w:rsidRPr="007007AA" w:rsidRDefault="00EF14E1" w:rsidP="00EF14E1">
      <w:pPr>
        <w:pStyle w:val="Heading3"/>
        <w:spacing w:before="0"/>
        <w:contextualSpacing/>
        <w:rPr>
          <w:rFonts w:ascii="Tahoma" w:hAnsi="Tahoma" w:cs="Tahoma"/>
          <w:color w:val="000000"/>
          <w:sz w:val="20"/>
          <w:szCs w:val="20"/>
        </w:rPr>
      </w:pPr>
      <w:r>
        <w:lastRenderedPageBreak/>
        <w:fldChar w:fldCharType="begin"/>
      </w:r>
      <w:r>
        <w:instrText>HYPERLINK "https://www.nsf.gov/funding/pgm_summ.jsp?pims_id=505477"</w:instrText>
      </w:r>
      <w:r>
        <w:fldChar w:fldCharType="separate"/>
      </w:r>
      <w:bookmarkStart w:id="318" w:name="_Toc15018699"/>
      <w:r w:rsidRPr="007007AA">
        <w:rPr>
          <w:rStyle w:val="Hyperlink"/>
          <w:rFonts w:ascii="Tahoma" w:hAnsi="Tahoma" w:cs="Tahoma"/>
          <w:bCs/>
          <w:sz w:val="20"/>
          <w:szCs w:val="20"/>
        </w:rPr>
        <w:t xml:space="preserve">National Science Foundation </w:t>
      </w:r>
      <w:r>
        <w:rPr>
          <w:rStyle w:val="Hyperlink"/>
          <w:rFonts w:ascii="Tahoma" w:hAnsi="Tahoma" w:cs="Tahoma"/>
          <w:bCs/>
          <w:sz w:val="20"/>
          <w:szCs w:val="20"/>
        </w:rPr>
        <w:t>Re-Entry to Active Research Program</w:t>
      </w:r>
      <w:bookmarkEnd w:id="318"/>
      <w:r w:rsidRPr="007007AA">
        <w:rPr>
          <w:rStyle w:val="Hyperlink"/>
          <w:rFonts w:ascii="Tahoma" w:hAnsi="Tahoma" w:cs="Tahoma"/>
          <w:bCs/>
          <w:sz w:val="20"/>
          <w:szCs w:val="20"/>
        </w:rPr>
        <w:t xml:space="preserve">  </w:t>
      </w:r>
      <w:r>
        <w:rPr>
          <w:rStyle w:val="Hyperlink"/>
          <w:rFonts w:ascii="Tahoma" w:hAnsi="Tahoma" w:cs="Tahoma"/>
          <w:bCs/>
          <w:sz w:val="20"/>
          <w:szCs w:val="20"/>
        </w:rPr>
        <w:fldChar w:fldCharType="end"/>
      </w:r>
      <w:r w:rsidRPr="007007AA">
        <w:rPr>
          <w:rStyle w:val="search-custom-heading"/>
          <w:rFonts w:ascii="Tahoma" w:hAnsi="Tahoma" w:cs="Tahoma"/>
          <w:bCs/>
          <w:color w:val="000080"/>
          <w:sz w:val="20"/>
          <w:szCs w:val="20"/>
        </w:rPr>
        <w:t xml:space="preserve"> </w:t>
      </w:r>
      <w:r w:rsidRPr="007007AA">
        <w:rPr>
          <w:rFonts w:ascii="Tahoma" w:hAnsi="Tahoma" w:cs="Tahoma"/>
          <w:color w:val="000000"/>
          <w:sz w:val="20"/>
          <w:szCs w:val="20"/>
        </w:rPr>
        <w:t xml:space="preserve"> </w:t>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806"/>
        <w:gridCol w:w="1617"/>
        <w:gridCol w:w="1352"/>
        <w:gridCol w:w="1621"/>
      </w:tblGrid>
      <w:tr w:rsidR="00EF14E1" w:rsidRPr="007007AA" w:rsidTr="007372B1">
        <w:trPr>
          <w:tblCellSpacing w:w="0" w:type="dxa"/>
        </w:trPr>
        <w:tc>
          <w:tcPr>
            <w:tcW w:w="0" w:type="auto"/>
            <w:shd w:val="clear" w:color="auto" w:fill="FFFFFF"/>
            <w:noWrap/>
          </w:tcPr>
          <w:p w:rsidR="00EF14E1" w:rsidRPr="007007AA" w:rsidRDefault="00EF14E1" w:rsidP="007372B1">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EF14E1" w:rsidRPr="007007AA" w:rsidRDefault="00EF14E1" w:rsidP="007372B1">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Dec 08, 2017</w:t>
            </w:r>
          </w:p>
        </w:tc>
        <w:tc>
          <w:tcPr>
            <w:tcW w:w="965" w:type="pct"/>
            <w:shd w:val="clear" w:color="auto" w:fill="FFFFFF"/>
            <w:vAlign w:val="center"/>
          </w:tcPr>
          <w:p w:rsidR="00EF14E1" w:rsidRPr="007007AA" w:rsidRDefault="00EF14E1" w:rsidP="007372B1">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452" w:type="pct"/>
            <w:gridSpan w:val="3"/>
            <w:shd w:val="clear" w:color="auto" w:fill="FFFFFF"/>
            <w:vAlign w:val="center"/>
          </w:tcPr>
          <w:p w:rsidR="00EF14E1" w:rsidRPr="007007AA" w:rsidRDefault="00EF14E1" w:rsidP="007372B1">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Proposals accepted anytime</w:t>
            </w:r>
          </w:p>
        </w:tc>
      </w:tr>
      <w:tr w:rsidR="00EF14E1" w:rsidRPr="007007AA" w:rsidTr="007372B1">
        <w:trPr>
          <w:tblCellSpacing w:w="0" w:type="dxa"/>
        </w:trPr>
        <w:tc>
          <w:tcPr>
            <w:tcW w:w="0" w:type="auto"/>
            <w:shd w:val="clear" w:color="auto" w:fill="FFFFFF"/>
            <w:noWrap/>
          </w:tcPr>
          <w:p w:rsidR="00EF14E1" w:rsidRPr="007007AA" w:rsidRDefault="00EF14E1" w:rsidP="007372B1">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EF14E1" w:rsidRPr="007007AA" w:rsidRDefault="00EF14E1" w:rsidP="007372B1">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$300,000</w:t>
            </w:r>
          </w:p>
        </w:tc>
        <w:tc>
          <w:tcPr>
            <w:tcW w:w="965" w:type="pct"/>
            <w:shd w:val="clear" w:color="auto" w:fill="FFFFFF"/>
            <w:vAlign w:val="center"/>
          </w:tcPr>
          <w:p w:rsidR="00EF14E1" w:rsidRPr="007007AA" w:rsidRDefault="00EF14E1" w:rsidP="007372B1">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EF14E1" w:rsidRPr="007007AA" w:rsidRDefault="00EF14E1" w:rsidP="007372B1">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$250,000</w:t>
            </w:r>
          </w:p>
        </w:tc>
        <w:tc>
          <w:tcPr>
            <w:tcW w:w="722" w:type="pct"/>
            <w:shd w:val="clear" w:color="auto" w:fill="FFFFFF"/>
            <w:vAlign w:val="center"/>
          </w:tcPr>
          <w:p w:rsidR="00EF14E1" w:rsidRPr="007007AA" w:rsidRDefault="00EF14E1" w:rsidP="007372B1">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EF14E1" w:rsidRPr="007007AA" w:rsidRDefault="00EF14E1" w:rsidP="007372B1">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4</w:t>
            </w:r>
          </w:p>
        </w:tc>
      </w:tr>
      <w:tr w:rsidR="00EF14E1" w:rsidRPr="007007AA" w:rsidTr="007372B1">
        <w:trPr>
          <w:tblCellSpacing w:w="0" w:type="dxa"/>
        </w:trPr>
        <w:tc>
          <w:tcPr>
            <w:tcW w:w="0" w:type="auto"/>
            <w:shd w:val="clear" w:color="auto" w:fill="FFFFFF"/>
            <w:noWrap/>
          </w:tcPr>
          <w:p w:rsidR="00EF14E1" w:rsidRPr="007007AA" w:rsidRDefault="00EF14E1" w:rsidP="007372B1">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EF14E1" w:rsidRPr="007007AA" w:rsidRDefault="00EF14E1" w:rsidP="007372B1">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National Science Foundation</w:t>
            </w:r>
          </w:p>
        </w:tc>
      </w:tr>
      <w:tr w:rsidR="00EF14E1" w:rsidRPr="007007AA" w:rsidTr="007372B1">
        <w:trPr>
          <w:tblCellSpacing w:w="0" w:type="dxa"/>
        </w:trPr>
        <w:tc>
          <w:tcPr>
            <w:tcW w:w="0" w:type="auto"/>
            <w:shd w:val="clear" w:color="auto" w:fill="FFFFFF"/>
            <w:noWrap/>
            <w:hideMark/>
          </w:tcPr>
          <w:p w:rsidR="00EF14E1" w:rsidRPr="007007AA" w:rsidRDefault="00EF14E1" w:rsidP="007372B1">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EF14E1" w:rsidRPr="007007AA" w:rsidRDefault="00EF14E1" w:rsidP="007372B1">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The Division of Chemical, Bioengineering, Environmental, and Transport Systems (CBET) is conducting a Re-entry to Active Research (RARE) program to reengage, retrain, and broaden participation within the academic workforce. The primary objective of the RARE program is to catalyze the advancement along the academic tenure-track of highly meritorious individuals who are returning from a hiatus from active research. By providing re-entry points to active academic research, the RARE program will reinvest in the nation’s most highly trained scientists and engineers, while broadening participation and increasing diversity of experience. A RARE research proposal must describe potentially transformative research that falls within the scope of participating </w:t>
            </w:r>
            <w:hyperlink r:id="rId194" w:history="1">
              <w:r>
                <w:rPr>
                  <w:rStyle w:val="Hyperlink"/>
                  <w:rFonts w:ascii="Arial" w:hAnsi="Arial" w:cs="Arial"/>
                  <w:color w:val="0000CC"/>
                  <w:sz w:val="18"/>
                  <w:szCs w:val="18"/>
                  <w:u w:val="none"/>
                  <w:shd w:val="clear" w:color="auto" w:fill="FFFFFF"/>
                </w:rPr>
                <w:t>CBET programs</w:t>
              </w:r>
            </w:hyperlink>
            <w:r>
              <w:rPr>
                <w:rFonts w:ascii="Arial" w:hAnsi="Arial" w:cs="Arial"/>
                <w:color w:val="363636"/>
                <w:sz w:val="18"/>
                <w:szCs w:val="18"/>
                <w:shd w:val="clear" w:color="auto" w:fill="FFFFFF"/>
              </w:rPr>
              <w:t>. The RARE program includes two Tracks to catalyze the advancement of investigators along the academic tenure system after a research hiatus, either to a tenure-track position or to a higher-tenured academic rank. Track 1 of the RARE program reengages investigators in a competitive funding opportunity with accommodations for gap in record that are a result of the research hiatus. A Track 1 proposal will follow the budgetary guidelines of the relevant CBET program for an unsolicited research proposal. Track 2 retrains investigators for whom the research hiatus has led to the need for new or updated techniques, such that retraining is required to return the investigator to competitive research activity. A description of how these new techniques will lead to competitive research in CBET programs is required. A Track 2 proposal budget will include only funds necessary for specific retraining activities, such as travel to a workshop or conference, workshop registration fees, a retraining sabbatical, or seed funding to support collection of preliminary data (including salary support, equipment usage fees, materials, and/or supplies). General inquiries regarding this program should be made to: </w:t>
            </w:r>
            <w:hyperlink r:id="rId195" w:history="1">
              <w:r>
                <w:rPr>
                  <w:rStyle w:val="Hyperlink"/>
                  <w:rFonts w:ascii="Arial" w:hAnsi="Arial" w:cs="Arial"/>
                  <w:color w:val="0000CC"/>
                  <w:sz w:val="18"/>
                  <w:szCs w:val="18"/>
                  <w:u w:val="none"/>
                  <w:shd w:val="clear" w:color="auto" w:fill="FFFFFF"/>
                </w:rPr>
                <w:t>RAREquestions@NSF.GOV</w:t>
              </w:r>
            </w:hyperlink>
            <w:r>
              <w:rPr>
                <w:rFonts w:ascii="Arial" w:hAnsi="Arial" w:cs="Arial"/>
                <w:color w:val="363636"/>
                <w:sz w:val="18"/>
                <w:szCs w:val="18"/>
                <w:shd w:val="clear" w:color="auto" w:fill="FFFFFF"/>
              </w:rPr>
              <w:t> or a RARE Program Officer listed below.</w:t>
            </w:r>
          </w:p>
        </w:tc>
      </w:tr>
    </w:tbl>
    <w:bookmarkStart w:id="319" w:name="_Ref7518275"/>
    <w:p w:rsidR="001B5EA3" w:rsidRPr="007007AA" w:rsidRDefault="00EF14E1" w:rsidP="001B5EA3">
      <w:pPr>
        <w:pStyle w:val="Heading3"/>
        <w:spacing w:before="0"/>
        <w:contextualSpacing/>
        <w:rPr>
          <w:rFonts w:ascii="Tahoma" w:hAnsi="Tahoma" w:cs="Tahoma"/>
          <w:color w:val="000000"/>
          <w:sz w:val="20"/>
          <w:szCs w:val="20"/>
        </w:rPr>
      </w:pPr>
      <w:r>
        <w:rPr>
          <w:rFonts w:ascii="Tahoma" w:hAnsi="Tahoma" w:cs="Tahoma"/>
          <w:bCs/>
          <w:sz w:val="20"/>
          <w:szCs w:val="20"/>
        </w:rPr>
        <w:fldChar w:fldCharType="begin"/>
      </w:r>
      <w:r>
        <w:rPr>
          <w:rFonts w:ascii="Tahoma" w:hAnsi="Tahoma" w:cs="Tahoma"/>
          <w:bCs/>
          <w:sz w:val="20"/>
          <w:szCs w:val="20"/>
        </w:rPr>
        <w:instrText xml:space="preserve"> HYPERLINK "https://www.grants.gov/web/grants/view-opportunity.html?oppId=316067" </w:instrText>
      </w:r>
      <w:r>
        <w:rPr>
          <w:rFonts w:ascii="Tahoma" w:hAnsi="Tahoma" w:cs="Tahoma"/>
          <w:bCs/>
          <w:sz w:val="20"/>
          <w:szCs w:val="20"/>
        </w:rPr>
        <w:fldChar w:fldCharType="separate"/>
      </w:r>
      <w:bookmarkStart w:id="320" w:name="_Toc15018700"/>
      <w:bookmarkStart w:id="321" w:name="_Ref8992503"/>
      <w:r w:rsidR="001B5EA3" w:rsidRPr="00EF14E1">
        <w:rPr>
          <w:rStyle w:val="Hyperlink"/>
          <w:rFonts w:ascii="Tahoma" w:hAnsi="Tahoma" w:cs="Tahoma"/>
          <w:bCs/>
          <w:sz w:val="20"/>
          <w:szCs w:val="20"/>
        </w:rPr>
        <w:t>National Science Foundation Re</w:t>
      </w:r>
      <w:r w:rsidRPr="00EF14E1">
        <w:rPr>
          <w:rStyle w:val="Hyperlink"/>
          <w:rFonts w:ascii="Tahoma" w:hAnsi="Tahoma" w:cs="Tahoma"/>
          <w:bCs/>
          <w:sz w:val="20"/>
          <w:szCs w:val="20"/>
        </w:rPr>
        <w:t>search Experiences for Undergraduate Pro</w:t>
      </w:r>
      <w:r w:rsidR="001B5EA3" w:rsidRPr="00EF14E1">
        <w:rPr>
          <w:rStyle w:val="Hyperlink"/>
          <w:rFonts w:ascii="Tahoma" w:hAnsi="Tahoma" w:cs="Tahoma"/>
          <w:bCs/>
          <w:sz w:val="20"/>
          <w:szCs w:val="20"/>
        </w:rPr>
        <w:t>gram</w:t>
      </w:r>
      <w:bookmarkEnd w:id="319"/>
      <w:bookmarkEnd w:id="320"/>
      <w:bookmarkEnd w:id="321"/>
      <w:r w:rsidR="001B5EA3" w:rsidRPr="00EF14E1">
        <w:rPr>
          <w:rStyle w:val="Hyperlink"/>
          <w:rFonts w:ascii="Tahoma" w:hAnsi="Tahoma" w:cs="Tahoma"/>
          <w:bCs/>
          <w:sz w:val="20"/>
          <w:szCs w:val="20"/>
        </w:rPr>
        <w:t xml:space="preserve">   </w:t>
      </w:r>
      <w:r>
        <w:rPr>
          <w:rFonts w:ascii="Tahoma" w:hAnsi="Tahoma" w:cs="Tahoma"/>
          <w:bCs/>
          <w:sz w:val="20"/>
          <w:szCs w:val="20"/>
        </w:rPr>
        <w:fldChar w:fldCharType="end"/>
      </w:r>
      <w:r w:rsidR="001B5EA3" w:rsidRPr="007007AA">
        <w:rPr>
          <w:rFonts w:ascii="Tahoma" w:hAnsi="Tahoma" w:cs="Tahoma"/>
          <w:color w:val="000000"/>
          <w:sz w:val="20"/>
          <w:szCs w:val="20"/>
        </w:rPr>
        <w:t xml:space="preserve"> </w:t>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806"/>
        <w:gridCol w:w="1617"/>
        <w:gridCol w:w="1352"/>
        <w:gridCol w:w="1621"/>
      </w:tblGrid>
      <w:tr w:rsidR="001B5EA3" w:rsidRPr="007007AA" w:rsidTr="007C6A6E">
        <w:trPr>
          <w:tblCellSpacing w:w="0" w:type="dxa"/>
        </w:trPr>
        <w:tc>
          <w:tcPr>
            <w:tcW w:w="0" w:type="auto"/>
            <w:shd w:val="clear" w:color="auto" w:fill="FFFFFF"/>
            <w:noWrap/>
          </w:tcPr>
          <w:p w:rsidR="001B5EA3" w:rsidRPr="007007AA" w:rsidRDefault="001B5EA3" w:rsidP="007C6A6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1B5EA3" w:rsidRPr="007007AA" w:rsidRDefault="00EF14E1" w:rsidP="007C6A6E">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May 17, 2019</w:t>
            </w:r>
          </w:p>
        </w:tc>
        <w:tc>
          <w:tcPr>
            <w:tcW w:w="965" w:type="pct"/>
            <w:shd w:val="clear" w:color="auto" w:fill="FFFFFF"/>
            <w:vAlign w:val="center"/>
          </w:tcPr>
          <w:p w:rsidR="001B5EA3" w:rsidRPr="007007AA" w:rsidRDefault="001B5EA3" w:rsidP="007C6A6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452" w:type="pct"/>
            <w:gridSpan w:val="3"/>
            <w:shd w:val="clear" w:color="auto" w:fill="FFFFFF"/>
            <w:vAlign w:val="center"/>
          </w:tcPr>
          <w:p w:rsidR="001B5EA3" w:rsidRPr="007007AA" w:rsidRDefault="00EF14E1" w:rsidP="007C6A6E">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August 28, 2019</w:t>
            </w:r>
          </w:p>
        </w:tc>
      </w:tr>
      <w:tr w:rsidR="001B5EA3" w:rsidRPr="007007AA" w:rsidTr="007C6A6E">
        <w:trPr>
          <w:tblCellSpacing w:w="0" w:type="dxa"/>
        </w:trPr>
        <w:tc>
          <w:tcPr>
            <w:tcW w:w="0" w:type="auto"/>
            <w:shd w:val="clear" w:color="auto" w:fill="FFFFFF"/>
            <w:noWrap/>
          </w:tcPr>
          <w:p w:rsidR="001B5EA3" w:rsidRPr="007007AA" w:rsidRDefault="001B5EA3" w:rsidP="007C6A6E">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1B5EA3" w:rsidRPr="007007AA" w:rsidRDefault="00EF14E1" w:rsidP="007C6A6E">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$500,000</w:t>
            </w:r>
          </w:p>
        </w:tc>
        <w:tc>
          <w:tcPr>
            <w:tcW w:w="965" w:type="pct"/>
            <w:shd w:val="clear" w:color="auto" w:fill="FFFFFF"/>
            <w:vAlign w:val="center"/>
          </w:tcPr>
          <w:p w:rsidR="001B5EA3" w:rsidRPr="007007AA" w:rsidRDefault="001B5EA3" w:rsidP="007C6A6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1B5EA3" w:rsidRPr="007007AA" w:rsidRDefault="00EF14E1" w:rsidP="007C6A6E">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$5,000</w:t>
            </w:r>
          </w:p>
        </w:tc>
        <w:tc>
          <w:tcPr>
            <w:tcW w:w="722" w:type="pct"/>
            <w:shd w:val="clear" w:color="auto" w:fill="FFFFFF"/>
            <w:vAlign w:val="center"/>
          </w:tcPr>
          <w:p w:rsidR="001B5EA3" w:rsidRPr="007007AA" w:rsidRDefault="001B5EA3" w:rsidP="007C6A6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1B5EA3" w:rsidRPr="007007AA" w:rsidRDefault="00EF14E1" w:rsidP="007C6A6E">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1800</w:t>
            </w:r>
          </w:p>
        </w:tc>
      </w:tr>
      <w:tr w:rsidR="001B5EA3" w:rsidRPr="007007AA" w:rsidTr="007C6A6E">
        <w:trPr>
          <w:tblCellSpacing w:w="0" w:type="dxa"/>
        </w:trPr>
        <w:tc>
          <w:tcPr>
            <w:tcW w:w="0" w:type="auto"/>
            <w:shd w:val="clear" w:color="auto" w:fill="FFFFFF"/>
            <w:noWrap/>
          </w:tcPr>
          <w:p w:rsidR="001B5EA3" w:rsidRPr="007007AA" w:rsidRDefault="001B5EA3" w:rsidP="007C6A6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1B5EA3" w:rsidRPr="007007AA" w:rsidRDefault="00435695" w:rsidP="007C6A6E">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National Science Foundation</w:t>
            </w:r>
          </w:p>
        </w:tc>
      </w:tr>
      <w:tr w:rsidR="001B5EA3" w:rsidRPr="007007AA" w:rsidTr="007C6A6E">
        <w:trPr>
          <w:tblCellSpacing w:w="0" w:type="dxa"/>
        </w:trPr>
        <w:tc>
          <w:tcPr>
            <w:tcW w:w="0" w:type="auto"/>
            <w:shd w:val="clear" w:color="auto" w:fill="FFFFFF"/>
            <w:noWrap/>
            <w:hideMark/>
          </w:tcPr>
          <w:p w:rsidR="001B5EA3" w:rsidRPr="007007AA" w:rsidRDefault="001B5EA3" w:rsidP="007C6A6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1B5EA3" w:rsidRPr="007007AA" w:rsidRDefault="00EF14E1" w:rsidP="007C6A6E">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 xml:space="preserve">The Research Experiences for Undergraduates (REU) program supports active research participation by undergraduate students in any of the areas of research funded by the National Science Foundation. REU projects involve students in meaningful ways in ongoing research programs or in research projects specifically designed for the REU program. This solicitation features two mechanisms for support of student research: (1) REU Sites are based on independent proposals to initiate and conduct projects that engage a number of students in research. REU Sites may be based in a single discipline or academic department or may offer interdisciplinary or multi-department research opportunities with a coherent intellectual theme. Proposals with an international dimension are welcome. (2) REU Supplements may be included as a component of proposals for new or renewal NSF grants or cooperative agreements or may be requested for ongoing NSF-funded research projects. Undergraduate student participants in either REU Sites or REU Supplements must be U.S. citizens, U.S. </w:t>
            </w:r>
            <w:proofErr w:type="spellStart"/>
            <w:proofErr w:type="gramStart"/>
            <w:r>
              <w:rPr>
                <w:rFonts w:ascii="Arial" w:hAnsi="Arial" w:cs="Arial"/>
                <w:color w:val="363636"/>
                <w:sz w:val="18"/>
                <w:szCs w:val="18"/>
                <w:shd w:val="clear" w:color="auto" w:fill="FFFFFF"/>
              </w:rPr>
              <w:t>nationals,or</w:t>
            </w:r>
            <w:proofErr w:type="spellEnd"/>
            <w:proofErr w:type="gramEnd"/>
            <w:r>
              <w:rPr>
                <w:rFonts w:ascii="Arial" w:hAnsi="Arial" w:cs="Arial"/>
                <w:color w:val="363636"/>
                <w:sz w:val="18"/>
                <w:szCs w:val="18"/>
                <w:shd w:val="clear" w:color="auto" w:fill="FFFFFF"/>
              </w:rPr>
              <w:t xml:space="preserve"> permanent residents of the United States. Students do not apply to NSF to participate in REU activities. Students apply directly to REU Sites or to NSF-funded investigators who receive REU Supplements. To identify appropriate REU Sites, students should consult the directory of active REU Sites on the Web at </w:t>
            </w:r>
            <w:hyperlink r:id="rId196" w:tgtFrame="_blank" w:tooltip="Online Directory of REU Sites" w:history="1">
              <w:r>
                <w:rPr>
                  <w:rStyle w:val="Hyperlink"/>
                  <w:rFonts w:ascii="Arial" w:hAnsi="Arial" w:cs="Arial"/>
                  <w:color w:val="0000CC"/>
                  <w:sz w:val="18"/>
                  <w:szCs w:val="18"/>
                  <w:u w:val="none"/>
                  <w:shd w:val="clear" w:color="auto" w:fill="FFFFFF"/>
                </w:rPr>
                <w:t>https://www.nsf.gov/crssprgm/reu/reu_search.cfm</w:t>
              </w:r>
            </w:hyperlink>
            <w:r>
              <w:rPr>
                <w:rFonts w:ascii="Arial" w:hAnsi="Arial" w:cs="Arial"/>
                <w:color w:val="363636"/>
                <w:sz w:val="18"/>
                <w:szCs w:val="18"/>
                <w:shd w:val="clear" w:color="auto" w:fill="FFFFFF"/>
              </w:rPr>
              <w:t>.</w:t>
            </w:r>
          </w:p>
        </w:tc>
      </w:tr>
    </w:tbl>
    <w:p w:rsidR="00424E9A" w:rsidRPr="007007AA" w:rsidRDefault="00C24832" w:rsidP="00424E9A">
      <w:pPr>
        <w:pStyle w:val="Heading3"/>
        <w:spacing w:before="0"/>
        <w:contextualSpacing/>
        <w:rPr>
          <w:rFonts w:ascii="Tahoma" w:hAnsi="Tahoma" w:cs="Tahoma"/>
          <w:color w:val="000000"/>
          <w:sz w:val="20"/>
          <w:szCs w:val="20"/>
        </w:rPr>
      </w:pPr>
      <w:hyperlink r:id="rId197" w:history="1">
        <w:bookmarkStart w:id="322" w:name="_Ref11398080"/>
        <w:bookmarkStart w:id="323" w:name="_Toc15018701"/>
        <w:r w:rsidR="00424E9A" w:rsidRPr="00EF14E1">
          <w:rPr>
            <w:rStyle w:val="Hyperlink"/>
            <w:rFonts w:ascii="Tahoma" w:hAnsi="Tahoma" w:cs="Tahoma"/>
            <w:bCs/>
            <w:sz w:val="20"/>
            <w:szCs w:val="20"/>
          </w:rPr>
          <w:t xml:space="preserve">National Science Foundation Research Experiences for </w:t>
        </w:r>
        <w:r w:rsidR="00424E9A">
          <w:rPr>
            <w:rStyle w:val="Hyperlink"/>
            <w:rFonts w:ascii="Tahoma" w:hAnsi="Tahoma" w:cs="Tahoma"/>
            <w:bCs/>
            <w:sz w:val="20"/>
            <w:szCs w:val="20"/>
          </w:rPr>
          <w:t>Teachers (RET) in Engineering and Computer Science</w:t>
        </w:r>
        <w:bookmarkEnd w:id="322"/>
        <w:bookmarkEnd w:id="323"/>
        <w:r w:rsidR="00424E9A" w:rsidRPr="00EF14E1">
          <w:rPr>
            <w:rStyle w:val="Hyperlink"/>
            <w:rFonts w:ascii="Tahoma" w:hAnsi="Tahoma" w:cs="Tahoma"/>
            <w:bCs/>
            <w:sz w:val="20"/>
            <w:szCs w:val="20"/>
          </w:rPr>
          <w:t xml:space="preserve"> </w:t>
        </w:r>
      </w:hyperlink>
      <w:r w:rsidR="00424E9A" w:rsidRPr="007007AA">
        <w:rPr>
          <w:rFonts w:ascii="Tahoma" w:hAnsi="Tahoma" w:cs="Tahoma"/>
          <w:color w:val="000000"/>
          <w:sz w:val="20"/>
          <w:szCs w:val="20"/>
        </w:rPr>
        <w:t xml:space="preserve"> </w:t>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806"/>
        <w:gridCol w:w="1617"/>
        <w:gridCol w:w="1352"/>
        <w:gridCol w:w="1621"/>
      </w:tblGrid>
      <w:tr w:rsidR="00424E9A" w:rsidRPr="007007AA" w:rsidTr="005D56D2">
        <w:trPr>
          <w:tblCellSpacing w:w="0" w:type="dxa"/>
        </w:trPr>
        <w:tc>
          <w:tcPr>
            <w:tcW w:w="0" w:type="auto"/>
            <w:shd w:val="clear" w:color="auto" w:fill="FFFFFF"/>
            <w:noWrap/>
          </w:tcPr>
          <w:p w:rsidR="00424E9A" w:rsidRPr="007007AA" w:rsidRDefault="00424E9A" w:rsidP="005D56D2">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424E9A" w:rsidRPr="007007AA" w:rsidRDefault="00424E9A" w:rsidP="005D56D2">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July 8, 209187</w:t>
            </w:r>
          </w:p>
        </w:tc>
        <w:tc>
          <w:tcPr>
            <w:tcW w:w="965" w:type="pct"/>
            <w:shd w:val="clear" w:color="auto" w:fill="FFFFFF"/>
            <w:vAlign w:val="center"/>
          </w:tcPr>
          <w:p w:rsidR="00424E9A" w:rsidRPr="007007AA" w:rsidRDefault="00424E9A" w:rsidP="005D56D2">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452" w:type="pct"/>
            <w:gridSpan w:val="3"/>
            <w:shd w:val="clear" w:color="auto" w:fill="FFFFFF"/>
            <w:vAlign w:val="center"/>
          </w:tcPr>
          <w:p w:rsidR="00424E9A" w:rsidRPr="007007AA" w:rsidRDefault="00424E9A" w:rsidP="005D56D2">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September 18, 2019</w:t>
            </w:r>
          </w:p>
        </w:tc>
      </w:tr>
      <w:tr w:rsidR="00424E9A" w:rsidRPr="007007AA" w:rsidTr="005D56D2">
        <w:trPr>
          <w:tblCellSpacing w:w="0" w:type="dxa"/>
        </w:trPr>
        <w:tc>
          <w:tcPr>
            <w:tcW w:w="0" w:type="auto"/>
            <w:shd w:val="clear" w:color="auto" w:fill="FFFFFF"/>
            <w:noWrap/>
          </w:tcPr>
          <w:p w:rsidR="00424E9A" w:rsidRPr="007007AA" w:rsidRDefault="00424E9A" w:rsidP="005D56D2">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424E9A" w:rsidRPr="007007AA" w:rsidRDefault="00424E9A" w:rsidP="005D56D2">
            <w:pPr>
              <w:spacing w:after="0" w:line="240" w:lineRule="auto"/>
              <w:contextualSpacing/>
              <w:rPr>
                <w:rFonts w:ascii="Arial" w:eastAsia="Times New Roman" w:hAnsi="Arial" w:cs="Arial"/>
                <w:color w:val="363636"/>
                <w:sz w:val="18"/>
                <w:szCs w:val="18"/>
              </w:rPr>
            </w:pPr>
          </w:p>
        </w:tc>
        <w:tc>
          <w:tcPr>
            <w:tcW w:w="965" w:type="pct"/>
            <w:shd w:val="clear" w:color="auto" w:fill="FFFFFF"/>
            <w:vAlign w:val="center"/>
          </w:tcPr>
          <w:p w:rsidR="00424E9A" w:rsidRPr="007007AA" w:rsidRDefault="00424E9A" w:rsidP="005D56D2">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424E9A" w:rsidRPr="007007AA" w:rsidRDefault="00424E9A" w:rsidP="005D56D2">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$600,000</w:t>
            </w:r>
          </w:p>
        </w:tc>
        <w:tc>
          <w:tcPr>
            <w:tcW w:w="722" w:type="pct"/>
            <w:shd w:val="clear" w:color="auto" w:fill="FFFFFF"/>
            <w:vAlign w:val="center"/>
          </w:tcPr>
          <w:p w:rsidR="00424E9A" w:rsidRPr="007007AA" w:rsidRDefault="00424E9A" w:rsidP="005D56D2">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424E9A" w:rsidRPr="007007AA" w:rsidRDefault="00424E9A" w:rsidP="005D56D2">
            <w:pPr>
              <w:spacing w:after="0" w:line="240" w:lineRule="auto"/>
              <w:contextualSpacing/>
              <w:rPr>
                <w:rFonts w:ascii="Arial" w:eastAsia="Times New Roman" w:hAnsi="Arial" w:cs="Arial"/>
                <w:color w:val="363636"/>
                <w:sz w:val="18"/>
                <w:szCs w:val="18"/>
              </w:rPr>
            </w:pPr>
          </w:p>
        </w:tc>
      </w:tr>
      <w:tr w:rsidR="00424E9A" w:rsidRPr="007007AA" w:rsidTr="005D56D2">
        <w:trPr>
          <w:tblCellSpacing w:w="0" w:type="dxa"/>
        </w:trPr>
        <w:tc>
          <w:tcPr>
            <w:tcW w:w="0" w:type="auto"/>
            <w:shd w:val="clear" w:color="auto" w:fill="FFFFFF"/>
            <w:noWrap/>
          </w:tcPr>
          <w:p w:rsidR="00424E9A" w:rsidRPr="007007AA" w:rsidRDefault="00424E9A" w:rsidP="005D56D2">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lastRenderedPageBreak/>
              <w:t>Agency Name:</w:t>
            </w:r>
          </w:p>
        </w:tc>
        <w:tc>
          <w:tcPr>
            <w:tcW w:w="4251" w:type="pct"/>
            <w:gridSpan w:val="5"/>
            <w:shd w:val="clear" w:color="auto" w:fill="FFFFFF"/>
            <w:vAlign w:val="center"/>
          </w:tcPr>
          <w:p w:rsidR="00424E9A" w:rsidRPr="007007AA" w:rsidRDefault="00424E9A" w:rsidP="005D56D2">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National Science Foundation</w:t>
            </w:r>
          </w:p>
        </w:tc>
      </w:tr>
      <w:tr w:rsidR="00424E9A" w:rsidRPr="007007AA" w:rsidTr="005D56D2">
        <w:trPr>
          <w:tblCellSpacing w:w="0" w:type="dxa"/>
        </w:trPr>
        <w:tc>
          <w:tcPr>
            <w:tcW w:w="0" w:type="auto"/>
            <w:shd w:val="clear" w:color="auto" w:fill="FFFFFF"/>
            <w:noWrap/>
            <w:hideMark/>
          </w:tcPr>
          <w:p w:rsidR="00424E9A" w:rsidRPr="007007AA" w:rsidRDefault="00424E9A" w:rsidP="005D56D2">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424E9A" w:rsidRPr="007007AA" w:rsidRDefault="00424E9A" w:rsidP="005D56D2">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 xml:space="preserve">NSF's Directorate for Engineering (ENG) and the Directorate for Computer and Information Science and Engineering (CISE) have joined to support the Research Experiences for Teachers (RET) in Engineering and Computer Science program. This program supports active long-term collaborative partnerships between K-12 Science, Technology, Engineering, Computer and Information Science, and Mathematics (STEM) in-service and pre-service teachers, full-time community college faculty, and university faculty and </w:t>
            </w:r>
            <w:proofErr w:type="spellStart"/>
            <w:r>
              <w:rPr>
                <w:rFonts w:ascii="Arial" w:hAnsi="Arial" w:cs="Arial"/>
                <w:color w:val="363636"/>
                <w:sz w:val="18"/>
                <w:szCs w:val="18"/>
                <w:shd w:val="clear" w:color="auto" w:fill="FFFFFF"/>
              </w:rPr>
              <w:t>studentsto</w:t>
            </w:r>
            <w:proofErr w:type="spellEnd"/>
            <w:r>
              <w:rPr>
                <w:rFonts w:ascii="Arial" w:hAnsi="Arial" w:cs="Arial"/>
                <w:color w:val="363636"/>
                <w:sz w:val="18"/>
                <w:szCs w:val="18"/>
                <w:shd w:val="clear" w:color="auto" w:fill="FFFFFF"/>
              </w:rPr>
              <w:t xml:space="preserve"> enhance the scientific disciplinary knowledge and capacity of the STEM teachers and/or community college </w:t>
            </w:r>
            <w:proofErr w:type="spellStart"/>
            <w:r>
              <w:rPr>
                <w:rFonts w:ascii="Arial" w:hAnsi="Arial" w:cs="Arial"/>
                <w:color w:val="363636"/>
                <w:sz w:val="18"/>
                <w:szCs w:val="18"/>
                <w:shd w:val="clear" w:color="auto" w:fill="FFFFFF"/>
              </w:rPr>
              <w:t>facultythrough</w:t>
            </w:r>
            <w:proofErr w:type="spellEnd"/>
            <w:r>
              <w:rPr>
                <w:rFonts w:ascii="Arial" w:hAnsi="Arial" w:cs="Arial"/>
                <w:color w:val="363636"/>
                <w:sz w:val="18"/>
                <w:szCs w:val="18"/>
                <w:shd w:val="clear" w:color="auto" w:fill="FFFFFF"/>
              </w:rPr>
              <w:t xml:space="preserve"> participation inauthentic summer research experiences with engineering and computer science faculty researchers. The research projects and experiences all revolve around a focused research area related to engineering and/or computer science that will provide a common cohort experience to the participating educators. The K-12 STEM teachers and/or full-time community college faculty also translate their research experiences and new scientific knowledge into their classroom activities and curricula. The university team will include faculty, graduate and undergraduate students as well as industrial advisors. Involvement of graduate students in support of academic-year classroom activities is particularly encouraged. Partnerships with inner city, rural or other high needs schools are especially encouraged, as is participation by underrepresented minorities, women, veterans, and persons with disabilities. As part of the long-term partnership arrangements, university undergraduate/graduate students will partner with pre-college/community college faculty in their classrooms during the academic year to support the integration of the RET curricular materials into classroom activities. This announcement features two mechanisms for support of in-service and pre-service K-12 STEM teachers and full-time community college faculty: (1) RET supplements to ongoing ENG and CISE awards and (2) new RET Site awards. RET supplements may be included outside this solicitation in proposals for new or </w:t>
            </w:r>
            <w:proofErr w:type="spellStart"/>
            <w:r>
              <w:rPr>
                <w:rFonts w:ascii="Arial" w:hAnsi="Arial" w:cs="Arial"/>
                <w:color w:val="363636"/>
                <w:sz w:val="18"/>
                <w:szCs w:val="18"/>
                <w:shd w:val="clear" w:color="auto" w:fill="FFFFFF"/>
              </w:rPr>
              <w:t>renewedENG</w:t>
            </w:r>
            <w:proofErr w:type="spellEnd"/>
            <w:r>
              <w:rPr>
                <w:rFonts w:ascii="Arial" w:hAnsi="Arial" w:cs="Arial"/>
                <w:color w:val="363636"/>
                <w:sz w:val="18"/>
                <w:szCs w:val="18"/>
                <w:shd w:val="clear" w:color="auto" w:fill="FFFFFF"/>
              </w:rPr>
              <w:t xml:space="preserve"> and </w:t>
            </w:r>
            <w:proofErr w:type="spellStart"/>
            <w:r>
              <w:rPr>
                <w:rFonts w:ascii="Arial" w:hAnsi="Arial" w:cs="Arial"/>
                <w:color w:val="363636"/>
                <w:sz w:val="18"/>
                <w:szCs w:val="18"/>
                <w:shd w:val="clear" w:color="auto" w:fill="FFFFFF"/>
              </w:rPr>
              <w:t>CISEgrants</w:t>
            </w:r>
            <w:proofErr w:type="spellEnd"/>
            <w:r>
              <w:rPr>
                <w:rFonts w:ascii="Arial" w:hAnsi="Arial" w:cs="Arial"/>
                <w:color w:val="363636"/>
                <w:sz w:val="18"/>
                <w:szCs w:val="18"/>
                <w:shd w:val="clear" w:color="auto" w:fill="FFFFFF"/>
              </w:rPr>
              <w:t xml:space="preserve"> or as supplements to ongoing ENG- and CISE-funded projects. RET in Engineering and Computer Science Sites, through this solicitation, are based on independent proposals from engineering and/or computer and/or information science departments, schools or colleges to initiate and conduct research participation projects for K-12 STEM teachers and/or full-time community college faculty.</w:t>
            </w:r>
          </w:p>
        </w:tc>
      </w:tr>
    </w:tbl>
    <w:p w:rsidR="00967959" w:rsidRPr="007007AA" w:rsidRDefault="00C24832" w:rsidP="00967959">
      <w:pPr>
        <w:pStyle w:val="Heading3"/>
        <w:spacing w:before="0"/>
        <w:contextualSpacing/>
        <w:rPr>
          <w:rFonts w:ascii="Tahoma" w:hAnsi="Tahoma" w:cs="Tahoma"/>
          <w:bCs/>
          <w:color w:val="000000"/>
          <w:sz w:val="20"/>
          <w:szCs w:val="20"/>
        </w:rPr>
      </w:pPr>
      <w:hyperlink r:id="rId198" w:history="1">
        <w:bookmarkStart w:id="324" w:name="_Ref7770591"/>
        <w:bookmarkStart w:id="325" w:name="_Toc15018702"/>
        <w:r w:rsidR="00967959" w:rsidRPr="00967959">
          <w:rPr>
            <w:rStyle w:val="Hyperlink"/>
            <w:rFonts w:ascii="Tahoma" w:hAnsi="Tahoma" w:cs="Tahoma"/>
            <w:bCs/>
            <w:sz w:val="20"/>
            <w:szCs w:val="20"/>
          </w:rPr>
          <w:t>National Science Foundation Science of Learning</w:t>
        </w:r>
        <w:bookmarkEnd w:id="324"/>
        <w:bookmarkEnd w:id="325"/>
      </w:hyperlink>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90"/>
        <w:gridCol w:w="1977"/>
        <w:gridCol w:w="1352"/>
        <w:gridCol w:w="1623"/>
      </w:tblGrid>
      <w:tr w:rsidR="00967959" w:rsidRPr="007007AA" w:rsidTr="007C6A6E">
        <w:trPr>
          <w:tblCellSpacing w:w="0" w:type="dxa"/>
        </w:trPr>
        <w:tc>
          <w:tcPr>
            <w:tcW w:w="0" w:type="auto"/>
            <w:shd w:val="clear" w:color="auto" w:fill="FFFFFF"/>
            <w:noWrap/>
          </w:tcPr>
          <w:p w:rsidR="00967959" w:rsidRPr="007007AA" w:rsidRDefault="00967959" w:rsidP="007C6A6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967959" w:rsidRPr="007007AA" w:rsidRDefault="00967959" w:rsidP="007C6A6E">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Sept 13, 2016</w:t>
            </w:r>
          </w:p>
        </w:tc>
        <w:tc>
          <w:tcPr>
            <w:tcW w:w="724" w:type="pct"/>
            <w:shd w:val="clear" w:color="auto" w:fill="FFFFFF"/>
            <w:vAlign w:val="center"/>
          </w:tcPr>
          <w:p w:rsidR="00967959" w:rsidRPr="007007AA" w:rsidRDefault="00967959" w:rsidP="007C6A6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4"/>
            <w:shd w:val="clear" w:color="auto" w:fill="FFFFFF"/>
            <w:vAlign w:val="center"/>
          </w:tcPr>
          <w:p w:rsidR="00967959" w:rsidRPr="007007AA" w:rsidRDefault="00967959" w:rsidP="007C6A6E">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July 10, 2019</w:t>
            </w:r>
          </w:p>
        </w:tc>
      </w:tr>
      <w:tr w:rsidR="00967959" w:rsidRPr="007007AA" w:rsidTr="007C6A6E">
        <w:trPr>
          <w:tblCellSpacing w:w="0" w:type="dxa"/>
        </w:trPr>
        <w:tc>
          <w:tcPr>
            <w:tcW w:w="0" w:type="auto"/>
            <w:shd w:val="clear" w:color="auto" w:fill="FFFFFF"/>
            <w:noWrap/>
          </w:tcPr>
          <w:p w:rsidR="00967959" w:rsidRPr="007007AA" w:rsidRDefault="00967959" w:rsidP="007C6A6E">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967959" w:rsidRPr="007007AA" w:rsidRDefault="00967959" w:rsidP="007C6A6E">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$600,000</w:t>
            </w:r>
          </w:p>
        </w:tc>
        <w:tc>
          <w:tcPr>
            <w:tcW w:w="772" w:type="pct"/>
            <w:gridSpan w:val="2"/>
            <w:shd w:val="clear" w:color="auto" w:fill="FFFFFF"/>
            <w:vAlign w:val="center"/>
          </w:tcPr>
          <w:p w:rsidR="00967959" w:rsidRPr="007007AA" w:rsidRDefault="00967959" w:rsidP="007C6A6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056" w:type="pct"/>
            <w:shd w:val="clear" w:color="auto" w:fill="FFFFFF"/>
            <w:vAlign w:val="center"/>
          </w:tcPr>
          <w:p w:rsidR="00967959" w:rsidRPr="007007AA" w:rsidRDefault="00967959" w:rsidP="007C6A6E">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$300,000</w:t>
            </w:r>
          </w:p>
        </w:tc>
        <w:tc>
          <w:tcPr>
            <w:tcW w:w="722" w:type="pct"/>
            <w:shd w:val="clear" w:color="auto" w:fill="FFFFFF"/>
            <w:vAlign w:val="center"/>
          </w:tcPr>
          <w:p w:rsidR="00967959" w:rsidRPr="007007AA" w:rsidRDefault="00967959" w:rsidP="007C6A6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7" w:type="pct"/>
            <w:shd w:val="clear" w:color="auto" w:fill="FFFFFF"/>
            <w:vAlign w:val="center"/>
          </w:tcPr>
          <w:p w:rsidR="00967959" w:rsidRPr="007007AA" w:rsidRDefault="00967959" w:rsidP="007C6A6E">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25</w:t>
            </w:r>
          </w:p>
        </w:tc>
      </w:tr>
      <w:tr w:rsidR="00967959" w:rsidRPr="007007AA" w:rsidTr="007C6A6E">
        <w:trPr>
          <w:tblCellSpacing w:w="0" w:type="dxa"/>
        </w:trPr>
        <w:tc>
          <w:tcPr>
            <w:tcW w:w="0" w:type="auto"/>
            <w:shd w:val="clear" w:color="auto" w:fill="FFFFFF"/>
            <w:noWrap/>
          </w:tcPr>
          <w:p w:rsidR="00967959" w:rsidRPr="007007AA" w:rsidRDefault="00967959" w:rsidP="007C6A6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6"/>
            <w:shd w:val="clear" w:color="auto" w:fill="FFFFFF"/>
            <w:vAlign w:val="center"/>
          </w:tcPr>
          <w:p w:rsidR="00967959" w:rsidRPr="007007AA" w:rsidRDefault="00967959" w:rsidP="007C6A6E">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National Science Foundation</w:t>
            </w:r>
          </w:p>
        </w:tc>
      </w:tr>
      <w:tr w:rsidR="00967959" w:rsidRPr="007007AA" w:rsidTr="007C6A6E">
        <w:trPr>
          <w:tblCellSpacing w:w="0" w:type="dxa"/>
        </w:trPr>
        <w:tc>
          <w:tcPr>
            <w:tcW w:w="0" w:type="auto"/>
            <w:shd w:val="clear" w:color="auto" w:fill="FFFFFF"/>
            <w:noWrap/>
            <w:hideMark/>
          </w:tcPr>
          <w:p w:rsidR="00967959" w:rsidRPr="007007AA" w:rsidRDefault="00967959" w:rsidP="007C6A6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6"/>
            <w:shd w:val="clear" w:color="auto" w:fill="FFFFFF"/>
            <w:vAlign w:val="center"/>
            <w:hideMark/>
          </w:tcPr>
          <w:p w:rsidR="00967959" w:rsidRPr="007007AA" w:rsidRDefault="00967959" w:rsidP="007C6A6E">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The Science of Learning program supports potentially transformative basic research to advance the science of learning. The goals of the SL Program are to develop basic theoretical insights and fundamental knowledge about learning principles, processes and constraints. Projects that are integrative and/or interdisciplinary may be especially valuable in moving basic understanding of learning forward but research with a single discipline or methodology is also appropriate if it addresses basic scientific questions in learning. The possibility of developing connections between proposed research and specific scientific, technological, educational, and workforce challenges will be considered as valuable broader impacts, but are not necessarily central to the intellectual merit of proposed research. The program will support research addressing learning in a wide range of domains at one or more levels of analysis including: molecular/cellular mechanisms; brain systems; cognitive affective, and behavioral processes; and social/cultural influences. The program supports a variety of methods including: experiments, field studies, surveys, secondary-data analyses, and modeling. Examples of general research questions within scope of the Science of Learning program include:</w:t>
            </w:r>
            <w:r>
              <w:rPr>
                <w:rFonts w:ascii="Arial" w:hAnsi="Arial" w:cs="Arial"/>
                <w:color w:val="363636"/>
                <w:sz w:val="18"/>
                <w:szCs w:val="18"/>
              </w:rPr>
              <w:br/>
            </w:r>
            <w:r>
              <w:rPr>
                <w:rFonts w:ascii="Arial" w:hAnsi="Arial" w:cs="Arial"/>
                <w:color w:val="363636"/>
                <w:sz w:val="18"/>
                <w:szCs w:val="18"/>
                <w:shd w:val="clear" w:color="auto" w:fill="FFFFFF"/>
              </w:rPr>
              <w:t>•How does learning transfer from one context to another or from one domain to another? How is learning generalized from specific experiences? What is the basis for robust learning that is resilient against potential interference from new experiences? How is learning consolidated and reconsolidated from transient experience to stable memory?</w:t>
            </w:r>
            <w:r>
              <w:rPr>
                <w:rFonts w:ascii="Arial" w:hAnsi="Arial" w:cs="Arial"/>
                <w:color w:val="363636"/>
                <w:sz w:val="18"/>
                <w:szCs w:val="18"/>
              </w:rPr>
              <w:br/>
            </w:r>
            <w:r>
              <w:rPr>
                <w:rFonts w:ascii="Arial" w:hAnsi="Arial" w:cs="Arial"/>
                <w:color w:val="363636"/>
                <w:sz w:val="18"/>
                <w:szCs w:val="18"/>
                <w:shd w:val="clear" w:color="auto" w:fill="FFFFFF"/>
              </w:rPr>
              <w:t>•How does the structure of the learning environment impact rate and efficacy of learning? For example, how do timing, content, learning context, developmental time point and type of engagement (e.g., active learning, group learning) impact learning processes and outcomes? </w:t>
            </w:r>
            <w:r>
              <w:rPr>
                <w:rFonts w:ascii="Arial" w:hAnsi="Arial" w:cs="Arial"/>
                <w:color w:val="363636"/>
                <w:sz w:val="18"/>
                <w:szCs w:val="18"/>
              </w:rPr>
              <w:br/>
            </w:r>
            <w:r>
              <w:rPr>
                <w:rFonts w:ascii="Arial" w:hAnsi="Arial" w:cs="Arial"/>
                <w:color w:val="363636"/>
                <w:sz w:val="18"/>
                <w:szCs w:val="18"/>
                <w:shd w:val="clear" w:color="auto" w:fill="FFFFFF"/>
              </w:rPr>
              <w:t xml:space="preserve">•How can we integrate research findings and insights across levels of analysis, relating understanding of cellular and molecular mechanisms of learning in the neurons to circuit and systems-level computations of learning in the brain, to cognitive, affective, social, and behavioral processes of learning? What concepts, tools, or questions will provide the most productive </w:t>
            </w:r>
            <w:r>
              <w:rPr>
                <w:rFonts w:ascii="Arial" w:hAnsi="Arial" w:cs="Arial"/>
                <w:color w:val="363636"/>
                <w:sz w:val="18"/>
                <w:szCs w:val="18"/>
                <w:shd w:val="clear" w:color="auto" w:fill="FFFFFF"/>
              </w:rPr>
              <w:lastRenderedPageBreak/>
              <w:t>linkages of across levels of analysis?</w:t>
            </w:r>
            <w:r>
              <w:rPr>
                <w:rFonts w:ascii="Arial" w:hAnsi="Arial" w:cs="Arial"/>
                <w:color w:val="363636"/>
                <w:sz w:val="18"/>
                <w:szCs w:val="18"/>
              </w:rPr>
              <w:br/>
            </w:r>
            <w:r>
              <w:rPr>
                <w:rFonts w:ascii="Arial" w:hAnsi="Arial" w:cs="Arial"/>
                <w:color w:val="363636"/>
                <w:sz w:val="18"/>
                <w:szCs w:val="18"/>
                <w:shd w:val="clear" w:color="auto" w:fill="FFFFFF"/>
              </w:rPr>
              <w:t>•How can insights from biological learners contribute and derive new theoretic perspectives to computational learning systems, neuromorphic engineering, materials science, and nanotechnology? Biological and non-biological systems and social systems can all display learning. What can integration across these different domains contribute to a general understanding of learning?</w:t>
            </w:r>
          </w:p>
        </w:tc>
      </w:tr>
    </w:tbl>
    <w:p w:rsidR="004543EF" w:rsidRPr="007007AA" w:rsidRDefault="00C24832" w:rsidP="004543EF">
      <w:pPr>
        <w:pStyle w:val="Heading3"/>
        <w:spacing w:before="0"/>
        <w:contextualSpacing/>
        <w:rPr>
          <w:rFonts w:ascii="Tahoma" w:hAnsi="Tahoma" w:cs="Tahoma"/>
          <w:bCs/>
          <w:color w:val="000000"/>
          <w:sz w:val="20"/>
          <w:szCs w:val="20"/>
        </w:rPr>
      </w:pPr>
      <w:hyperlink r:id="rId199" w:history="1">
        <w:bookmarkStart w:id="326" w:name="_Ref11398052"/>
        <w:bookmarkStart w:id="327" w:name="_Toc15018703"/>
        <w:r w:rsidR="004543EF" w:rsidRPr="00F779A0">
          <w:rPr>
            <w:rStyle w:val="Hyperlink"/>
            <w:rFonts w:ascii="Tahoma" w:hAnsi="Tahoma" w:cs="Tahoma"/>
            <w:bCs/>
            <w:sz w:val="20"/>
            <w:szCs w:val="20"/>
          </w:rPr>
          <w:t xml:space="preserve">National Science Foundation Science of </w:t>
        </w:r>
        <w:r w:rsidR="00F779A0" w:rsidRPr="00F779A0">
          <w:rPr>
            <w:rStyle w:val="Hyperlink"/>
            <w:rFonts w:ascii="Tahoma" w:hAnsi="Tahoma" w:cs="Tahoma"/>
            <w:bCs/>
            <w:sz w:val="20"/>
            <w:szCs w:val="20"/>
          </w:rPr>
          <w:t>Organizations</w:t>
        </w:r>
        <w:bookmarkEnd w:id="326"/>
        <w:bookmarkEnd w:id="327"/>
      </w:hyperlink>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90"/>
        <w:gridCol w:w="1977"/>
        <w:gridCol w:w="1352"/>
        <w:gridCol w:w="1623"/>
      </w:tblGrid>
      <w:tr w:rsidR="004543EF" w:rsidRPr="007007AA" w:rsidTr="005D56D2">
        <w:trPr>
          <w:tblCellSpacing w:w="0" w:type="dxa"/>
        </w:trPr>
        <w:tc>
          <w:tcPr>
            <w:tcW w:w="0" w:type="auto"/>
            <w:shd w:val="clear" w:color="auto" w:fill="FFFFFF"/>
            <w:noWrap/>
          </w:tcPr>
          <w:p w:rsidR="004543EF" w:rsidRPr="007007AA" w:rsidRDefault="004543EF" w:rsidP="005D56D2">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4543EF" w:rsidRPr="007007AA" w:rsidRDefault="00F779A0" w:rsidP="005D56D2">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Aug 8, 2011</w:t>
            </w:r>
          </w:p>
        </w:tc>
        <w:tc>
          <w:tcPr>
            <w:tcW w:w="724" w:type="pct"/>
            <w:shd w:val="clear" w:color="auto" w:fill="FFFFFF"/>
            <w:vAlign w:val="center"/>
          </w:tcPr>
          <w:p w:rsidR="004543EF" w:rsidRPr="007007AA" w:rsidRDefault="004543EF" w:rsidP="005D56D2">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4"/>
            <w:shd w:val="clear" w:color="auto" w:fill="FFFFFF"/>
            <w:vAlign w:val="center"/>
          </w:tcPr>
          <w:p w:rsidR="004543EF" w:rsidRPr="007007AA" w:rsidRDefault="00F779A0" w:rsidP="005D56D2">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September 3, 2019, February 3, 2020; Sept 3 &amp; Feb 2 annually thereafter</w:t>
            </w:r>
          </w:p>
        </w:tc>
      </w:tr>
      <w:tr w:rsidR="004543EF" w:rsidRPr="007007AA" w:rsidTr="005D56D2">
        <w:trPr>
          <w:tblCellSpacing w:w="0" w:type="dxa"/>
        </w:trPr>
        <w:tc>
          <w:tcPr>
            <w:tcW w:w="0" w:type="auto"/>
            <w:shd w:val="clear" w:color="auto" w:fill="FFFFFF"/>
            <w:noWrap/>
          </w:tcPr>
          <w:p w:rsidR="004543EF" w:rsidRPr="007007AA" w:rsidRDefault="004543EF" w:rsidP="005D56D2">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4543EF" w:rsidRPr="007007AA" w:rsidRDefault="004543EF" w:rsidP="005D56D2">
            <w:pPr>
              <w:spacing w:after="0" w:line="240" w:lineRule="auto"/>
              <w:contextualSpacing/>
              <w:rPr>
                <w:rFonts w:ascii="Arial" w:eastAsia="Times New Roman" w:hAnsi="Arial" w:cs="Arial"/>
                <w:color w:val="363636"/>
                <w:sz w:val="18"/>
                <w:szCs w:val="18"/>
              </w:rPr>
            </w:pPr>
          </w:p>
        </w:tc>
        <w:tc>
          <w:tcPr>
            <w:tcW w:w="772" w:type="pct"/>
            <w:gridSpan w:val="2"/>
            <w:shd w:val="clear" w:color="auto" w:fill="FFFFFF"/>
            <w:vAlign w:val="center"/>
          </w:tcPr>
          <w:p w:rsidR="004543EF" w:rsidRPr="007007AA" w:rsidRDefault="004543EF" w:rsidP="005D56D2">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056" w:type="pct"/>
            <w:shd w:val="clear" w:color="auto" w:fill="FFFFFF"/>
            <w:vAlign w:val="center"/>
          </w:tcPr>
          <w:p w:rsidR="004543EF" w:rsidRPr="007007AA" w:rsidRDefault="004543EF" w:rsidP="005D56D2">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4543EF" w:rsidRPr="007007AA" w:rsidRDefault="004543EF" w:rsidP="005D56D2">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7" w:type="pct"/>
            <w:shd w:val="clear" w:color="auto" w:fill="FFFFFF"/>
            <w:vAlign w:val="center"/>
          </w:tcPr>
          <w:p w:rsidR="004543EF" w:rsidRPr="007007AA" w:rsidRDefault="00F779A0" w:rsidP="005D56D2">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20</w:t>
            </w:r>
          </w:p>
        </w:tc>
      </w:tr>
      <w:tr w:rsidR="004543EF" w:rsidRPr="007007AA" w:rsidTr="005D56D2">
        <w:trPr>
          <w:tblCellSpacing w:w="0" w:type="dxa"/>
        </w:trPr>
        <w:tc>
          <w:tcPr>
            <w:tcW w:w="0" w:type="auto"/>
            <w:shd w:val="clear" w:color="auto" w:fill="FFFFFF"/>
            <w:noWrap/>
          </w:tcPr>
          <w:p w:rsidR="004543EF" w:rsidRPr="007007AA" w:rsidRDefault="004543EF" w:rsidP="005D56D2">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6"/>
            <w:shd w:val="clear" w:color="auto" w:fill="FFFFFF"/>
            <w:vAlign w:val="center"/>
          </w:tcPr>
          <w:p w:rsidR="004543EF" w:rsidRPr="007007AA" w:rsidRDefault="004543EF" w:rsidP="005D56D2">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National Science Foundation</w:t>
            </w:r>
          </w:p>
        </w:tc>
      </w:tr>
      <w:tr w:rsidR="004543EF" w:rsidRPr="007007AA" w:rsidTr="005D56D2">
        <w:trPr>
          <w:tblCellSpacing w:w="0" w:type="dxa"/>
        </w:trPr>
        <w:tc>
          <w:tcPr>
            <w:tcW w:w="0" w:type="auto"/>
            <w:shd w:val="clear" w:color="auto" w:fill="FFFFFF"/>
            <w:noWrap/>
            <w:hideMark/>
          </w:tcPr>
          <w:p w:rsidR="004543EF" w:rsidRPr="007007AA" w:rsidRDefault="004543EF" w:rsidP="005D56D2">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6"/>
            <w:shd w:val="clear" w:color="auto" w:fill="FFFFFF"/>
            <w:vAlign w:val="center"/>
            <w:hideMark/>
          </w:tcPr>
          <w:p w:rsidR="00F779A0" w:rsidRDefault="00F779A0" w:rsidP="00F779A0">
            <w:r>
              <w:rPr>
                <w:rFonts w:ascii="Arial" w:hAnsi="Arial" w:cs="Arial"/>
                <w:color w:val="363636"/>
                <w:sz w:val="18"/>
                <w:szCs w:val="18"/>
                <w:shd w:val="clear" w:color="auto" w:fill="FFFFFF"/>
              </w:rPr>
              <w:t>Organizations -- private and public, established and entrepreneurial, designed and emergent, formal and informal, profit and nonprofit -- are critical to the well-being of nations and their citizens. They are of crucial importance for producing goods and services, creating value, providing jobs, and achieving social goals. The Science of Organizations (</w:t>
            </w:r>
            <w:proofErr w:type="spellStart"/>
            <w:r>
              <w:rPr>
                <w:rFonts w:ascii="Arial" w:hAnsi="Arial" w:cs="Arial"/>
                <w:color w:val="363636"/>
                <w:sz w:val="18"/>
                <w:szCs w:val="18"/>
                <w:shd w:val="clear" w:color="auto" w:fill="FFFFFF"/>
              </w:rPr>
              <w:t>SoO</w:t>
            </w:r>
            <w:proofErr w:type="spellEnd"/>
            <w:r>
              <w:rPr>
                <w:rFonts w:ascii="Arial" w:hAnsi="Arial" w:cs="Arial"/>
                <w:color w:val="363636"/>
                <w:sz w:val="18"/>
                <w:szCs w:val="18"/>
                <w:shd w:val="clear" w:color="auto" w:fill="FFFFFF"/>
              </w:rPr>
              <w:t xml:space="preserve">) program funds basic research that yields a scientific evidence base for improving the design and emergence, development and deployment, and management and ultimate effectiveness of organizations of all kinds. </w:t>
            </w:r>
            <w:proofErr w:type="spellStart"/>
            <w:r>
              <w:rPr>
                <w:rFonts w:ascii="Arial" w:hAnsi="Arial" w:cs="Arial"/>
                <w:color w:val="363636"/>
                <w:sz w:val="18"/>
                <w:szCs w:val="18"/>
                <w:shd w:val="clear" w:color="auto" w:fill="FFFFFF"/>
              </w:rPr>
              <w:t>SoO</w:t>
            </w:r>
            <w:proofErr w:type="spellEnd"/>
            <w:r>
              <w:rPr>
                <w:rFonts w:ascii="Arial" w:hAnsi="Arial" w:cs="Arial"/>
                <w:color w:val="363636"/>
                <w:sz w:val="18"/>
                <w:szCs w:val="18"/>
                <w:shd w:val="clear" w:color="auto" w:fill="FFFFFF"/>
              </w:rPr>
              <w:t xml:space="preserve"> funds research that advances our fundamental understanding of how organizations develop, form and operate. Successful </w:t>
            </w:r>
            <w:proofErr w:type="spellStart"/>
            <w:r>
              <w:rPr>
                <w:rFonts w:ascii="Arial" w:hAnsi="Arial" w:cs="Arial"/>
                <w:color w:val="363636"/>
                <w:sz w:val="18"/>
                <w:szCs w:val="18"/>
                <w:shd w:val="clear" w:color="auto" w:fill="FFFFFF"/>
              </w:rPr>
              <w:t>SoO</w:t>
            </w:r>
            <w:proofErr w:type="spellEnd"/>
            <w:r>
              <w:rPr>
                <w:rFonts w:ascii="Arial" w:hAnsi="Arial" w:cs="Arial"/>
                <w:color w:val="363636"/>
                <w:sz w:val="18"/>
                <w:szCs w:val="18"/>
                <w:shd w:val="clear" w:color="auto" w:fill="FFFFFF"/>
              </w:rPr>
              <w:t xml:space="preserve"> research proposals use scientific methods to develop and refine theories, to empirically test theories and frameworks, and to develop new measures and methods. Funded research is aimed at yielding generalizable insights that are of value to the business practitioner, policy-maker and research communities. </w:t>
            </w:r>
            <w:proofErr w:type="spellStart"/>
            <w:r>
              <w:rPr>
                <w:rFonts w:ascii="Arial" w:hAnsi="Arial" w:cs="Arial"/>
                <w:color w:val="363636"/>
                <w:sz w:val="18"/>
                <w:szCs w:val="18"/>
                <w:shd w:val="clear" w:color="auto" w:fill="FFFFFF"/>
              </w:rPr>
              <w:t>SoO</w:t>
            </w:r>
            <w:proofErr w:type="spellEnd"/>
            <w:r>
              <w:rPr>
                <w:rFonts w:ascii="Arial" w:hAnsi="Arial" w:cs="Arial"/>
                <w:color w:val="363636"/>
                <w:sz w:val="18"/>
                <w:szCs w:val="18"/>
                <w:shd w:val="clear" w:color="auto" w:fill="FFFFFF"/>
              </w:rPr>
              <w:t xml:space="preserve"> welcomes any and all rigorous, scientific approaches that illuminate aspects of organizations as systems of coordination, management and governance. In considering whether a particular project might be a candidate for consideration by </w:t>
            </w:r>
            <w:proofErr w:type="spellStart"/>
            <w:r>
              <w:rPr>
                <w:rFonts w:ascii="Arial" w:hAnsi="Arial" w:cs="Arial"/>
                <w:color w:val="363636"/>
                <w:sz w:val="18"/>
                <w:szCs w:val="18"/>
                <w:shd w:val="clear" w:color="auto" w:fill="FFFFFF"/>
              </w:rPr>
              <w:t>SoO</w:t>
            </w:r>
            <w:proofErr w:type="spellEnd"/>
            <w:r>
              <w:rPr>
                <w:rFonts w:ascii="Arial" w:hAnsi="Arial" w:cs="Arial"/>
                <w:color w:val="363636"/>
                <w:sz w:val="18"/>
                <w:szCs w:val="18"/>
                <w:shd w:val="clear" w:color="auto" w:fill="FFFFFF"/>
              </w:rPr>
              <w:t>, please note:</w:t>
            </w:r>
          </w:p>
          <w:p w:rsidR="00F779A0" w:rsidRDefault="00F779A0" w:rsidP="00EE0702">
            <w:pPr>
              <w:numPr>
                <w:ilvl w:val="0"/>
                <w:numId w:val="42"/>
              </w:numPr>
              <w:shd w:val="clear" w:color="auto" w:fill="FFFFFF"/>
              <w:spacing w:before="100" w:beforeAutospacing="1" w:after="100" w:afterAutospacing="1" w:line="240" w:lineRule="auto"/>
              <w:rPr>
                <w:rFonts w:ascii="Arial" w:hAnsi="Arial" w:cs="Arial"/>
                <w:color w:val="363636"/>
                <w:sz w:val="18"/>
                <w:szCs w:val="18"/>
              </w:rPr>
            </w:pPr>
            <w:r>
              <w:rPr>
                <w:rFonts w:ascii="Arial" w:hAnsi="Arial" w:cs="Arial"/>
                <w:color w:val="363636"/>
                <w:sz w:val="18"/>
                <w:szCs w:val="18"/>
              </w:rPr>
              <w:t>Intellectual perspectives may involve (but are not limited to) organizational theory, behavior, sociology or economics, business policy and strategy, communication sciences, entrepreneurship, human resource management, information sciences, managerial and organizational cognition, operations management, public administration, social or industrial psychology, and technology and innovation management.</w:t>
            </w:r>
          </w:p>
          <w:p w:rsidR="00F779A0" w:rsidRDefault="00F779A0" w:rsidP="00EE0702">
            <w:pPr>
              <w:numPr>
                <w:ilvl w:val="0"/>
                <w:numId w:val="42"/>
              </w:numPr>
              <w:shd w:val="clear" w:color="auto" w:fill="FFFFFF"/>
              <w:spacing w:before="100" w:beforeAutospacing="1" w:after="100" w:afterAutospacing="1" w:line="240" w:lineRule="auto"/>
              <w:rPr>
                <w:rFonts w:ascii="Arial" w:hAnsi="Arial" w:cs="Arial"/>
                <w:color w:val="363636"/>
                <w:sz w:val="18"/>
                <w:szCs w:val="18"/>
              </w:rPr>
            </w:pPr>
            <w:r>
              <w:rPr>
                <w:rFonts w:ascii="Arial" w:hAnsi="Arial" w:cs="Arial"/>
                <w:color w:val="363636"/>
                <w:sz w:val="18"/>
                <w:szCs w:val="18"/>
              </w:rPr>
              <w:t>Phenomena studied may include (but are not limited to) structures, routines, effectiveness, competitiveness, innovation, dynamics, change and evolution.</w:t>
            </w:r>
          </w:p>
          <w:p w:rsidR="00F779A0" w:rsidRDefault="00F779A0" w:rsidP="00EE0702">
            <w:pPr>
              <w:numPr>
                <w:ilvl w:val="0"/>
                <w:numId w:val="42"/>
              </w:numPr>
              <w:shd w:val="clear" w:color="auto" w:fill="FFFFFF"/>
              <w:spacing w:before="100" w:beforeAutospacing="1" w:after="100" w:afterAutospacing="1" w:line="240" w:lineRule="auto"/>
              <w:rPr>
                <w:rFonts w:ascii="Arial" w:hAnsi="Arial" w:cs="Arial"/>
                <w:color w:val="363636"/>
                <w:sz w:val="18"/>
                <w:szCs w:val="18"/>
              </w:rPr>
            </w:pPr>
            <w:r>
              <w:rPr>
                <w:rFonts w:ascii="Arial" w:hAnsi="Arial" w:cs="Arial"/>
                <w:color w:val="363636"/>
                <w:sz w:val="18"/>
                <w:szCs w:val="18"/>
              </w:rPr>
              <w:t>Levels of analysis may include (but are not limited to) organizational, cross-organizational collaborations or relationships, and institutional and can address individuals, groups or teams.</w:t>
            </w:r>
          </w:p>
          <w:p w:rsidR="00F779A0" w:rsidRDefault="00F779A0" w:rsidP="00EE0702">
            <w:pPr>
              <w:numPr>
                <w:ilvl w:val="0"/>
                <w:numId w:val="42"/>
              </w:numPr>
              <w:shd w:val="clear" w:color="auto" w:fill="FFFFFF"/>
              <w:spacing w:before="100" w:beforeAutospacing="1" w:after="100" w:afterAutospacing="1" w:line="240" w:lineRule="auto"/>
              <w:rPr>
                <w:rFonts w:ascii="Arial" w:hAnsi="Arial" w:cs="Arial"/>
                <w:color w:val="363636"/>
                <w:sz w:val="18"/>
                <w:szCs w:val="18"/>
              </w:rPr>
            </w:pPr>
            <w:r>
              <w:rPr>
                <w:rFonts w:ascii="Arial" w:hAnsi="Arial" w:cs="Arial"/>
                <w:color w:val="363636"/>
                <w:sz w:val="18"/>
                <w:szCs w:val="18"/>
              </w:rPr>
              <w:t>Research methods may be qualitative and quantitative and may include (but are not limited to) archival analyses, surveys, simulation studies, experiments, comparative case studies, and network analyses.</w:t>
            </w:r>
          </w:p>
          <w:p w:rsidR="004543EF" w:rsidRPr="007007AA" w:rsidRDefault="00F779A0" w:rsidP="00F779A0">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 xml:space="preserve">Consistent with NSF merit review criteria, each </w:t>
            </w:r>
            <w:proofErr w:type="spellStart"/>
            <w:r>
              <w:rPr>
                <w:rFonts w:ascii="Arial" w:hAnsi="Arial" w:cs="Arial"/>
                <w:color w:val="363636"/>
                <w:sz w:val="18"/>
                <w:szCs w:val="18"/>
                <w:shd w:val="clear" w:color="auto" w:fill="FFFFFF"/>
              </w:rPr>
              <w:t>SoO</w:t>
            </w:r>
            <w:proofErr w:type="spellEnd"/>
            <w:r>
              <w:rPr>
                <w:rFonts w:ascii="Arial" w:hAnsi="Arial" w:cs="Arial"/>
                <w:color w:val="363636"/>
                <w:sz w:val="18"/>
                <w:szCs w:val="18"/>
                <w:shd w:val="clear" w:color="auto" w:fill="FFFFFF"/>
              </w:rPr>
              <w:t xml:space="preserve"> proposal should discuss both the intellectual merit and the potential broader impacts of the proposed research. </w:t>
            </w:r>
            <w:proofErr w:type="spellStart"/>
            <w:r>
              <w:rPr>
                <w:rFonts w:ascii="Arial" w:hAnsi="Arial" w:cs="Arial"/>
                <w:color w:val="363636"/>
                <w:sz w:val="18"/>
                <w:szCs w:val="18"/>
                <w:shd w:val="clear" w:color="auto" w:fill="FFFFFF"/>
              </w:rPr>
              <w:t>SoO</w:t>
            </w:r>
            <w:proofErr w:type="spellEnd"/>
            <w:r>
              <w:rPr>
                <w:rFonts w:ascii="Arial" w:hAnsi="Arial" w:cs="Arial"/>
                <w:color w:val="363636"/>
                <w:sz w:val="18"/>
                <w:szCs w:val="18"/>
                <w:shd w:val="clear" w:color="auto" w:fill="FFFFFF"/>
              </w:rPr>
              <w:t xml:space="preserve"> values basic research that has the potential to provide broader societal benefits. However, the majority of space in any proposal will need to be dedicated to the explication of theory, methods, and specific contribution to the evidence base about organizational effectiveness. Projects that aim to implement and subsequently evaluate particular organizational training, effectiveness or change programs, rather than to advance fundamental, generalizable knowledge, are not appropriate for </w:t>
            </w:r>
            <w:proofErr w:type="spellStart"/>
            <w:r>
              <w:rPr>
                <w:rFonts w:ascii="Arial" w:hAnsi="Arial" w:cs="Arial"/>
                <w:color w:val="363636"/>
                <w:sz w:val="18"/>
                <w:szCs w:val="18"/>
                <w:shd w:val="clear" w:color="auto" w:fill="FFFFFF"/>
              </w:rPr>
              <w:t>SoO</w:t>
            </w:r>
            <w:proofErr w:type="spellEnd"/>
            <w:r>
              <w:rPr>
                <w:rFonts w:ascii="Arial" w:hAnsi="Arial" w:cs="Arial"/>
                <w:color w:val="363636"/>
                <w:sz w:val="18"/>
                <w:szCs w:val="18"/>
                <w:shd w:val="clear" w:color="auto" w:fill="FFFFFF"/>
              </w:rPr>
              <w:t xml:space="preserve">. Researchers who seek to conduct </w:t>
            </w:r>
            <w:proofErr w:type="spellStart"/>
            <w:r>
              <w:rPr>
                <w:rFonts w:ascii="Arial" w:hAnsi="Arial" w:cs="Arial"/>
                <w:color w:val="363636"/>
                <w:sz w:val="18"/>
                <w:szCs w:val="18"/>
                <w:shd w:val="clear" w:color="auto" w:fill="FFFFFF"/>
              </w:rPr>
              <w:t>SoO</w:t>
            </w:r>
            <w:proofErr w:type="spellEnd"/>
            <w:r>
              <w:rPr>
                <w:rFonts w:ascii="Arial" w:hAnsi="Arial" w:cs="Arial"/>
                <w:color w:val="363636"/>
                <w:sz w:val="18"/>
                <w:szCs w:val="18"/>
                <w:shd w:val="clear" w:color="auto" w:fill="FFFFFF"/>
              </w:rPr>
              <w:t>-appropriate research in an industrial site and/or via an industry-university collaboration are invited to also look at the </w:t>
            </w:r>
            <w:hyperlink r:id="rId200" w:history="1">
              <w:r>
                <w:rPr>
                  <w:rStyle w:val="Hyperlink"/>
                  <w:rFonts w:ascii="Arial" w:hAnsi="Arial" w:cs="Arial"/>
                  <w:color w:val="0000CC"/>
                  <w:sz w:val="18"/>
                  <w:szCs w:val="18"/>
                  <w:u w:val="none"/>
                  <w:shd w:val="clear" w:color="auto" w:fill="FFFFFF"/>
                </w:rPr>
                <w:t>Grant Opportunities for Academic Liaisons with Industry (GOALI) program web site</w:t>
              </w:r>
            </w:hyperlink>
            <w:r>
              <w:rPr>
                <w:rFonts w:ascii="Arial" w:hAnsi="Arial" w:cs="Arial"/>
                <w:color w:val="363636"/>
                <w:sz w:val="18"/>
                <w:szCs w:val="18"/>
                <w:shd w:val="clear" w:color="auto" w:fill="FFFFFF"/>
              </w:rPr>
              <w:t>.</w:t>
            </w:r>
          </w:p>
        </w:tc>
      </w:tr>
    </w:tbl>
    <w:p w:rsidR="00224238" w:rsidRPr="007007AA" w:rsidRDefault="00C24832" w:rsidP="00224238">
      <w:pPr>
        <w:pStyle w:val="Heading3"/>
        <w:spacing w:before="0"/>
        <w:contextualSpacing/>
        <w:rPr>
          <w:rFonts w:ascii="Tahoma" w:hAnsi="Tahoma" w:cs="Tahoma"/>
          <w:color w:val="000000"/>
          <w:sz w:val="20"/>
          <w:szCs w:val="20"/>
        </w:rPr>
      </w:pPr>
      <w:hyperlink r:id="rId201" w:history="1">
        <w:bookmarkStart w:id="328" w:name="_Ref7522681"/>
        <w:bookmarkStart w:id="329" w:name="_Toc15018704"/>
        <w:r w:rsidR="00224238" w:rsidRPr="00224238">
          <w:rPr>
            <w:rStyle w:val="Hyperlink"/>
            <w:rFonts w:ascii="Tahoma" w:hAnsi="Tahoma" w:cs="Tahoma"/>
            <w:bCs/>
            <w:sz w:val="20"/>
            <w:szCs w:val="20"/>
          </w:rPr>
          <w:t>National Science Foundation Sedimentary Geology and Paleobiology</w:t>
        </w:r>
        <w:bookmarkEnd w:id="328"/>
        <w:bookmarkEnd w:id="329"/>
      </w:hyperlink>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806"/>
        <w:gridCol w:w="1617"/>
        <w:gridCol w:w="1352"/>
        <w:gridCol w:w="1621"/>
      </w:tblGrid>
      <w:tr w:rsidR="00224238" w:rsidRPr="007007AA" w:rsidTr="007C6A6E">
        <w:trPr>
          <w:tblCellSpacing w:w="0" w:type="dxa"/>
        </w:trPr>
        <w:tc>
          <w:tcPr>
            <w:tcW w:w="0" w:type="auto"/>
            <w:shd w:val="clear" w:color="auto" w:fill="FFFFFF"/>
            <w:noWrap/>
          </w:tcPr>
          <w:p w:rsidR="00224238" w:rsidRPr="007007AA" w:rsidRDefault="00224238" w:rsidP="007C6A6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224238" w:rsidRPr="007007AA" w:rsidRDefault="00224238" w:rsidP="007C6A6E">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January 6, 2017</w:t>
            </w:r>
          </w:p>
        </w:tc>
        <w:tc>
          <w:tcPr>
            <w:tcW w:w="965" w:type="pct"/>
            <w:shd w:val="clear" w:color="auto" w:fill="FFFFFF"/>
            <w:vAlign w:val="center"/>
          </w:tcPr>
          <w:p w:rsidR="00224238" w:rsidRPr="007007AA" w:rsidRDefault="00224238" w:rsidP="007C6A6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452" w:type="pct"/>
            <w:gridSpan w:val="3"/>
            <w:shd w:val="clear" w:color="auto" w:fill="FFFFFF"/>
            <w:vAlign w:val="center"/>
          </w:tcPr>
          <w:p w:rsidR="00224238" w:rsidRPr="007007AA" w:rsidRDefault="00224238" w:rsidP="007C6A6E">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Proposals accepted anytime</w:t>
            </w:r>
          </w:p>
        </w:tc>
      </w:tr>
      <w:tr w:rsidR="00224238" w:rsidRPr="007007AA" w:rsidTr="007C6A6E">
        <w:trPr>
          <w:tblCellSpacing w:w="0" w:type="dxa"/>
        </w:trPr>
        <w:tc>
          <w:tcPr>
            <w:tcW w:w="0" w:type="auto"/>
            <w:shd w:val="clear" w:color="auto" w:fill="FFFFFF"/>
            <w:noWrap/>
          </w:tcPr>
          <w:p w:rsidR="00224238" w:rsidRPr="007007AA" w:rsidRDefault="00224238" w:rsidP="007C6A6E">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224238" w:rsidRPr="007007AA" w:rsidRDefault="00224238" w:rsidP="007C6A6E">
            <w:pPr>
              <w:spacing w:after="0" w:line="240" w:lineRule="auto"/>
              <w:contextualSpacing/>
              <w:rPr>
                <w:rFonts w:ascii="Arial" w:eastAsia="Times New Roman" w:hAnsi="Arial" w:cs="Arial"/>
                <w:color w:val="363636"/>
                <w:sz w:val="18"/>
                <w:szCs w:val="18"/>
              </w:rPr>
            </w:pPr>
          </w:p>
        </w:tc>
        <w:tc>
          <w:tcPr>
            <w:tcW w:w="965" w:type="pct"/>
            <w:shd w:val="clear" w:color="auto" w:fill="FFFFFF"/>
            <w:vAlign w:val="center"/>
          </w:tcPr>
          <w:p w:rsidR="00224238" w:rsidRPr="007007AA" w:rsidRDefault="00224238" w:rsidP="007C6A6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224238" w:rsidRPr="007007AA" w:rsidRDefault="00224238" w:rsidP="007C6A6E">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224238" w:rsidRPr="007007AA" w:rsidRDefault="00224238" w:rsidP="007C6A6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224238" w:rsidRPr="007007AA" w:rsidRDefault="00224238" w:rsidP="007C6A6E">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30</w:t>
            </w:r>
          </w:p>
        </w:tc>
      </w:tr>
      <w:tr w:rsidR="00224238" w:rsidRPr="007007AA" w:rsidTr="007C6A6E">
        <w:trPr>
          <w:tblCellSpacing w:w="0" w:type="dxa"/>
        </w:trPr>
        <w:tc>
          <w:tcPr>
            <w:tcW w:w="0" w:type="auto"/>
            <w:shd w:val="clear" w:color="auto" w:fill="FFFFFF"/>
            <w:noWrap/>
          </w:tcPr>
          <w:p w:rsidR="00224238" w:rsidRPr="007007AA" w:rsidRDefault="00224238" w:rsidP="007C6A6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224238" w:rsidRPr="007007AA" w:rsidRDefault="00224238" w:rsidP="007C6A6E">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National Science Foundation</w:t>
            </w:r>
          </w:p>
        </w:tc>
      </w:tr>
      <w:tr w:rsidR="00224238" w:rsidRPr="007007AA" w:rsidTr="007C6A6E">
        <w:trPr>
          <w:tblCellSpacing w:w="0" w:type="dxa"/>
        </w:trPr>
        <w:tc>
          <w:tcPr>
            <w:tcW w:w="0" w:type="auto"/>
            <w:shd w:val="clear" w:color="auto" w:fill="FFFFFF"/>
            <w:noWrap/>
            <w:hideMark/>
          </w:tcPr>
          <w:p w:rsidR="00224238" w:rsidRPr="007007AA" w:rsidRDefault="00224238" w:rsidP="007C6A6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lastRenderedPageBreak/>
              <w:t>Description:</w:t>
            </w:r>
          </w:p>
        </w:tc>
        <w:tc>
          <w:tcPr>
            <w:tcW w:w="4251" w:type="pct"/>
            <w:gridSpan w:val="5"/>
            <w:shd w:val="clear" w:color="auto" w:fill="FFFFFF"/>
            <w:vAlign w:val="center"/>
            <w:hideMark/>
          </w:tcPr>
          <w:p w:rsidR="00224238" w:rsidRDefault="00224238" w:rsidP="00224238">
            <w:pPr>
              <w:rPr>
                <w:rFonts w:ascii="Arial" w:hAnsi="Arial" w:cs="Arial"/>
                <w:color w:val="363636"/>
                <w:sz w:val="18"/>
                <w:szCs w:val="18"/>
              </w:rPr>
            </w:pPr>
            <w:r>
              <w:rPr>
                <w:rFonts w:ascii="Arial" w:hAnsi="Arial" w:cs="Arial"/>
                <w:color w:val="363636"/>
                <w:sz w:val="18"/>
                <w:szCs w:val="18"/>
              </w:rPr>
              <w:br/>
            </w:r>
            <w:r>
              <w:rPr>
                <w:rStyle w:val="search-custom"/>
                <w:rFonts w:ascii="Arial" w:hAnsi="Arial" w:cs="Arial"/>
                <w:color w:val="363636"/>
                <w:sz w:val="18"/>
                <w:szCs w:val="18"/>
              </w:rPr>
              <w:t>Sedimentary Geology and Paleobiology supports innovative research that addresses the deep-time sedimentary crust and advances our understanding of environmental and evolutionary change. The program seeks to fund projects that focus on: (1) the changing aspects of life, ecology, environments, and biogeography in geologic time based on fossil organisms and/or sedimentological data; (2) all aspects of the Earth's sedimentary lithosphere – insights into the geological processes and rich organic and inorganic resources locked in rock sequences; (3) the science of dating and measuring the sequence of events and rates of geological processes as manifested in Earth's deep-time (pre-Holocene) sedimentary and biological (fossil) record; and (4) the geologic record of the production, transportation, and deposition of modern and ancient physical and chemical sediments.</w:t>
            </w:r>
          </w:p>
          <w:p w:rsidR="00224238" w:rsidRPr="007007AA" w:rsidRDefault="00224238" w:rsidP="007C6A6E">
            <w:pPr>
              <w:spacing w:after="0" w:line="240" w:lineRule="auto"/>
              <w:contextualSpacing/>
              <w:rPr>
                <w:rFonts w:ascii="Arial" w:eastAsia="Times New Roman" w:hAnsi="Arial" w:cs="Arial"/>
                <w:color w:val="363636"/>
                <w:sz w:val="18"/>
                <w:szCs w:val="18"/>
              </w:rPr>
            </w:pPr>
          </w:p>
        </w:tc>
      </w:tr>
    </w:tbl>
    <w:p w:rsidR="007C15A1" w:rsidRPr="007007AA" w:rsidRDefault="00C24832" w:rsidP="007C15A1">
      <w:pPr>
        <w:pStyle w:val="Heading3"/>
        <w:spacing w:before="0"/>
        <w:contextualSpacing/>
        <w:rPr>
          <w:rFonts w:ascii="Tahoma" w:hAnsi="Tahoma" w:cs="Tahoma"/>
          <w:color w:val="000000"/>
          <w:sz w:val="20"/>
          <w:szCs w:val="20"/>
        </w:rPr>
      </w:pPr>
      <w:hyperlink r:id="rId202" w:history="1">
        <w:bookmarkStart w:id="330" w:name="_Ref7770553"/>
        <w:bookmarkStart w:id="331" w:name="_Toc15018705"/>
        <w:r w:rsidR="007C15A1" w:rsidRPr="007C15A1">
          <w:rPr>
            <w:rStyle w:val="Hyperlink"/>
            <w:rFonts w:ascii="Tahoma" w:hAnsi="Tahoma" w:cs="Tahoma"/>
            <w:bCs/>
            <w:sz w:val="20"/>
            <w:szCs w:val="20"/>
          </w:rPr>
          <w:t>National Science Foundation Social Psychology</w:t>
        </w:r>
        <w:bookmarkEnd w:id="330"/>
        <w:bookmarkEnd w:id="331"/>
      </w:hyperlink>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806"/>
        <w:gridCol w:w="1617"/>
        <w:gridCol w:w="1352"/>
        <w:gridCol w:w="1621"/>
      </w:tblGrid>
      <w:tr w:rsidR="007C15A1" w:rsidRPr="007007AA" w:rsidTr="007C6A6E">
        <w:trPr>
          <w:tblCellSpacing w:w="0" w:type="dxa"/>
        </w:trPr>
        <w:tc>
          <w:tcPr>
            <w:tcW w:w="0" w:type="auto"/>
            <w:shd w:val="clear" w:color="auto" w:fill="FFFFFF"/>
            <w:noWrap/>
          </w:tcPr>
          <w:p w:rsidR="007C15A1" w:rsidRPr="007007AA" w:rsidRDefault="007C15A1" w:rsidP="007C6A6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7C15A1" w:rsidRPr="007007AA" w:rsidRDefault="007C15A1" w:rsidP="007C6A6E">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March 6, 2009</w:t>
            </w:r>
          </w:p>
        </w:tc>
        <w:tc>
          <w:tcPr>
            <w:tcW w:w="965" w:type="pct"/>
            <w:shd w:val="clear" w:color="auto" w:fill="FFFFFF"/>
            <w:vAlign w:val="center"/>
          </w:tcPr>
          <w:p w:rsidR="007C15A1" w:rsidRPr="007007AA" w:rsidRDefault="007C15A1" w:rsidP="007C6A6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452" w:type="pct"/>
            <w:gridSpan w:val="3"/>
            <w:shd w:val="clear" w:color="auto" w:fill="FFFFFF"/>
            <w:vAlign w:val="center"/>
          </w:tcPr>
          <w:p w:rsidR="007C15A1" w:rsidRPr="007007AA" w:rsidRDefault="007C15A1" w:rsidP="007C6A6E">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July 15, 2019</w:t>
            </w:r>
          </w:p>
        </w:tc>
      </w:tr>
      <w:tr w:rsidR="007C15A1" w:rsidRPr="007007AA" w:rsidTr="007C6A6E">
        <w:trPr>
          <w:tblCellSpacing w:w="0" w:type="dxa"/>
        </w:trPr>
        <w:tc>
          <w:tcPr>
            <w:tcW w:w="0" w:type="auto"/>
            <w:shd w:val="clear" w:color="auto" w:fill="FFFFFF"/>
            <w:noWrap/>
          </w:tcPr>
          <w:p w:rsidR="007C15A1" w:rsidRPr="007007AA" w:rsidRDefault="007C15A1" w:rsidP="007C6A6E">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7C15A1" w:rsidRPr="007007AA" w:rsidRDefault="007C15A1" w:rsidP="007C6A6E">
            <w:pPr>
              <w:spacing w:after="0" w:line="240" w:lineRule="auto"/>
              <w:contextualSpacing/>
              <w:rPr>
                <w:rFonts w:ascii="Arial" w:eastAsia="Times New Roman" w:hAnsi="Arial" w:cs="Arial"/>
                <w:color w:val="363636"/>
                <w:sz w:val="18"/>
                <w:szCs w:val="18"/>
              </w:rPr>
            </w:pPr>
          </w:p>
        </w:tc>
        <w:tc>
          <w:tcPr>
            <w:tcW w:w="965" w:type="pct"/>
            <w:shd w:val="clear" w:color="auto" w:fill="FFFFFF"/>
            <w:vAlign w:val="center"/>
          </w:tcPr>
          <w:p w:rsidR="007C15A1" w:rsidRPr="007007AA" w:rsidRDefault="007C15A1" w:rsidP="007C6A6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7C15A1" w:rsidRPr="007007AA" w:rsidRDefault="007C15A1" w:rsidP="007C6A6E">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7C15A1" w:rsidRPr="007007AA" w:rsidRDefault="007C15A1" w:rsidP="007C6A6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7C15A1" w:rsidRPr="007007AA" w:rsidRDefault="007C15A1" w:rsidP="007C6A6E">
            <w:pPr>
              <w:spacing w:after="0" w:line="240" w:lineRule="auto"/>
              <w:contextualSpacing/>
              <w:rPr>
                <w:rFonts w:ascii="Arial" w:eastAsia="Times New Roman" w:hAnsi="Arial" w:cs="Arial"/>
                <w:color w:val="363636"/>
                <w:sz w:val="18"/>
                <w:szCs w:val="18"/>
              </w:rPr>
            </w:pPr>
          </w:p>
        </w:tc>
      </w:tr>
      <w:tr w:rsidR="007C15A1" w:rsidRPr="007007AA" w:rsidTr="007C6A6E">
        <w:trPr>
          <w:tblCellSpacing w:w="0" w:type="dxa"/>
        </w:trPr>
        <w:tc>
          <w:tcPr>
            <w:tcW w:w="0" w:type="auto"/>
            <w:shd w:val="clear" w:color="auto" w:fill="FFFFFF"/>
            <w:noWrap/>
          </w:tcPr>
          <w:p w:rsidR="007C15A1" w:rsidRPr="007007AA" w:rsidRDefault="007C15A1" w:rsidP="007C6A6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7C15A1" w:rsidRPr="007007AA" w:rsidRDefault="007C15A1" w:rsidP="007C6A6E">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National Science Foundation</w:t>
            </w:r>
          </w:p>
        </w:tc>
      </w:tr>
      <w:tr w:rsidR="007C15A1" w:rsidRPr="007007AA" w:rsidTr="007C6A6E">
        <w:trPr>
          <w:tblCellSpacing w:w="0" w:type="dxa"/>
        </w:trPr>
        <w:tc>
          <w:tcPr>
            <w:tcW w:w="0" w:type="auto"/>
            <w:shd w:val="clear" w:color="auto" w:fill="FFFFFF"/>
            <w:noWrap/>
            <w:hideMark/>
          </w:tcPr>
          <w:p w:rsidR="007C15A1" w:rsidRPr="007007AA" w:rsidRDefault="007C15A1" w:rsidP="007C6A6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7C15A1" w:rsidRPr="007007AA" w:rsidRDefault="007C15A1" w:rsidP="007C6A6E">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he Social Psychology Program at NSF supports research and research infrastructure to advance basic knowledge in social psychology. Projects funded by the Social Psychology Program support the NSF mission to promote the progress of science; to advance the national health, prosperity, and welfare; and to secure the national defense. Proposals considered by the Social Psychology Program must communicate both the intellectual merit of the science and its broader societal impacts. Proposed research should carry strong potential for creating transformative advances in the basic understanding of human social behavior. Among the many research topics supported are: social cognition, attitudes, social and cultural influence, stereotypes, motivation, decision making, group dynamics, aggression, close relationships, social and affective neuroscience, social psychophysiology, emotions, prosocial behavior, health-related behavior, and personality and individual differences. Proposals that develop new theories or methods for understanding social behavior are highly encouraged. Research samples should represent substantial ranges of ethnicities, socioeconomic backgrounds, cultures, and other dimensions of human populations. </w:t>
            </w:r>
            <w:hyperlink r:id="rId203" w:history="1">
              <w:r>
                <w:rPr>
                  <w:rStyle w:val="Hyperlink"/>
                  <w:rFonts w:ascii="Arial" w:hAnsi="Arial" w:cs="Arial"/>
                  <w:color w:val="0000CC"/>
                  <w:sz w:val="18"/>
                  <w:szCs w:val="18"/>
                  <w:u w:val="none"/>
                  <w:shd w:val="clear" w:color="auto" w:fill="FFFFFF"/>
                </w:rPr>
                <w:t xml:space="preserve">Interdisciplinary, multidisciplinary and convergent </w:t>
              </w:r>
              <w:proofErr w:type="spellStart"/>
              <w:r>
                <w:rPr>
                  <w:rStyle w:val="Hyperlink"/>
                  <w:rFonts w:ascii="Arial" w:hAnsi="Arial" w:cs="Arial"/>
                  <w:color w:val="0000CC"/>
                  <w:sz w:val="18"/>
                  <w:szCs w:val="18"/>
                  <w:u w:val="none"/>
                  <w:shd w:val="clear" w:color="auto" w:fill="FFFFFF"/>
                </w:rPr>
                <w:t>research</w:t>
              </w:r>
            </w:hyperlink>
            <w:r>
              <w:rPr>
                <w:rFonts w:ascii="Arial" w:hAnsi="Arial" w:cs="Arial"/>
                <w:color w:val="363636"/>
                <w:sz w:val="18"/>
                <w:szCs w:val="18"/>
                <w:shd w:val="clear" w:color="auto" w:fill="FFFFFF"/>
              </w:rPr>
              <w:t>approaches</w:t>
            </w:r>
            <w:proofErr w:type="spellEnd"/>
            <w:r>
              <w:rPr>
                <w:rFonts w:ascii="Arial" w:hAnsi="Arial" w:cs="Arial"/>
                <w:color w:val="363636"/>
                <w:sz w:val="18"/>
                <w:szCs w:val="18"/>
                <w:shd w:val="clear" w:color="auto" w:fill="FFFFFF"/>
              </w:rPr>
              <w:t xml:space="preserve"> are encouraged. Proposals involving non-human animals are considered only if the research offers clear and direct contributions to understanding human social behavior. The program does not fund research that seeks to improve clinical practice as its primary outcome, nor does it consider proposals with disease-related goals, including work on the etiology, diagnosis or treatment of physical or mental disease, abnormality, or malfunction in human beings or animals. In assessing intellectual merit, the Social Psychology Program places highest priority on research that is theoretically grounded, based on empirical observation and validation, and with designs appropriate to the questions asked. In assessing broader impacts, the Social Psychology Program places highest priority on proposals that offer strong potential to benefit society, strengthen our national security interests, improve the quality of life, broaden participation in science, enhance infrastructure for research and education, and include a plan for sharing the results with a wide variety of audiences. The Social Psychology Program expects the methods, measures and data that result from NSF support to be openly shared with other researchers and the public. For further guidance proposers should consult </w:t>
            </w:r>
            <w:hyperlink r:id="rId204" w:history="1">
              <w:r>
                <w:rPr>
                  <w:rStyle w:val="Hyperlink"/>
                  <w:rFonts w:ascii="Arial" w:hAnsi="Arial" w:cs="Arial"/>
                  <w:color w:val="0000CC"/>
                  <w:sz w:val="18"/>
                  <w:szCs w:val="18"/>
                  <w:u w:val="none"/>
                  <w:shd w:val="clear" w:color="auto" w:fill="FFFFFF"/>
                </w:rPr>
                <w:t>Data Management for NSF SBE Directorate Proposals and Awards</w:t>
              </w:r>
            </w:hyperlink>
            <w:r>
              <w:rPr>
                <w:rFonts w:ascii="Arial" w:hAnsi="Arial" w:cs="Arial"/>
                <w:color w:val="363636"/>
                <w:sz w:val="18"/>
                <w:szCs w:val="18"/>
                <w:shd w:val="clear" w:color="auto" w:fill="FFFFFF"/>
              </w:rPr>
              <w:t>. The Data Management Plan should articulate how the proposed research will engage with best practices of open science. Researchers are expected to engage in open science practices, and deviations from that should be well-justified. The Social Psychology Program accepts regular research proposals, including Faculty Early Career Development (CAREER) proposals, proposals for research in undergraduate institutions (RUI), rapid response research proposals (RAPID), and early-concept grants for exploratory research (EAGER). The Program also accepts small conference proposals for events (including workshops) being planned one year or more after submission. The Social Psychology Program does </w:t>
            </w:r>
            <w:r>
              <w:rPr>
                <w:rFonts w:ascii="Arial" w:hAnsi="Arial" w:cs="Arial"/>
                <w:color w:val="363636"/>
                <w:sz w:val="18"/>
                <w:szCs w:val="18"/>
                <w:u w:val="single"/>
                <w:shd w:val="clear" w:color="auto" w:fill="FFFFFF"/>
              </w:rPr>
              <w:t>not</w:t>
            </w:r>
            <w:r>
              <w:rPr>
                <w:rFonts w:ascii="Arial" w:hAnsi="Arial" w:cs="Arial"/>
                <w:color w:val="363636"/>
                <w:sz w:val="18"/>
                <w:szCs w:val="18"/>
                <w:shd w:val="clear" w:color="auto" w:fill="FFFFFF"/>
              </w:rPr>
              <w:t xml:space="preserve"> accept proposals for doctoral dissertation improvement awards. Investigators are encouraged to contact a Social Psychology Program Director before submitting a proposal to confirm its fit with the scope and priorities of the Social Psychology Program. Such contact will be most productive by sending a one-page (maximum) summary with an overview of the planned proposal, which includes a description of intellectual merit and broader impacts. The Social Psychology program is always interested in identifying new reviewers. Potential reviewers should have a PhD in Psychology or related field </w:t>
            </w:r>
            <w:r>
              <w:rPr>
                <w:rFonts w:ascii="Arial" w:hAnsi="Arial" w:cs="Arial"/>
                <w:color w:val="363636"/>
                <w:sz w:val="18"/>
                <w:szCs w:val="18"/>
                <w:shd w:val="clear" w:color="auto" w:fill="FFFFFF"/>
              </w:rPr>
              <w:lastRenderedPageBreak/>
              <w:t>and have a demonstrated area of expertise relevant to social psychology. Individuals interested in reviewing for the program should send a short description of their areas of expertise (2 sentences) and their CV to a Social Psychology Program Director.</w:t>
            </w:r>
          </w:p>
        </w:tc>
      </w:tr>
    </w:tbl>
    <w:p w:rsidR="006539B2" w:rsidRPr="007007AA" w:rsidRDefault="00C24832" w:rsidP="006539B2">
      <w:pPr>
        <w:pStyle w:val="Heading3"/>
        <w:spacing w:before="0"/>
        <w:contextualSpacing/>
        <w:rPr>
          <w:rFonts w:ascii="Tahoma" w:hAnsi="Tahoma" w:cs="Tahoma"/>
          <w:color w:val="000000"/>
          <w:sz w:val="20"/>
          <w:szCs w:val="20"/>
        </w:rPr>
      </w:pPr>
      <w:hyperlink r:id="rId205" w:history="1">
        <w:bookmarkStart w:id="332" w:name="_Ref7522692"/>
        <w:bookmarkStart w:id="333" w:name="_Toc15018706"/>
        <w:r w:rsidR="006539B2" w:rsidRPr="006539B2">
          <w:rPr>
            <w:rStyle w:val="Hyperlink"/>
            <w:rFonts w:ascii="Tahoma" w:hAnsi="Tahoma" w:cs="Tahoma"/>
            <w:bCs/>
            <w:sz w:val="20"/>
            <w:szCs w:val="20"/>
          </w:rPr>
          <w:t>National Science Foundation Solar Terrestrial</w:t>
        </w:r>
        <w:bookmarkEnd w:id="332"/>
        <w:bookmarkEnd w:id="333"/>
      </w:hyperlink>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806"/>
        <w:gridCol w:w="1617"/>
        <w:gridCol w:w="1352"/>
        <w:gridCol w:w="1621"/>
      </w:tblGrid>
      <w:tr w:rsidR="006539B2" w:rsidRPr="007007AA" w:rsidTr="007C6A6E">
        <w:trPr>
          <w:tblCellSpacing w:w="0" w:type="dxa"/>
        </w:trPr>
        <w:tc>
          <w:tcPr>
            <w:tcW w:w="0" w:type="auto"/>
            <w:shd w:val="clear" w:color="auto" w:fill="FFFFFF"/>
            <w:noWrap/>
          </w:tcPr>
          <w:p w:rsidR="006539B2" w:rsidRPr="007007AA" w:rsidRDefault="006539B2" w:rsidP="007C6A6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6539B2" w:rsidRPr="007007AA" w:rsidRDefault="006539B2" w:rsidP="007C6A6E">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March 13, 2015</w:t>
            </w:r>
          </w:p>
        </w:tc>
        <w:tc>
          <w:tcPr>
            <w:tcW w:w="965" w:type="pct"/>
            <w:shd w:val="clear" w:color="auto" w:fill="FFFFFF"/>
            <w:vAlign w:val="center"/>
          </w:tcPr>
          <w:p w:rsidR="006539B2" w:rsidRPr="007007AA" w:rsidRDefault="006539B2" w:rsidP="007C6A6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452" w:type="pct"/>
            <w:gridSpan w:val="3"/>
            <w:shd w:val="clear" w:color="auto" w:fill="FFFFFF"/>
            <w:vAlign w:val="center"/>
          </w:tcPr>
          <w:p w:rsidR="006539B2" w:rsidRPr="007007AA" w:rsidRDefault="006539B2" w:rsidP="007C6A6E">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Proposals accepted anytime</w:t>
            </w:r>
          </w:p>
        </w:tc>
      </w:tr>
      <w:tr w:rsidR="006539B2" w:rsidRPr="007007AA" w:rsidTr="007C6A6E">
        <w:trPr>
          <w:tblCellSpacing w:w="0" w:type="dxa"/>
        </w:trPr>
        <w:tc>
          <w:tcPr>
            <w:tcW w:w="0" w:type="auto"/>
            <w:shd w:val="clear" w:color="auto" w:fill="FFFFFF"/>
            <w:noWrap/>
          </w:tcPr>
          <w:p w:rsidR="006539B2" w:rsidRPr="007007AA" w:rsidRDefault="006539B2" w:rsidP="007C6A6E">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6539B2" w:rsidRPr="007007AA" w:rsidRDefault="006539B2" w:rsidP="007C6A6E">
            <w:pPr>
              <w:spacing w:after="0" w:line="240" w:lineRule="auto"/>
              <w:contextualSpacing/>
              <w:rPr>
                <w:rFonts w:ascii="Arial" w:eastAsia="Times New Roman" w:hAnsi="Arial" w:cs="Arial"/>
                <w:color w:val="363636"/>
                <w:sz w:val="18"/>
                <w:szCs w:val="18"/>
              </w:rPr>
            </w:pPr>
          </w:p>
        </w:tc>
        <w:tc>
          <w:tcPr>
            <w:tcW w:w="965" w:type="pct"/>
            <w:shd w:val="clear" w:color="auto" w:fill="FFFFFF"/>
            <w:vAlign w:val="center"/>
          </w:tcPr>
          <w:p w:rsidR="006539B2" w:rsidRPr="007007AA" w:rsidRDefault="006539B2" w:rsidP="007C6A6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6539B2" w:rsidRPr="007007AA" w:rsidRDefault="006539B2" w:rsidP="007C6A6E">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6539B2" w:rsidRPr="007007AA" w:rsidRDefault="006539B2" w:rsidP="007C6A6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6539B2" w:rsidRPr="007007AA" w:rsidRDefault="006539B2" w:rsidP="007C6A6E">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30</w:t>
            </w:r>
          </w:p>
        </w:tc>
      </w:tr>
      <w:tr w:rsidR="006539B2" w:rsidRPr="007007AA" w:rsidTr="007C6A6E">
        <w:trPr>
          <w:tblCellSpacing w:w="0" w:type="dxa"/>
        </w:trPr>
        <w:tc>
          <w:tcPr>
            <w:tcW w:w="0" w:type="auto"/>
            <w:shd w:val="clear" w:color="auto" w:fill="FFFFFF"/>
            <w:noWrap/>
          </w:tcPr>
          <w:p w:rsidR="006539B2" w:rsidRPr="007007AA" w:rsidRDefault="006539B2" w:rsidP="007C6A6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6539B2" w:rsidRPr="007007AA" w:rsidRDefault="006539B2" w:rsidP="007C6A6E">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National Science Foundation</w:t>
            </w:r>
          </w:p>
        </w:tc>
      </w:tr>
      <w:tr w:rsidR="006539B2" w:rsidRPr="007007AA" w:rsidTr="007C6A6E">
        <w:trPr>
          <w:tblCellSpacing w:w="0" w:type="dxa"/>
        </w:trPr>
        <w:tc>
          <w:tcPr>
            <w:tcW w:w="0" w:type="auto"/>
            <w:shd w:val="clear" w:color="auto" w:fill="FFFFFF"/>
            <w:noWrap/>
            <w:hideMark/>
          </w:tcPr>
          <w:p w:rsidR="006539B2" w:rsidRPr="007007AA" w:rsidRDefault="006539B2" w:rsidP="007C6A6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6539B2" w:rsidRPr="007007AA" w:rsidRDefault="006539B2" w:rsidP="007C6A6E">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Supports research on the processes by which energy in diverse forms is generated by the Sun, transported to the Earth, and ultimately deposited in the terrestrial environment. Major topics include space weather impacts, helioseismology, the solar dynamo, the solar activity cycle, magnetic flux emergence, solar flares and eruptive activity, coronal mass ejections, solar wind heating, solar energetic particles, interactions with cosmic rays, and solar wind/magnetosphere boundary problems.</w:t>
            </w:r>
          </w:p>
        </w:tc>
      </w:tr>
    </w:tbl>
    <w:p w:rsidR="0045002E" w:rsidRPr="007007AA" w:rsidRDefault="00C24832" w:rsidP="0045002E">
      <w:pPr>
        <w:pStyle w:val="Heading3"/>
        <w:spacing w:before="0"/>
        <w:contextualSpacing/>
        <w:rPr>
          <w:rFonts w:ascii="Tahoma" w:hAnsi="Tahoma" w:cs="Tahoma"/>
          <w:color w:val="000000"/>
          <w:sz w:val="20"/>
          <w:szCs w:val="20"/>
        </w:rPr>
      </w:pPr>
      <w:hyperlink r:id="rId206" w:history="1">
        <w:bookmarkStart w:id="334" w:name="_Toc15018707"/>
        <w:r w:rsidR="0045002E" w:rsidRPr="0045002E">
          <w:rPr>
            <w:rStyle w:val="Hyperlink"/>
            <w:rFonts w:ascii="Tahoma" w:hAnsi="Tahoma" w:cs="Tahoma"/>
            <w:bCs/>
            <w:sz w:val="20"/>
            <w:szCs w:val="20"/>
          </w:rPr>
          <w:t>National Science Foundation STEM + Computing K-12 Education</w:t>
        </w:r>
        <w:bookmarkEnd w:id="334"/>
      </w:hyperlink>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806"/>
        <w:gridCol w:w="1617"/>
        <w:gridCol w:w="1352"/>
        <w:gridCol w:w="1621"/>
      </w:tblGrid>
      <w:tr w:rsidR="0045002E" w:rsidRPr="007007AA" w:rsidTr="00174655">
        <w:trPr>
          <w:tblCellSpacing w:w="0" w:type="dxa"/>
        </w:trPr>
        <w:tc>
          <w:tcPr>
            <w:tcW w:w="0" w:type="auto"/>
            <w:shd w:val="clear" w:color="auto" w:fill="FFFFFF"/>
            <w:noWrap/>
          </w:tcPr>
          <w:p w:rsidR="0045002E" w:rsidRPr="007007AA" w:rsidRDefault="0045002E" w:rsidP="00174655">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45002E" w:rsidRPr="007007AA" w:rsidRDefault="0045002E" w:rsidP="00174655">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April 6, 2018</w:t>
            </w:r>
          </w:p>
        </w:tc>
        <w:tc>
          <w:tcPr>
            <w:tcW w:w="965" w:type="pct"/>
            <w:shd w:val="clear" w:color="auto" w:fill="FFFFFF"/>
            <w:vAlign w:val="center"/>
          </w:tcPr>
          <w:p w:rsidR="0045002E" w:rsidRPr="007007AA" w:rsidRDefault="0045002E" w:rsidP="00174655">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452" w:type="pct"/>
            <w:gridSpan w:val="3"/>
            <w:shd w:val="clear" w:color="auto" w:fill="FFFFFF"/>
            <w:vAlign w:val="center"/>
          </w:tcPr>
          <w:p w:rsidR="0045002E" w:rsidRPr="007007AA" w:rsidRDefault="0045002E" w:rsidP="00174655">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May 1, 2019</w:t>
            </w:r>
          </w:p>
        </w:tc>
      </w:tr>
      <w:tr w:rsidR="0045002E" w:rsidRPr="007007AA" w:rsidTr="00174655">
        <w:trPr>
          <w:tblCellSpacing w:w="0" w:type="dxa"/>
        </w:trPr>
        <w:tc>
          <w:tcPr>
            <w:tcW w:w="0" w:type="auto"/>
            <w:shd w:val="clear" w:color="auto" w:fill="FFFFFF"/>
            <w:noWrap/>
          </w:tcPr>
          <w:p w:rsidR="0045002E" w:rsidRPr="007007AA" w:rsidRDefault="0045002E" w:rsidP="00174655">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45002E" w:rsidRPr="007007AA" w:rsidRDefault="0045002E" w:rsidP="00174655">
            <w:pPr>
              <w:spacing w:after="0" w:line="240" w:lineRule="auto"/>
              <w:contextualSpacing/>
              <w:rPr>
                <w:rFonts w:ascii="Arial" w:eastAsia="Times New Roman" w:hAnsi="Arial" w:cs="Arial"/>
                <w:color w:val="363636"/>
                <w:sz w:val="18"/>
                <w:szCs w:val="18"/>
              </w:rPr>
            </w:pPr>
          </w:p>
        </w:tc>
        <w:tc>
          <w:tcPr>
            <w:tcW w:w="965" w:type="pct"/>
            <w:shd w:val="clear" w:color="auto" w:fill="FFFFFF"/>
            <w:vAlign w:val="center"/>
          </w:tcPr>
          <w:p w:rsidR="0045002E" w:rsidRPr="007007AA" w:rsidRDefault="0045002E" w:rsidP="00174655">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45002E" w:rsidRPr="007007AA" w:rsidRDefault="0045002E" w:rsidP="00174655">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45002E" w:rsidRPr="007007AA" w:rsidRDefault="0045002E" w:rsidP="00174655">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45002E" w:rsidRPr="007007AA" w:rsidRDefault="0045002E" w:rsidP="00174655">
            <w:pPr>
              <w:spacing w:after="0" w:line="240" w:lineRule="auto"/>
              <w:contextualSpacing/>
              <w:rPr>
                <w:rFonts w:ascii="Arial" w:eastAsia="Times New Roman" w:hAnsi="Arial" w:cs="Arial"/>
                <w:color w:val="363636"/>
                <w:sz w:val="18"/>
                <w:szCs w:val="18"/>
              </w:rPr>
            </w:pPr>
          </w:p>
        </w:tc>
      </w:tr>
      <w:tr w:rsidR="0045002E" w:rsidRPr="007007AA" w:rsidTr="00174655">
        <w:trPr>
          <w:tblCellSpacing w:w="0" w:type="dxa"/>
        </w:trPr>
        <w:tc>
          <w:tcPr>
            <w:tcW w:w="0" w:type="auto"/>
            <w:shd w:val="clear" w:color="auto" w:fill="FFFFFF"/>
            <w:noWrap/>
          </w:tcPr>
          <w:p w:rsidR="0045002E" w:rsidRPr="007007AA" w:rsidRDefault="0045002E" w:rsidP="00174655">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45002E" w:rsidRPr="007007AA" w:rsidRDefault="0045002E" w:rsidP="00174655">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National Science Foundation</w:t>
            </w:r>
          </w:p>
        </w:tc>
      </w:tr>
      <w:tr w:rsidR="0045002E" w:rsidRPr="007007AA" w:rsidTr="00174655">
        <w:trPr>
          <w:tblCellSpacing w:w="0" w:type="dxa"/>
        </w:trPr>
        <w:tc>
          <w:tcPr>
            <w:tcW w:w="0" w:type="auto"/>
            <w:shd w:val="clear" w:color="auto" w:fill="FFFFFF"/>
            <w:noWrap/>
            <w:hideMark/>
          </w:tcPr>
          <w:p w:rsidR="0045002E" w:rsidRPr="007007AA" w:rsidRDefault="0045002E" w:rsidP="00174655">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45002E" w:rsidRPr="007007AA" w:rsidRDefault="0045002E" w:rsidP="00174655">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An innovative science, technology, engineering, mathematics and computing (STEM+C) workforce and well-educated citizenry are crucial to the Nation's prosperity, security and competitiveness. Preparation for the future workforce must begin in the earliest grades from preK-12, where students need to learn not only the science and mathematics central to these areas, but also how computational thinking is integral to STEM disciplines. Because of the powerful innovation and application of computing in STEM disciplines there is an urgent need for real-world, interdisciplinary, and computational preparation of students from the early grades through high school (preK-12) that will provide a strong foundation for mid-level technical careers and for continuing education in higher education. This is particularly important in the key science areas described in the National Science Foundation’s </w:t>
            </w:r>
            <w:hyperlink r:id="rId207" w:history="1">
              <w:r>
                <w:rPr>
                  <w:rStyle w:val="Hyperlink"/>
                  <w:rFonts w:ascii="Arial" w:hAnsi="Arial" w:cs="Arial"/>
                  <w:color w:val="0000CC"/>
                  <w:sz w:val="18"/>
                  <w:szCs w:val="18"/>
                  <w:u w:val="none"/>
                  <w:shd w:val="clear" w:color="auto" w:fill="FFFFFF"/>
                </w:rPr>
                <w:t>Big Ideas for Future NSF Investment</w:t>
              </w:r>
            </w:hyperlink>
            <w:r>
              <w:rPr>
                <w:rFonts w:ascii="Arial" w:hAnsi="Arial" w:cs="Arial"/>
                <w:color w:val="363636"/>
                <w:sz w:val="18"/>
                <w:szCs w:val="18"/>
                <w:shd w:val="clear" w:color="auto" w:fill="FFFFFF"/>
              </w:rPr>
              <w:t>. The STEM+C program supports research and development proposals related to new approaches to pre-K-12 STEM teaching and learning related to Harnessing the Data Revolution, Convergence Research and the Future of Work at the Human-Technology Frontier. The STEM+C Program focuses on research and development of interdisciplinary and transdisciplinary approaches to the integration of computing within STEM teaching and learning for preK-12 students in both formal and informal settings. The STEM+C program supports research on how students learn to think computationally to solve interdisciplinary problems in science and mathematics. The program supports research and development that builds on evidence-based teacher preparation or professional development activities that enable teachers to provide excellent instruction on the integration of computation and STEM disciplines. Proposals should describe projects that are grounded in prior evidence and theory, are innovative or potentially transformative, and that will generate and build knowledge about the integration of computing and one or more STEM disciplines at the preK-12 level. A proposal submitted to this program description should describe the integration of computing with one or more STEM disciplines. A proposal may focus on studies on the effects of integrating computational thinking with STEM disciplines or the challenges of implementing these potentially disruptive educational interventions. Proposed projects may develop models, assessments, and technological tools to support teaching and learning in this area as well as conduct research on these models, assessments, and tools. Outcomes of projects should enable the Nation to have a future workforce with knowledge of computational thinking integrated with STEM disciplines, and students prepared and interested in careers in the skilled technical work force or further education and science careers.</w:t>
            </w:r>
          </w:p>
        </w:tc>
      </w:tr>
    </w:tbl>
    <w:p w:rsidR="00020CE4" w:rsidRPr="007007AA" w:rsidRDefault="00C24832" w:rsidP="00020CE4">
      <w:pPr>
        <w:pStyle w:val="Heading3"/>
        <w:spacing w:before="0"/>
        <w:contextualSpacing/>
        <w:rPr>
          <w:rFonts w:ascii="Tahoma" w:hAnsi="Tahoma" w:cs="Tahoma"/>
          <w:color w:val="000000"/>
          <w:sz w:val="20"/>
          <w:szCs w:val="20"/>
        </w:rPr>
      </w:pPr>
      <w:hyperlink r:id="rId208" w:history="1">
        <w:bookmarkStart w:id="335" w:name="_Ref7522824"/>
        <w:bookmarkStart w:id="336" w:name="_Toc15018708"/>
        <w:r w:rsidR="00020CE4" w:rsidRPr="00020CE4">
          <w:rPr>
            <w:rStyle w:val="Hyperlink"/>
            <w:rFonts w:ascii="Tahoma" w:hAnsi="Tahoma" w:cs="Tahoma"/>
            <w:bCs/>
            <w:sz w:val="20"/>
            <w:szCs w:val="20"/>
          </w:rPr>
          <w:t xml:space="preserve">National Science Foundation </w:t>
        </w:r>
        <w:r w:rsidR="00020CE4">
          <w:rPr>
            <w:rStyle w:val="Hyperlink"/>
            <w:rFonts w:ascii="Tahoma" w:hAnsi="Tahoma" w:cs="Tahoma"/>
            <w:bCs/>
            <w:sz w:val="20"/>
            <w:szCs w:val="20"/>
          </w:rPr>
          <w:t>Tec</w:t>
        </w:r>
        <w:r w:rsidR="00020CE4" w:rsidRPr="00020CE4">
          <w:rPr>
            <w:rStyle w:val="Hyperlink"/>
            <w:rFonts w:ascii="Tahoma" w:hAnsi="Tahoma" w:cs="Tahoma"/>
            <w:bCs/>
            <w:sz w:val="20"/>
            <w:szCs w:val="20"/>
          </w:rPr>
          <w:t>tonics</w:t>
        </w:r>
        <w:bookmarkEnd w:id="335"/>
        <w:bookmarkEnd w:id="336"/>
      </w:hyperlink>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806"/>
        <w:gridCol w:w="1617"/>
        <w:gridCol w:w="1352"/>
        <w:gridCol w:w="1621"/>
      </w:tblGrid>
      <w:tr w:rsidR="00020CE4" w:rsidRPr="007007AA" w:rsidTr="007C6A6E">
        <w:trPr>
          <w:tblCellSpacing w:w="0" w:type="dxa"/>
        </w:trPr>
        <w:tc>
          <w:tcPr>
            <w:tcW w:w="0" w:type="auto"/>
            <w:shd w:val="clear" w:color="auto" w:fill="FFFFFF"/>
            <w:noWrap/>
          </w:tcPr>
          <w:p w:rsidR="00020CE4" w:rsidRPr="007007AA" w:rsidRDefault="00020CE4" w:rsidP="007C6A6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020CE4" w:rsidRPr="007007AA" w:rsidRDefault="00020CE4" w:rsidP="007C6A6E">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April 21, 2017</w:t>
            </w:r>
          </w:p>
        </w:tc>
        <w:tc>
          <w:tcPr>
            <w:tcW w:w="965" w:type="pct"/>
            <w:shd w:val="clear" w:color="auto" w:fill="FFFFFF"/>
            <w:vAlign w:val="center"/>
          </w:tcPr>
          <w:p w:rsidR="00020CE4" w:rsidRPr="007007AA" w:rsidRDefault="00020CE4" w:rsidP="007C6A6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452" w:type="pct"/>
            <w:gridSpan w:val="3"/>
            <w:shd w:val="clear" w:color="auto" w:fill="FFFFFF"/>
            <w:vAlign w:val="center"/>
          </w:tcPr>
          <w:p w:rsidR="00020CE4" w:rsidRPr="007007AA" w:rsidRDefault="00B20FEA" w:rsidP="007C6A6E">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Proposals</w:t>
            </w:r>
            <w:r w:rsidR="00020CE4">
              <w:rPr>
                <w:rFonts w:ascii="Arial" w:hAnsi="Arial" w:cs="Arial"/>
                <w:color w:val="363636"/>
                <w:sz w:val="18"/>
                <w:szCs w:val="18"/>
                <w:shd w:val="clear" w:color="auto" w:fill="FFFFFF"/>
              </w:rPr>
              <w:t xml:space="preserve"> accepted anytime</w:t>
            </w:r>
          </w:p>
        </w:tc>
      </w:tr>
      <w:tr w:rsidR="00020CE4" w:rsidRPr="007007AA" w:rsidTr="007C6A6E">
        <w:trPr>
          <w:tblCellSpacing w:w="0" w:type="dxa"/>
        </w:trPr>
        <w:tc>
          <w:tcPr>
            <w:tcW w:w="0" w:type="auto"/>
            <w:shd w:val="clear" w:color="auto" w:fill="FFFFFF"/>
            <w:noWrap/>
          </w:tcPr>
          <w:p w:rsidR="00020CE4" w:rsidRPr="007007AA" w:rsidRDefault="00020CE4" w:rsidP="007C6A6E">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020CE4" w:rsidRPr="007007AA" w:rsidRDefault="00020CE4" w:rsidP="007C6A6E">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$500,000</w:t>
            </w:r>
          </w:p>
        </w:tc>
        <w:tc>
          <w:tcPr>
            <w:tcW w:w="965" w:type="pct"/>
            <w:shd w:val="clear" w:color="auto" w:fill="FFFFFF"/>
            <w:vAlign w:val="center"/>
          </w:tcPr>
          <w:p w:rsidR="00020CE4" w:rsidRPr="007007AA" w:rsidRDefault="00020CE4" w:rsidP="007C6A6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020CE4" w:rsidRPr="007007AA" w:rsidRDefault="00020CE4" w:rsidP="007C6A6E">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$30,000</w:t>
            </w:r>
          </w:p>
        </w:tc>
        <w:tc>
          <w:tcPr>
            <w:tcW w:w="722" w:type="pct"/>
            <w:shd w:val="clear" w:color="auto" w:fill="FFFFFF"/>
            <w:vAlign w:val="center"/>
          </w:tcPr>
          <w:p w:rsidR="00020CE4" w:rsidRPr="007007AA" w:rsidRDefault="00020CE4" w:rsidP="007C6A6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020CE4" w:rsidRPr="007007AA" w:rsidRDefault="00020CE4" w:rsidP="007C6A6E">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50</w:t>
            </w:r>
          </w:p>
        </w:tc>
      </w:tr>
      <w:tr w:rsidR="00020CE4" w:rsidRPr="007007AA" w:rsidTr="007C6A6E">
        <w:trPr>
          <w:tblCellSpacing w:w="0" w:type="dxa"/>
        </w:trPr>
        <w:tc>
          <w:tcPr>
            <w:tcW w:w="0" w:type="auto"/>
            <w:shd w:val="clear" w:color="auto" w:fill="FFFFFF"/>
            <w:noWrap/>
          </w:tcPr>
          <w:p w:rsidR="00020CE4" w:rsidRPr="007007AA" w:rsidRDefault="00020CE4" w:rsidP="007C6A6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020CE4" w:rsidRPr="007007AA" w:rsidRDefault="00020CE4" w:rsidP="007C6A6E">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National Science Foundation</w:t>
            </w:r>
          </w:p>
        </w:tc>
      </w:tr>
      <w:tr w:rsidR="00020CE4" w:rsidRPr="007007AA" w:rsidTr="007C6A6E">
        <w:trPr>
          <w:tblCellSpacing w:w="0" w:type="dxa"/>
        </w:trPr>
        <w:tc>
          <w:tcPr>
            <w:tcW w:w="0" w:type="auto"/>
            <w:shd w:val="clear" w:color="auto" w:fill="FFFFFF"/>
            <w:noWrap/>
            <w:hideMark/>
          </w:tcPr>
          <w:p w:rsidR="00020CE4" w:rsidRPr="007007AA" w:rsidRDefault="00020CE4" w:rsidP="007C6A6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020CE4" w:rsidRDefault="00020CE4" w:rsidP="00020CE4">
            <w:pPr>
              <w:rPr>
                <w:rFonts w:ascii="Arial" w:hAnsi="Arial" w:cs="Arial"/>
                <w:color w:val="363636"/>
                <w:sz w:val="18"/>
                <w:szCs w:val="18"/>
              </w:rPr>
            </w:pPr>
            <w:r>
              <w:rPr>
                <w:rFonts w:ascii="Arial" w:hAnsi="Arial" w:cs="Arial"/>
                <w:color w:val="363636"/>
                <w:sz w:val="18"/>
                <w:szCs w:val="18"/>
              </w:rPr>
              <w:br/>
            </w:r>
            <w:r>
              <w:rPr>
                <w:rStyle w:val="search-custom"/>
                <w:rFonts w:ascii="Arial" w:hAnsi="Arial" w:cs="Arial"/>
                <w:color w:val="363636"/>
                <w:sz w:val="18"/>
                <w:szCs w:val="18"/>
              </w:rPr>
              <w:t xml:space="preserve">The Tectonics Program supports a broad range of field, laboratory, computational, and theoretical </w:t>
            </w:r>
            <w:r>
              <w:rPr>
                <w:rStyle w:val="search-custom"/>
                <w:rFonts w:ascii="Arial" w:hAnsi="Arial" w:cs="Arial"/>
                <w:color w:val="363636"/>
                <w:sz w:val="18"/>
                <w:szCs w:val="18"/>
              </w:rPr>
              <w:lastRenderedPageBreak/>
              <w:t>investigations aimed at understanding the deformation of the terrestrial continental lithosphere (i.e. above the lithosphere-asthenosphere boundary). The Program focuses on deformation processes and their tectonic drivers that operate at any depth within the continental lithosphere, on time-scales of decades/centuries (e.g. active tectonics) and longer, and at micro- to plate boundary/orogenic belt length-scales.</w:t>
            </w:r>
          </w:p>
          <w:p w:rsidR="00020CE4" w:rsidRPr="007007AA" w:rsidRDefault="00020CE4" w:rsidP="007C6A6E">
            <w:pPr>
              <w:spacing w:after="0" w:line="240" w:lineRule="auto"/>
              <w:contextualSpacing/>
              <w:rPr>
                <w:rFonts w:ascii="Arial" w:eastAsia="Times New Roman" w:hAnsi="Arial" w:cs="Arial"/>
                <w:color w:val="363636"/>
                <w:sz w:val="18"/>
                <w:szCs w:val="18"/>
              </w:rPr>
            </w:pPr>
          </w:p>
        </w:tc>
      </w:tr>
    </w:tbl>
    <w:p w:rsidR="00EF42F6" w:rsidRPr="00427B89" w:rsidRDefault="00C24832" w:rsidP="004F2073">
      <w:pPr>
        <w:pStyle w:val="Heading3"/>
        <w:spacing w:before="0"/>
        <w:contextualSpacing/>
        <w:rPr>
          <w:rFonts w:ascii="Tahoma" w:hAnsi="Tahoma" w:cs="Tahoma"/>
          <w:bCs/>
          <w:color w:val="000000"/>
          <w:sz w:val="20"/>
          <w:szCs w:val="20"/>
        </w:rPr>
      </w:pPr>
      <w:hyperlink r:id="rId209" w:history="1">
        <w:bookmarkStart w:id="337" w:name="_Toc15018709"/>
        <w:r w:rsidR="00EF42F6" w:rsidRPr="00427B89">
          <w:rPr>
            <w:rStyle w:val="Hyperlink"/>
            <w:rFonts w:ascii="Tahoma" w:hAnsi="Tahoma" w:cs="Tahoma"/>
            <w:bCs/>
            <w:sz w:val="20"/>
            <w:szCs w:val="20"/>
          </w:rPr>
          <w:t>Neilson (Craig H.) Foundation Creating Opportunity and Independence (Spinal Cord Injuries)</w:t>
        </w:r>
        <w:bookmarkEnd w:id="337"/>
      </w:hyperlink>
      <w:r w:rsidR="00EF42F6">
        <w:rPr>
          <w:rStyle w:val="Hyperlink"/>
          <w:rFonts w:ascii="Tahoma" w:hAnsi="Tahoma" w:cs="Tahoma"/>
          <w:bCs/>
          <w:sz w:val="20"/>
          <w:szCs w:val="20"/>
          <w:u w:val="none"/>
        </w:rPr>
        <w:t xml:space="preserve"> </w:t>
      </w:r>
      <w:bookmarkEnd w:id="317"/>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2069"/>
        <w:gridCol w:w="1352"/>
        <w:gridCol w:w="1621"/>
      </w:tblGrid>
      <w:tr w:rsidR="00EF42F6" w:rsidRPr="007007AA" w:rsidTr="000B0C59">
        <w:trPr>
          <w:tblCellSpacing w:w="0" w:type="dxa"/>
        </w:trPr>
        <w:tc>
          <w:tcPr>
            <w:tcW w:w="0" w:type="auto"/>
            <w:shd w:val="clear" w:color="auto" w:fill="FFFFFF"/>
            <w:noWrap/>
          </w:tcPr>
          <w:p w:rsidR="00EF42F6" w:rsidRPr="007007AA" w:rsidRDefault="00EF42F6"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EF42F6" w:rsidRPr="007007AA" w:rsidRDefault="00EF42F6" w:rsidP="004F2073">
            <w:pPr>
              <w:spacing w:after="0" w:line="240" w:lineRule="auto"/>
              <w:contextualSpacing/>
              <w:rPr>
                <w:rFonts w:ascii="Arial" w:eastAsia="Times New Roman" w:hAnsi="Arial" w:cs="Arial"/>
                <w:color w:val="363636"/>
                <w:sz w:val="18"/>
                <w:szCs w:val="18"/>
              </w:rPr>
            </w:pPr>
          </w:p>
        </w:tc>
        <w:tc>
          <w:tcPr>
            <w:tcW w:w="724" w:type="pct"/>
            <w:shd w:val="clear" w:color="auto" w:fill="FFFFFF"/>
            <w:vAlign w:val="center"/>
          </w:tcPr>
          <w:p w:rsidR="00EF42F6" w:rsidRPr="007007AA" w:rsidRDefault="00EF42F6"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3"/>
            <w:shd w:val="clear" w:color="auto" w:fill="FFFFFF"/>
            <w:vAlign w:val="center"/>
          </w:tcPr>
          <w:p w:rsidR="00EF42F6" w:rsidRPr="007007AA" w:rsidRDefault="00EF42F6"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Jan 1, 2020</w:t>
            </w:r>
          </w:p>
        </w:tc>
      </w:tr>
      <w:tr w:rsidR="00EF42F6" w:rsidRPr="007007AA" w:rsidTr="000B0C59">
        <w:trPr>
          <w:tblCellSpacing w:w="0" w:type="dxa"/>
        </w:trPr>
        <w:tc>
          <w:tcPr>
            <w:tcW w:w="0" w:type="auto"/>
            <w:shd w:val="clear" w:color="auto" w:fill="FFFFFF"/>
            <w:noWrap/>
          </w:tcPr>
          <w:p w:rsidR="00EF42F6" w:rsidRPr="007007AA" w:rsidRDefault="00EF42F6"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EF42F6" w:rsidRPr="007007AA" w:rsidRDefault="00EF42F6"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$100,000</w:t>
            </w:r>
          </w:p>
        </w:tc>
        <w:tc>
          <w:tcPr>
            <w:tcW w:w="724" w:type="pct"/>
            <w:shd w:val="clear" w:color="auto" w:fill="FFFFFF"/>
            <w:vAlign w:val="center"/>
          </w:tcPr>
          <w:p w:rsidR="00EF42F6" w:rsidRPr="007007AA" w:rsidRDefault="00EF42F6"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105" w:type="pct"/>
            <w:shd w:val="clear" w:color="auto" w:fill="FFFFFF"/>
            <w:vAlign w:val="center"/>
          </w:tcPr>
          <w:p w:rsidR="00EF42F6" w:rsidRPr="007007AA" w:rsidRDefault="00EF42F6"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$25,000</w:t>
            </w:r>
          </w:p>
        </w:tc>
        <w:tc>
          <w:tcPr>
            <w:tcW w:w="722" w:type="pct"/>
            <w:shd w:val="clear" w:color="auto" w:fill="FFFFFF"/>
            <w:vAlign w:val="center"/>
          </w:tcPr>
          <w:p w:rsidR="00EF42F6" w:rsidRPr="007007AA" w:rsidRDefault="00EF42F6"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EF42F6" w:rsidRPr="007007AA" w:rsidRDefault="00EF42F6" w:rsidP="004F2073">
            <w:pPr>
              <w:spacing w:after="0" w:line="240" w:lineRule="auto"/>
              <w:contextualSpacing/>
              <w:rPr>
                <w:rFonts w:ascii="Arial" w:eastAsia="Times New Roman" w:hAnsi="Arial" w:cs="Arial"/>
                <w:color w:val="363636"/>
                <w:sz w:val="18"/>
                <w:szCs w:val="18"/>
              </w:rPr>
            </w:pPr>
          </w:p>
        </w:tc>
      </w:tr>
      <w:tr w:rsidR="00EF42F6" w:rsidRPr="007007AA" w:rsidTr="000B0C59">
        <w:trPr>
          <w:tblCellSpacing w:w="0" w:type="dxa"/>
        </w:trPr>
        <w:tc>
          <w:tcPr>
            <w:tcW w:w="0" w:type="auto"/>
            <w:shd w:val="clear" w:color="auto" w:fill="FFFFFF"/>
            <w:noWrap/>
          </w:tcPr>
          <w:p w:rsidR="00EF42F6" w:rsidRPr="007007AA" w:rsidRDefault="00EF42F6"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EF42F6" w:rsidRPr="007007AA" w:rsidRDefault="00EF42F6"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Craig H. Neilson Foundation</w:t>
            </w:r>
          </w:p>
        </w:tc>
      </w:tr>
      <w:tr w:rsidR="00EF42F6" w:rsidRPr="007007AA" w:rsidTr="000B0C59">
        <w:trPr>
          <w:tblCellSpacing w:w="0" w:type="dxa"/>
        </w:trPr>
        <w:tc>
          <w:tcPr>
            <w:tcW w:w="0" w:type="auto"/>
            <w:shd w:val="clear" w:color="auto" w:fill="FFFFFF"/>
            <w:noWrap/>
            <w:hideMark/>
          </w:tcPr>
          <w:p w:rsidR="00EF42F6" w:rsidRPr="007007AA" w:rsidRDefault="00EF42F6"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EF42F6" w:rsidRPr="00427B89" w:rsidRDefault="00EF42F6" w:rsidP="004F2073">
            <w:pPr>
              <w:pStyle w:val="NormalWeb"/>
              <w:spacing w:before="0" w:beforeAutospacing="0" w:after="360" w:afterAutospacing="0"/>
              <w:rPr>
                <w:rFonts w:ascii="Arial" w:hAnsi="Arial" w:cs="Arial"/>
                <w:color w:val="363636"/>
                <w:sz w:val="18"/>
                <w:szCs w:val="18"/>
              </w:rPr>
            </w:pPr>
            <w:r w:rsidRPr="00427B89">
              <w:rPr>
                <w:rFonts w:ascii="Arial" w:hAnsi="Arial" w:cs="Arial"/>
                <w:sz w:val="18"/>
                <w:szCs w:val="18"/>
              </w:rPr>
              <w:t xml:space="preserve">The </w:t>
            </w:r>
            <w:proofErr w:type="spellStart"/>
            <w:r w:rsidRPr="00427B89">
              <w:rPr>
                <w:rFonts w:ascii="Arial" w:hAnsi="Arial" w:cs="Arial"/>
                <w:sz w:val="18"/>
                <w:szCs w:val="18"/>
              </w:rPr>
              <w:t>Neilsen</w:t>
            </w:r>
            <w:proofErr w:type="spellEnd"/>
            <w:r w:rsidRPr="00427B89">
              <w:rPr>
                <w:rFonts w:ascii="Arial" w:hAnsi="Arial" w:cs="Arial"/>
                <w:sz w:val="18"/>
                <w:szCs w:val="18"/>
              </w:rPr>
              <w:t xml:space="preserve"> Foundation offers funding for research to better understand the relationship among biological, psychological and social aspects of health and functioning in people living with SCI.</w:t>
            </w:r>
            <w:r>
              <w:t xml:space="preserve"> </w:t>
            </w:r>
            <w:r w:rsidRPr="00427B89">
              <w:rPr>
                <w:rFonts w:ascii="Arial" w:hAnsi="Arial" w:cs="Arial"/>
                <w:sz w:val="18"/>
                <w:szCs w:val="18"/>
              </w:rPr>
              <w:t xml:space="preserve">CO&amp;I Project Grants support equipment, services or programs benefiting individuals with SCI. </w:t>
            </w:r>
            <w:r w:rsidRPr="00427B89">
              <w:rPr>
                <w:rFonts w:ascii="Arial" w:hAnsi="Arial" w:cs="Arial"/>
                <w:sz w:val="18"/>
                <w:szCs w:val="18"/>
              </w:rPr>
              <w:sym w:font="Symbol" w:char="F0B7"/>
            </w:r>
            <w:r w:rsidRPr="00427B89">
              <w:rPr>
                <w:rFonts w:ascii="Arial" w:hAnsi="Arial" w:cs="Arial"/>
                <w:sz w:val="18"/>
                <w:szCs w:val="18"/>
              </w:rPr>
              <w:t xml:space="preserve"> Topic areas include: </w:t>
            </w:r>
            <w:r w:rsidRPr="00427B89">
              <w:rPr>
                <w:rFonts w:ascii="Arial" w:hAnsi="Arial" w:cs="Arial"/>
                <w:sz w:val="18"/>
                <w:szCs w:val="18"/>
              </w:rPr>
              <w:sym w:font="Symbol" w:char="F0B7"/>
            </w:r>
            <w:r w:rsidRPr="00427B89">
              <w:rPr>
                <w:rFonts w:ascii="Arial" w:hAnsi="Arial" w:cs="Arial"/>
                <w:sz w:val="18"/>
                <w:szCs w:val="18"/>
              </w:rPr>
              <w:t xml:space="preserve"> Arts, Sports and Recreation: e.g., community partnership initiatives, visual and performing arts programs, equipment, travel funds, event support or wellness programs. </w:t>
            </w:r>
            <w:r w:rsidRPr="00427B89">
              <w:rPr>
                <w:rFonts w:ascii="Arial" w:hAnsi="Arial" w:cs="Arial"/>
                <w:sz w:val="18"/>
                <w:szCs w:val="18"/>
              </w:rPr>
              <w:sym w:font="Symbol" w:char="F0B7"/>
            </w:r>
            <w:r w:rsidRPr="00427B89">
              <w:rPr>
                <w:rFonts w:ascii="Arial" w:hAnsi="Arial" w:cs="Arial"/>
                <w:sz w:val="18"/>
                <w:szCs w:val="18"/>
              </w:rPr>
              <w:t xml:space="preserve"> Assistive Technology: i.e., access to a piece of equipment, device or product system (e.g., an app) to increase, maintain or improve functional capabilities of individuals with SCI. </w:t>
            </w:r>
            <w:r w:rsidRPr="00427B89">
              <w:rPr>
                <w:rFonts w:ascii="Arial" w:hAnsi="Arial" w:cs="Arial"/>
                <w:sz w:val="18"/>
                <w:szCs w:val="18"/>
              </w:rPr>
              <w:sym w:font="Symbol" w:char="F0B7"/>
            </w:r>
            <w:r w:rsidRPr="00427B89">
              <w:rPr>
                <w:rFonts w:ascii="Arial" w:hAnsi="Arial" w:cs="Arial"/>
                <w:sz w:val="18"/>
                <w:szCs w:val="18"/>
              </w:rPr>
              <w:t xml:space="preserve"> NEW: Education: i.e., programs to promote return to school/university, education readiness, literacy interventions, General Education Development (GED) courses, tutoring programs. For educational activities used as a tool to advance employment, independent living, or rehabilitation, select the respective programmatic goal, as opposed to Education. </w:t>
            </w:r>
            <w:r w:rsidRPr="00427B89">
              <w:rPr>
                <w:rFonts w:ascii="Arial" w:hAnsi="Arial" w:cs="Arial"/>
                <w:sz w:val="18"/>
                <w:szCs w:val="18"/>
              </w:rPr>
              <w:sym w:font="Symbol" w:char="F0B7"/>
            </w:r>
            <w:r w:rsidRPr="00427B89">
              <w:rPr>
                <w:rFonts w:ascii="Arial" w:hAnsi="Arial" w:cs="Arial"/>
                <w:sz w:val="18"/>
                <w:szCs w:val="18"/>
              </w:rPr>
              <w:t xml:space="preserve"> Employment: e.g., vocational training, local employment placement, return-to-work programs, employment initiatives. </w:t>
            </w:r>
            <w:r w:rsidRPr="00427B89">
              <w:rPr>
                <w:rFonts w:ascii="Arial" w:hAnsi="Arial" w:cs="Arial"/>
                <w:sz w:val="18"/>
                <w:szCs w:val="18"/>
              </w:rPr>
              <w:sym w:font="Symbol" w:char="F0B7"/>
            </w:r>
            <w:r w:rsidRPr="00427B89">
              <w:rPr>
                <w:rFonts w:ascii="Arial" w:hAnsi="Arial" w:cs="Arial"/>
                <w:sz w:val="18"/>
                <w:szCs w:val="18"/>
              </w:rPr>
              <w:t xml:space="preserve"> Independent Living: e.g., accessible housing to move individuals with SCI out of nursing homes, adaptive driving programs, consumer education focused on independent living, transition/reintegration projects, companion animal services, independent living center support for SCI. </w:t>
            </w:r>
            <w:r w:rsidRPr="00427B89">
              <w:rPr>
                <w:rFonts w:ascii="Arial" w:hAnsi="Arial" w:cs="Arial"/>
                <w:sz w:val="18"/>
                <w:szCs w:val="18"/>
              </w:rPr>
              <w:sym w:font="Symbol" w:char="F0B7"/>
            </w:r>
            <w:r w:rsidRPr="00427B89">
              <w:rPr>
                <w:rFonts w:ascii="Arial" w:hAnsi="Arial" w:cs="Arial"/>
                <w:sz w:val="18"/>
                <w:szCs w:val="18"/>
              </w:rPr>
              <w:t xml:space="preserve"> Rehabilitation: e.g., health/wellness literacy, patient/family education, patient assistance funds and equipment, including clinical and/or assistive technology associated with rehabilitation services for people with SCI.</w:t>
            </w:r>
          </w:p>
        </w:tc>
      </w:tr>
    </w:tbl>
    <w:bookmarkStart w:id="338" w:name="_Ref851170"/>
    <w:p w:rsidR="00EF42F6" w:rsidRPr="00427B89" w:rsidRDefault="00EF42F6" w:rsidP="004F2073">
      <w:pPr>
        <w:pStyle w:val="Heading3"/>
        <w:spacing w:before="0"/>
        <w:contextualSpacing/>
        <w:rPr>
          <w:rFonts w:ascii="Tahoma" w:hAnsi="Tahoma" w:cs="Tahoma"/>
          <w:bCs/>
          <w:color w:val="000000"/>
          <w:sz w:val="20"/>
          <w:szCs w:val="20"/>
        </w:rPr>
      </w:pPr>
      <w:r>
        <w:rPr>
          <w:rStyle w:val="Hyperlink"/>
          <w:rFonts w:ascii="Tahoma" w:hAnsi="Tahoma" w:cs="Tahoma"/>
          <w:bCs/>
          <w:sz w:val="20"/>
          <w:szCs w:val="20"/>
        </w:rPr>
        <w:fldChar w:fldCharType="begin"/>
      </w:r>
      <w:r>
        <w:rPr>
          <w:rStyle w:val="Hyperlink"/>
          <w:rFonts w:ascii="Tahoma" w:hAnsi="Tahoma" w:cs="Tahoma"/>
          <w:bCs/>
          <w:sz w:val="20"/>
          <w:szCs w:val="20"/>
        </w:rPr>
        <w:instrText>HYPERLINK "http://chnfoundation.org/how-to-apply/"</w:instrText>
      </w:r>
      <w:r>
        <w:rPr>
          <w:rStyle w:val="Hyperlink"/>
          <w:rFonts w:ascii="Tahoma" w:hAnsi="Tahoma" w:cs="Tahoma"/>
          <w:bCs/>
          <w:sz w:val="20"/>
          <w:szCs w:val="20"/>
        </w:rPr>
        <w:fldChar w:fldCharType="separate"/>
      </w:r>
      <w:bookmarkStart w:id="339" w:name="_Toc15018710"/>
      <w:r w:rsidRPr="00427B89">
        <w:rPr>
          <w:rStyle w:val="Hyperlink"/>
          <w:rFonts w:ascii="Tahoma" w:hAnsi="Tahoma" w:cs="Tahoma"/>
          <w:bCs/>
          <w:sz w:val="20"/>
          <w:szCs w:val="20"/>
        </w:rPr>
        <w:t xml:space="preserve">Neilson (Craig H.) Foundation </w:t>
      </w:r>
      <w:r>
        <w:rPr>
          <w:rStyle w:val="Hyperlink"/>
          <w:rFonts w:ascii="Tahoma" w:hAnsi="Tahoma" w:cs="Tahoma"/>
          <w:bCs/>
          <w:sz w:val="20"/>
          <w:szCs w:val="20"/>
        </w:rPr>
        <w:t>Psychosocial Research Grant</w:t>
      </w:r>
      <w:r w:rsidRPr="00427B89">
        <w:rPr>
          <w:rStyle w:val="Hyperlink"/>
          <w:rFonts w:ascii="Tahoma" w:hAnsi="Tahoma" w:cs="Tahoma"/>
          <w:bCs/>
          <w:sz w:val="20"/>
          <w:szCs w:val="20"/>
        </w:rPr>
        <w:t xml:space="preserve"> (Spinal Cord Injuries)</w:t>
      </w:r>
      <w:bookmarkEnd w:id="339"/>
      <w:r>
        <w:rPr>
          <w:rStyle w:val="Hyperlink"/>
          <w:rFonts w:ascii="Tahoma" w:hAnsi="Tahoma" w:cs="Tahoma"/>
          <w:bCs/>
          <w:sz w:val="20"/>
          <w:szCs w:val="20"/>
        </w:rPr>
        <w:fldChar w:fldCharType="end"/>
      </w:r>
      <w:r>
        <w:rPr>
          <w:rStyle w:val="Hyperlink"/>
          <w:rFonts w:ascii="Tahoma" w:hAnsi="Tahoma" w:cs="Tahoma"/>
          <w:bCs/>
          <w:sz w:val="20"/>
          <w:szCs w:val="20"/>
          <w:u w:val="none"/>
        </w:rPr>
        <w:t xml:space="preserve"> </w:t>
      </w:r>
      <w:bookmarkEnd w:id="338"/>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2069"/>
        <w:gridCol w:w="1352"/>
        <w:gridCol w:w="1621"/>
      </w:tblGrid>
      <w:tr w:rsidR="00EF42F6" w:rsidRPr="007007AA" w:rsidTr="000B0C59">
        <w:trPr>
          <w:tblCellSpacing w:w="0" w:type="dxa"/>
        </w:trPr>
        <w:tc>
          <w:tcPr>
            <w:tcW w:w="0" w:type="auto"/>
            <w:shd w:val="clear" w:color="auto" w:fill="FFFFFF"/>
            <w:noWrap/>
          </w:tcPr>
          <w:p w:rsidR="00EF42F6" w:rsidRPr="007007AA" w:rsidRDefault="00EF42F6"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EF42F6" w:rsidRPr="007007AA" w:rsidRDefault="00EF42F6" w:rsidP="004F2073">
            <w:pPr>
              <w:spacing w:after="0" w:line="240" w:lineRule="auto"/>
              <w:contextualSpacing/>
              <w:rPr>
                <w:rFonts w:ascii="Arial" w:eastAsia="Times New Roman" w:hAnsi="Arial" w:cs="Arial"/>
                <w:color w:val="363636"/>
                <w:sz w:val="18"/>
                <w:szCs w:val="18"/>
              </w:rPr>
            </w:pPr>
          </w:p>
        </w:tc>
        <w:tc>
          <w:tcPr>
            <w:tcW w:w="724" w:type="pct"/>
            <w:shd w:val="clear" w:color="auto" w:fill="FFFFFF"/>
            <w:vAlign w:val="center"/>
          </w:tcPr>
          <w:p w:rsidR="00EF42F6" w:rsidRPr="007007AA" w:rsidRDefault="00EF42F6"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3"/>
            <w:shd w:val="clear" w:color="auto" w:fill="FFFFFF"/>
            <w:vAlign w:val="center"/>
          </w:tcPr>
          <w:p w:rsidR="00EF42F6" w:rsidRPr="007007AA" w:rsidRDefault="00EF42F6"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Dec 31, 2019</w:t>
            </w:r>
          </w:p>
        </w:tc>
      </w:tr>
      <w:tr w:rsidR="00EF42F6" w:rsidRPr="007007AA" w:rsidTr="000B0C59">
        <w:trPr>
          <w:tblCellSpacing w:w="0" w:type="dxa"/>
        </w:trPr>
        <w:tc>
          <w:tcPr>
            <w:tcW w:w="0" w:type="auto"/>
            <w:shd w:val="clear" w:color="auto" w:fill="FFFFFF"/>
            <w:noWrap/>
          </w:tcPr>
          <w:p w:rsidR="00EF42F6" w:rsidRPr="007007AA" w:rsidRDefault="00EF42F6"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EF42F6" w:rsidRPr="007007AA" w:rsidRDefault="00EF42F6"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$105,000</w:t>
            </w:r>
          </w:p>
        </w:tc>
        <w:tc>
          <w:tcPr>
            <w:tcW w:w="724" w:type="pct"/>
            <w:shd w:val="clear" w:color="auto" w:fill="FFFFFF"/>
            <w:vAlign w:val="center"/>
          </w:tcPr>
          <w:p w:rsidR="00EF42F6" w:rsidRPr="007007AA" w:rsidRDefault="00EF42F6"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105" w:type="pct"/>
            <w:shd w:val="clear" w:color="auto" w:fill="FFFFFF"/>
            <w:vAlign w:val="center"/>
          </w:tcPr>
          <w:p w:rsidR="00EF42F6" w:rsidRPr="007007AA" w:rsidRDefault="00EF42F6" w:rsidP="004F2073">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EF42F6" w:rsidRPr="007007AA" w:rsidRDefault="00EF42F6"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EF42F6" w:rsidRPr="007007AA" w:rsidRDefault="00EF42F6" w:rsidP="004F2073">
            <w:pPr>
              <w:spacing w:after="0" w:line="240" w:lineRule="auto"/>
              <w:contextualSpacing/>
              <w:rPr>
                <w:rFonts w:ascii="Arial" w:eastAsia="Times New Roman" w:hAnsi="Arial" w:cs="Arial"/>
                <w:color w:val="363636"/>
                <w:sz w:val="18"/>
                <w:szCs w:val="18"/>
              </w:rPr>
            </w:pPr>
          </w:p>
        </w:tc>
      </w:tr>
      <w:tr w:rsidR="00EF42F6" w:rsidRPr="007007AA" w:rsidTr="000B0C59">
        <w:trPr>
          <w:tblCellSpacing w:w="0" w:type="dxa"/>
        </w:trPr>
        <w:tc>
          <w:tcPr>
            <w:tcW w:w="0" w:type="auto"/>
            <w:shd w:val="clear" w:color="auto" w:fill="FFFFFF"/>
            <w:noWrap/>
          </w:tcPr>
          <w:p w:rsidR="00EF42F6" w:rsidRPr="007007AA" w:rsidRDefault="00EF42F6"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EF42F6" w:rsidRPr="007007AA" w:rsidRDefault="00EF42F6"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Craig H. Neilson Foundation</w:t>
            </w:r>
          </w:p>
        </w:tc>
      </w:tr>
      <w:tr w:rsidR="00EF42F6" w:rsidRPr="007007AA" w:rsidTr="000B0C59">
        <w:trPr>
          <w:tblCellSpacing w:w="0" w:type="dxa"/>
        </w:trPr>
        <w:tc>
          <w:tcPr>
            <w:tcW w:w="0" w:type="auto"/>
            <w:shd w:val="clear" w:color="auto" w:fill="FFFFFF"/>
            <w:noWrap/>
            <w:hideMark/>
          </w:tcPr>
          <w:p w:rsidR="00EF42F6" w:rsidRPr="007007AA" w:rsidRDefault="00EF42F6"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EF42F6" w:rsidRPr="00427B89" w:rsidRDefault="00EF42F6" w:rsidP="004F2073">
            <w:pPr>
              <w:pStyle w:val="NormalWeb"/>
              <w:spacing w:before="0" w:beforeAutospacing="0" w:after="360" w:afterAutospacing="0"/>
              <w:rPr>
                <w:rFonts w:ascii="Arial" w:hAnsi="Arial" w:cs="Arial"/>
                <w:color w:val="363636"/>
                <w:sz w:val="18"/>
                <w:szCs w:val="18"/>
              </w:rPr>
            </w:pPr>
            <w:r w:rsidRPr="00427B89">
              <w:rPr>
                <w:rFonts w:ascii="Arial" w:hAnsi="Arial" w:cs="Arial"/>
                <w:sz w:val="18"/>
                <w:szCs w:val="18"/>
              </w:rPr>
              <w:t xml:space="preserve">The </w:t>
            </w:r>
            <w:proofErr w:type="spellStart"/>
            <w:r w:rsidRPr="00427B89">
              <w:rPr>
                <w:rFonts w:ascii="Arial" w:hAnsi="Arial" w:cs="Arial"/>
                <w:sz w:val="18"/>
                <w:szCs w:val="18"/>
              </w:rPr>
              <w:t>Neilsen</w:t>
            </w:r>
            <w:proofErr w:type="spellEnd"/>
            <w:r w:rsidRPr="00427B89">
              <w:rPr>
                <w:rFonts w:ascii="Arial" w:hAnsi="Arial" w:cs="Arial"/>
                <w:sz w:val="18"/>
                <w:szCs w:val="18"/>
              </w:rPr>
              <w:t xml:space="preserve"> Foundation offers funding for research to better understand the relationship among biological, psychological and social aspects of health and functioning in people living with SCI.</w:t>
            </w:r>
            <w:r>
              <w:t xml:space="preserve"> </w:t>
            </w:r>
            <w:r w:rsidRPr="00427B89">
              <w:rPr>
                <w:rFonts w:ascii="Arial" w:hAnsi="Arial" w:cs="Arial"/>
                <w:sz w:val="18"/>
                <w:szCs w:val="18"/>
              </w:rPr>
              <w:t xml:space="preserve">The PSR portfolio does this by funding the development and dissemination of sound data to inform best practices that produce better outcomes and improve quality of life for people living with SCI. Emphasis is placed on research directed towards: </w:t>
            </w:r>
            <w:r w:rsidRPr="00427B89">
              <w:rPr>
                <w:rFonts w:ascii="Arial" w:hAnsi="Arial" w:cs="Arial"/>
                <w:sz w:val="18"/>
                <w:szCs w:val="18"/>
              </w:rPr>
              <w:sym w:font="Symbol" w:char="F0B7"/>
            </w:r>
            <w:r w:rsidRPr="00427B89">
              <w:rPr>
                <w:rFonts w:ascii="Arial" w:hAnsi="Arial" w:cs="Arial"/>
                <w:sz w:val="18"/>
                <w:szCs w:val="18"/>
              </w:rPr>
              <w:t xml:space="preserve"> Increasing understanding of psychological (behavioral, emotional, cognitive) and social (interpersonal, community, environmental) factors that affect health, functioning and quality of life; </w:t>
            </w:r>
            <w:r w:rsidRPr="00427B89">
              <w:rPr>
                <w:rFonts w:ascii="Arial" w:hAnsi="Arial" w:cs="Arial"/>
                <w:sz w:val="18"/>
                <w:szCs w:val="18"/>
              </w:rPr>
              <w:sym w:font="Symbol" w:char="F0B7"/>
            </w:r>
            <w:r w:rsidRPr="00427B89">
              <w:rPr>
                <w:rFonts w:ascii="Arial" w:hAnsi="Arial" w:cs="Arial"/>
                <w:sz w:val="18"/>
                <w:szCs w:val="18"/>
              </w:rPr>
              <w:t xml:space="preserve"> Testing the effectiveness and/or feasibility of rehabilitation and habilitation interventions to improve psychological and social functioning, including participation in work, school and other community activities; </w:t>
            </w:r>
            <w:r w:rsidRPr="00427B89">
              <w:rPr>
                <w:rFonts w:ascii="Arial" w:hAnsi="Arial" w:cs="Arial"/>
                <w:sz w:val="18"/>
                <w:szCs w:val="18"/>
              </w:rPr>
              <w:sym w:font="Symbol" w:char="F0B7"/>
            </w:r>
            <w:r w:rsidRPr="00427B89">
              <w:rPr>
                <w:rFonts w:ascii="Arial" w:hAnsi="Arial" w:cs="Arial"/>
                <w:sz w:val="18"/>
                <w:szCs w:val="18"/>
              </w:rPr>
              <w:t xml:space="preserve"> Improving measurements of psychological, social and environmental risk factors, protective factors, processes and outcomes; and </w:t>
            </w:r>
            <w:r w:rsidRPr="00427B89">
              <w:rPr>
                <w:rFonts w:ascii="Arial" w:hAnsi="Arial" w:cs="Arial"/>
                <w:sz w:val="18"/>
                <w:szCs w:val="18"/>
              </w:rPr>
              <w:sym w:font="Symbol" w:char="F0B7"/>
            </w:r>
            <w:r w:rsidRPr="00427B89">
              <w:rPr>
                <w:rFonts w:ascii="Arial" w:hAnsi="Arial" w:cs="Arial"/>
                <w:sz w:val="18"/>
                <w:szCs w:val="18"/>
              </w:rPr>
              <w:t xml:space="preserve"> Identifying critical service gaps, needed data and/or new areas of exploration, within a psychosocial or socioecological context, as defined by or with input from people living with SCI. PSR topics can address issues that reflect the diversity of people with SCI across the lifespan, including targeted SCI subgroups or specific aspects of psychological, environmental and social support factors that impact health, functioning or quality of life. The PSR portfolio areas of emphasis include, but are not limited to, research on aging, caregiving (formal and informal networks), employment/work, health behaviors and fitness, independent living/lifestyle, self-management/selfcare, and technology access. Research can involve qualitative and/or quantitative methodologies.</w:t>
            </w:r>
          </w:p>
        </w:tc>
      </w:tr>
    </w:tbl>
    <w:p w:rsidR="009C4167" w:rsidRPr="007007AA" w:rsidRDefault="00C24832" w:rsidP="004F2073">
      <w:pPr>
        <w:pStyle w:val="Heading3"/>
        <w:spacing w:before="0"/>
        <w:contextualSpacing/>
        <w:rPr>
          <w:rFonts w:ascii="Tahoma" w:hAnsi="Tahoma" w:cs="Tahoma"/>
          <w:color w:val="000000"/>
          <w:sz w:val="20"/>
          <w:szCs w:val="20"/>
        </w:rPr>
      </w:pPr>
      <w:hyperlink r:id="rId210" w:history="1">
        <w:bookmarkStart w:id="340" w:name="_Ref536190230"/>
        <w:bookmarkStart w:id="341" w:name="_Toc15018711"/>
        <w:r w:rsidR="009C4167" w:rsidRPr="007007AA">
          <w:rPr>
            <w:rStyle w:val="Hyperlink"/>
            <w:rFonts w:ascii="Tahoma" w:hAnsi="Tahoma" w:cs="Tahoma"/>
            <w:bCs/>
            <w:sz w:val="20"/>
            <w:szCs w:val="20"/>
          </w:rPr>
          <w:t>Netherlands Institute for Advanced Study in the Humanities and Social Sciences</w:t>
        </w:r>
        <w:bookmarkEnd w:id="340"/>
        <w:bookmarkEnd w:id="341"/>
      </w:hyperlink>
      <w:r w:rsidR="009C4167" w:rsidRPr="007007AA">
        <w:rPr>
          <w:rStyle w:val="search-custom-heading"/>
          <w:rFonts w:ascii="Tahoma" w:hAnsi="Tahoma" w:cs="Tahoma"/>
          <w:bCs/>
          <w:color w:val="000080"/>
          <w:sz w:val="20"/>
          <w:szCs w:val="20"/>
        </w:rPr>
        <w:t xml:space="preserve"> </w:t>
      </w:r>
      <w:r w:rsidR="009C4167" w:rsidRPr="007007AA">
        <w:rPr>
          <w:rFonts w:ascii="Tahoma" w:hAnsi="Tahoma" w:cs="Tahoma"/>
          <w:color w:val="000000"/>
          <w:sz w:val="20"/>
          <w:szCs w:val="20"/>
        </w:rPr>
        <w:t xml:space="preserve"> </w:t>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806"/>
        <w:gridCol w:w="1617"/>
        <w:gridCol w:w="1352"/>
        <w:gridCol w:w="1621"/>
      </w:tblGrid>
      <w:tr w:rsidR="009C4167" w:rsidRPr="007007AA" w:rsidTr="003C5A2A">
        <w:trPr>
          <w:tblCellSpacing w:w="0" w:type="dxa"/>
        </w:trPr>
        <w:tc>
          <w:tcPr>
            <w:tcW w:w="0" w:type="auto"/>
            <w:shd w:val="clear" w:color="auto" w:fill="FFFFFF"/>
            <w:noWrap/>
          </w:tcPr>
          <w:p w:rsidR="009C4167" w:rsidRPr="007007AA" w:rsidRDefault="009C4167"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9C4167" w:rsidRPr="007007AA" w:rsidRDefault="009C4167" w:rsidP="004F2073">
            <w:pPr>
              <w:spacing w:after="0" w:line="240" w:lineRule="auto"/>
              <w:contextualSpacing/>
              <w:rPr>
                <w:rFonts w:ascii="Arial" w:eastAsia="Times New Roman" w:hAnsi="Arial" w:cs="Arial"/>
                <w:color w:val="363636"/>
                <w:sz w:val="18"/>
                <w:szCs w:val="18"/>
              </w:rPr>
            </w:pPr>
          </w:p>
        </w:tc>
        <w:tc>
          <w:tcPr>
            <w:tcW w:w="965" w:type="pct"/>
            <w:shd w:val="clear" w:color="auto" w:fill="FFFFFF"/>
            <w:vAlign w:val="center"/>
          </w:tcPr>
          <w:p w:rsidR="009C4167" w:rsidRPr="007007AA" w:rsidRDefault="009C4167"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452" w:type="pct"/>
            <w:gridSpan w:val="3"/>
            <w:shd w:val="clear" w:color="auto" w:fill="FFFFFF"/>
            <w:vAlign w:val="center"/>
          </w:tcPr>
          <w:p w:rsidR="009C4167" w:rsidRPr="007007AA" w:rsidRDefault="009C4167" w:rsidP="004F2073">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April 15, 2019</w:t>
            </w:r>
          </w:p>
        </w:tc>
      </w:tr>
      <w:tr w:rsidR="009C4167" w:rsidRPr="007007AA" w:rsidTr="003C5A2A">
        <w:trPr>
          <w:tblCellSpacing w:w="0" w:type="dxa"/>
        </w:trPr>
        <w:tc>
          <w:tcPr>
            <w:tcW w:w="0" w:type="auto"/>
            <w:shd w:val="clear" w:color="auto" w:fill="FFFFFF"/>
            <w:noWrap/>
          </w:tcPr>
          <w:p w:rsidR="009C4167" w:rsidRPr="007007AA" w:rsidRDefault="009C4167"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9C4167" w:rsidRPr="007007AA" w:rsidRDefault="009C4167" w:rsidP="004F2073">
            <w:pPr>
              <w:spacing w:after="0" w:line="240" w:lineRule="auto"/>
              <w:contextualSpacing/>
              <w:rPr>
                <w:rFonts w:ascii="Arial" w:eastAsia="Times New Roman" w:hAnsi="Arial" w:cs="Arial"/>
                <w:color w:val="363636"/>
                <w:sz w:val="18"/>
                <w:szCs w:val="18"/>
              </w:rPr>
            </w:pPr>
          </w:p>
        </w:tc>
        <w:tc>
          <w:tcPr>
            <w:tcW w:w="965" w:type="pct"/>
            <w:shd w:val="clear" w:color="auto" w:fill="FFFFFF"/>
            <w:vAlign w:val="center"/>
          </w:tcPr>
          <w:p w:rsidR="009C4167" w:rsidRPr="007007AA" w:rsidRDefault="009C4167"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9C4167" w:rsidRPr="007007AA" w:rsidRDefault="009C4167" w:rsidP="004F2073">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9C4167" w:rsidRPr="007007AA" w:rsidRDefault="009C4167"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9C4167" w:rsidRPr="007007AA" w:rsidRDefault="009C4167" w:rsidP="004F2073">
            <w:pPr>
              <w:spacing w:after="0" w:line="240" w:lineRule="auto"/>
              <w:contextualSpacing/>
              <w:rPr>
                <w:rFonts w:ascii="Arial" w:eastAsia="Times New Roman" w:hAnsi="Arial" w:cs="Arial"/>
                <w:color w:val="363636"/>
                <w:sz w:val="18"/>
                <w:szCs w:val="18"/>
              </w:rPr>
            </w:pPr>
          </w:p>
        </w:tc>
      </w:tr>
      <w:tr w:rsidR="009C4167" w:rsidRPr="007007AA" w:rsidTr="003C5A2A">
        <w:trPr>
          <w:tblCellSpacing w:w="0" w:type="dxa"/>
        </w:trPr>
        <w:tc>
          <w:tcPr>
            <w:tcW w:w="0" w:type="auto"/>
            <w:shd w:val="clear" w:color="auto" w:fill="FFFFFF"/>
            <w:noWrap/>
          </w:tcPr>
          <w:p w:rsidR="009C4167" w:rsidRPr="007007AA" w:rsidRDefault="009C4167"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9C4167" w:rsidRPr="007007AA" w:rsidRDefault="009C4167" w:rsidP="004F2073">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NIAS</w:t>
            </w:r>
          </w:p>
        </w:tc>
      </w:tr>
      <w:tr w:rsidR="009C4167" w:rsidRPr="007007AA" w:rsidTr="003C5A2A">
        <w:trPr>
          <w:tblCellSpacing w:w="0" w:type="dxa"/>
        </w:trPr>
        <w:tc>
          <w:tcPr>
            <w:tcW w:w="0" w:type="auto"/>
            <w:shd w:val="clear" w:color="auto" w:fill="FFFFFF"/>
            <w:noWrap/>
            <w:hideMark/>
          </w:tcPr>
          <w:p w:rsidR="009C4167" w:rsidRPr="007007AA" w:rsidRDefault="009C4167"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9C4167" w:rsidRPr="007007AA" w:rsidRDefault="009C4167" w:rsidP="004F2073">
            <w:pPr>
              <w:spacing w:after="0" w:line="240" w:lineRule="auto"/>
              <w:contextualSpacing/>
              <w:rPr>
                <w:rFonts w:ascii="Arial" w:eastAsia="Times New Roman" w:hAnsi="Arial" w:cs="Arial"/>
                <w:color w:val="363636"/>
                <w:sz w:val="18"/>
                <w:szCs w:val="18"/>
              </w:rPr>
            </w:pPr>
            <w:r w:rsidRPr="007007AA">
              <w:rPr>
                <w:rFonts w:ascii="Arial" w:hAnsi="Arial" w:cs="Arial"/>
                <w:color w:val="333333"/>
                <w:sz w:val="18"/>
                <w:szCs w:val="18"/>
                <w:shd w:val="clear" w:color="auto" w:fill="FFFFFF"/>
              </w:rPr>
              <w:t>Supports Ph.D. researchers and senior scholars in the humanities and social sciences. Fellowships are residential and can last for a full academic year. Fellows receive financial stipends on an individual basis. Support includes travel reimbursement, free or subsidized housing, and a monthly stipend of up to €3,800 for senior fellows and up to €2,600 for junior fellows (less than 10 years after PhD). Citizen requirements and deadlines vary according to program.</w:t>
            </w:r>
          </w:p>
        </w:tc>
      </w:tr>
    </w:tbl>
    <w:p w:rsidR="008D09EF" w:rsidRPr="007007AA" w:rsidRDefault="008D09EF" w:rsidP="005D532D">
      <w:pPr>
        <w:pStyle w:val="Heading3"/>
        <w:spacing w:before="0"/>
        <w:contextualSpacing/>
        <w:rPr>
          <w:rFonts w:ascii="Tahoma" w:hAnsi="Tahoma" w:cs="Tahoma"/>
          <w:bCs/>
          <w:color w:val="000000"/>
          <w:sz w:val="20"/>
          <w:szCs w:val="20"/>
        </w:rPr>
      </w:pPr>
      <w:bookmarkStart w:id="342" w:name="_Ref16246965"/>
      <w:bookmarkStart w:id="343" w:name="_Ref345893"/>
      <w:bookmarkStart w:id="344" w:name="_Ref536602403"/>
      <w:r>
        <w:rPr>
          <w:rStyle w:val="Hyperlink"/>
          <w:rFonts w:ascii="Tahoma" w:hAnsi="Tahoma" w:cs="Tahoma"/>
          <w:bCs/>
          <w:sz w:val="20"/>
          <w:szCs w:val="20"/>
        </w:rPr>
        <w:t xml:space="preserve">Internet Freedom Fund- </w:t>
      </w:r>
      <w:hyperlink r:id="rId211" w:history="1">
        <w:r w:rsidRPr="008D09EF">
          <w:rPr>
            <w:rStyle w:val="Hyperlink"/>
            <w:rFonts w:ascii="Tahoma" w:hAnsi="Tahoma" w:cs="Tahoma"/>
            <w:bCs/>
            <w:sz w:val="20"/>
            <w:szCs w:val="20"/>
          </w:rPr>
          <w:t>Open Technology Fund</w:t>
        </w:r>
      </w:hyperlink>
      <w:bookmarkEnd w:id="342"/>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2069"/>
        <w:gridCol w:w="1352"/>
        <w:gridCol w:w="1621"/>
      </w:tblGrid>
      <w:tr w:rsidR="008D09EF" w:rsidRPr="007007AA" w:rsidTr="00C24832">
        <w:trPr>
          <w:tblCellSpacing w:w="0" w:type="dxa"/>
        </w:trPr>
        <w:tc>
          <w:tcPr>
            <w:tcW w:w="0" w:type="auto"/>
            <w:shd w:val="clear" w:color="auto" w:fill="FFFFFF"/>
            <w:noWrap/>
          </w:tcPr>
          <w:p w:rsidR="008D09EF" w:rsidRPr="007007AA" w:rsidRDefault="008D09EF" w:rsidP="005D532D">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8D09EF" w:rsidRPr="007007AA" w:rsidRDefault="008D09EF" w:rsidP="005D532D">
            <w:pPr>
              <w:spacing w:after="0" w:line="240" w:lineRule="auto"/>
              <w:contextualSpacing/>
              <w:rPr>
                <w:rFonts w:ascii="Arial" w:eastAsia="Times New Roman" w:hAnsi="Arial" w:cs="Arial"/>
                <w:color w:val="363636"/>
                <w:sz w:val="18"/>
                <w:szCs w:val="18"/>
              </w:rPr>
            </w:pPr>
          </w:p>
        </w:tc>
        <w:tc>
          <w:tcPr>
            <w:tcW w:w="724" w:type="pct"/>
            <w:shd w:val="clear" w:color="auto" w:fill="FFFFFF"/>
            <w:vAlign w:val="center"/>
          </w:tcPr>
          <w:p w:rsidR="008D09EF" w:rsidRPr="007007AA" w:rsidRDefault="008D09EF" w:rsidP="005D532D">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3"/>
            <w:shd w:val="clear" w:color="auto" w:fill="FFFFFF"/>
            <w:vAlign w:val="center"/>
          </w:tcPr>
          <w:p w:rsidR="008D09EF" w:rsidRPr="007007AA" w:rsidRDefault="008D09EF" w:rsidP="005D532D">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September 1, 2019</w:t>
            </w:r>
          </w:p>
        </w:tc>
      </w:tr>
      <w:tr w:rsidR="008D09EF" w:rsidRPr="007007AA" w:rsidTr="00C24832">
        <w:trPr>
          <w:tblCellSpacing w:w="0" w:type="dxa"/>
        </w:trPr>
        <w:tc>
          <w:tcPr>
            <w:tcW w:w="0" w:type="auto"/>
            <w:shd w:val="clear" w:color="auto" w:fill="FFFFFF"/>
            <w:noWrap/>
          </w:tcPr>
          <w:p w:rsidR="008D09EF" w:rsidRPr="007007AA" w:rsidRDefault="008D09EF" w:rsidP="005D532D">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8D09EF" w:rsidRPr="007007AA" w:rsidRDefault="008D09EF" w:rsidP="005D532D">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$900,000</w:t>
            </w:r>
          </w:p>
        </w:tc>
        <w:tc>
          <w:tcPr>
            <w:tcW w:w="724" w:type="pct"/>
            <w:shd w:val="clear" w:color="auto" w:fill="FFFFFF"/>
            <w:vAlign w:val="center"/>
          </w:tcPr>
          <w:p w:rsidR="008D09EF" w:rsidRPr="007007AA" w:rsidRDefault="008D09EF" w:rsidP="005D532D">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105" w:type="pct"/>
            <w:shd w:val="clear" w:color="auto" w:fill="FFFFFF"/>
            <w:vAlign w:val="center"/>
          </w:tcPr>
          <w:p w:rsidR="008D09EF" w:rsidRPr="007007AA" w:rsidRDefault="008D09EF" w:rsidP="005D532D">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$10,000</w:t>
            </w:r>
          </w:p>
        </w:tc>
        <w:tc>
          <w:tcPr>
            <w:tcW w:w="722" w:type="pct"/>
            <w:shd w:val="clear" w:color="auto" w:fill="FFFFFF"/>
            <w:vAlign w:val="center"/>
          </w:tcPr>
          <w:p w:rsidR="008D09EF" w:rsidRPr="007007AA" w:rsidRDefault="008D09EF" w:rsidP="005D532D">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8D09EF" w:rsidRPr="007007AA" w:rsidRDefault="008D09EF" w:rsidP="005D532D">
            <w:pPr>
              <w:spacing w:after="0" w:line="240" w:lineRule="auto"/>
              <w:contextualSpacing/>
              <w:rPr>
                <w:rFonts w:ascii="Arial" w:eastAsia="Times New Roman" w:hAnsi="Arial" w:cs="Arial"/>
                <w:color w:val="363636"/>
                <w:sz w:val="18"/>
                <w:szCs w:val="18"/>
              </w:rPr>
            </w:pPr>
          </w:p>
        </w:tc>
      </w:tr>
      <w:tr w:rsidR="008D09EF" w:rsidRPr="007007AA" w:rsidTr="00C24832">
        <w:trPr>
          <w:tblCellSpacing w:w="0" w:type="dxa"/>
        </w:trPr>
        <w:tc>
          <w:tcPr>
            <w:tcW w:w="0" w:type="auto"/>
            <w:shd w:val="clear" w:color="auto" w:fill="FFFFFF"/>
            <w:noWrap/>
          </w:tcPr>
          <w:p w:rsidR="008D09EF" w:rsidRPr="007007AA" w:rsidRDefault="008D09EF" w:rsidP="005D532D">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8D09EF" w:rsidRPr="007007AA" w:rsidRDefault="008D09EF" w:rsidP="005D532D">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Open Technology Fund</w:t>
            </w:r>
          </w:p>
        </w:tc>
      </w:tr>
      <w:tr w:rsidR="008D09EF" w:rsidRPr="007007AA" w:rsidTr="00C24832">
        <w:trPr>
          <w:tblCellSpacing w:w="0" w:type="dxa"/>
        </w:trPr>
        <w:tc>
          <w:tcPr>
            <w:tcW w:w="0" w:type="auto"/>
            <w:shd w:val="clear" w:color="auto" w:fill="FFFFFF"/>
            <w:noWrap/>
            <w:hideMark/>
          </w:tcPr>
          <w:p w:rsidR="008D09EF" w:rsidRPr="007007AA" w:rsidRDefault="008D09EF" w:rsidP="005D532D">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8D09EF" w:rsidRPr="007007AA" w:rsidRDefault="008D09EF" w:rsidP="005D532D">
            <w:pPr>
              <w:pStyle w:val="Heading4"/>
              <w:rPr>
                <w:rFonts w:ascii="Arial" w:hAnsi="Arial" w:cs="Arial"/>
                <w:color w:val="363636"/>
                <w:sz w:val="18"/>
                <w:szCs w:val="18"/>
              </w:rPr>
            </w:pPr>
            <w:r w:rsidRPr="008D09EF">
              <w:rPr>
                <w:rFonts w:ascii="Arial" w:hAnsi="Arial" w:cs="Arial"/>
                <w:bCs/>
                <w:sz w:val="18"/>
                <w:szCs w:val="18"/>
              </w:rPr>
              <w:t>The Internet Freedom Fund is OTF's primary way to support projects and people working on open and accessible technology-centric projects that promote human rights, internet freedom, open societies, and help advance inclusive and safe access to global communications networks for at-risk users including journalists, human rights defenders, civil society activists, and every-day people living within repressive environments who wish to speak freely online.</w:t>
            </w:r>
          </w:p>
        </w:tc>
      </w:tr>
    </w:tbl>
    <w:p w:rsidR="003D1624" w:rsidRPr="007007AA" w:rsidRDefault="00C24832" w:rsidP="004F2073">
      <w:pPr>
        <w:pStyle w:val="Heading3"/>
        <w:spacing w:before="0"/>
        <w:contextualSpacing/>
        <w:rPr>
          <w:rFonts w:ascii="Tahoma" w:hAnsi="Tahoma" w:cs="Tahoma"/>
          <w:bCs/>
          <w:color w:val="000000"/>
          <w:sz w:val="20"/>
          <w:szCs w:val="20"/>
        </w:rPr>
      </w:pPr>
      <w:hyperlink r:id="rId212" w:history="1">
        <w:bookmarkStart w:id="345" w:name="_Toc15018712"/>
        <w:bookmarkStart w:id="346" w:name="_Ref2579752"/>
        <w:r w:rsidR="003D1624" w:rsidRPr="003D1624">
          <w:rPr>
            <w:rStyle w:val="Hyperlink"/>
            <w:rFonts w:ascii="Tahoma" w:hAnsi="Tahoma" w:cs="Tahoma"/>
            <w:bCs/>
            <w:sz w:val="20"/>
            <w:szCs w:val="20"/>
          </w:rPr>
          <w:t>Office on Violence Against Women FY 2019 Training and Technical Assistance Initiative</w:t>
        </w:r>
        <w:bookmarkEnd w:id="345"/>
        <w:bookmarkEnd w:id="346"/>
      </w:hyperlink>
      <w:r w:rsidR="003D1624">
        <w:rPr>
          <w:rStyle w:val="Hyperlink"/>
          <w:rFonts w:ascii="Tahoma" w:hAnsi="Tahoma" w:cs="Tahoma"/>
          <w:bCs/>
          <w:sz w:val="20"/>
          <w:szCs w:val="20"/>
        </w:rPr>
        <w:t xml:space="preserve"> </w:t>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2069"/>
        <w:gridCol w:w="1352"/>
        <w:gridCol w:w="1621"/>
      </w:tblGrid>
      <w:tr w:rsidR="003D1624" w:rsidRPr="007007AA" w:rsidTr="006058F6">
        <w:trPr>
          <w:tblCellSpacing w:w="0" w:type="dxa"/>
        </w:trPr>
        <w:tc>
          <w:tcPr>
            <w:tcW w:w="0" w:type="auto"/>
            <w:shd w:val="clear" w:color="auto" w:fill="FFFFFF"/>
            <w:noWrap/>
          </w:tcPr>
          <w:p w:rsidR="003D1624" w:rsidRPr="007007AA" w:rsidRDefault="003D1624"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3D1624" w:rsidRPr="007007AA" w:rsidRDefault="003D1624"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Feb 28, 2019</w:t>
            </w:r>
          </w:p>
        </w:tc>
        <w:tc>
          <w:tcPr>
            <w:tcW w:w="724" w:type="pct"/>
            <w:shd w:val="clear" w:color="auto" w:fill="FFFFFF"/>
            <w:vAlign w:val="center"/>
          </w:tcPr>
          <w:p w:rsidR="003D1624" w:rsidRPr="007007AA" w:rsidRDefault="003D1624"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3"/>
            <w:shd w:val="clear" w:color="auto" w:fill="FFFFFF"/>
            <w:vAlign w:val="center"/>
          </w:tcPr>
          <w:p w:rsidR="003D1624" w:rsidRPr="007007AA" w:rsidRDefault="003D1624"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April 11, 2019</w:t>
            </w:r>
          </w:p>
        </w:tc>
      </w:tr>
      <w:tr w:rsidR="003D1624" w:rsidRPr="007007AA" w:rsidTr="006058F6">
        <w:trPr>
          <w:tblCellSpacing w:w="0" w:type="dxa"/>
        </w:trPr>
        <w:tc>
          <w:tcPr>
            <w:tcW w:w="0" w:type="auto"/>
            <w:shd w:val="clear" w:color="auto" w:fill="FFFFFF"/>
            <w:noWrap/>
          </w:tcPr>
          <w:p w:rsidR="003D1624" w:rsidRPr="007007AA" w:rsidRDefault="003D1624"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3D1624" w:rsidRPr="007007AA" w:rsidRDefault="003D1624"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$2,000,000</w:t>
            </w:r>
          </w:p>
        </w:tc>
        <w:tc>
          <w:tcPr>
            <w:tcW w:w="724" w:type="pct"/>
            <w:shd w:val="clear" w:color="auto" w:fill="FFFFFF"/>
            <w:vAlign w:val="center"/>
          </w:tcPr>
          <w:p w:rsidR="003D1624" w:rsidRPr="007007AA" w:rsidRDefault="003D1624"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105" w:type="pct"/>
            <w:shd w:val="clear" w:color="auto" w:fill="FFFFFF"/>
            <w:vAlign w:val="center"/>
          </w:tcPr>
          <w:p w:rsidR="003D1624" w:rsidRPr="007007AA" w:rsidRDefault="003D1624"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$100,000</w:t>
            </w:r>
          </w:p>
        </w:tc>
        <w:tc>
          <w:tcPr>
            <w:tcW w:w="722" w:type="pct"/>
            <w:shd w:val="clear" w:color="auto" w:fill="FFFFFF"/>
            <w:vAlign w:val="center"/>
          </w:tcPr>
          <w:p w:rsidR="003D1624" w:rsidRPr="007007AA" w:rsidRDefault="003D1624"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3D1624" w:rsidRPr="007007AA" w:rsidRDefault="003D1624"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58</w:t>
            </w:r>
          </w:p>
        </w:tc>
      </w:tr>
      <w:tr w:rsidR="003D1624" w:rsidRPr="007007AA" w:rsidTr="006058F6">
        <w:trPr>
          <w:tblCellSpacing w:w="0" w:type="dxa"/>
        </w:trPr>
        <w:tc>
          <w:tcPr>
            <w:tcW w:w="0" w:type="auto"/>
            <w:shd w:val="clear" w:color="auto" w:fill="FFFFFF"/>
            <w:noWrap/>
          </w:tcPr>
          <w:p w:rsidR="003D1624" w:rsidRPr="007007AA" w:rsidRDefault="003D1624"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3D1624" w:rsidRPr="007007AA" w:rsidRDefault="003D1624"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Department of Justice Office on Violence Against Women</w:t>
            </w:r>
          </w:p>
        </w:tc>
      </w:tr>
      <w:tr w:rsidR="003D1624" w:rsidRPr="007007AA" w:rsidTr="006058F6">
        <w:trPr>
          <w:tblCellSpacing w:w="0" w:type="dxa"/>
        </w:trPr>
        <w:tc>
          <w:tcPr>
            <w:tcW w:w="0" w:type="auto"/>
            <w:shd w:val="clear" w:color="auto" w:fill="FFFFFF"/>
            <w:noWrap/>
            <w:hideMark/>
          </w:tcPr>
          <w:p w:rsidR="003D1624" w:rsidRPr="007007AA" w:rsidRDefault="003D1624"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3D1624" w:rsidRPr="007007AA" w:rsidRDefault="003D1624" w:rsidP="004F2073">
            <w:pPr>
              <w:pStyle w:val="NormalWeb"/>
              <w:spacing w:before="0" w:beforeAutospacing="0" w:after="360" w:afterAutospacing="0"/>
              <w:rPr>
                <w:rFonts w:ascii="Arial" w:hAnsi="Arial" w:cs="Arial"/>
                <w:color w:val="363636"/>
                <w:sz w:val="18"/>
                <w:szCs w:val="18"/>
              </w:rPr>
            </w:pPr>
            <w:r>
              <w:rPr>
                <w:rFonts w:ascii="Arial" w:hAnsi="Arial" w:cs="Arial"/>
                <w:color w:val="363636"/>
                <w:sz w:val="18"/>
                <w:szCs w:val="18"/>
                <w:shd w:val="clear" w:color="auto" w:fill="FFFFFF"/>
              </w:rPr>
              <w:t>The primary purpose of the OVW Training and Technical Assistance Initiative (TA Initiative) is to provide direct technical assistance to existing and potential grantees and sub-grantees to enhance their efforts to successfully implement projects supported by OVW grant funds. OVW’s TA Initiative is designed to strengthen and build the capacity of civil and criminal justice system professionals and victim service providers across the nation to respond effectively to sexual assault, domestic violence, dating violence, and stalking and foster partnerships among organizations that have not traditionally worked together to address these crimes.</w:t>
            </w:r>
          </w:p>
        </w:tc>
      </w:tr>
    </w:tbl>
    <w:p w:rsidR="004A529F" w:rsidRPr="007007AA" w:rsidRDefault="004A529F" w:rsidP="006D31CC">
      <w:pPr>
        <w:pStyle w:val="Heading3"/>
        <w:rPr>
          <w:color w:val="000000"/>
        </w:rPr>
      </w:pPr>
      <w:bookmarkStart w:id="347" w:name="_Ref5027546"/>
      <w:bookmarkStart w:id="348" w:name="_Toc15018713"/>
      <w:r w:rsidRPr="004A529F">
        <w:rPr>
          <w:rStyle w:val="Hyperlink"/>
          <w:rFonts w:ascii="Tahoma" w:hAnsi="Tahoma" w:cs="Tahoma"/>
          <w:bCs/>
          <w:sz w:val="20"/>
          <w:szCs w:val="20"/>
        </w:rPr>
        <w:t>Partnerships</w:t>
      </w:r>
      <w:r>
        <w:rPr>
          <w:rStyle w:val="Hyperlink"/>
          <w:rFonts w:ascii="Tahoma" w:hAnsi="Tahoma" w:cs="Tahoma"/>
          <w:bCs/>
          <w:sz w:val="20"/>
          <w:szCs w:val="20"/>
        </w:rPr>
        <w:t xml:space="preserve"> with the Millennium Challenge Corporation</w:t>
      </w:r>
      <w:bookmarkEnd w:id="347"/>
      <w:bookmarkEnd w:id="348"/>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2069"/>
        <w:gridCol w:w="1352"/>
        <w:gridCol w:w="1621"/>
      </w:tblGrid>
      <w:tr w:rsidR="004A529F" w:rsidRPr="007007AA" w:rsidTr="00A311B5">
        <w:trPr>
          <w:tblCellSpacing w:w="0" w:type="dxa"/>
        </w:trPr>
        <w:tc>
          <w:tcPr>
            <w:tcW w:w="0" w:type="auto"/>
            <w:shd w:val="clear" w:color="auto" w:fill="FFFFFF"/>
            <w:noWrap/>
          </w:tcPr>
          <w:p w:rsidR="004A529F" w:rsidRPr="007007AA" w:rsidRDefault="004A529F" w:rsidP="00A311B5">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4A529F" w:rsidRPr="007007AA" w:rsidRDefault="004A529F" w:rsidP="00A311B5">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March 26, 2019</w:t>
            </w:r>
          </w:p>
        </w:tc>
        <w:tc>
          <w:tcPr>
            <w:tcW w:w="724" w:type="pct"/>
            <w:shd w:val="clear" w:color="auto" w:fill="FFFFFF"/>
            <w:vAlign w:val="center"/>
          </w:tcPr>
          <w:p w:rsidR="004A529F" w:rsidRPr="007007AA" w:rsidRDefault="004A529F" w:rsidP="00A311B5">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3"/>
            <w:shd w:val="clear" w:color="auto" w:fill="FFFFFF"/>
            <w:vAlign w:val="center"/>
          </w:tcPr>
          <w:p w:rsidR="004A529F" w:rsidRPr="007007AA" w:rsidRDefault="004A529F" w:rsidP="00A311B5">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Open for 24 moths</w:t>
            </w:r>
          </w:p>
        </w:tc>
      </w:tr>
      <w:tr w:rsidR="004A529F" w:rsidRPr="007007AA" w:rsidTr="00A311B5">
        <w:trPr>
          <w:tblCellSpacing w:w="0" w:type="dxa"/>
        </w:trPr>
        <w:tc>
          <w:tcPr>
            <w:tcW w:w="0" w:type="auto"/>
            <w:shd w:val="clear" w:color="auto" w:fill="FFFFFF"/>
            <w:noWrap/>
          </w:tcPr>
          <w:p w:rsidR="004A529F" w:rsidRPr="007007AA" w:rsidRDefault="004A529F" w:rsidP="00A311B5">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4A529F" w:rsidRPr="007007AA" w:rsidRDefault="004A529F" w:rsidP="00A311B5">
            <w:pPr>
              <w:spacing w:after="0" w:line="240" w:lineRule="auto"/>
              <w:contextualSpacing/>
              <w:rPr>
                <w:rFonts w:ascii="Arial" w:eastAsia="Times New Roman" w:hAnsi="Arial" w:cs="Arial"/>
                <w:color w:val="363636"/>
                <w:sz w:val="18"/>
                <w:szCs w:val="18"/>
              </w:rPr>
            </w:pPr>
          </w:p>
        </w:tc>
        <w:tc>
          <w:tcPr>
            <w:tcW w:w="724" w:type="pct"/>
            <w:shd w:val="clear" w:color="auto" w:fill="FFFFFF"/>
            <w:vAlign w:val="center"/>
          </w:tcPr>
          <w:p w:rsidR="004A529F" w:rsidRPr="007007AA" w:rsidRDefault="004A529F" w:rsidP="00A311B5">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105" w:type="pct"/>
            <w:shd w:val="clear" w:color="auto" w:fill="FFFFFF"/>
            <w:vAlign w:val="center"/>
          </w:tcPr>
          <w:p w:rsidR="004A529F" w:rsidRPr="007007AA" w:rsidRDefault="004A529F" w:rsidP="00A311B5">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4A529F" w:rsidRPr="007007AA" w:rsidRDefault="004A529F" w:rsidP="00A311B5">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4A529F" w:rsidRPr="007007AA" w:rsidRDefault="004A529F" w:rsidP="00A311B5">
            <w:pPr>
              <w:spacing w:after="0" w:line="240" w:lineRule="auto"/>
              <w:contextualSpacing/>
              <w:rPr>
                <w:rFonts w:ascii="Arial" w:eastAsia="Times New Roman" w:hAnsi="Arial" w:cs="Arial"/>
                <w:color w:val="363636"/>
                <w:sz w:val="18"/>
                <w:szCs w:val="18"/>
              </w:rPr>
            </w:pPr>
          </w:p>
        </w:tc>
      </w:tr>
      <w:tr w:rsidR="004A529F" w:rsidRPr="007007AA" w:rsidTr="00A311B5">
        <w:trPr>
          <w:tblCellSpacing w:w="0" w:type="dxa"/>
        </w:trPr>
        <w:tc>
          <w:tcPr>
            <w:tcW w:w="0" w:type="auto"/>
            <w:shd w:val="clear" w:color="auto" w:fill="FFFFFF"/>
            <w:noWrap/>
          </w:tcPr>
          <w:p w:rsidR="004A529F" w:rsidRPr="007007AA" w:rsidRDefault="004A529F" w:rsidP="00A311B5">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4A529F" w:rsidRPr="007007AA" w:rsidRDefault="004A529F" w:rsidP="00A311B5">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Millennium Challenge Corporation</w:t>
            </w:r>
          </w:p>
        </w:tc>
      </w:tr>
      <w:tr w:rsidR="004A529F" w:rsidRPr="007007AA" w:rsidTr="00A311B5">
        <w:trPr>
          <w:tblCellSpacing w:w="0" w:type="dxa"/>
        </w:trPr>
        <w:tc>
          <w:tcPr>
            <w:tcW w:w="0" w:type="auto"/>
            <w:shd w:val="clear" w:color="auto" w:fill="FFFFFF"/>
            <w:noWrap/>
            <w:hideMark/>
          </w:tcPr>
          <w:p w:rsidR="004A529F" w:rsidRPr="007007AA" w:rsidRDefault="004A529F" w:rsidP="00A311B5">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4A529F" w:rsidRPr="004A529F" w:rsidRDefault="004A529F" w:rsidP="004A529F">
            <w:pPr>
              <w:shd w:val="clear" w:color="auto" w:fill="FFFFFF"/>
              <w:spacing w:after="0" w:line="240" w:lineRule="auto"/>
              <w:ind w:left="540"/>
              <w:contextualSpacing/>
              <w:rPr>
                <w:rFonts w:ascii="Arial" w:eastAsia="Times New Roman" w:hAnsi="Arial" w:cs="Arial"/>
                <w:color w:val="363636"/>
                <w:sz w:val="18"/>
                <w:szCs w:val="18"/>
              </w:rPr>
            </w:pPr>
            <w:r w:rsidRPr="004A529F">
              <w:rPr>
                <w:rFonts w:ascii="Arial" w:eastAsia="Times New Roman" w:hAnsi="Arial" w:cs="Arial"/>
                <w:color w:val="363636"/>
                <w:sz w:val="18"/>
                <w:szCs w:val="18"/>
              </w:rPr>
              <w:t xml:space="preserve">MCC is issuing this APS in order to develop </w:t>
            </w:r>
            <w:proofErr w:type="gramStart"/>
            <w:r w:rsidRPr="004A529F">
              <w:rPr>
                <w:rFonts w:ascii="Arial" w:eastAsia="Times New Roman" w:hAnsi="Arial" w:cs="Arial"/>
                <w:color w:val="363636"/>
                <w:sz w:val="18"/>
                <w:szCs w:val="18"/>
              </w:rPr>
              <w:t>partnerships  with</w:t>
            </w:r>
            <w:proofErr w:type="gramEnd"/>
            <w:r w:rsidRPr="004A529F">
              <w:rPr>
                <w:rFonts w:ascii="Arial" w:eastAsia="Times New Roman" w:hAnsi="Arial" w:cs="Arial"/>
                <w:color w:val="363636"/>
                <w:sz w:val="18"/>
                <w:szCs w:val="18"/>
              </w:rPr>
              <w:t xml:space="preserve"> organizations that share compact and threshold program and MCC institutional goals and align with the needs of MCC’s current portfolio. MCC partnerships take many forms and benefit both MCC and our partner organizations by increasing our respective access to cutting-edge </w:t>
            </w:r>
            <w:proofErr w:type="spellStart"/>
            <w:proofErr w:type="gramStart"/>
            <w:r w:rsidRPr="004A529F">
              <w:rPr>
                <w:rFonts w:ascii="Arial" w:eastAsia="Times New Roman" w:hAnsi="Arial" w:cs="Arial"/>
                <w:color w:val="363636"/>
                <w:sz w:val="18"/>
                <w:szCs w:val="18"/>
              </w:rPr>
              <w:t>research,knowledge</w:t>
            </w:r>
            <w:proofErr w:type="spellEnd"/>
            <w:proofErr w:type="gramEnd"/>
            <w:r w:rsidRPr="004A529F">
              <w:rPr>
                <w:rFonts w:ascii="Arial" w:eastAsia="Times New Roman" w:hAnsi="Arial" w:cs="Arial"/>
                <w:color w:val="363636"/>
                <w:sz w:val="18"/>
                <w:szCs w:val="18"/>
              </w:rPr>
              <w:t>, data, technologies, networks and expertise, as well as co-</w:t>
            </w:r>
            <w:proofErr w:type="spellStart"/>
            <w:r w:rsidRPr="004A529F">
              <w:rPr>
                <w:rFonts w:ascii="Arial" w:eastAsia="Times New Roman" w:hAnsi="Arial" w:cs="Arial"/>
                <w:color w:val="363636"/>
                <w:sz w:val="18"/>
                <w:szCs w:val="18"/>
              </w:rPr>
              <w:t>funding.Partnerships</w:t>
            </w:r>
            <w:proofErr w:type="spellEnd"/>
            <w:r w:rsidRPr="004A529F">
              <w:rPr>
                <w:rFonts w:ascii="Arial" w:eastAsia="Times New Roman" w:hAnsi="Arial" w:cs="Arial"/>
                <w:color w:val="363636"/>
                <w:sz w:val="18"/>
                <w:szCs w:val="18"/>
              </w:rPr>
              <w:t xml:space="preserve"> can help open new markets, scale programs, drive innovation, and transform the lives of people around the world. Successful partnerships are expected to involve collaboration between MCC and partner staff and support MCC’s ability to achieve its mission and programmatic goals. </w:t>
            </w:r>
          </w:p>
          <w:p w:rsidR="004A529F" w:rsidRPr="004A529F" w:rsidRDefault="004A529F" w:rsidP="004A529F">
            <w:pPr>
              <w:shd w:val="clear" w:color="auto" w:fill="FFFFFF"/>
              <w:spacing w:after="0" w:line="240" w:lineRule="auto"/>
              <w:ind w:left="540"/>
              <w:contextualSpacing/>
              <w:rPr>
                <w:rFonts w:ascii="Arial" w:eastAsia="Times New Roman" w:hAnsi="Arial" w:cs="Arial"/>
                <w:color w:val="363636"/>
                <w:sz w:val="18"/>
                <w:szCs w:val="18"/>
              </w:rPr>
            </w:pPr>
            <w:r w:rsidRPr="004A529F">
              <w:rPr>
                <w:rFonts w:ascii="Arial" w:eastAsia="Times New Roman" w:hAnsi="Arial" w:cs="Arial"/>
                <w:color w:val="363636"/>
                <w:sz w:val="18"/>
                <w:szCs w:val="18"/>
              </w:rPr>
              <w:t xml:space="preserve">Partnerships must concentrate on priority development activities which fall within MCC’s mission of poverty reduction through economic growth and align with its core principles of results, good policies, and accountability. MCC funds activities in the public sector where the government role is clear and preeminent, but through partnership hopes to draw more </w:t>
            </w:r>
            <w:r w:rsidRPr="004A529F">
              <w:rPr>
                <w:rFonts w:ascii="Arial" w:eastAsia="Times New Roman" w:hAnsi="Arial" w:cs="Arial"/>
                <w:color w:val="363636"/>
                <w:sz w:val="18"/>
                <w:szCs w:val="18"/>
              </w:rPr>
              <w:lastRenderedPageBreak/>
              <w:t>broadly on non-governmental partners to stimulate additional investment and innovative development practices.</w:t>
            </w:r>
          </w:p>
          <w:p w:rsidR="004A529F" w:rsidRPr="004A529F" w:rsidRDefault="004A529F" w:rsidP="004A529F">
            <w:pPr>
              <w:shd w:val="clear" w:color="auto" w:fill="FFFFFF"/>
              <w:spacing w:after="0" w:line="240" w:lineRule="auto"/>
              <w:ind w:left="540"/>
              <w:contextualSpacing/>
              <w:rPr>
                <w:rFonts w:ascii="Arial" w:eastAsia="Times New Roman" w:hAnsi="Arial" w:cs="Arial"/>
                <w:color w:val="363636"/>
                <w:sz w:val="18"/>
                <w:szCs w:val="18"/>
              </w:rPr>
            </w:pPr>
            <w:r w:rsidRPr="004A529F">
              <w:rPr>
                <w:rFonts w:ascii="Arial" w:eastAsia="Times New Roman" w:hAnsi="Arial" w:cs="Arial"/>
                <w:color w:val="363636"/>
                <w:sz w:val="18"/>
                <w:szCs w:val="18"/>
              </w:rPr>
              <w:t> </w:t>
            </w:r>
          </w:p>
          <w:p w:rsidR="004A529F" w:rsidRPr="004A529F" w:rsidRDefault="004A529F" w:rsidP="004A529F">
            <w:pPr>
              <w:shd w:val="clear" w:color="auto" w:fill="FFFFFF"/>
              <w:spacing w:after="0" w:line="240" w:lineRule="auto"/>
              <w:ind w:left="540"/>
              <w:contextualSpacing/>
              <w:rPr>
                <w:rFonts w:ascii="Arial" w:eastAsia="Times New Roman" w:hAnsi="Arial" w:cs="Arial"/>
                <w:color w:val="363636"/>
                <w:sz w:val="18"/>
                <w:szCs w:val="18"/>
              </w:rPr>
            </w:pPr>
            <w:r w:rsidRPr="004A529F">
              <w:rPr>
                <w:rFonts w:ascii="Arial" w:eastAsia="Times New Roman" w:hAnsi="Arial" w:cs="Arial"/>
                <w:color w:val="363636"/>
                <w:sz w:val="18"/>
                <w:szCs w:val="18"/>
              </w:rPr>
              <w:t>MCC is seeking concept papers for the following partnership opportunities:</w:t>
            </w:r>
          </w:p>
          <w:p w:rsidR="004A529F" w:rsidRPr="004A529F" w:rsidRDefault="004A529F" w:rsidP="00B53397">
            <w:pPr>
              <w:numPr>
                <w:ilvl w:val="0"/>
                <w:numId w:val="14"/>
              </w:numPr>
              <w:shd w:val="clear" w:color="auto" w:fill="FFFFFF"/>
              <w:spacing w:after="0" w:line="240" w:lineRule="auto"/>
              <w:contextualSpacing/>
              <w:rPr>
                <w:rFonts w:ascii="Arial" w:eastAsia="Times New Roman" w:hAnsi="Arial" w:cs="Arial"/>
                <w:color w:val="363636"/>
                <w:sz w:val="18"/>
                <w:szCs w:val="18"/>
              </w:rPr>
            </w:pPr>
            <w:r w:rsidRPr="004A529F">
              <w:rPr>
                <w:rFonts w:ascii="Arial" w:eastAsia="Times New Roman" w:hAnsi="Arial" w:cs="Arial"/>
                <w:color w:val="363636"/>
                <w:sz w:val="18"/>
                <w:szCs w:val="18"/>
              </w:rPr>
              <w:t xml:space="preserve">Empower African Women through Data </w:t>
            </w:r>
            <w:proofErr w:type="gramStart"/>
            <w:r w:rsidRPr="004A529F">
              <w:rPr>
                <w:rFonts w:ascii="Arial" w:eastAsia="Times New Roman" w:hAnsi="Arial" w:cs="Arial"/>
                <w:color w:val="363636"/>
                <w:sz w:val="18"/>
                <w:szCs w:val="18"/>
              </w:rPr>
              <w:t>Skill  –</w:t>
            </w:r>
            <w:proofErr w:type="gramEnd"/>
            <w:r w:rsidRPr="004A529F">
              <w:rPr>
                <w:rFonts w:ascii="Arial" w:eastAsia="Times New Roman" w:hAnsi="Arial" w:cs="Arial"/>
                <w:color w:val="363636"/>
                <w:sz w:val="18"/>
                <w:szCs w:val="18"/>
              </w:rPr>
              <w:t xml:space="preserve"> Due </w:t>
            </w:r>
            <w:proofErr w:type="spellStart"/>
            <w:r w:rsidRPr="004A529F">
              <w:rPr>
                <w:rFonts w:ascii="Arial" w:eastAsia="Times New Roman" w:hAnsi="Arial" w:cs="Arial"/>
                <w:color w:val="363636"/>
                <w:sz w:val="18"/>
                <w:szCs w:val="18"/>
              </w:rPr>
              <w:t>Date:April</w:t>
            </w:r>
            <w:proofErr w:type="spellEnd"/>
            <w:r w:rsidRPr="004A529F">
              <w:rPr>
                <w:rFonts w:ascii="Arial" w:eastAsia="Times New Roman" w:hAnsi="Arial" w:cs="Arial"/>
                <w:color w:val="363636"/>
                <w:sz w:val="18"/>
                <w:szCs w:val="18"/>
              </w:rPr>
              <w:t xml:space="preserve"> 26, 2019</w:t>
            </w:r>
          </w:p>
          <w:p w:rsidR="004A529F" w:rsidRPr="004A529F" w:rsidRDefault="004A529F" w:rsidP="00B53397">
            <w:pPr>
              <w:numPr>
                <w:ilvl w:val="0"/>
                <w:numId w:val="14"/>
              </w:numPr>
              <w:shd w:val="clear" w:color="auto" w:fill="FFFFFF"/>
              <w:spacing w:after="0" w:line="240" w:lineRule="auto"/>
              <w:contextualSpacing/>
              <w:rPr>
                <w:rFonts w:ascii="Arial" w:eastAsia="Times New Roman" w:hAnsi="Arial" w:cs="Arial"/>
                <w:color w:val="363636"/>
                <w:sz w:val="18"/>
                <w:szCs w:val="18"/>
              </w:rPr>
            </w:pPr>
            <w:r w:rsidRPr="004A529F">
              <w:rPr>
                <w:rFonts w:ascii="Arial" w:eastAsia="Times New Roman" w:hAnsi="Arial" w:cs="Arial"/>
                <w:color w:val="363636"/>
                <w:sz w:val="18"/>
                <w:szCs w:val="18"/>
              </w:rPr>
              <w:t>Environmental Economics Partnership – Due Date: May 3, 2019</w:t>
            </w:r>
          </w:p>
          <w:p w:rsidR="004A529F" w:rsidRPr="004A529F" w:rsidRDefault="004A529F" w:rsidP="00B53397">
            <w:pPr>
              <w:numPr>
                <w:ilvl w:val="0"/>
                <w:numId w:val="14"/>
              </w:numPr>
              <w:shd w:val="clear" w:color="auto" w:fill="FFFFFF"/>
              <w:spacing w:after="0" w:line="240" w:lineRule="auto"/>
              <w:contextualSpacing/>
              <w:rPr>
                <w:rFonts w:ascii="Arial" w:eastAsia="Times New Roman" w:hAnsi="Arial" w:cs="Arial"/>
                <w:color w:val="363636"/>
                <w:sz w:val="18"/>
                <w:szCs w:val="18"/>
              </w:rPr>
            </w:pPr>
            <w:r w:rsidRPr="004A529F">
              <w:rPr>
                <w:rFonts w:ascii="Arial" w:eastAsia="Times New Roman" w:hAnsi="Arial" w:cs="Arial"/>
                <w:color w:val="363636"/>
                <w:sz w:val="18"/>
                <w:szCs w:val="18"/>
              </w:rPr>
              <w:t>Women’s Entrepreneurship Partnerships – Due Date: May 15, 2019</w:t>
            </w:r>
          </w:p>
          <w:p w:rsidR="004A529F" w:rsidRPr="004A529F" w:rsidRDefault="004A529F" w:rsidP="00B53397">
            <w:pPr>
              <w:numPr>
                <w:ilvl w:val="0"/>
                <w:numId w:val="14"/>
              </w:numPr>
              <w:shd w:val="clear" w:color="auto" w:fill="FFFFFF"/>
              <w:spacing w:after="0" w:line="240" w:lineRule="auto"/>
              <w:contextualSpacing/>
              <w:rPr>
                <w:rFonts w:ascii="Arial" w:eastAsia="Times New Roman" w:hAnsi="Arial" w:cs="Arial"/>
                <w:color w:val="363636"/>
                <w:sz w:val="18"/>
                <w:szCs w:val="18"/>
              </w:rPr>
            </w:pPr>
            <w:r w:rsidRPr="004A529F">
              <w:rPr>
                <w:rFonts w:ascii="Arial" w:eastAsia="Times New Roman" w:hAnsi="Arial" w:cs="Arial"/>
                <w:color w:val="363636"/>
                <w:sz w:val="18"/>
                <w:szCs w:val="18"/>
              </w:rPr>
              <w:t>Collaborative for Data Science in Africa – Due Date: May 15, 2019</w:t>
            </w:r>
          </w:p>
          <w:p w:rsidR="004A529F" w:rsidRPr="004A529F" w:rsidRDefault="004A529F" w:rsidP="00B53397">
            <w:pPr>
              <w:numPr>
                <w:ilvl w:val="0"/>
                <w:numId w:val="14"/>
              </w:numPr>
              <w:shd w:val="clear" w:color="auto" w:fill="FFFFFF"/>
              <w:spacing w:after="0" w:line="240" w:lineRule="auto"/>
              <w:contextualSpacing/>
              <w:rPr>
                <w:rFonts w:ascii="Arial" w:eastAsia="Times New Roman" w:hAnsi="Arial" w:cs="Arial"/>
                <w:color w:val="363636"/>
                <w:sz w:val="18"/>
                <w:szCs w:val="18"/>
              </w:rPr>
            </w:pPr>
            <w:r w:rsidRPr="004A529F">
              <w:rPr>
                <w:rFonts w:ascii="Arial" w:eastAsia="Times New Roman" w:hAnsi="Arial" w:cs="Arial"/>
                <w:color w:val="363636"/>
                <w:sz w:val="18"/>
                <w:szCs w:val="18"/>
              </w:rPr>
              <w:t xml:space="preserve">Geospatial and Earth-Observation Analyses for </w:t>
            </w:r>
            <w:proofErr w:type="gramStart"/>
            <w:r w:rsidRPr="004A529F">
              <w:rPr>
                <w:rFonts w:ascii="Arial" w:eastAsia="Times New Roman" w:hAnsi="Arial" w:cs="Arial"/>
                <w:color w:val="363636"/>
                <w:sz w:val="18"/>
                <w:szCs w:val="18"/>
              </w:rPr>
              <w:t>Africa  –</w:t>
            </w:r>
            <w:proofErr w:type="gramEnd"/>
            <w:r w:rsidRPr="004A529F">
              <w:rPr>
                <w:rFonts w:ascii="Arial" w:eastAsia="Times New Roman" w:hAnsi="Arial" w:cs="Arial"/>
                <w:color w:val="363636"/>
                <w:sz w:val="18"/>
                <w:szCs w:val="18"/>
              </w:rPr>
              <w:t>Due Date: May 15, 2019</w:t>
            </w:r>
          </w:p>
          <w:p w:rsidR="004A529F" w:rsidRPr="004A529F" w:rsidRDefault="004A529F" w:rsidP="00B53397">
            <w:pPr>
              <w:numPr>
                <w:ilvl w:val="0"/>
                <w:numId w:val="14"/>
              </w:numPr>
              <w:shd w:val="clear" w:color="auto" w:fill="FFFFFF"/>
              <w:spacing w:after="0" w:line="240" w:lineRule="auto"/>
              <w:contextualSpacing/>
              <w:rPr>
                <w:rFonts w:ascii="Arial" w:eastAsia="Times New Roman" w:hAnsi="Arial" w:cs="Arial"/>
                <w:color w:val="363636"/>
                <w:sz w:val="18"/>
                <w:szCs w:val="18"/>
              </w:rPr>
            </w:pPr>
            <w:r w:rsidRPr="004A529F">
              <w:rPr>
                <w:rFonts w:ascii="Arial" w:eastAsia="Times New Roman" w:hAnsi="Arial" w:cs="Arial"/>
                <w:color w:val="363636"/>
                <w:sz w:val="18"/>
                <w:szCs w:val="18"/>
              </w:rPr>
              <w:t>Strengthening Evidence and Economic Modeling Partnership – Due Date: May 17, 2019</w:t>
            </w:r>
          </w:p>
          <w:p w:rsidR="004A529F" w:rsidRPr="007007AA" w:rsidRDefault="004A529F" w:rsidP="00A311B5">
            <w:pPr>
              <w:pStyle w:val="NormalWeb"/>
              <w:spacing w:before="0" w:beforeAutospacing="0" w:after="360" w:afterAutospacing="0"/>
              <w:rPr>
                <w:rFonts w:ascii="Arial" w:hAnsi="Arial" w:cs="Arial"/>
                <w:color w:val="363636"/>
                <w:sz w:val="18"/>
                <w:szCs w:val="18"/>
              </w:rPr>
            </w:pPr>
          </w:p>
        </w:tc>
      </w:tr>
    </w:tbl>
    <w:p w:rsidR="008E352B" w:rsidRPr="007007AA" w:rsidRDefault="00C24832" w:rsidP="004F2073">
      <w:pPr>
        <w:pStyle w:val="Heading3"/>
        <w:spacing w:before="0"/>
        <w:contextualSpacing/>
        <w:rPr>
          <w:rFonts w:ascii="Tahoma" w:hAnsi="Tahoma" w:cs="Tahoma"/>
          <w:bCs/>
          <w:color w:val="000000"/>
          <w:sz w:val="20"/>
          <w:szCs w:val="20"/>
        </w:rPr>
      </w:pPr>
      <w:hyperlink r:id="rId213" w:history="1">
        <w:bookmarkStart w:id="349" w:name="_Toc171105"/>
        <w:bookmarkStart w:id="350" w:name="_Toc15018714"/>
        <w:r w:rsidR="008E352B" w:rsidRPr="00935F7C">
          <w:rPr>
            <w:rStyle w:val="Hyperlink"/>
            <w:rFonts w:ascii="Tahoma" w:hAnsi="Tahoma" w:cs="Tahoma"/>
            <w:bCs/>
            <w:sz w:val="20"/>
            <w:szCs w:val="20"/>
          </w:rPr>
          <w:t>Patient-Centered Outcomes Research Institute</w:t>
        </w:r>
        <w:bookmarkEnd w:id="349"/>
        <w:bookmarkEnd w:id="350"/>
      </w:hyperlink>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2069"/>
        <w:gridCol w:w="1352"/>
        <w:gridCol w:w="1621"/>
      </w:tblGrid>
      <w:tr w:rsidR="008E352B" w:rsidRPr="007007AA" w:rsidTr="006058F6">
        <w:trPr>
          <w:tblCellSpacing w:w="0" w:type="dxa"/>
        </w:trPr>
        <w:tc>
          <w:tcPr>
            <w:tcW w:w="0" w:type="auto"/>
            <w:shd w:val="clear" w:color="auto" w:fill="FFFFFF"/>
            <w:noWrap/>
          </w:tcPr>
          <w:p w:rsidR="008E352B" w:rsidRPr="007007AA" w:rsidRDefault="008E352B"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8E352B" w:rsidRPr="007007AA" w:rsidRDefault="008E352B" w:rsidP="004F2073">
            <w:pPr>
              <w:spacing w:after="0" w:line="240" w:lineRule="auto"/>
              <w:contextualSpacing/>
              <w:rPr>
                <w:rFonts w:ascii="Arial" w:eastAsia="Times New Roman" w:hAnsi="Arial" w:cs="Arial"/>
                <w:color w:val="363636"/>
                <w:sz w:val="18"/>
                <w:szCs w:val="18"/>
              </w:rPr>
            </w:pPr>
          </w:p>
        </w:tc>
        <w:tc>
          <w:tcPr>
            <w:tcW w:w="724" w:type="pct"/>
            <w:shd w:val="clear" w:color="auto" w:fill="FFFFFF"/>
            <w:vAlign w:val="center"/>
          </w:tcPr>
          <w:p w:rsidR="008E352B" w:rsidRPr="007007AA" w:rsidRDefault="008E352B"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3"/>
            <w:shd w:val="clear" w:color="auto" w:fill="FFFFFF"/>
            <w:vAlign w:val="center"/>
          </w:tcPr>
          <w:p w:rsidR="008E352B" w:rsidRPr="007007AA" w:rsidRDefault="008E352B"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Varies</w:t>
            </w:r>
          </w:p>
        </w:tc>
      </w:tr>
      <w:tr w:rsidR="008E352B" w:rsidRPr="007007AA" w:rsidTr="006058F6">
        <w:trPr>
          <w:tblCellSpacing w:w="0" w:type="dxa"/>
        </w:trPr>
        <w:tc>
          <w:tcPr>
            <w:tcW w:w="0" w:type="auto"/>
            <w:shd w:val="clear" w:color="auto" w:fill="FFFFFF"/>
            <w:noWrap/>
          </w:tcPr>
          <w:p w:rsidR="008E352B" w:rsidRPr="007007AA" w:rsidRDefault="008E352B"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8E352B" w:rsidRPr="007007AA" w:rsidRDefault="008E352B" w:rsidP="004F2073">
            <w:pPr>
              <w:spacing w:after="0" w:line="240" w:lineRule="auto"/>
              <w:contextualSpacing/>
              <w:rPr>
                <w:rFonts w:ascii="Arial" w:eastAsia="Times New Roman" w:hAnsi="Arial" w:cs="Arial"/>
                <w:color w:val="363636"/>
                <w:sz w:val="18"/>
                <w:szCs w:val="18"/>
              </w:rPr>
            </w:pPr>
          </w:p>
        </w:tc>
        <w:tc>
          <w:tcPr>
            <w:tcW w:w="724" w:type="pct"/>
            <w:shd w:val="clear" w:color="auto" w:fill="FFFFFF"/>
            <w:vAlign w:val="center"/>
          </w:tcPr>
          <w:p w:rsidR="008E352B" w:rsidRPr="007007AA" w:rsidRDefault="008E352B"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105" w:type="pct"/>
            <w:shd w:val="clear" w:color="auto" w:fill="FFFFFF"/>
            <w:vAlign w:val="center"/>
          </w:tcPr>
          <w:p w:rsidR="008E352B" w:rsidRPr="007007AA" w:rsidRDefault="008E352B" w:rsidP="004F2073">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8E352B" w:rsidRPr="007007AA" w:rsidRDefault="008E352B"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8E352B" w:rsidRPr="007007AA" w:rsidRDefault="008E352B" w:rsidP="004F2073">
            <w:pPr>
              <w:spacing w:after="0" w:line="240" w:lineRule="auto"/>
              <w:contextualSpacing/>
              <w:rPr>
                <w:rFonts w:ascii="Arial" w:eastAsia="Times New Roman" w:hAnsi="Arial" w:cs="Arial"/>
                <w:color w:val="363636"/>
                <w:sz w:val="18"/>
                <w:szCs w:val="18"/>
              </w:rPr>
            </w:pPr>
          </w:p>
        </w:tc>
      </w:tr>
      <w:tr w:rsidR="008E352B" w:rsidRPr="007007AA" w:rsidTr="006058F6">
        <w:trPr>
          <w:tblCellSpacing w:w="0" w:type="dxa"/>
        </w:trPr>
        <w:tc>
          <w:tcPr>
            <w:tcW w:w="0" w:type="auto"/>
            <w:shd w:val="clear" w:color="auto" w:fill="FFFFFF"/>
            <w:noWrap/>
          </w:tcPr>
          <w:p w:rsidR="008E352B" w:rsidRPr="007007AA" w:rsidRDefault="008E352B"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8E352B" w:rsidRPr="007007AA" w:rsidRDefault="008E352B"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PCORI</w:t>
            </w:r>
          </w:p>
        </w:tc>
      </w:tr>
      <w:tr w:rsidR="008E352B" w:rsidRPr="007007AA" w:rsidTr="006058F6">
        <w:trPr>
          <w:tblCellSpacing w:w="0" w:type="dxa"/>
        </w:trPr>
        <w:tc>
          <w:tcPr>
            <w:tcW w:w="0" w:type="auto"/>
            <w:shd w:val="clear" w:color="auto" w:fill="FFFFFF"/>
            <w:noWrap/>
            <w:hideMark/>
          </w:tcPr>
          <w:p w:rsidR="008E352B" w:rsidRPr="007007AA" w:rsidRDefault="008E352B"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8E352B" w:rsidRPr="007007AA" w:rsidRDefault="008E352B" w:rsidP="004F2073">
            <w:pPr>
              <w:pStyle w:val="NormalWeb"/>
              <w:spacing w:before="0" w:beforeAutospacing="0" w:after="360" w:afterAutospacing="0"/>
              <w:rPr>
                <w:rFonts w:ascii="Arial" w:hAnsi="Arial" w:cs="Arial"/>
                <w:color w:val="363636"/>
                <w:sz w:val="18"/>
                <w:szCs w:val="18"/>
              </w:rPr>
            </w:pPr>
            <w:r>
              <w:rPr>
                <w:rFonts w:ascii="Arial" w:hAnsi="Arial" w:cs="Arial"/>
                <w:sz w:val="18"/>
                <w:szCs w:val="18"/>
                <w:bdr w:val="none" w:sz="0" w:space="0" w:color="auto" w:frame="1"/>
              </w:rPr>
              <w:t xml:space="preserve">Funds available for a number of patient-centered outcomes research initiatives. </w:t>
            </w:r>
            <w:r w:rsidRPr="00C51EF8">
              <w:rPr>
                <w:rFonts w:ascii="Arial" w:hAnsi="Arial" w:cs="Arial"/>
                <w:color w:val="1A1A1A"/>
                <w:sz w:val="18"/>
                <w:szCs w:val="18"/>
              </w:rPr>
              <w:t>PCORI funds research that offers patients and caregivers the information they need to make important healthcare decisions. Our scientific research portfolio is divided among two programs, which together reflect our </w:t>
            </w:r>
            <w:hyperlink r:id="rId214" w:history="1">
              <w:r w:rsidRPr="00C51EF8">
                <w:rPr>
                  <w:rStyle w:val="Hyperlink"/>
                  <w:rFonts w:ascii="Arial" w:eastAsiaTheme="majorEastAsia" w:hAnsi="Arial" w:cs="Arial"/>
                  <w:color w:val="2B7F9F"/>
                  <w:sz w:val="18"/>
                  <w:szCs w:val="18"/>
                </w:rPr>
                <w:t>National Priorities for Research</w:t>
              </w:r>
            </w:hyperlink>
            <w:r w:rsidRPr="00C51EF8">
              <w:rPr>
                <w:rFonts w:ascii="Arial" w:hAnsi="Arial" w:cs="Arial"/>
                <w:color w:val="1A1A1A"/>
                <w:sz w:val="18"/>
                <w:szCs w:val="18"/>
              </w:rPr>
              <w:t>. Each program leads the development of PCORI Funding Announcements that may be either broad calls for applications or targeted to specific topics. These programs also participate in the selection of awards and oversee the projects as they progress.</w:t>
            </w:r>
            <w:r>
              <w:rPr>
                <w:rFonts w:ascii="Arial" w:hAnsi="Arial" w:cs="Arial"/>
                <w:color w:val="1A1A1A"/>
                <w:sz w:val="18"/>
                <w:szCs w:val="18"/>
              </w:rPr>
              <w:t xml:space="preserve"> </w:t>
            </w:r>
            <w:r w:rsidRPr="00C51EF8">
              <w:rPr>
                <w:rFonts w:ascii="Arial" w:hAnsi="Arial" w:cs="Arial"/>
                <w:color w:val="1A1A1A"/>
                <w:sz w:val="18"/>
                <w:szCs w:val="18"/>
              </w:rPr>
              <w:t>In addition, the Evaluation and Analysis program provides evaluation expertise, while the Engagement program gives patients, caregivers, clinicians, and other healthcare stakeholders opportunities for meaningful involvement in all our activities.</w:t>
            </w:r>
          </w:p>
        </w:tc>
      </w:tr>
    </w:tbl>
    <w:bookmarkStart w:id="351" w:name="_Ref2579563"/>
    <w:p w:rsidR="00796157" w:rsidRPr="007007AA" w:rsidRDefault="00796157" w:rsidP="00796157">
      <w:pPr>
        <w:pStyle w:val="Heading3"/>
        <w:rPr>
          <w:rFonts w:eastAsia="Times New Roman"/>
          <w:color w:val="000080"/>
        </w:rPr>
      </w:pPr>
      <w:r>
        <w:rPr>
          <w:rFonts w:ascii="Tahoma" w:eastAsia="Times New Roman" w:hAnsi="Tahoma" w:cs="Tahoma"/>
          <w:sz w:val="20"/>
          <w:szCs w:val="20"/>
        </w:rPr>
        <w:fldChar w:fldCharType="begin"/>
      </w:r>
      <w:r>
        <w:rPr>
          <w:rFonts w:ascii="Tahoma" w:eastAsia="Times New Roman" w:hAnsi="Tahoma" w:cs="Tahoma"/>
          <w:sz w:val="20"/>
          <w:szCs w:val="20"/>
        </w:rPr>
        <w:instrText xml:space="preserve"> HYPERLINK "https://pen.org/pen-heim-grants/" </w:instrText>
      </w:r>
      <w:r>
        <w:rPr>
          <w:rFonts w:ascii="Tahoma" w:eastAsia="Times New Roman" w:hAnsi="Tahoma" w:cs="Tahoma"/>
          <w:sz w:val="20"/>
          <w:szCs w:val="20"/>
        </w:rPr>
        <w:fldChar w:fldCharType="separate"/>
      </w:r>
      <w:bookmarkStart w:id="352" w:name="_Toc15018715"/>
      <w:bookmarkStart w:id="353" w:name="_Ref7790166"/>
      <w:r w:rsidRPr="00BE3621">
        <w:rPr>
          <w:rStyle w:val="Hyperlink"/>
          <w:rFonts w:ascii="Tahoma" w:eastAsia="Times New Roman" w:hAnsi="Tahoma" w:cs="Tahoma"/>
          <w:sz w:val="20"/>
          <w:szCs w:val="20"/>
        </w:rPr>
        <w:t>PEN America Pen/Heim Translation Fund Grants</w:t>
      </w:r>
      <w:bookmarkEnd w:id="352"/>
      <w:bookmarkEnd w:id="353"/>
      <w:r>
        <w:rPr>
          <w:rFonts w:ascii="Tahoma" w:eastAsia="Times New Roman" w:hAnsi="Tahoma" w:cs="Tahoma"/>
          <w:sz w:val="20"/>
          <w:szCs w:val="20"/>
        </w:rPr>
        <w:fldChar w:fldCharType="end"/>
      </w:r>
      <w:r w:rsidRPr="007007AA">
        <w:rPr>
          <w:rFonts w:eastAsia="Times New Roman"/>
          <w:color w:val="000080"/>
        </w:rPr>
        <w:t xml:space="preserve"> </w:t>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2016"/>
        <w:gridCol w:w="1350"/>
        <w:gridCol w:w="1617"/>
        <w:gridCol w:w="1352"/>
        <w:gridCol w:w="1623"/>
      </w:tblGrid>
      <w:tr w:rsidR="00796157" w:rsidRPr="007007AA" w:rsidTr="00B20204">
        <w:trPr>
          <w:tblCellSpacing w:w="0" w:type="dxa"/>
        </w:trPr>
        <w:tc>
          <w:tcPr>
            <w:tcW w:w="0" w:type="auto"/>
            <w:shd w:val="clear" w:color="auto" w:fill="FFFFFF"/>
            <w:noWrap/>
          </w:tcPr>
          <w:p w:rsidR="00796157" w:rsidRPr="007007AA" w:rsidRDefault="00796157" w:rsidP="00B20204">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1077" w:type="pct"/>
            <w:shd w:val="clear" w:color="auto" w:fill="FFFFFF"/>
            <w:vAlign w:val="center"/>
          </w:tcPr>
          <w:p w:rsidR="00796157" w:rsidRPr="007007AA" w:rsidRDefault="00796157" w:rsidP="00B20204">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April 1, 2019</w:t>
            </w:r>
          </w:p>
        </w:tc>
        <w:tc>
          <w:tcPr>
            <w:tcW w:w="721" w:type="pct"/>
            <w:shd w:val="clear" w:color="auto" w:fill="FFFFFF"/>
            <w:vAlign w:val="center"/>
          </w:tcPr>
          <w:p w:rsidR="00796157" w:rsidRPr="007007AA" w:rsidRDefault="00796157" w:rsidP="00B20204">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453" w:type="pct"/>
            <w:gridSpan w:val="3"/>
            <w:shd w:val="clear" w:color="auto" w:fill="FFFFFF"/>
            <w:vAlign w:val="center"/>
          </w:tcPr>
          <w:p w:rsidR="00796157" w:rsidRPr="007007AA" w:rsidRDefault="00796157" w:rsidP="00B20204">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June 1, 2019</w:t>
            </w:r>
          </w:p>
        </w:tc>
      </w:tr>
      <w:tr w:rsidR="00796157" w:rsidRPr="007007AA" w:rsidTr="00B20204">
        <w:trPr>
          <w:tblCellSpacing w:w="0" w:type="dxa"/>
        </w:trPr>
        <w:tc>
          <w:tcPr>
            <w:tcW w:w="0" w:type="auto"/>
            <w:shd w:val="clear" w:color="auto" w:fill="FFFFFF"/>
            <w:noWrap/>
          </w:tcPr>
          <w:p w:rsidR="00796157" w:rsidRPr="007007AA" w:rsidRDefault="00796157" w:rsidP="00B20204">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1077" w:type="pct"/>
            <w:shd w:val="clear" w:color="auto" w:fill="FFFFFF"/>
            <w:vAlign w:val="center"/>
          </w:tcPr>
          <w:p w:rsidR="00796157" w:rsidRPr="007007AA" w:rsidRDefault="00796157" w:rsidP="00B20204">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$5,000</w:t>
            </w:r>
          </w:p>
        </w:tc>
        <w:tc>
          <w:tcPr>
            <w:tcW w:w="721" w:type="pct"/>
            <w:shd w:val="clear" w:color="auto" w:fill="FFFFFF"/>
            <w:vAlign w:val="center"/>
          </w:tcPr>
          <w:p w:rsidR="00796157" w:rsidRPr="007007AA" w:rsidRDefault="00796157" w:rsidP="00B20204">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796157" w:rsidRPr="007007AA" w:rsidRDefault="00796157" w:rsidP="00B20204">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796157" w:rsidRPr="007007AA" w:rsidRDefault="00796157" w:rsidP="00B20204">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7" w:type="pct"/>
            <w:shd w:val="clear" w:color="auto" w:fill="FFFFFF"/>
            <w:vAlign w:val="center"/>
          </w:tcPr>
          <w:p w:rsidR="00796157" w:rsidRPr="007007AA" w:rsidRDefault="00796157" w:rsidP="00B20204">
            <w:pPr>
              <w:spacing w:after="0" w:line="240" w:lineRule="auto"/>
              <w:contextualSpacing/>
              <w:rPr>
                <w:rFonts w:ascii="Arial" w:eastAsia="Times New Roman" w:hAnsi="Arial" w:cs="Arial"/>
                <w:color w:val="363636"/>
                <w:sz w:val="18"/>
                <w:szCs w:val="18"/>
              </w:rPr>
            </w:pPr>
          </w:p>
        </w:tc>
      </w:tr>
      <w:tr w:rsidR="00796157" w:rsidRPr="007007AA" w:rsidTr="00B20204">
        <w:trPr>
          <w:tblCellSpacing w:w="0" w:type="dxa"/>
        </w:trPr>
        <w:tc>
          <w:tcPr>
            <w:tcW w:w="0" w:type="auto"/>
            <w:shd w:val="clear" w:color="auto" w:fill="FFFFFF"/>
            <w:noWrap/>
          </w:tcPr>
          <w:p w:rsidR="00796157" w:rsidRPr="007007AA" w:rsidRDefault="00796157" w:rsidP="00B20204">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796157" w:rsidRPr="007007AA" w:rsidRDefault="00796157" w:rsidP="00B20204">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PEN America Foundation</w:t>
            </w:r>
          </w:p>
        </w:tc>
      </w:tr>
      <w:tr w:rsidR="00796157" w:rsidRPr="007007AA" w:rsidTr="00B20204">
        <w:trPr>
          <w:tblCellSpacing w:w="0" w:type="dxa"/>
        </w:trPr>
        <w:tc>
          <w:tcPr>
            <w:tcW w:w="0" w:type="auto"/>
            <w:shd w:val="clear" w:color="auto" w:fill="FFFFFF"/>
            <w:noWrap/>
            <w:hideMark/>
          </w:tcPr>
          <w:p w:rsidR="00796157" w:rsidRPr="007007AA" w:rsidRDefault="00796157" w:rsidP="00B20204">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796157" w:rsidRPr="00BE3621" w:rsidRDefault="00796157" w:rsidP="00B20204">
            <w:pPr>
              <w:spacing w:after="0" w:line="240" w:lineRule="auto"/>
              <w:contextualSpacing/>
              <w:rPr>
                <w:rFonts w:ascii="Arial" w:eastAsia="Times New Roman" w:hAnsi="Arial" w:cs="Arial"/>
                <w:color w:val="363636"/>
                <w:sz w:val="18"/>
                <w:szCs w:val="18"/>
              </w:rPr>
            </w:pPr>
            <w:r w:rsidRPr="00BE3621">
              <w:rPr>
                <w:rFonts w:ascii="Arial" w:hAnsi="Arial" w:cs="Arial"/>
                <w:color w:val="000000" w:themeColor="text1"/>
                <w:sz w:val="18"/>
                <w:szCs w:val="18"/>
              </w:rPr>
              <w:t>The PEN/Heim Translation Fund was established in the summer of 2003 by an endowed gift of $730,000 from Priscilla and </w:t>
            </w:r>
            <w:hyperlink r:id="rId215" w:history="1">
              <w:r w:rsidRPr="00BE3621">
                <w:rPr>
                  <w:rStyle w:val="Hyperlink"/>
                  <w:rFonts w:ascii="Arial" w:hAnsi="Arial" w:cs="Arial"/>
                  <w:color w:val="000000" w:themeColor="text1"/>
                  <w:sz w:val="18"/>
                  <w:szCs w:val="18"/>
                  <w:u w:val="none"/>
                  <w:bdr w:val="none" w:sz="0" w:space="0" w:color="auto" w:frame="1"/>
                </w:rPr>
                <w:t>Michael Henry Heim</w:t>
              </w:r>
            </w:hyperlink>
            <w:r w:rsidRPr="00BE3621">
              <w:rPr>
                <w:rFonts w:ascii="Arial" w:hAnsi="Arial" w:cs="Arial"/>
                <w:color w:val="000000" w:themeColor="text1"/>
                <w:sz w:val="18"/>
                <w:szCs w:val="18"/>
              </w:rPr>
              <w:t>, in response to the dismayingly low number of literary translations currently appearing in English. Its purpose is to promote the publication and reception of translated international literature in English. As of 2015, each grant recipient receives a copy of </w:t>
            </w:r>
            <w:hyperlink r:id="rId216" w:tgtFrame="_blank" w:history="1">
              <w:r w:rsidRPr="00BE3621">
                <w:rPr>
                  <w:rStyle w:val="Emphasis"/>
                  <w:rFonts w:ascii="Arial" w:hAnsi="Arial" w:cs="Arial"/>
                  <w:color w:val="000000" w:themeColor="text1"/>
                  <w:sz w:val="18"/>
                  <w:szCs w:val="18"/>
                  <w:bdr w:val="none" w:sz="0" w:space="0" w:color="auto" w:frame="1"/>
                </w:rPr>
                <w:t>The Man Between: Michael Henry Heim and a Life in Translation</w:t>
              </w:r>
            </w:hyperlink>
            <w:r w:rsidRPr="00BE3621">
              <w:rPr>
                <w:rFonts w:ascii="Arial" w:hAnsi="Arial" w:cs="Arial"/>
                <w:color w:val="000000" w:themeColor="text1"/>
                <w:sz w:val="18"/>
                <w:szCs w:val="18"/>
              </w:rPr>
              <w:t>, generously provided by </w:t>
            </w:r>
            <w:hyperlink r:id="rId217" w:tgtFrame="_blank" w:history="1">
              <w:r w:rsidRPr="00BE3621">
                <w:rPr>
                  <w:rStyle w:val="Hyperlink"/>
                  <w:rFonts w:ascii="Arial" w:hAnsi="Arial" w:cs="Arial"/>
                  <w:color w:val="000000" w:themeColor="text1"/>
                  <w:sz w:val="18"/>
                  <w:szCs w:val="18"/>
                  <w:u w:val="none"/>
                  <w:bdr w:val="none" w:sz="0" w:space="0" w:color="auto" w:frame="1"/>
                </w:rPr>
                <w:t>Open Letter Books</w:t>
              </w:r>
            </w:hyperlink>
            <w:r w:rsidRPr="00BE3621">
              <w:rPr>
                <w:rFonts w:ascii="Arial" w:hAnsi="Arial" w:cs="Arial"/>
                <w:color w:val="000000" w:themeColor="text1"/>
                <w:sz w:val="18"/>
                <w:szCs w:val="18"/>
              </w:rPr>
              <w:t>. As of 2017, under the administering of the PEN/Heim Translation Fund, PEN will also offer the </w:t>
            </w:r>
            <w:hyperlink r:id="rId218" w:history="1">
              <w:r w:rsidRPr="00BE3621">
                <w:rPr>
                  <w:rStyle w:val="Strong"/>
                  <w:rFonts w:ascii="Arial" w:hAnsi="Arial" w:cs="Arial"/>
                  <w:color w:val="000000" w:themeColor="text1"/>
                  <w:sz w:val="18"/>
                  <w:szCs w:val="18"/>
                  <w:bdr w:val="none" w:sz="0" w:space="0" w:color="auto" w:frame="1"/>
                </w:rPr>
                <w:t>PEN Grant for the English Translation of Italian Literature</w:t>
              </w:r>
            </w:hyperlink>
            <w:r w:rsidRPr="00BE3621">
              <w:rPr>
                <w:rFonts w:ascii="Arial" w:hAnsi="Arial" w:cs="Arial"/>
                <w:color w:val="000000" w:themeColor="text1"/>
                <w:sz w:val="18"/>
                <w:szCs w:val="18"/>
              </w:rPr>
              <w:t>. From the pool of annual submissions, judges for the PEN/Heim Translation Fund will select one project of narrative prose that has been translated into English from the Italian to receive this award, which will come with a $5,000 prize. Any applicant who submits to the PEN/Heim Translation Fund with a project that is a translation of narrative prose from the Italian into English will be automatically considered for the PEN Grant for the Translation of Italian Literature. </w:t>
            </w:r>
          </w:p>
        </w:tc>
      </w:tr>
    </w:tbl>
    <w:p w:rsidR="00796157" w:rsidRPr="007007AA" w:rsidRDefault="00C24832" w:rsidP="00796157">
      <w:pPr>
        <w:pStyle w:val="Heading3"/>
        <w:rPr>
          <w:rFonts w:eastAsia="Times New Roman"/>
          <w:color w:val="000080"/>
        </w:rPr>
      </w:pPr>
      <w:hyperlink r:id="rId219" w:history="1">
        <w:bookmarkStart w:id="354" w:name="_Ref7790168"/>
        <w:bookmarkStart w:id="355" w:name="_Toc15018716"/>
        <w:r w:rsidR="00796157" w:rsidRPr="00260BCA">
          <w:rPr>
            <w:rStyle w:val="Hyperlink"/>
            <w:rFonts w:ascii="Tahoma" w:eastAsia="Times New Roman" w:hAnsi="Tahoma" w:cs="Tahoma"/>
            <w:sz w:val="20"/>
            <w:szCs w:val="20"/>
          </w:rPr>
          <w:t>PEN America Literary Grants Jean Stein Grant for Literary Oral History</w:t>
        </w:r>
        <w:bookmarkEnd w:id="354"/>
        <w:bookmarkEnd w:id="355"/>
      </w:hyperlink>
      <w:r w:rsidR="00796157" w:rsidRPr="007007AA">
        <w:rPr>
          <w:rFonts w:eastAsia="Times New Roman"/>
          <w:color w:val="000080"/>
        </w:rPr>
        <w:t xml:space="preserve"> </w:t>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2016"/>
        <w:gridCol w:w="1350"/>
        <w:gridCol w:w="1617"/>
        <w:gridCol w:w="1352"/>
        <w:gridCol w:w="1623"/>
      </w:tblGrid>
      <w:tr w:rsidR="00796157" w:rsidRPr="007007AA" w:rsidTr="00B20204">
        <w:trPr>
          <w:tblCellSpacing w:w="0" w:type="dxa"/>
        </w:trPr>
        <w:tc>
          <w:tcPr>
            <w:tcW w:w="0" w:type="auto"/>
            <w:shd w:val="clear" w:color="auto" w:fill="FFFFFF"/>
            <w:noWrap/>
          </w:tcPr>
          <w:p w:rsidR="00796157" w:rsidRPr="007007AA" w:rsidRDefault="00796157" w:rsidP="00B20204">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1077" w:type="pct"/>
            <w:shd w:val="clear" w:color="auto" w:fill="FFFFFF"/>
            <w:vAlign w:val="center"/>
          </w:tcPr>
          <w:p w:rsidR="00796157" w:rsidRPr="007007AA" w:rsidRDefault="00796157" w:rsidP="00B20204">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April 1, 2019</w:t>
            </w:r>
          </w:p>
        </w:tc>
        <w:tc>
          <w:tcPr>
            <w:tcW w:w="721" w:type="pct"/>
            <w:shd w:val="clear" w:color="auto" w:fill="FFFFFF"/>
            <w:vAlign w:val="center"/>
          </w:tcPr>
          <w:p w:rsidR="00796157" w:rsidRPr="007007AA" w:rsidRDefault="00796157" w:rsidP="00B20204">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453" w:type="pct"/>
            <w:gridSpan w:val="3"/>
            <w:shd w:val="clear" w:color="auto" w:fill="FFFFFF"/>
            <w:vAlign w:val="center"/>
          </w:tcPr>
          <w:p w:rsidR="00796157" w:rsidRPr="007007AA" w:rsidRDefault="00796157" w:rsidP="00B20204">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June 1, 2019</w:t>
            </w:r>
          </w:p>
        </w:tc>
      </w:tr>
      <w:tr w:rsidR="00796157" w:rsidRPr="007007AA" w:rsidTr="00B20204">
        <w:trPr>
          <w:tblCellSpacing w:w="0" w:type="dxa"/>
        </w:trPr>
        <w:tc>
          <w:tcPr>
            <w:tcW w:w="0" w:type="auto"/>
            <w:shd w:val="clear" w:color="auto" w:fill="FFFFFF"/>
            <w:noWrap/>
          </w:tcPr>
          <w:p w:rsidR="00796157" w:rsidRPr="007007AA" w:rsidRDefault="00796157" w:rsidP="00B20204">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1077" w:type="pct"/>
            <w:shd w:val="clear" w:color="auto" w:fill="FFFFFF"/>
            <w:vAlign w:val="center"/>
          </w:tcPr>
          <w:p w:rsidR="00796157" w:rsidRPr="007007AA" w:rsidRDefault="00796157" w:rsidP="00B20204">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$10,000</w:t>
            </w:r>
          </w:p>
        </w:tc>
        <w:tc>
          <w:tcPr>
            <w:tcW w:w="721" w:type="pct"/>
            <w:shd w:val="clear" w:color="auto" w:fill="FFFFFF"/>
            <w:vAlign w:val="center"/>
          </w:tcPr>
          <w:p w:rsidR="00796157" w:rsidRPr="007007AA" w:rsidRDefault="00796157" w:rsidP="00B20204">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796157" w:rsidRPr="007007AA" w:rsidRDefault="00796157" w:rsidP="00B20204">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796157" w:rsidRPr="007007AA" w:rsidRDefault="00796157" w:rsidP="00B20204">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7" w:type="pct"/>
            <w:shd w:val="clear" w:color="auto" w:fill="FFFFFF"/>
            <w:vAlign w:val="center"/>
          </w:tcPr>
          <w:p w:rsidR="00796157" w:rsidRPr="007007AA" w:rsidRDefault="00796157" w:rsidP="00B20204">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1</w:t>
            </w:r>
          </w:p>
        </w:tc>
      </w:tr>
      <w:tr w:rsidR="00796157" w:rsidRPr="007007AA" w:rsidTr="00B20204">
        <w:trPr>
          <w:tblCellSpacing w:w="0" w:type="dxa"/>
        </w:trPr>
        <w:tc>
          <w:tcPr>
            <w:tcW w:w="0" w:type="auto"/>
            <w:shd w:val="clear" w:color="auto" w:fill="FFFFFF"/>
            <w:noWrap/>
          </w:tcPr>
          <w:p w:rsidR="00796157" w:rsidRPr="007007AA" w:rsidRDefault="00796157" w:rsidP="00B20204">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796157" w:rsidRPr="007007AA" w:rsidRDefault="00796157" w:rsidP="00B20204">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PEN America Foundation</w:t>
            </w:r>
          </w:p>
        </w:tc>
      </w:tr>
      <w:tr w:rsidR="00796157" w:rsidRPr="007007AA" w:rsidTr="00B20204">
        <w:trPr>
          <w:tblCellSpacing w:w="0" w:type="dxa"/>
        </w:trPr>
        <w:tc>
          <w:tcPr>
            <w:tcW w:w="0" w:type="auto"/>
            <w:shd w:val="clear" w:color="auto" w:fill="FFFFFF"/>
            <w:noWrap/>
            <w:hideMark/>
          </w:tcPr>
          <w:p w:rsidR="00796157" w:rsidRPr="007007AA" w:rsidRDefault="00796157" w:rsidP="00B20204">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796157" w:rsidRPr="00260BCA" w:rsidRDefault="00796157" w:rsidP="00B20204">
            <w:pPr>
              <w:spacing w:after="0" w:line="240" w:lineRule="auto"/>
              <w:contextualSpacing/>
              <w:rPr>
                <w:rFonts w:ascii="Arial" w:eastAsia="Times New Roman" w:hAnsi="Arial" w:cs="Arial"/>
                <w:color w:val="363636"/>
                <w:sz w:val="18"/>
                <w:szCs w:val="18"/>
              </w:rPr>
            </w:pPr>
            <w:r w:rsidRPr="00260BCA">
              <w:rPr>
                <w:rFonts w:ascii="Arial" w:hAnsi="Arial" w:cs="Arial"/>
                <w:color w:val="000000" w:themeColor="text1"/>
                <w:sz w:val="18"/>
                <w:szCs w:val="18"/>
              </w:rPr>
              <w:t>The PEN/Jean Stein Grant for Literary Oral History recognizes a literary work of nonfiction that uses oral history to illuminate an event, individual, place, or movement. The winner receives a $10,000 grant meant to help maintain or complete his or her ongoing project.</w:t>
            </w:r>
          </w:p>
        </w:tc>
      </w:tr>
    </w:tbl>
    <w:p w:rsidR="002568FE" w:rsidRPr="007007AA" w:rsidRDefault="002568FE" w:rsidP="004F2073">
      <w:pPr>
        <w:pStyle w:val="Heading3"/>
        <w:spacing w:before="0"/>
        <w:contextualSpacing/>
        <w:rPr>
          <w:rFonts w:ascii="Tahoma" w:hAnsi="Tahoma" w:cs="Tahoma"/>
          <w:color w:val="000000"/>
          <w:sz w:val="20"/>
          <w:szCs w:val="20"/>
        </w:rPr>
      </w:pPr>
      <w:bookmarkStart w:id="356" w:name="_Toc15018717"/>
      <w:r>
        <w:rPr>
          <w:rStyle w:val="Hyperlink"/>
          <w:rFonts w:ascii="Tahoma" w:hAnsi="Tahoma" w:cs="Tahoma"/>
          <w:bCs/>
          <w:sz w:val="20"/>
          <w:szCs w:val="20"/>
        </w:rPr>
        <w:t>Planning Grants for Engineering Research Centers</w:t>
      </w:r>
      <w:bookmarkEnd w:id="351"/>
      <w:bookmarkEnd w:id="356"/>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806"/>
        <w:gridCol w:w="1617"/>
        <w:gridCol w:w="1352"/>
        <w:gridCol w:w="1621"/>
      </w:tblGrid>
      <w:tr w:rsidR="002568FE" w:rsidRPr="007007AA" w:rsidTr="006058F6">
        <w:trPr>
          <w:tblCellSpacing w:w="0" w:type="dxa"/>
        </w:trPr>
        <w:tc>
          <w:tcPr>
            <w:tcW w:w="0" w:type="auto"/>
            <w:shd w:val="clear" w:color="auto" w:fill="FFFFFF"/>
            <w:noWrap/>
          </w:tcPr>
          <w:p w:rsidR="002568FE" w:rsidRPr="007007AA" w:rsidRDefault="002568FE"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2568FE" w:rsidRPr="007007AA" w:rsidRDefault="002568FE"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Feb 28, 2019</w:t>
            </w:r>
          </w:p>
        </w:tc>
        <w:tc>
          <w:tcPr>
            <w:tcW w:w="965" w:type="pct"/>
            <w:shd w:val="clear" w:color="auto" w:fill="FFFFFF"/>
            <w:vAlign w:val="center"/>
          </w:tcPr>
          <w:p w:rsidR="002568FE" w:rsidRPr="007007AA" w:rsidRDefault="002568FE"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452" w:type="pct"/>
            <w:gridSpan w:val="3"/>
            <w:shd w:val="clear" w:color="auto" w:fill="FFFFFF"/>
            <w:vAlign w:val="center"/>
          </w:tcPr>
          <w:p w:rsidR="002568FE" w:rsidRPr="007007AA" w:rsidRDefault="002568FE"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June 3, 2019</w:t>
            </w:r>
          </w:p>
        </w:tc>
      </w:tr>
      <w:tr w:rsidR="002568FE" w:rsidRPr="007007AA" w:rsidTr="006058F6">
        <w:trPr>
          <w:tblCellSpacing w:w="0" w:type="dxa"/>
        </w:trPr>
        <w:tc>
          <w:tcPr>
            <w:tcW w:w="0" w:type="auto"/>
            <w:shd w:val="clear" w:color="auto" w:fill="FFFFFF"/>
            <w:noWrap/>
          </w:tcPr>
          <w:p w:rsidR="002568FE" w:rsidRPr="007007AA" w:rsidRDefault="002568FE"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2568FE" w:rsidRPr="007007AA" w:rsidRDefault="002568FE" w:rsidP="004F2073">
            <w:pPr>
              <w:spacing w:after="0" w:line="240" w:lineRule="auto"/>
              <w:contextualSpacing/>
              <w:rPr>
                <w:rFonts w:ascii="Arial" w:eastAsia="Times New Roman" w:hAnsi="Arial" w:cs="Arial"/>
                <w:color w:val="363636"/>
                <w:sz w:val="18"/>
                <w:szCs w:val="18"/>
              </w:rPr>
            </w:pPr>
          </w:p>
        </w:tc>
        <w:tc>
          <w:tcPr>
            <w:tcW w:w="965" w:type="pct"/>
            <w:shd w:val="clear" w:color="auto" w:fill="FFFFFF"/>
            <w:vAlign w:val="center"/>
          </w:tcPr>
          <w:p w:rsidR="002568FE" w:rsidRPr="007007AA" w:rsidRDefault="002568FE"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2568FE" w:rsidRPr="007007AA" w:rsidRDefault="002568FE"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$100,000</w:t>
            </w:r>
          </w:p>
        </w:tc>
        <w:tc>
          <w:tcPr>
            <w:tcW w:w="722" w:type="pct"/>
            <w:shd w:val="clear" w:color="auto" w:fill="FFFFFF"/>
            <w:vAlign w:val="center"/>
          </w:tcPr>
          <w:p w:rsidR="002568FE" w:rsidRPr="007007AA" w:rsidRDefault="002568FE"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2568FE" w:rsidRPr="007007AA" w:rsidRDefault="002568FE"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40</w:t>
            </w:r>
          </w:p>
        </w:tc>
      </w:tr>
      <w:tr w:rsidR="002568FE" w:rsidRPr="007007AA" w:rsidTr="006058F6">
        <w:trPr>
          <w:tblCellSpacing w:w="0" w:type="dxa"/>
        </w:trPr>
        <w:tc>
          <w:tcPr>
            <w:tcW w:w="0" w:type="auto"/>
            <w:shd w:val="clear" w:color="auto" w:fill="FFFFFF"/>
            <w:noWrap/>
          </w:tcPr>
          <w:p w:rsidR="002568FE" w:rsidRPr="007007AA" w:rsidRDefault="002568FE"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lastRenderedPageBreak/>
              <w:t>Agency Name:</w:t>
            </w:r>
          </w:p>
        </w:tc>
        <w:tc>
          <w:tcPr>
            <w:tcW w:w="4251" w:type="pct"/>
            <w:gridSpan w:val="5"/>
            <w:shd w:val="clear" w:color="auto" w:fill="FFFFFF"/>
            <w:vAlign w:val="center"/>
          </w:tcPr>
          <w:p w:rsidR="002568FE" w:rsidRPr="007007AA" w:rsidRDefault="002568FE"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National Science Foundation</w:t>
            </w:r>
          </w:p>
        </w:tc>
      </w:tr>
      <w:tr w:rsidR="002568FE" w:rsidRPr="007007AA" w:rsidTr="006058F6">
        <w:trPr>
          <w:tblCellSpacing w:w="0" w:type="dxa"/>
        </w:trPr>
        <w:tc>
          <w:tcPr>
            <w:tcW w:w="0" w:type="auto"/>
            <w:shd w:val="clear" w:color="auto" w:fill="FFFFFF"/>
            <w:noWrap/>
            <w:hideMark/>
          </w:tcPr>
          <w:p w:rsidR="002568FE" w:rsidRPr="007007AA" w:rsidRDefault="002568FE"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2568FE" w:rsidRPr="007007AA" w:rsidRDefault="002568FE"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The ERC program is placing greater emphasis on research that leads to societal impact, including convergent approaches, engaging stakeholder communities, and strengthening team formation, in response to the NASEM study recommendations. The ERC program intends to support planning activities leading to convergent research team formation and capacity-building within the engineering community. This planning grant solicitation is designed to foster and facilitate the engineering community’s thinking about how to form convergent research collaborations. To participate in a forthcoming ERC competition, one is not required to submit a planning grant proposal nor to receive a planning grant.</w:t>
            </w:r>
          </w:p>
        </w:tc>
      </w:tr>
    </w:tbl>
    <w:p w:rsidR="00013EF8" w:rsidRPr="007007AA" w:rsidRDefault="00C24832" w:rsidP="004F2073">
      <w:pPr>
        <w:pStyle w:val="Heading3"/>
        <w:spacing w:before="0"/>
        <w:contextualSpacing/>
        <w:rPr>
          <w:rFonts w:ascii="Tahoma" w:hAnsi="Tahoma" w:cs="Tahoma"/>
          <w:color w:val="000000"/>
          <w:sz w:val="20"/>
          <w:szCs w:val="20"/>
        </w:rPr>
      </w:pPr>
      <w:hyperlink r:id="rId220" w:history="1">
        <w:bookmarkStart w:id="357" w:name="_Toc15018718"/>
        <w:r w:rsidR="00013EF8" w:rsidRPr="00013EF8">
          <w:rPr>
            <w:rStyle w:val="Hyperlink"/>
            <w:rFonts w:ascii="Tahoma" w:hAnsi="Tahoma" w:cs="Tahoma"/>
            <w:bCs/>
            <w:sz w:val="20"/>
            <w:szCs w:val="20"/>
          </w:rPr>
          <w:t>Postconviction Testing of DNA Evidence</w:t>
        </w:r>
        <w:bookmarkEnd w:id="357"/>
      </w:hyperlink>
      <w:r w:rsidR="00013EF8">
        <w:rPr>
          <w:rStyle w:val="Hyperlink"/>
          <w:rFonts w:ascii="Tahoma" w:hAnsi="Tahoma" w:cs="Tahoma"/>
          <w:bCs/>
          <w:sz w:val="20"/>
          <w:szCs w:val="20"/>
          <w:u w:val="none"/>
        </w:rPr>
        <w:t xml:space="preserve"> </w:t>
      </w:r>
      <w:bookmarkEnd w:id="343"/>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806"/>
        <w:gridCol w:w="1617"/>
        <w:gridCol w:w="1352"/>
        <w:gridCol w:w="1621"/>
      </w:tblGrid>
      <w:tr w:rsidR="00013EF8" w:rsidRPr="007007AA" w:rsidTr="00251436">
        <w:trPr>
          <w:tblCellSpacing w:w="0" w:type="dxa"/>
        </w:trPr>
        <w:tc>
          <w:tcPr>
            <w:tcW w:w="0" w:type="auto"/>
            <w:shd w:val="clear" w:color="auto" w:fill="FFFFFF"/>
            <w:noWrap/>
          </w:tcPr>
          <w:p w:rsidR="00013EF8" w:rsidRPr="007007AA" w:rsidRDefault="00013EF8"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013EF8" w:rsidRPr="007007AA" w:rsidRDefault="00013EF8"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Feb 6, 2019</w:t>
            </w:r>
          </w:p>
        </w:tc>
        <w:tc>
          <w:tcPr>
            <w:tcW w:w="965" w:type="pct"/>
            <w:shd w:val="clear" w:color="auto" w:fill="FFFFFF"/>
            <w:vAlign w:val="center"/>
          </w:tcPr>
          <w:p w:rsidR="00013EF8" w:rsidRPr="007007AA" w:rsidRDefault="00013EF8"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452" w:type="pct"/>
            <w:gridSpan w:val="3"/>
            <w:shd w:val="clear" w:color="auto" w:fill="FFFFFF"/>
            <w:vAlign w:val="center"/>
          </w:tcPr>
          <w:p w:rsidR="00013EF8" w:rsidRPr="007007AA" w:rsidRDefault="00013EF8"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May 06, 2019</w:t>
            </w:r>
          </w:p>
        </w:tc>
      </w:tr>
      <w:tr w:rsidR="00013EF8" w:rsidRPr="007007AA" w:rsidTr="00251436">
        <w:trPr>
          <w:tblCellSpacing w:w="0" w:type="dxa"/>
        </w:trPr>
        <w:tc>
          <w:tcPr>
            <w:tcW w:w="0" w:type="auto"/>
            <w:shd w:val="clear" w:color="auto" w:fill="FFFFFF"/>
            <w:noWrap/>
          </w:tcPr>
          <w:p w:rsidR="00013EF8" w:rsidRPr="007007AA" w:rsidRDefault="00013EF8"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013EF8" w:rsidRPr="007007AA" w:rsidRDefault="00013EF8"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$5,400,000</w:t>
            </w:r>
          </w:p>
        </w:tc>
        <w:tc>
          <w:tcPr>
            <w:tcW w:w="965" w:type="pct"/>
            <w:shd w:val="clear" w:color="auto" w:fill="FFFFFF"/>
            <w:vAlign w:val="center"/>
          </w:tcPr>
          <w:p w:rsidR="00013EF8" w:rsidRPr="007007AA" w:rsidRDefault="00013EF8"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013EF8" w:rsidRPr="007007AA" w:rsidRDefault="00013EF8" w:rsidP="004F2073">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013EF8" w:rsidRPr="007007AA" w:rsidRDefault="00013EF8"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013EF8" w:rsidRPr="007007AA" w:rsidRDefault="00013EF8"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10</w:t>
            </w:r>
          </w:p>
        </w:tc>
      </w:tr>
      <w:tr w:rsidR="00013EF8" w:rsidRPr="007007AA" w:rsidTr="00251436">
        <w:trPr>
          <w:tblCellSpacing w:w="0" w:type="dxa"/>
        </w:trPr>
        <w:tc>
          <w:tcPr>
            <w:tcW w:w="0" w:type="auto"/>
            <w:shd w:val="clear" w:color="auto" w:fill="FFFFFF"/>
            <w:noWrap/>
          </w:tcPr>
          <w:p w:rsidR="00013EF8" w:rsidRPr="007007AA" w:rsidRDefault="00013EF8"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013EF8" w:rsidRPr="007007AA" w:rsidRDefault="00013EF8"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Department of Justice National Institute of Justice</w:t>
            </w:r>
          </w:p>
        </w:tc>
      </w:tr>
      <w:tr w:rsidR="00013EF8" w:rsidRPr="007007AA" w:rsidTr="00251436">
        <w:trPr>
          <w:tblCellSpacing w:w="0" w:type="dxa"/>
        </w:trPr>
        <w:tc>
          <w:tcPr>
            <w:tcW w:w="0" w:type="auto"/>
            <w:shd w:val="clear" w:color="auto" w:fill="FFFFFF"/>
            <w:noWrap/>
            <w:hideMark/>
          </w:tcPr>
          <w:p w:rsidR="00013EF8" w:rsidRPr="007007AA" w:rsidRDefault="00013EF8"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013EF8" w:rsidRPr="007007AA" w:rsidRDefault="00013EF8"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NIJ seeks proposals for funding to assist in defraying the costs associated with postconviction DNA testing in cases of violent felony offenses (as defined by State law) in which actual innocence might be demonstrated. Funds may be used to identify and review such postconviction cases and to locate and analyze associated biological evidence. This supports the DOJ mission to ensure fair and impartial administration of justice for all Americans. While successful exonerations to correct injustice are notable program outcomes, the careful review, consideration and closing of cases subjected to postconviction DNA testing that do not ultimately demonstrate innocence also work to advance the public’s interest that justice has been fairly applied.</w:t>
            </w:r>
          </w:p>
        </w:tc>
      </w:tr>
    </w:tbl>
    <w:p w:rsidR="00381A1D" w:rsidRPr="007007AA" w:rsidRDefault="00381A1D" w:rsidP="00381A1D">
      <w:pPr>
        <w:pStyle w:val="Heading3"/>
        <w:spacing w:before="0"/>
        <w:contextualSpacing/>
        <w:rPr>
          <w:rFonts w:ascii="Tahoma" w:hAnsi="Tahoma" w:cs="Tahoma"/>
          <w:color w:val="000000"/>
          <w:sz w:val="20"/>
          <w:szCs w:val="20"/>
        </w:rPr>
      </w:pPr>
      <w:bookmarkStart w:id="358" w:name="_Toc15018719"/>
      <w:bookmarkStart w:id="359" w:name="_Ref535813"/>
      <w:bookmarkStart w:id="360" w:name="_Ref346035"/>
      <w:r>
        <w:rPr>
          <w:rStyle w:val="Hyperlink"/>
          <w:rFonts w:ascii="Tahoma" w:hAnsi="Tahoma" w:cs="Tahoma"/>
          <w:bCs/>
          <w:sz w:val="20"/>
          <w:szCs w:val="20"/>
        </w:rPr>
        <w:t>Primate Conservation Inc</w:t>
      </w:r>
      <w:bookmarkEnd w:id="358"/>
      <w:r>
        <w:rPr>
          <w:rStyle w:val="Hyperlink"/>
          <w:rFonts w:ascii="Tahoma" w:hAnsi="Tahoma" w:cs="Tahoma"/>
          <w:bCs/>
          <w:sz w:val="20"/>
          <w:szCs w:val="20"/>
          <w:u w:val="none"/>
        </w:rPr>
        <w:t xml:space="preserve"> </w:t>
      </w:r>
      <w:r w:rsidRPr="00AB5913">
        <w:rPr>
          <w:rStyle w:val="Hyperlink"/>
          <w:rFonts w:ascii="Tahoma" w:hAnsi="Tahoma" w:cs="Tahoma"/>
          <w:bCs/>
          <w:sz w:val="20"/>
          <w:szCs w:val="20"/>
          <w:u w:val="none"/>
        </w:rPr>
        <w:t xml:space="preserve"> </w:t>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265"/>
        <w:gridCol w:w="2157"/>
        <w:gridCol w:w="1352"/>
        <w:gridCol w:w="1623"/>
      </w:tblGrid>
      <w:tr w:rsidR="00381A1D" w:rsidRPr="007007AA" w:rsidTr="00212941">
        <w:trPr>
          <w:tblCellSpacing w:w="0" w:type="dxa"/>
        </w:trPr>
        <w:tc>
          <w:tcPr>
            <w:tcW w:w="0" w:type="auto"/>
            <w:shd w:val="clear" w:color="auto" w:fill="FFFFFF"/>
            <w:noWrap/>
          </w:tcPr>
          <w:p w:rsidR="00381A1D" w:rsidRPr="007007AA" w:rsidRDefault="00381A1D" w:rsidP="00356945">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381A1D" w:rsidRPr="007007AA" w:rsidRDefault="00381A1D" w:rsidP="00356945">
            <w:pPr>
              <w:spacing w:after="0" w:line="240" w:lineRule="auto"/>
              <w:contextualSpacing/>
              <w:rPr>
                <w:rFonts w:ascii="Arial" w:eastAsia="Times New Roman" w:hAnsi="Arial" w:cs="Arial"/>
                <w:color w:val="363636"/>
                <w:sz w:val="18"/>
                <w:szCs w:val="18"/>
              </w:rPr>
            </w:pPr>
          </w:p>
        </w:tc>
        <w:tc>
          <w:tcPr>
            <w:tcW w:w="676" w:type="pct"/>
            <w:shd w:val="clear" w:color="auto" w:fill="FFFFFF"/>
            <w:vAlign w:val="center"/>
          </w:tcPr>
          <w:p w:rsidR="00381A1D" w:rsidRPr="007007AA" w:rsidRDefault="00381A1D" w:rsidP="00356945">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741" w:type="pct"/>
            <w:gridSpan w:val="3"/>
            <w:shd w:val="clear" w:color="auto" w:fill="FFFFFF"/>
            <w:vAlign w:val="center"/>
          </w:tcPr>
          <w:p w:rsidR="00381A1D" w:rsidRPr="007007AA" w:rsidRDefault="00381A1D" w:rsidP="00356945">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Feb 1</w:t>
            </w:r>
            <w:r w:rsidRPr="00067DDE">
              <w:rPr>
                <w:rFonts w:ascii="Arial" w:hAnsi="Arial" w:cs="Arial"/>
                <w:color w:val="363636"/>
                <w:sz w:val="18"/>
                <w:szCs w:val="18"/>
                <w:shd w:val="clear" w:color="auto" w:fill="FFFFFF"/>
                <w:vertAlign w:val="superscript"/>
              </w:rPr>
              <w:t>st</w:t>
            </w:r>
            <w:r>
              <w:rPr>
                <w:rFonts w:ascii="Arial" w:hAnsi="Arial" w:cs="Arial"/>
                <w:color w:val="363636"/>
                <w:sz w:val="18"/>
                <w:szCs w:val="18"/>
                <w:shd w:val="clear" w:color="auto" w:fill="FFFFFF"/>
              </w:rPr>
              <w:t>, Sept 1</w:t>
            </w:r>
            <w:r w:rsidRPr="00067DDE">
              <w:rPr>
                <w:rFonts w:ascii="Arial" w:hAnsi="Arial" w:cs="Arial"/>
                <w:color w:val="363636"/>
                <w:sz w:val="18"/>
                <w:szCs w:val="18"/>
                <w:shd w:val="clear" w:color="auto" w:fill="FFFFFF"/>
                <w:vertAlign w:val="superscript"/>
              </w:rPr>
              <w:t>st</w:t>
            </w:r>
          </w:p>
        </w:tc>
      </w:tr>
      <w:tr w:rsidR="00381A1D" w:rsidRPr="007007AA" w:rsidTr="00212941">
        <w:trPr>
          <w:tblCellSpacing w:w="0" w:type="dxa"/>
        </w:trPr>
        <w:tc>
          <w:tcPr>
            <w:tcW w:w="0" w:type="auto"/>
            <w:shd w:val="clear" w:color="auto" w:fill="FFFFFF"/>
            <w:noWrap/>
          </w:tcPr>
          <w:p w:rsidR="00381A1D" w:rsidRPr="007007AA" w:rsidRDefault="00381A1D" w:rsidP="00356945">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381A1D" w:rsidRPr="007007AA" w:rsidRDefault="00381A1D" w:rsidP="00356945">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$5,000</w:t>
            </w:r>
          </w:p>
        </w:tc>
        <w:tc>
          <w:tcPr>
            <w:tcW w:w="676" w:type="pct"/>
            <w:shd w:val="clear" w:color="auto" w:fill="FFFFFF"/>
            <w:vAlign w:val="center"/>
          </w:tcPr>
          <w:p w:rsidR="00381A1D" w:rsidRPr="007007AA" w:rsidRDefault="00381A1D" w:rsidP="00356945">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152" w:type="pct"/>
            <w:shd w:val="clear" w:color="auto" w:fill="FFFFFF"/>
            <w:vAlign w:val="center"/>
          </w:tcPr>
          <w:p w:rsidR="00381A1D" w:rsidRPr="007007AA" w:rsidRDefault="00381A1D" w:rsidP="00356945">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381A1D" w:rsidRPr="007007AA" w:rsidRDefault="00381A1D" w:rsidP="00356945">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7" w:type="pct"/>
            <w:shd w:val="clear" w:color="auto" w:fill="FFFFFF"/>
            <w:vAlign w:val="center"/>
          </w:tcPr>
          <w:p w:rsidR="00381A1D" w:rsidRPr="007007AA" w:rsidRDefault="00381A1D" w:rsidP="00356945">
            <w:pPr>
              <w:spacing w:after="0" w:line="240" w:lineRule="auto"/>
              <w:contextualSpacing/>
              <w:rPr>
                <w:rFonts w:ascii="Arial" w:eastAsia="Times New Roman" w:hAnsi="Arial" w:cs="Arial"/>
                <w:color w:val="363636"/>
                <w:sz w:val="18"/>
                <w:szCs w:val="18"/>
              </w:rPr>
            </w:pPr>
          </w:p>
        </w:tc>
      </w:tr>
      <w:tr w:rsidR="00381A1D" w:rsidRPr="007007AA" w:rsidTr="00356945">
        <w:trPr>
          <w:tblCellSpacing w:w="0" w:type="dxa"/>
        </w:trPr>
        <w:tc>
          <w:tcPr>
            <w:tcW w:w="0" w:type="auto"/>
            <w:shd w:val="clear" w:color="auto" w:fill="FFFFFF"/>
            <w:noWrap/>
          </w:tcPr>
          <w:p w:rsidR="00381A1D" w:rsidRPr="007007AA" w:rsidRDefault="00381A1D" w:rsidP="00356945">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381A1D" w:rsidRPr="007007AA" w:rsidRDefault="00381A1D" w:rsidP="00356945">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Primate Conservation, Inc.</w:t>
            </w:r>
          </w:p>
        </w:tc>
      </w:tr>
      <w:tr w:rsidR="00381A1D" w:rsidRPr="007007AA" w:rsidTr="00356945">
        <w:trPr>
          <w:tblCellSpacing w:w="0" w:type="dxa"/>
        </w:trPr>
        <w:tc>
          <w:tcPr>
            <w:tcW w:w="0" w:type="auto"/>
            <w:shd w:val="clear" w:color="auto" w:fill="FFFFFF"/>
            <w:noWrap/>
            <w:hideMark/>
          </w:tcPr>
          <w:p w:rsidR="00381A1D" w:rsidRPr="007007AA" w:rsidRDefault="00381A1D" w:rsidP="00356945">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381A1D" w:rsidRPr="00067DDE" w:rsidRDefault="00381A1D" w:rsidP="00356945">
            <w:pPr>
              <w:spacing w:after="0" w:line="240" w:lineRule="auto"/>
              <w:contextualSpacing/>
              <w:rPr>
                <w:rFonts w:ascii="Arial" w:eastAsia="Times New Roman" w:hAnsi="Arial" w:cs="Arial"/>
                <w:color w:val="363636"/>
                <w:sz w:val="18"/>
                <w:szCs w:val="18"/>
              </w:rPr>
            </w:pPr>
            <w:r w:rsidRPr="00067DDE">
              <w:rPr>
                <w:rFonts w:ascii="Arial" w:hAnsi="Arial" w:cs="Arial"/>
                <w:bCs/>
                <w:sz w:val="18"/>
                <w:szCs w:val="18"/>
                <w:shd w:val="clear" w:color="auto" w:fill="FFFFFF"/>
              </w:rPr>
              <w:t>Primate Conservation, Incorporated (PCI) is a not-for-profit foundation founded to fund field research that supports conservation programs for wild populations of primates. Priority will be given to projects that study, in their natural habitat, the least known and most endangered species. The involvement of citizens from the country in which the primates are found will be a plus. The intent is to provide support for original research that can be used to formulate and to implement conservation plans for the species studied. </w:t>
            </w:r>
          </w:p>
        </w:tc>
      </w:tr>
    </w:tbl>
    <w:p w:rsidR="00212941" w:rsidRPr="007007AA" w:rsidRDefault="00C24832" w:rsidP="00212941">
      <w:pPr>
        <w:pStyle w:val="Heading3"/>
        <w:spacing w:before="0"/>
        <w:contextualSpacing/>
        <w:rPr>
          <w:rFonts w:ascii="Tahoma" w:hAnsi="Tahoma" w:cs="Tahoma"/>
          <w:color w:val="000000"/>
          <w:sz w:val="20"/>
          <w:szCs w:val="20"/>
        </w:rPr>
      </w:pPr>
      <w:hyperlink r:id="rId221" w:history="1">
        <w:bookmarkStart w:id="361" w:name="_Toc15018720"/>
        <w:r w:rsidR="00212941" w:rsidRPr="00381A1D">
          <w:rPr>
            <w:rStyle w:val="Hyperlink"/>
            <w:rFonts w:ascii="Tahoma" w:hAnsi="Tahoma" w:cs="Tahoma"/>
            <w:bCs/>
            <w:sz w:val="20"/>
            <w:szCs w:val="20"/>
          </w:rPr>
          <w:t>Project Management Institute</w:t>
        </w:r>
        <w:bookmarkEnd w:id="361"/>
      </w:hyperlink>
      <w:r w:rsidR="00212941">
        <w:rPr>
          <w:rStyle w:val="Hyperlink"/>
          <w:rFonts w:ascii="Tahoma" w:hAnsi="Tahoma" w:cs="Tahoma"/>
          <w:bCs/>
          <w:sz w:val="20"/>
          <w:szCs w:val="20"/>
          <w:u w:val="none"/>
        </w:rPr>
        <w:t xml:space="preserve"> </w:t>
      </w:r>
      <w:r w:rsidR="00212941" w:rsidRPr="00AB5913">
        <w:rPr>
          <w:rStyle w:val="Hyperlink"/>
          <w:rFonts w:ascii="Tahoma" w:hAnsi="Tahoma" w:cs="Tahoma"/>
          <w:bCs/>
          <w:sz w:val="20"/>
          <w:szCs w:val="20"/>
          <w:u w:val="none"/>
        </w:rPr>
        <w:t xml:space="preserve"> </w:t>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265"/>
        <w:gridCol w:w="2157"/>
        <w:gridCol w:w="1352"/>
        <w:gridCol w:w="1623"/>
      </w:tblGrid>
      <w:tr w:rsidR="00212941" w:rsidRPr="007007AA" w:rsidTr="00CB33C5">
        <w:trPr>
          <w:tblCellSpacing w:w="0" w:type="dxa"/>
        </w:trPr>
        <w:tc>
          <w:tcPr>
            <w:tcW w:w="0" w:type="auto"/>
            <w:shd w:val="clear" w:color="auto" w:fill="FFFFFF"/>
            <w:noWrap/>
          </w:tcPr>
          <w:p w:rsidR="00212941" w:rsidRPr="007007AA" w:rsidRDefault="00212941" w:rsidP="003E5D24">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212941" w:rsidRPr="007007AA" w:rsidRDefault="00212941" w:rsidP="003E5D24">
            <w:pPr>
              <w:spacing w:after="0" w:line="240" w:lineRule="auto"/>
              <w:contextualSpacing/>
              <w:rPr>
                <w:rFonts w:ascii="Arial" w:eastAsia="Times New Roman" w:hAnsi="Arial" w:cs="Arial"/>
                <w:color w:val="363636"/>
                <w:sz w:val="18"/>
                <w:szCs w:val="18"/>
              </w:rPr>
            </w:pPr>
          </w:p>
        </w:tc>
        <w:tc>
          <w:tcPr>
            <w:tcW w:w="676" w:type="pct"/>
            <w:shd w:val="clear" w:color="auto" w:fill="FFFFFF"/>
            <w:vAlign w:val="center"/>
          </w:tcPr>
          <w:p w:rsidR="00212941" w:rsidRPr="007007AA" w:rsidRDefault="00212941" w:rsidP="003E5D24">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741" w:type="pct"/>
            <w:gridSpan w:val="3"/>
            <w:shd w:val="clear" w:color="auto" w:fill="FFFFFF"/>
            <w:vAlign w:val="center"/>
          </w:tcPr>
          <w:p w:rsidR="00212941" w:rsidRPr="007007AA" w:rsidRDefault="00212941" w:rsidP="003E5D24">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April 25, 2019</w:t>
            </w:r>
          </w:p>
        </w:tc>
      </w:tr>
      <w:tr w:rsidR="00212941" w:rsidRPr="007007AA" w:rsidTr="00CB33C5">
        <w:trPr>
          <w:tblCellSpacing w:w="0" w:type="dxa"/>
        </w:trPr>
        <w:tc>
          <w:tcPr>
            <w:tcW w:w="0" w:type="auto"/>
            <w:shd w:val="clear" w:color="auto" w:fill="FFFFFF"/>
            <w:noWrap/>
          </w:tcPr>
          <w:p w:rsidR="00212941" w:rsidRPr="007007AA" w:rsidRDefault="00212941" w:rsidP="003E5D24">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212941" w:rsidRPr="007007AA" w:rsidRDefault="00212941" w:rsidP="003E5D24">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$50,000</w:t>
            </w:r>
          </w:p>
        </w:tc>
        <w:tc>
          <w:tcPr>
            <w:tcW w:w="676" w:type="pct"/>
            <w:shd w:val="clear" w:color="auto" w:fill="FFFFFF"/>
            <w:vAlign w:val="center"/>
          </w:tcPr>
          <w:p w:rsidR="00212941" w:rsidRPr="007007AA" w:rsidRDefault="00212941" w:rsidP="003E5D24">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152" w:type="pct"/>
            <w:shd w:val="clear" w:color="auto" w:fill="FFFFFF"/>
            <w:vAlign w:val="center"/>
          </w:tcPr>
          <w:p w:rsidR="00212941" w:rsidRPr="007007AA" w:rsidRDefault="00212941" w:rsidP="003E5D24">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212941" w:rsidRPr="007007AA" w:rsidRDefault="00212941" w:rsidP="003E5D24">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7" w:type="pct"/>
            <w:shd w:val="clear" w:color="auto" w:fill="FFFFFF"/>
            <w:vAlign w:val="center"/>
          </w:tcPr>
          <w:p w:rsidR="00212941" w:rsidRPr="007007AA" w:rsidRDefault="00212941" w:rsidP="003E5D24">
            <w:pPr>
              <w:spacing w:after="0" w:line="240" w:lineRule="auto"/>
              <w:contextualSpacing/>
              <w:rPr>
                <w:rFonts w:ascii="Arial" w:eastAsia="Times New Roman" w:hAnsi="Arial" w:cs="Arial"/>
                <w:color w:val="363636"/>
                <w:sz w:val="18"/>
                <w:szCs w:val="18"/>
              </w:rPr>
            </w:pPr>
          </w:p>
        </w:tc>
      </w:tr>
      <w:tr w:rsidR="00212941" w:rsidRPr="007007AA" w:rsidTr="003E5D24">
        <w:trPr>
          <w:tblCellSpacing w:w="0" w:type="dxa"/>
        </w:trPr>
        <w:tc>
          <w:tcPr>
            <w:tcW w:w="0" w:type="auto"/>
            <w:shd w:val="clear" w:color="auto" w:fill="FFFFFF"/>
            <w:noWrap/>
          </w:tcPr>
          <w:p w:rsidR="00212941" w:rsidRPr="007007AA" w:rsidRDefault="00212941" w:rsidP="003E5D24">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212941" w:rsidRPr="007007AA" w:rsidRDefault="00212941" w:rsidP="003E5D24">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Project Management Institute</w:t>
            </w:r>
          </w:p>
        </w:tc>
      </w:tr>
      <w:tr w:rsidR="00212941" w:rsidRPr="007007AA" w:rsidTr="003E5D24">
        <w:trPr>
          <w:tblCellSpacing w:w="0" w:type="dxa"/>
        </w:trPr>
        <w:tc>
          <w:tcPr>
            <w:tcW w:w="0" w:type="auto"/>
            <w:shd w:val="clear" w:color="auto" w:fill="FFFFFF"/>
            <w:noWrap/>
            <w:hideMark/>
          </w:tcPr>
          <w:p w:rsidR="00212941" w:rsidRPr="007007AA" w:rsidRDefault="00212941" w:rsidP="003E5D24">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212941" w:rsidRPr="00381A1D" w:rsidRDefault="00212941" w:rsidP="003E5D24">
            <w:pPr>
              <w:pStyle w:val="lead"/>
              <w:shd w:val="clear" w:color="auto" w:fill="FFFFFF"/>
              <w:spacing w:before="0" w:beforeAutospacing="0" w:after="0" w:afterAutospacing="0"/>
              <w:ind w:left="-30"/>
              <w:contextualSpacing/>
              <w:rPr>
                <w:rFonts w:ascii="Arial" w:hAnsi="Arial" w:cs="Arial"/>
                <w:sz w:val="18"/>
                <w:szCs w:val="18"/>
              </w:rPr>
            </w:pPr>
            <w:r w:rsidRPr="00381A1D">
              <w:rPr>
                <w:rFonts w:ascii="Arial" w:hAnsi="Arial" w:cs="Arial"/>
                <w:sz w:val="18"/>
                <w:szCs w:val="18"/>
              </w:rPr>
              <w:t>Each year, PMI Academic Programs solicit proposals for research funding on any topic related to project, program or portfolio management.</w:t>
            </w:r>
          </w:p>
          <w:p w:rsidR="00212941" w:rsidRPr="00381A1D" w:rsidRDefault="00212941" w:rsidP="003E5D24">
            <w:pPr>
              <w:pStyle w:val="NormalWeb"/>
              <w:shd w:val="clear" w:color="auto" w:fill="FFFFFF"/>
              <w:spacing w:before="0" w:beforeAutospacing="0" w:after="0" w:afterAutospacing="0"/>
              <w:contextualSpacing/>
              <w:rPr>
                <w:rFonts w:ascii="Arial" w:hAnsi="Arial" w:cs="Arial"/>
                <w:sz w:val="18"/>
                <w:szCs w:val="18"/>
              </w:rPr>
            </w:pPr>
            <w:r w:rsidRPr="00381A1D">
              <w:rPr>
                <w:rFonts w:ascii="Arial" w:hAnsi="Arial" w:cs="Arial"/>
                <w:sz w:val="18"/>
                <w:szCs w:val="18"/>
              </w:rPr>
              <w:t>Proposed research must have direct application to some aspect of the project management body of knowledge or its practice.</w:t>
            </w:r>
          </w:p>
          <w:p w:rsidR="00212941" w:rsidRPr="00381A1D" w:rsidRDefault="00212941" w:rsidP="003E5D24">
            <w:pPr>
              <w:pStyle w:val="NormalWeb"/>
              <w:shd w:val="clear" w:color="auto" w:fill="FFFFFF"/>
              <w:spacing w:before="0" w:beforeAutospacing="0" w:after="0" w:afterAutospacing="0"/>
              <w:contextualSpacing/>
              <w:rPr>
                <w:rFonts w:ascii="Arial" w:hAnsi="Arial" w:cs="Arial"/>
                <w:sz w:val="18"/>
                <w:szCs w:val="18"/>
              </w:rPr>
            </w:pPr>
            <w:r w:rsidRPr="00381A1D">
              <w:rPr>
                <w:rFonts w:ascii="Arial" w:hAnsi="Arial" w:cs="Arial"/>
                <w:sz w:val="18"/>
                <w:szCs w:val="18"/>
              </w:rPr>
              <w:t>Awards up to US$50,000 are granted to selected recipients both within and outside the field of project management, including management, organizational psychology, sociology, education, linguistics and others. We encourage proposals on research involving multi-disciplinary teams of investigators or teams consisting of academics and practitioners who bring new ways of thinking and related bodies of literature to the field.</w:t>
            </w:r>
          </w:p>
          <w:p w:rsidR="00212941" w:rsidRPr="00067DDE" w:rsidRDefault="00212941" w:rsidP="003E5D24">
            <w:pPr>
              <w:spacing w:after="0" w:line="240" w:lineRule="auto"/>
              <w:contextualSpacing/>
              <w:rPr>
                <w:rFonts w:ascii="Arial" w:eastAsia="Times New Roman" w:hAnsi="Arial" w:cs="Arial"/>
                <w:color w:val="363636"/>
                <w:sz w:val="18"/>
                <w:szCs w:val="18"/>
              </w:rPr>
            </w:pPr>
          </w:p>
        </w:tc>
      </w:tr>
    </w:tbl>
    <w:p w:rsidR="00CB33C5" w:rsidRPr="007007AA" w:rsidRDefault="00C24832" w:rsidP="00CB33C5">
      <w:pPr>
        <w:pStyle w:val="Heading3"/>
        <w:spacing w:before="0"/>
        <w:contextualSpacing/>
        <w:rPr>
          <w:rFonts w:ascii="Tahoma" w:hAnsi="Tahoma" w:cs="Tahoma"/>
          <w:bCs/>
          <w:color w:val="000000"/>
          <w:sz w:val="20"/>
          <w:szCs w:val="20"/>
        </w:rPr>
      </w:pPr>
      <w:hyperlink r:id="rId222" w:history="1">
        <w:bookmarkStart w:id="362" w:name="_Ref6401651"/>
        <w:bookmarkStart w:id="363" w:name="_Toc15018721"/>
        <w:r w:rsidR="00CB33C5" w:rsidRPr="00CB33C5">
          <w:rPr>
            <w:rStyle w:val="Hyperlink"/>
            <w:rFonts w:ascii="Tahoma" w:hAnsi="Tahoma" w:cs="Tahoma"/>
            <w:bCs/>
            <w:sz w:val="20"/>
            <w:szCs w:val="20"/>
          </w:rPr>
          <w:t>Providing Research Education Experiences to Enhance Diversity in the Next Generation of Substance Abuse and Addiction Scientists (R25- Clinical Trials Not Allowed)</w:t>
        </w:r>
        <w:bookmarkEnd w:id="362"/>
        <w:bookmarkEnd w:id="363"/>
      </w:hyperlink>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2069"/>
        <w:gridCol w:w="1352"/>
        <w:gridCol w:w="1621"/>
      </w:tblGrid>
      <w:tr w:rsidR="00CB33C5" w:rsidRPr="007007AA" w:rsidTr="00CB33C5">
        <w:trPr>
          <w:tblCellSpacing w:w="0" w:type="dxa"/>
        </w:trPr>
        <w:tc>
          <w:tcPr>
            <w:tcW w:w="0" w:type="auto"/>
            <w:shd w:val="clear" w:color="auto" w:fill="FFFFFF"/>
            <w:noWrap/>
          </w:tcPr>
          <w:p w:rsidR="00CB33C5" w:rsidRPr="007007AA" w:rsidRDefault="00CB33C5" w:rsidP="00CB33C5">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CB33C5" w:rsidRPr="007007AA" w:rsidRDefault="00CB33C5" w:rsidP="00CB33C5">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April 10, 2019</w:t>
            </w:r>
          </w:p>
        </w:tc>
        <w:tc>
          <w:tcPr>
            <w:tcW w:w="724" w:type="pct"/>
            <w:shd w:val="clear" w:color="auto" w:fill="FFFFFF"/>
            <w:vAlign w:val="center"/>
          </w:tcPr>
          <w:p w:rsidR="00CB33C5" w:rsidRPr="007007AA" w:rsidRDefault="00CB33C5" w:rsidP="00CB33C5">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3"/>
            <w:shd w:val="clear" w:color="auto" w:fill="FFFFFF"/>
            <w:vAlign w:val="center"/>
          </w:tcPr>
          <w:p w:rsidR="00CB33C5" w:rsidRPr="007007AA" w:rsidRDefault="00CB33C5" w:rsidP="00CB33C5">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 xml:space="preserve">July 12, 2019; July 15, 2020, July 15, 2021 </w:t>
            </w:r>
          </w:p>
        </w:tc>
      </w:tr>
      <w:tr w:rsidR="00CB33C5" w:rsidRPr="007007AA" w:rsidTr="00CB33C5">
        <w:trPr>
          <w:tblCellSpacing w:w="0" w:type="dxa"/>
        </w:trPr>
        <w:tc>
          <w:tcPr>
            <w:tcW w:w="0" w:type="auto"/>
            <w:shd w:val="clear" w:color="auto" w:fill="FFFFFF"/>
            <w:noWrap/>
          </w:tcPr>
          <w:p w:rsidR="00CB33C5" w:rsidRPr="007007AA" w:rsidRDefault="00CB33C5" w:rsidP="00CB33C5">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CB33C5" w:rsidRPr="007007AA" w:rsidRDefault="00CB33C5" w:rsidP="00CB33C5">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$250,000</w:t>
            </w:r>
          </w:p>
        </w:tc>
        <w:tc>
          <w:tcPr>
            <w:tcW w:w="724" w:type="pct"/>
            <w:shd w:val="clear" w:color="auto" w:fill="FFFFFF"/>
            <w:vAlign w:val="center"/>
          </w:tcPr>
          <w:p w:rsidR="00CB33C5" w:rsidRPr="007007AA" w:rsidRDefault="00CB33C5" w:rsidP="00CB33C5">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105" w:type="pct"/>
            <w:shd w:val="clear" w:color="auto" w:fill="FFFFFF"/>
            <w:vAlign w:val="center"/>
          </w:tcPr>
          <w:p w:rsidR="00CB33C5" w:rsidRPr="007007AA" w:rsidRDefault="00CB33C5" w:rsidP="00CB33C5">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$0</w:t>
            </w:r>
          </w:p>
        </w:tc>
        <w:tc>
          <w:tcPr>
            <w:tcW w:w="722" w:type="pct"/>
            <w:shd w:val="clear" w:color="auto" w:fill="FFFFFF"/>
            <w:vAlign w:val="center"/>
          </w:tcPr>
          <w:p w:rsidR="00CB33C5" w:rsidRPr="007007AA" w:rsidRDefault="00CB33C5" w:rsidP="00CB33C5">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CB33C5" w:rsidRPr="007007AA" w:rsidRDefault="00CB33C5" w:rsidP="00CB33C5">
            <w:pPr>
              <w:spacing w:after="0" w:line="240" w:lineRule="auto"/>
              <w:contextualSpacing/>
              <w:rPr>
                <w:rFonts w:ascii="Arial" w:eastAsia="Times New Roman" w:hAnsi="Arial" w:cs="Arial"/>
                <w:color w:val="363636"/>
                <w:sz w:val="18"/>
                <w:szCs w:val="18"/>
              </w:rPr>
            </w:pPr>
          </w:p>
        </w:tc>
      </w:tr>
      <w:tr w:rsidR="00CB33C5" w:rsidRPr="007007AA" w:rsidTr="00CB33C5">
        <w:trPr>
          <w:tblCellSpacing w:w="0" w:type="dxa"/>
        </w:trPr>
        <w:tc>
          <w:tcPr>
            <w:tcW w:w="0" w:type="auto"/>
            <w:shd w:val="clear" w:color="auto" w:fill="FFFFFF"/>
            <w:noWrap/>
          </w:tcPr>
          <w:p w:rsidR="00CB33C5" w:rsidRPr="007007AA" w:rsidRDefault="00CB33C5" w:rsidP="00CB33C5">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CB33C5" w:rsidRPr="007007AA" w:rsidRDefault="00CB33C5" w:rsidP="00CB33C5">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National Institutes of Health</w:t>
            </w:r>
          </w:p>
        </w:tc>
      </w:tr>
      <w:tr w:rsidR="00CB33C5" w:rsidRPr="007007AA" w:rsidTr="00CB33C5">
        <w:trPr>
          <w:tblCellSpacing w:w="0" w:type="dxa"/>
        </w:trPr>
        <w:tc>
          <w:tcPr>
            <w:tcW w:w="0" w:type="auto"/>
            <w:shd w:val="clear" w:color="auto" w:fill="FFFFFF"/>
            <w:noWrap/>
            <w:hideMark/>
          </w:tcPr>
          <w:p w:rsidR="00CB33C5" w:rsidRPr="007007AA" w:rsidRDefault="00CB33C5" w:rsidP="00CB33C5">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lastRenderedPageBreak/>
              <w:t>Description:</w:t>
            </w:r>
          </w:p>
        </w:tc>
        <w:tc>
          <w:tcPr>
            <w:tcW w:w="4251" w:type="pct"/>
            <w:gridSpan w:val="5"/>
            <w:shd w:val="clear" w:color="auto" w:fill="FFFFFF"/>
            <w:vAlign w:val="center"/>
            <w:hideMark/>
          </w:tcPr>
          <w:p w:rsidR="00CB33C5" w:rsidRPr="007007AA" w:rsidRDefault="00CB33C5" w:rsidP="00CB33C5">
            <w:pPr>
              <w:pStyle w:val="NormalWeb"/>
              <w:spacing w:line="270" w:lineRule="atLeast"/>
              <w:rPr>
                <w:rFonts w:ascii="Arial" w:hAnsi="Arial" w:cs="Arial"/>
                <w:color w:val="363636"/>
                <w:sz w:val="18"/>
                <w:szCs w:val="18"/>
              </w:rPr>
            </w:pPr>
            <w:r>
              <w:rPr>
                <w:rFonts w:ascii="Arial" w:hAnsi="Arial" w:cs="Arial"/>
                <w:color w:val="363636"/>
                <w:sz w:val="18"/>
                <w:szCs w:val="18"/>
                <w:shd w:val="clear" w:color="auto" w:fill="FFFFFF"/>
              </w:rPr>
              <w:t>he NIH Research Education Program (R25) supports research education activities in the mission areas of the NIH. The over-arching goal of this National Institute on Drug Abuse (NIDA) R25 program is to support educational activities that encourage individuals from diverse backgrounds, including those from groups underrepresented in the biomedical and behavioral sciences, to pursue further studies or careers in substance abuse and addiction research.</w:t>
            </w:r>
          </w:p>
        </w:tc>
      </w:tr>
    </w:tbl>
    <w:p w:rsidR="00A355B2" w:rsidRPr="007007AA" w:rsidRDefault="00C24832" w:rsidP="00A355B2">
      <w:pPr>
        <w:pStyle w:val="Heading3"/>
        <w:spacing w:before="0"/>
        <w:contextualSpacing/>
        <w:rPr>
          <w:rFonts w:ascii="Tahoma" w:hAnsi="Tahoma" w:cs="Tahoma"/>
          <w:color w:val="000000"/>
          <w:sz w:val="20"/>
          <w:szCs w:val="20"/>
        </w:rPr>
      </w:pPr>
      <w:hyperlink r:id="rId223" w:history="1">
        <w:bookmarkStart w:id="364" w:name="_Ref14775887"/>
        <w:bookmarkStart w:id="365" w:name="_Toc15018722"/>
        <w:r w:rsidR="00805167" w:rsidRPr="00805167">
          <w:rPr>
            <w:rStyle w:val="Hyperlink"/>
            <w:rFonts w:ascii="Tahoma" w:hAnsi="Tahoma" w:cs="Tahoma"/>
            <w:bCs/>
            <w:sz w:val="20"/>
            <w:szCs w:val="20"/>
          </w:rPr>
          <w:t>Rapaport Foundation</w:t>
        </w:r>
        <w:bookmarkEnd w:id="364"/>
        <w:bookmarkEnd w:id="365"/>
      </w:hyperlink>
      <w:r w:rsidR="00A355B2" w:rsidRPr="00805167">
        <w:rPr>
          <w:rFonts w:ascii="Tahoma" w:hAnsi="Tahoma" w:cs="Tahoma"/>
          <w:bCs/>
          <w:sz w:val="20"/>
          <w:szCs w:val="20"/>
        </w:rPr>
        <w:t xml:space="preserve"> </w:t>
      </w:r>
      <w:r w:rsidR="00A355B2" w:rsidRPr="00AB5913">
        <w:rPr>
          <w:rStyle w:val="Hyperlink"/>
          <w:rFonts w:ascii="Tahoma" w:hAnsi="Tahoma" w:cs="Tahoma"/>
          <w:bCs/>
          <w:sz w:val="20"/>
          <w:szCs w:val="20"/>
          <w:u w:val="none"/>
        </w:rPr>
        <w:t xml:space="preserve"> </w:t>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265"/>
        <w:gridCol w:w="2157"/>
        <w:gridCol w:w="1352"/>
        <w:gridCol w:w="1623"/>
      </w:tblGrid>
      <w:tr w:rsidR="00A355B2" w:rsidRPr="007007AA" w:rsidTr="00A355B2">
        <w:trPr>
          <w:tblCellSpacing w:w="0" w:type="dxa"/>
        </w:trPr>
        <w:tc>
          <w:tcPr>
            <w:tcW w:w="0" w:type="auto"/>
            <w:shd w:val="clear" w:color="auto" w:fill="FFFFFF"/>
            <w:noWrap/>
          </w:tcPr>
          <w:p w:rsidR="00A355B2" w:rsidRPr="007007AA" w:rsidRDefault="00A355B2" w:rsidP="00A355B2">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A355B2" w:rsidRPr="007007AA" w:rsidRDefault="00A355B2" w:rsidP="00A355B2">
            <w:pPr>
              <w:spacing w:after="0" w:line="240" w:lineRule="auto"/>
              <w:contextualSpacing/>
              <w:rPr>
                <w:rFonts w:ascii="Arial" w:eastAsia="Times New Roman" w:hAnsi="Arial" w:cs="Arial"/>
                <w:color w:val="363636"/>
                <w:sz w:val="18"/>
                <w:szCs w:val="18"/>
              </w:rPr>
            </w:pPr>
          </w:p>
        </w:tc>
        <w:tc>
          <w:tcPr>
            <w:tcW w:w="676" w:type="pct"/>
            <w:shd w:val="clear" w:color="auto" w:fill="FFFFFF"/>
            <w:vAlign w:val="center"/>
          </w:tcPr>
          <w:p w:rsidR="00A355B2" w:rsidRPr="007007AA" w:rsidRDefault="00A355B2" w:rsidP="00A355B2">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740" w:type="pct"/>
            <w:gridSpan w:val="3"/>
            <w:shd w:val="clear" w:color="auto" w:fill="FFFFFF"/>
            <w:vAlign w:val="center"/>
          </w:tcPr>
          <w:p w:rsidR="00A355B2" w:rsidRPr="007007AA" w:rsidRDefault="00805167" w:rsidP="00A355B2">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LOI August 15, 2019</w:t>
            </w:r>
          </w:p>
        </w:tc>
      </w:tr>
      <w:tr w:rsidR="00A355B2" w:rsidRPr="007007AA" w:rsidTr="00A355B2">
        <w:trPr>
          <w:tblCellSpacing w:w="0" w:type="dxa"/>
        </w:trPr>
        <w:tc>
          <w:tcPr>
            <w:tcW w:w="0" w:type="auto"/>
            <w:shd w:val="clear" w:color="auto" w:fill="FFFFFF"/>
            <w:noWrap/>
          </w:tcPr>
          <w:p w:rsidR="00A355B2" w:rsidRPr="007007AA" w:rsidRDefault="00A355B2" w:rsidP="00A355B2">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A355B2" w:rsidRPr="007007AA" w:rsidRDefault="00A355B2" w:rsidP="00A355B2">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$200,000</w:t>
            </w:r>
          </w:p>
        </w:tc>
        <w:tc>
          <w:tcPr>
            <w:tcW w:w="676" w:type="pct"/>
            <w:shd w:val="clear" w:color="auto" w:fill="FFFFFF"/>
            <w:vAlign w:val="center"/>
          </w:tcPr>
          <w:p w:rsidR="00A355B2" w:rsidRPr="007007AA" w:rsidRDefault="00A355B2" w:rsidP="00A355B2">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152" w:type="pct"/>
            <w:shd w:val="clear" w:color="auto" w:fill="FFFFFF"/>
            <w:vAlign w:val="center"/>
          </w:tcPr>
          <w:p w:rsidR="00A355B2" w:rsidRPr="007007AA" w:rsidRDefault="00A355B2" w:rsidP="00A355B2">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A355B2" w:rsidRPr="007007AA" w:rsidRDefault="00A355B2" w:rsidP="00A355B2">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A355B2" w:rsidRPr="007007AA" w:rsidRDefault="00A355B2" w:rsidP="00A355B2">
            <w:pPr>
              <w:spacing w:after="0" w:line="240" w:lineRule="auto"/>
              <w:contextualSpacing/>
              <w:rPr>
                <w:rFonts w:ascii="Arial" w:eastAsia="Times New Roman" w:hAnsi="Arial" w:cs="Arial"/>
                <w:color w:val="363636"/>
                <w:sz w:val="18"/>
                <w:szCs w:val="18"/>
              </w:rPr>
            </w:pPr>
          </w:p>
        </w:tc>
      </w:tr>
      <w:tr w:rsidR="00A355B2" w:rsidRPr="007007AA" w:rsidTr="00A355B2">
        <w:trPr>
          <w:tblCellSpacing w:w="0" w:type="dxa"/>
        </w:trPr>
        <w:tc>
          <w:tcPr>
            <w:tcW w:w="0" w:type="auto"/>
            <w:shd w:val="clear" w:color="auto" w:fill="FFFFFF"/>
            <w:noWrap/>
          </w:tcPr>
          <w:p w:rsidR="00A355B2" w:rsidRPr="007007AA" w:rsidRDefault="00A355B2" w:rsidP="00A355B2">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A355B2" w:rsidRPr="007007AA" w:rsidRDefault="00805167" w:rsidP="00A355B2">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Rapaport Foundation</w:t>
            </w:r>
          </w:p>
        </w:tc>
      </w:tr>
      <w:tr w:rsidR="00A355B2" w:rsidRPr="007007AA" w:rsidTr="00A355B2">
        <w:trPr>
          <w:tblCellSpacing w:w="0" w:type="dxa"/>
        </w:trPr>
        <w:tc>
          <w:tcPr>
            <w:tcW w:w="0" w:type="auto"/>
            <w:shd w:val="clear" w:color="auto" w:fill="FFFFFF"/>
            <w:noWrap/>
            <w:hideMark/>
          </w:tcPr>
          <w:p w:rsidR="00A355B2" w:rsidRPr="007007AA" w:rsidRDefault="00A355B2" w:rsidP="00A355B2">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A355B2" w:rsidRPr="00805167" w:rsidRDefault="00805167" w:rsidP="00A355B2">
            <w:pPr>
              <w:spacing w:after="0" w:line="240" w:lineRule="auto"/>
              <w:contextualSpacing/>
              <w:rPr>
                <w:rFonts w:ascii="Arial" w:eastAsia="Times New Roman" w:hAnsi="Arial" w:cs="Arial"/>
                <w:color w:val="363636"/>
                <w:sz w:val="18"/>
                <w:szCs w:val="18"/>
              </w:rPr>
            </w:pPr>
            <w:r w:rsidRPr="00805167">
              <w:rPr>
                <w:rFonts w:ascii="Arial" w:hAnsi="Arial" w:cs="Arial"/>
                <w:sz w:val="18"/>
                <w:szCs w:val="18"/>
              </w:rPr>
              <w:t>The Bernard and Audre Rapoport Foundation invites letters of inquiry by August 15, 2019 for support for projects that will make a substantial difference in the lives of incarcerated men and women after they have completed their sentences. The significant impediments that incarcerated men and women face as they attempt to re-start their lives and re-join their communities have been well-documented. These include the requirements of the parole and probation systems, legal barriers to the restoration of voting and other civil rights, challenges with mental health, substance abuse, jobs, transportation, and housing. The Rapoport Foundation would like to support hands-on projects that experiment with new approaches to improving the success of these men and women. These projects might take place in jail/prison, after incarceration, or both. We also wish to support research that examines the efficacy of current practices. Some projects would be expected to have an immediate impact, while others might have a future impact by advancing our knowledge or engaging in advocacy that challenges unfair or ineffective laws or practices. Some projects might address a broad, integrated cluster of challenges, while others might address a targeted objective including, but not limited to jobs, education, mental health, transportation, or the unique needs of women (ex-)prisoners. The Foundation is eager to learn about the exciting work that is being done by people who share our interest in this topic; we are not entering this process with a settled view on the “right” or “best” approach. Our “letter of inquiry” requirement is a compact process that allows us to give you feedback before you dedicate considerable time to a full proposal. The Foundation’s capacity allows us to entertain single or multi-year proposals for $10,000 up to about $200,000. Where appropriate, applicants may apply for a smaller pilot grant or planning grant now with the potential to apply for a larger follow-up grant during a future grant cycle. You may begin the LOI process through our website at www.rapoportfdn.org → Apply Now. All LOIs must be submitted online. Please consult the foundation’s website for additional information or contact us at 254.741.0510.</w:t>
            </w:r>
          </w:p>
        </w:tc>
      </w:tr>
    </w:tbl>
    <w:p w:rsidR="005520D2" w:rsidRPr="007007AA" w:rsidRDefault="00C24832" w:rsidP="005520D2">
      <w:pPr>
        <w:pStyle w:val="Heading3"/>
        <w:spacing w:before="0"/>
        <w:contextualSpacing/>
        <w:rPr>
          <w:rFonts w:ascii="Tahoma" w:hAnsi="Tahoma" w:cs="Tahoma"/>
          <w:color w:val="000000"/>
          <w:sz w:val="20"/>
          <w:szCs w:val="20"/>
        </w:rPr>
      </w:pPr>
      <w:hyperlink r:id="rId224" w:history="1">
        <w:bookmarkStart w:id="366" w:name="_Ref9937717"/>
        <w:bookmarkStart w:id="367" w:name="_Toc15018723"/>
        <w:r w:rsidR="005520D2" w:rsidRPr="00212941">
          <w:rPr>
            <w:rStyle w:val="Hyperlink"/>
            <w:rFonts w:ascii="Tahoma" w:hAnsi="Tahoma" w:cs="Tahoma"/>
            <w:bCs/>
            <w:sz w:val="20"/>
            <w:szCs w:val="20"/>
          </w:rPr>
          <w:t>R</w:t>
        </w:r>
        <w:r w:rsidR="005520D2">
          <w:rPr>
            <w:rStyle w:val="Hyperlink"/>
            <w:rFonts w:ascii="Tahoma" w:hAnsi="Tahoma" w:cs="Tahoma"/>
            <w:bCs/>
            <w:sz w:val="20"/>
            <w:szCs w:val="20"/>
          </w:rPr>
          <w:t>educing Revocations Challenge</w:t>
        </w:r>
        <w:bookmarkEnd w:id="366"/>
        <w:bookmarkEnd w:id="367"/>
        <w:r w:rsidR="005520D2" w:rsidRPr="00212941">
          <w:rPr>
            <w:rStyle w:val="Hyperlink"/>
            <w:rFonts w:ascii="Tahoma" w:hAnsi="Tahoma" w:cs="Tahoma"/>
            <w:bCs/>
            <w:sz w:val="20"/>
            <w:szCs w:val="20"/>
          </w:rPr>
          <w:t xml:space="preserve"> </w:t>
        </w:r>
      </w:hyperlink>
      <w:r w:rsidR="005520D2" w:rsidRPr="00AB5913">
        <w:rPr>
          <w:rStyle w:val="Hyperlink"/>
          <w:rFonts w:ascii="Tahoma" w:hAnsi="Tahoma" w:cs="Tahoma"/>
          <w:bCs/>
          <w:sz w:val="20"/>
          <w:szCs w:val="20"/>
          <w:u w:val="none"/>
        </w:rPr>
        <w:t xml:space="preserve"> </w:t>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265"/>
        <w:gridCol w:w="2157"/>
        <w:gridCol w:w="1352"/>
        <w:gridCol w:w="1623"/>
      </w:tblGrid>
      <w:tr w:rsidR="005520D2" w:rsidRPr="007007AA" w:rsidTr="00116141">
        <w:trPr>
          <w:tblCellSpacing w:w="0" w:type="dxa"/>
        </w:trPr>
        <w:tc>
          <w:tcPr>
            <w:tcW w:w="0" w:type="auto"/>
            <w:shd w:val="clear" w:color="auto" w:fill="FFFFFF"/>
            <w:noWrap/>
          </w:tcPr>
          <w:p w:rsidR="005520D2" w:rsidRPr="007007AA" w:rsidRDefault="005520D2" w:rsidP="00116141">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5520D2" w:rsidRPr="007007AA" w:rsidRDefault="005520D2" w:rsidP="00116141">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May 22, 2019</w:t>
            </w:r>
          </w:p>
        </w:tc>
        <w:tc>
          <w:tcPr>
            <w:tcW w:w="676" w:type="pct"/>
            <w:shd w:val="clear" w:color="auto" w:fill="FFFFFF"/>
            <w:vAlign w:val="center"/>
          </w:tcPr>
          <w:p w:rsidR="005520D2" w:rsidRPr="007007AA" w:rsidRDefault="005520D2" w:rsidP="00116141">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740" w:type="pct"/>
            <w:gridSpan w:val="3"/>
            <w:shd w:val="clear" w:color="auto" w:fill="FFFFFF"/>
            <w:vAlign w:val="center"/>
          </w:tcPr>
          <w:p w:rsidR="005520D2" w:rsidRPr="007007AA" w:rsidRDefault="005520D2" w:rsidP="00116141">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June 24, 2019</w:t>
            </w:r>
          </w:p>
        </w:tc>
      </w:tr>
      <w:tr w:rsidR="005520D2" w:rsidRPr="007007AA" w:rsidTr="00116141">
        <w:trPr>
          <w:tblCellSpacing w:w="0" w:type="dxa"/>
        </w:trPr>
        <w:tc>
          <w:tcPr>
            <w:tcW w:w="0" w:type="auto"/>
            <w:shd w:val="clear" w:color="auto" w:fill="FFFFFF"/>
            <w:noWrap/>
          </w:tcPr>
          <w:p w:rsidR="005520D2" w:rsidRPr="007007AA" w:rsidRDefault="005520D2" w:rsidP="00116141">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5520D2" w:rsidRPr="007007AA" w:rsidRDefault="005520D2" w:rsidP="00116141">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$200,000</w:t>
            </w:r>
          </w:p>
        </w:tc>
        <w:tc>
          <w:tcPr>
            <w:tcW w:w="676" w:type="pct"/>
            <w:shd w:val="clear" w:color="auto" w:fill="FFFFFF"/>
            <w:vAlign w:val="center"/>
          </w:tcPr>
          <w:p w:rsidR="005520D2" w:rsidRPr="007007AA" w:rsidRDefault="005520D2" w:rsidP="00116141">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152" w:type="pct"/>
            <w:shd w:val="clear" w:color="auto" w:fill="FFFFFF"/>
            <w:vAlign w:val="center"/>
          </w:tcPr>
          <w:p w:rsidR="005520D2" w:rsidRPr="007007AA" w:rsidRDefault="005520D2" w:rsidP="00116141">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5520D2" w:rsidRPr="007007AA" w:rsidRDefault="005520D2" w:rsidP="00116141">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5520D2" w:rsidRPr="007007AA" w:rsidRDefault="005520D2" w:rsidP="00116141">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10</w:t>
            </w:r>
          </w:p>
        </w:tc>
      </w:tr>
      <w:tr w:rsidR="005520D2" w:rsidRPr="007007AA" w:rsidTr="00116141">
        <w:trPr>
          <w:tblCellSpacing w:w="0" w:type="dxa"/>
        </w:trPr>
        <w:tc>
          <w:tcPr>
            <w:tcW w:w="0" w:type="auto"/>
            <w:shd w:val="clear" w:color="auto" w:fill="FFFFFF"/>
            <w:noWrap/>
          </w:tcPr>
          <w:p w:rsidR="005520D2" w:rsidRPr="007007AA" w:rsidRDefault="005520D2" w:rsidP="00116141">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5520D2" w:rsidRPr="007007AA" w:rsidRDefault="005520D2" w:rsidP="00116141">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Arnold Foundation</w:t>
            </w:r>
          </w:p>
        </w:tc>
      </w:tr>
      <w:tr w:rsidR="005520D2" w:rsidRPr="007007AA" w:rsidTr="00116141">
        <w:trPr>
          <w:tblCellSpacing w:w="0" w:type="dxa"/>
        </w:trPr>
        <w:tc>
          <w:tcPr>
            <w:tcW w:w="0" w:type="auto"/>
            <w:shd w:val="clear" w:color="auto" w:fill="FFFFFF"/>
            <w:noWrap/>
            <w:hideMark/>
          </w:tcPr>
          <w:p w:rsidR="005520D2" w:rsidRPr="007007AA" w:rsidRDefault="005520D2" w:rsidP="00116141">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5520D2" w:rsidRPr="005520D2" w:rsidRDefault="005520D2" w:rsidP="00116141">
            <w:pPr>
              <w:spacing w:after="0" w:line="240" w:lineRule="auto"/>
              <w:contextualSpacing/>
              <w:rPr>
                <w:rFonts w:ascii="Arial" w:eastAsia="Times New Roman" w:hAnsi="Arial" w:cs="Arial"/>
                <w:color w:val="363636"/>
                <w:sz w:val="18"/>
                <w:szCs w:val="18"/>
              </w:rPr>
            </w:pPr>
            <w:r w:rsidRPr="005520D2">
              <w:rPr>
                <w:rFonts w:ascii="Arial" w:hAnsi="Arial" w:cs="Arial"/>
                <w:sz w:val="18"/>
                <w:szCs w:val="18"/>
              </w:rPr>
              <w:t xml:space="preserve">In September 2018, Arnold Ventures announced a major initiative to transform community supervision and reduce the failures of supervision that contribute to mass incarceration. Among its efforts is the launch of the Reducing Revocations Challenge (RRC), an initiative in which Action Research Teams (ARTs) in up to 10 jurisdictions will receive funding for a 16-month period to 1) conduct in-depth research and data analysis on the drivers of probation failures and 2) identify policy and practice solutions based on the research findings. ARTs will consist of a research partner and local probation department or district office in a statewide system. The CUNY Institute for State and Local Governance (ISLG) will serve as the research intermediary for the RRC, overseeing the RFP process and managing ARTs as they carry out research and policy work. </w:t>
            </w:r>
          </w:p>
        </w:tc>
      </w:tr>
    </w:tbl>
    <w:p w:rsidR="00067DDE" w:rsidRPr="007007AA" w:rsidRDefault="00C24832" w:rsidP="004F2073">
      <w:pPr>
        <w:pStyle w:val="Heading3"/>
        <w:spacing w:before="0"/>
        <w:contextualSpacing/>
        <w:rPr>
          <w:rFonts w:ascii="Tahoma" w:hAnsi="Tahoma" w:cs="Tahoma"/>
          <w:color w:val="000000"/>
          <w:sz w:val="20"/>
          <w:szCs w:val="20"/>
        </w:rPr>
      </w:pPr>
      <w:hyperlink r:id="rId225" w:history="1">
        <w:bookmarkStart w:id="368" w:name="_Ref5782001"/>
        <w:bookmarkStart w:id="369" w:name="_Toc15018724"/>
        <w:r w:rsidR="00212941" w:rsidRPr="00212941">
          <w:rPr>
            <w:rStyle w:val="Hyperlink"/>
            <w:rFonts w:ascii="Tahoma" w:hAnsi="Tahoma" w:cs="Tahoma"/>
            <w:bCs/>
            <w:sz w:val="20"/>
            <w:szCs w:val="20"/>
          </w:rPr>
          <w:t>Research and Evaluation, Demonstrations, and Data Analysis and Utilization Program (HUDRD)</w:t>
        </w:r>
        <w:bookmarkEnd w:id="368"/>
        <w:bookmarkEnd w:id="369"/>
        <w:r w:rsidR="00067DDE" w:rsidRPr="00212941">
          <w:rPr>
            <w:rStyle w:val="Hyperlink"/>
            <w:rFonts w:ascii="Tahoma" w:hAnsi="Tahoma" w:cs="Tahoma"/>
            <w:bCs/>
            <w:sz w:val="20"/>
            <w:szCs w:val="20"/>
          </w:rPr>
          <w:t xml:space="preserve"> </w:t>
        </w:r>
        <w:bookmarkEnd w:id="359"/>
      </w:hyperlink>
      <w:r w:rsidR="00067DDE" w:rsidRPr="00AB5913">
        <w:rPr>
          <w:rStyle w:val="Hyperlink"/>
          <w:rFonts w:ascii="Tahoma" w:hAnsi="Tahoma" w:cs="Tahoma"/>
          <w:bCs/>
          <w:sz w:val="20"/>
          <w:szCs w:val="20"/>
          <w:u w:val="none"/>
        </w:rPr>
        <w:t xml:space="preserve"> </w:t>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265"/>
        <w:gridCol w:w="2157"/>
        <w:gridCol w:w="1352"/>
        <w:gridCol w:w="1623"/>
      </w:tblGrid>
      <w:tr w:rsidR="00067DDE" w:rsidRPr="007007AA" w:rsidTr="00067DDE">
        <w:trPr>
          <w:tblCellSpacing w:w="0" w:type="dxa"/>
        </w:trPr>
        <w:tc>
          <w:tcPr>
            <w:tcW w:w="0" w:type="auto"/>
            <w:shd w:val="clear" w:color="auto" w:fill="FFFFFF"/>
            <w:noWrap/>
          </w:tcPr>
          <w:p w:rsidR="00067DDE" w:rsidRPr="007007AA" w:rsidRDefault="00067DDE"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067DDE" w:rsidRPr="007007AA" w:rsidRDefault="00212941"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April 9, 2019</w:t>
            </w:r>
          </w:p>
        </w:tc>
        <w:tc>
          <w:tcPr>
            <w:tcW w:w="676" w:type="pct"/>
            <w:shd w:val="clear" w:color="auto" w:fill="FFFFFF"/>
            <w:vAlign w:val="center"/>
          </w:tcPr>
          <w:p w:rsidR="00067DDE" w:rsidRPr="007007AA" w:rsidRDefault="00067DDE"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740" w:type="pct"/>
            <w:gridSpan w:val="3"/>
            <w:shd w:val="clear" w:color="auto" w:fill="FFFFFF"/>
            <w:vAlign w:val="center"/>
          </w:tcPr>
          <w:p w:rsidR="00067DDE" w:rsidRPr="007007AA" w:rsidRDefault="00212941"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May 24, 2019</w:t>
            </w:r>
          </w:p>
        </w:tc>
      </w:tr>
      <w:tr w:rsidR="00067DDE" w:rsidRPr="007007AA" w:rsidTr="00067DDE">
        <w:trPr>
          <w:tblCellSpacing w:w="0" w:type="dxa"/>
        </w:trPr>
        <w:tc>
          <w:tcPr>
            <w:tcW w:w="0" w:type="auto"/>
            <w:shd w:val="clear" w:color="auto" w:fill="FFFFFF"/>
            <w:noWrap/>
          </w:tcPr>
          <w:p w:rsidR="00067DDE" w:rsidRPr="007007AA" w:rsidRDefault="00067DDE"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067DDE" w:rsidRPr="007007AA" w:rsidRDefault="00212941"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$950,000</w:t>
            </w:r>
          </w:p>
        </w:tc>
        <w:tc>
          <w:tcPr>
            <w:tcW w:w="676" w:type="pct"/>
            <w:shd w:val="clear" w:color="auto" w:fill="FFFFFF"/>
            <w:vAlign w:val="center"/>
          </w:tcPr>
          <w:p w:rsidR="00067DDE" w:rsidRPr="007007AA" w:rsidRDefault="00067DDE"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152" w:type="pct"/>
            <w:shd w:val="clear" w:color="auto" w:fill="FFFFFF"/>
            <w:vAlign w:val="center"/>
          </w:tcPr>
          <w:p w:rsidR="00067DDE" w:rsidRPr="007007AA" w:rsidRDefault="00212941"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$200,000</w:t>
            </w:r>
          </w:p>
        </w:tc>
        <w:tc>
          <w:tcPr>
            <w:tcW w:w="722" w:type="pct"/>
            <w:shd w:val="clear" w:color="auto" w:fill="FFFFFF"/>
            <w:vAlign w:val="center"/>
          </w:tcPr>
          <w:p w:rsidR="00067DDE" w:rsidRPr="007007AA" w:rsidRDefault="00067DDE"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067DDE" w:rsidRPr="007007AA" w:rsidRDefault="00212941"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8</w:t>
            </w:r>
          </w:p>
        </w:tc>
      </w:tr>
      <w:tr w:rsidR="00067DDE" w:rsidRPr="007007AA" w:rsidTr="00B31A3E">
        <w:trPr>
          <w:tblCellSpacing w:w="0" w:type="dxa"/>
        </w:trPr>
        <w:tc>
          <w:tcPr>
            <w:tcW w:w="0" w:type="auto"/>
            <w:shd w:val="clear" w:color="auto" w:fill="FFFFFF"/>
            <w:noWrap/>
          </w:tcPr>
          <w:p w:rsidR="00067DDE" w:rsidRPr="007007AA" w:rsidRDefault="00067DDE"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067DDE" w:rsidRPr="007007AA" w:rsidRDefault="00212941"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Department of Housing and Urban Development</w:t>
            </w:r>
          </w:p>
        </w:tc>
      </w:tr>
      <w:tr w:rsidR="00067DDE" w:rsidRPr="007007AA" w:rsidTr="00B31A3E">
        <w:trPr>
          <w:tblCellSpacing w:w="0" w:type="dxa"/>
        </w:trPr>
        <w:tc>
          <w:tcPr>
            <w:tcW w:w="0" w:type="auto"/>
            <w:shd w:val="clear" w:color="auto" w:fill="FFFFFF"/>
            <w:noWrap/>
            <w:hideMark/>
          </w:tcPr>
          <w:p w:rsidR="00067DDE" w:rsidRPr="007007AA" w:rsidRDefault="00067DDE"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212941" w:rsidRDefault="00212941" w:rsidP="00212941">
            <w:pPr>
              <w:rPr>
                <w:rFonts w:ascii="Arial" w:hAnsi="Arial" w:cs="Arial"/>
                <w:color w:val="363636"/>
                <w:sz w:val="18"/>
                <w:szCs w:val="18"/>
              </w:rPr>
            </w:pPr>
            <w:r>
              <w:rPr>
                <w:rStyle w:val="search-custom"/>
                <w:rFonts w:ascii="Arial" w:hAnsi="Arial" w:cs="Arial"/>
                <w:color w:val="363636"/>
                <w:sz w:val="18"/>
                <w:szCs w:val="18"/>
              </w:rPr>
              <w:t xml:space="preserve">Three types of research project are solicited. Projects 1 and 2: Congress has provided funding that will allow HUD to evaluate the efficacy of its resilience expenditures. HUD is soliciting </w:t>
            </w:r>
            <w:r>
              <w:rPr>
                <w:rStyle w:val="search-custom"/>
                <w:rFonts w:ascii="Arial" w:hAnsi="Arial" w:cs="Arial"/>
                <w:color w:val="363636"/>
                <w:sz w:val="18"/>
                <w:szCs w:val="18"/>
              </w:rPr>
              <w:lastRenderedPageBreak/>
              <w:t>proposals to conduct two distinct, but related, research studies: (1) a cost-effectiveness evaluation that investigates long- and short-term benefits and costs of expenditures designed to reduce risk to people and property from flood hazards and increase resilience to flood impacts, with explicit focus on impacts to vulnerable populations, and (2) an assessment of implementation of flood resilience strategies, with a goal of identifying those implementation practices that have the greatest chance of being successful across a range of communities. Following on each study – the cost-effectiveness analysis and the implementation study – the respective research organization(s) will produce guidance tools for communities carrying out flood resilience strategies. The cost-effectiveness guidance will include practical methods of project assessment that can be deployed by local communities and states with varying levels of capacity for assessing the benefits of resilience expenditures. Implementation guidance will include assessment of common implementation challenges and solutions and best practices for conceiving, planning, funding, and implementing flood resilience strategies, especially how to improve community participation and support of such strategies. For Project 3, HUD is funding co-operative agreements for pre-competitive research in homebuilding technologies that provide the homebuilding industry with new, innovative construction products or practices that lead to more affordable, energy efficient, resilient (in this sense, durable, disaster resistant, adaptable for future requirements, and maintainable), and healthier housing.</w:t>
            </w:r>
          </w:p>
          <w:p w:rsidR="00067DDE" w:rsidRPr="00067DDE" w:rsidRDefault="00067DDE" w:rsidP="004F2073">
            <w:pPr>
              <w:spacing w:after="0" w:line="240" w:lineRule="auto"/>
              <w:contextualSpacing/>
              <w:rPr>
                <w:rFonts w:ascii="Arial" w:eastAsia="Times New Roman" w:hAnsi="Arial" w:cs="Arial"/>
                <w:color w:val="363636"/>
                <w:sz w:val="18"/>
                <w:szCs w:val="18"/>
              </w:rPr>
            </w:pPr>
          </w:p>
        </w:tc>
      </w:tr>
    </w:tbl>
    <w:p w:rsidR="00A15778" w:rsidRPr="007007AA" w:rsidRDefault="00C24832" w:rsidP="004F2073">
      <w:pPr>
        <w:pStyle w:val="Heading3"/>
        <w:spacing w:before="0"/>
        <w:contextualSpacing/>
        <w:rPr>
          <w:rFonts w:ascii="Tahoma" w:hAnsi="Tahoma" w:cs="Tahoma"/>
          <w:color w:val="000000"/>
          <w:sz w:val="20"/>
          <w:szCs w:val="20"/>
        </w:rPr>
      </w:pPr>
      <w:hyperlink r:id="rId226" w:history="1">
        <w:bookmarkStart w:id="370" w:name="_Toc15018725"/>
        <w:r w:rsidR="00A15778">
          <w:rPr>
            <w:rStyle w:val="Hyperlink"/>
            <w:rFonts w:ascii="Tahoma" w:hAnsi="Tahoma" w:cs="Tahoma"/>
            <w:bCs/>
            <w:sz w:val="20"/>
            <w:szCs w:val="20"/>
          </w:rPr>
          <w:t>Research</w:t>
        </w:r>
      </w:hyperlink>
      <w:r w:rsidR="00A15778">
        <w:rPr>
          <w:rStyle w:val="Hyperlink"/>
          <w:rFonts w:ascii="Tahoma" w:hAnsi="Tahoma" w:cs="Tahoma"/>
          <w:bCs/>
          <w:sz w:val="20"/>
          <w:szCs w:val="20"/>
        </w:rPr>
        <w:t xml:space="preserve"> and Evaluation of the Administration of Justice</w:t>
      </w:r>
      <w:bookmarkEnd w:id="370"/>
      <w:r w:rsidR="00A15778">
        <w:rPr>
          <w:rStyle w:val="Hyperlink"/>
          <w:rFonts w:ascii="Tahoma" w:hAnsi="Tahoma" w:cs="Tahoma"/>
          <w:bCs/>
          <w:sz w:val="20"/>
          <w:szCs w:val="20"/>
          <w:u w:val="none"/>
        </w:rPr>
        <w:t xml:space="preserve"> </w:t>
      </w:r>
      <w:bookmarkEnd w:id="360"/>
      <w:r w:rsidR="00A15778" w:rsidRPr="00AB5913">
        <w:rPr>
          <w:rStyle w:val="Hyperlink"/>
          <w:rFonts w:ascii="Tahoma" w:hAnsi="Tahoma" w:cs="Tahoma"/>
          <w:bCs/>
          <w:sz w:val="20"/>
          <w:szCs w:val="20"/>
          <w:u w:val="none"/>
        </w:rPr>
        <w:t xml:space="preserve"> </w:t>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806"/>
        <w:gridCol w:w="1617"/>
        <w:gridCol w:w="1352"/>
        <w:gridCol w:w="1621"/>
      </w:tblGrid>
      <w:tr w:rsidR="00A15778" w:rsidRPr="007007AA" w:rsidTr="00251436">
        <w:trPr>
          <w:tblCellSpacing w:w="0" w:type="dxa"/>
        </w:trPr>
        <w:tc>
          <w:tcPr>
            <w:tcW w:w="0" w:type="auto"/>
            <w:shd w:val="clear" w:color="auto" w:fill="FFFFFF"/>
            <w:noWrap/>
          </w:tcPr>
          <w:p w:rsidR="00A15778" w:rsidRPr="007007AA" w:rsidRDefault="00A15778"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A15778" w:rsidRPr="007007AA" w:rsidRDefault="00A15778"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Feb 5, 2019</w:t>
            </w:r>
          </w:p>
        </w:tc>
        <w:tc>
          <w:tcPr>
            <w:tcW w:w="965" w:type="pct"/>
            <w:shd w:val="clear" w:color="auto" w:fill="FFFFFF"/>
            <w:vAlign w:val="center"/>
          </w:tcPr>
          <w:p w:rsidR="00A15778" w:rsidRPr="007007AA" w:rsidRDefault="00A15778"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452" w:type="pct"/>
            <w:gridSpan w:val="3"/>
            <w:shd w:val="clear" w:color="auto" w:fill="FFFFFF"/>
            <w:vAlign w:val="center"/>
          </w:tcPr>
          <w:p w:rsidR="00A15778" w:rsidRPr="007007AA" w:rsidRDefault="00A15778"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April 19, 2019</w:t>
            </w:r>
          </w:p>
        </w:tc>
      </w:tr>
      <w:tr w:rsidR="00A15778" w:rsidRPr="007007AA" w:rsidTr="00251436">
        <w:trPr>
          <w:tblCellSpacing w:w="0" w:type="dxa"/>
        </w:trPr>
        <w:tc>
          <w:tcPr>
            <w:tcW w:w="0" w:type="auto"/>
            <w:shd w:val="clear" w:color="auto" w:fill="FFFFFF"/>
            <w:noWrap/>
          </w:tcPr>
          <w:p w:rsidR="00A15778" w:rsidRPr="007007AA" w:rsidRDefault="00A15778"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A15778" w:rsidRPr="007007AA" w:rsidRDefault="00A15778"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$2,500,000</w:t>
            </w:r>
          </w:p>
        </w:tc>
        <w:tc>
          <w:tcPr>
            <w:tcW w:w="965" w:type="pct"/>
            <w:shd w:val="clear" w:color="auto" w:fill="FFFFFF"/>
            <w:vAlign w:val="center"/>
          </w:tcPr>
          <w:p w:rsidR="00A15778" w:rsidRPr="007007AA" w:rsidRDefault="00A15778"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A15778" w:rsidRPr="007007AA" w:rsidRDefault="00A15778" w:rsidP="004F2073">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A15778" w:rsidRPr="007007AA" w:rsidRDefault="00A15778"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A15778" w:rsidRPr="007007AA" w:rsidRDefault="00A15778"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5</w:t>
            </w:r>
          </w:p>
        </w:tc>
      </w:tr>
      <w:tr w:rsidR="00A15778" w:rsidRPr="007007AA" w:rsidTr="00251436">
        <w:trPr>
          <w:tblCellSpacing w:w="0" w:type="dxa"/>
        </w:trPr>
        <w:tc>
          <w:tcPr>
            <w:tcW w:w="0" w:type="auto"/>
            <w:shd w:val="clear" w:color="auto" w:fill="FFFFFF"/>
            <w:noWrap/>
          </w:tcPr>
          <w:p w:rsidR="00A15778" w:rsidRPr="007007AA" w:rsidRDefault="00A15778"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A15778" w:rsidRPr="007007AA" w:rsidRDefault="00A15778"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Department of Justice National Institute of Justice</w:t>
            </w:r>
          </w:p>
        </w:tc>
      </w:tr>
      <w:tr w:rsidR="00A15778" w:rsidRPr="007007AA" w:rsidTr="00251436">
        <w:trPr>
          <w:tblCellSpacing w:w="0" w:type="dxa"/>
        </w:trPr>
        <w:tc>
          <w:tcPr>
            <w:tcW w:w="0" w:type="auto"/>
            <w:shd w:val="clear" w:color="auto" w:fill="FFFFFF"/>
            <w:noWrap/>
            <w:hideMark/>
          </w:tcPr>
          <w:p w:rsidR="00A15778" w:rsidRPr="007007AA" w:rsidRDefault="00A15778"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A15778" w:rsidRPr="007007AA" w:rsidRDefault="00A15778"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NIJ seeks applications for funding investigator-initiated, interdisciplinary research and evaluation projects related to the administration of justice in three areas: (1) eyewitness evidence; (2) police deflection strategies; and (3) forensic science testimony.</w:t>
            </w:r>
          </w:p>
        </w:tc>
      </w:tr>
    </w:tbl>
    <w:bookmarkStart w:id="371" w:name="_Ref508114"/>
    <w:bookmarkEnd w:id="344"/>
    <w:p w:rsidR="00251436" w:rsidRPr="00251436" w:rsidRDefault="0041043E" w:rsidP="004F2073">
      <w:pPr>
        <w:pStyle w:val="Heading3"/>
        <w:spacing w:before="0"/>
        <w:contextualSpacing/>
        <w:rPr>
          <w:rFonts w:ascii="Tahoma" w:eastAsia="Times New Roman" w:hAnsi="Tahoma" w:cs="Tahoma"/>
          <w:color w:val="000000"/>
          <w:sz w:val="20"/>
          <w:szCs w:val="20"/>
          <w:u w:val="single"/>
        </w:rPr>
      </w:pPr>
      <w:r>
        <w:rPr>
          <w:rStyle w:val="Hyperlink"/>
          <w:rFonts w:ascii="Tahoma" w:hAnsi="Tahoma" w:cs="Tahoma"/>
          <w:bCs/>
          <w:sz w:val="20"/>
          <w:szCs w:val="20"/>
        </w:rPr>
        <w:fldChar w:fldCharType="begin"/>
      </w:r>
      <w:r>
        <w:rPr>
          <w:rStyle w:val="Hyperlink"/>
          <w:rFonts w:ascii="Tahoma" w:hAnsi="Tahoma" w:cs="Tahoma"/>
          <w:bCs/>
          <w:sz w:val="20"/>
          <w:szCs w:val="20"/>
        </w:rPr>
        <w:instrText xml:space="preserve"> HYPERLINK "https://www.grants.gov/web/grants/view-opportunity.html?oppId=312707" </w:instrText>
      </w:r>
      <w:r>
        <w:rPr>
          <w:rStyle w:val="Hyperlink"/>
          <w:rFonts w:ascii="Tahoma" w:hAnsi="Tahoma" w:cs="Tahoma"/>
          <w:bCs/>
          <w:sz w:val="20"/>
          <w:szCs w:val="20"/>
        </w:rPr>
        <w:fldChar w:fldCharType="separate"/>
      </w:r>
      <w:bookmarkStart w:id="372" w:name="_Toc15018726"/>
      <w:r w:rsidR="00251436" w:rsidRPr="0041043E">
        <w:rPr>
          <w:rStyle w:val="Hyperlink"/>
          <w:rFonts w:ascii="Tahoma" w:hAnsi="Tahoma" w:cs="Tahoma"/>
          <w:bCs/>
          <w:sz w:val="20"/>
          <w:szCs w:val="20"/>
        </w:rPr>
        <w:t>Research and Evaluation on Policing, FY 2019</w:t>
      </w:r>
      <w:bookmarkEnd w:id="372"/>
      <w:r>
        <w:rPr>
          <w:rStyle w:val="Hyperlink"/>
          <w:rFonts w:ascii="Tahoma" w:hAnsi="Tahoma" w:cs="Tahoma"/>
          <w:bCs/>
          <w:sz w:val="20"/>
          <w:szCs w:val="20"/>
        </w:rPr>
        <w:fldChar w:fldCharType="end"/>
      </w:r>
      <w:r w:rsidR="00251436">
        <w:rPr>
          <w:rStyle w:val="Hyperlink"/>
          <w:rFonts w:ascii="Tahoma" w:hAnsi="Tahoma" w:cs="Tahoma"/>
          <w:bCs/>
          <w:sz w:val="20"/>
          <w:szCs w:val="20"/>
          <w:u w:val="none"/>
        </w:rPr>
        <w:t xml:space="preserve"> </w:t>
      </w:r>
      <w:bookmarkEnd w:id="371"/>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806"/>
        <w:gridCol w:w="1617"/>
        <w:gridCol w:w="1352"/>
        <w:gridCol w:w="1621"/>
      </w:tblGrid>
      <w:tr w:rsidR="00251436" w:rsidRPr="007007AA" w:rsidTr="00A25D51">
        <w:trPr>
          <w:tblCellSpacing w:w="0" w:type="dxa"/>
        </w:trPr>
        <w:tc>
          <w:tcPr>
            <w:tcW w:w="0" w:type="auto"/>
            <w:shd w:val="clear" w:color="auto" w:fill="FFFFFF"/>
            <w:noWrap/>
          </w:tcPr>
          <w:p w:rsidR="00251436" w:rsidRPr="007007AA" w:rsidRDefault="00251436"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251436" w:rsidRPr="007007AA" w:rsidRDefault="00251436"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Feb 07, 2019</w:t>
            </w:r>
          </w:p>
        </w:tc>
        <w:tc>
          <w:tcPr>
            <w:tcW w:w="965" w:type="pct"/>
            <w:shd w:val="clear" w:color="auto" w:fill="FFFFFF"/>
            <w:vAlign w:val="center"/>
          </w:tcPr>
          <w:p w:rsidR="00251436" w:rsidRPr="007007AA" w:rsidRDefault="00251436"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452" w:type="pct"/>
            <w:gridSpan w:val="3"/>
            <w:shd w:val="clear" w:color="auto" w:fill="FFFFFF"/>
            <w:vAlign w:val="center"/>
          </w:tcPr>
          <w:p w:rsidR="00251436" w:rsidRPr="007007AA" w:rsidRDefault="00251436"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May 07, 2019</w:t>
            </w:r>
          </w:p>
        </w:tc>
      </w:tr>
      <w:tr w:rsidR="00251436" w:rsidRPr="007007AA" w:rsidTr="00A25D51">
        <w:trPr>
          <w:tblCellSpacing w:w="0" w:type="dxa"/>
        </w:trPr>
        <w:tc>
          <w:tcPr>
            <w:tcW w:w="0" w:type="auto"/>
            <w:shd w:val="clear" w:color="auto" w:fill="FFFFFF"/>
            <w:noWrap/>
          </w:tcPr>
          <w:p w:rsidR="00251436" w:rsidRPr="007007AA" w:rsidRDefault="00251436"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251436" w:rsidRPr="007007AA" w:rsidRDefault="00251436"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$3,000,000</w:t>
            </w:r>
          </w:p>
        </w:tc>
        <w:tc>
          <w:tcPr>
            <w:tcW w:w="965" w:type="pct"/>
            <w:shd w:val="clear" w:color="auto" w:fill="FFFFFF"/>
            <w:vAlign w:val="center"/>
          </w:tcPr>
          <w:p w:rsidR="00251436" w:rsidRPr="007007AA" w:rsidRDefault="00251436"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251436" w:rsidRPr="007007AA" w:rsidRDefault="00251436" w:rsidP="004F2073">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$0</w:t>
            </w:r>
          </w:p>
        </w:tc>
        <w:tc>
          <w:tcPr>
            <w:tcW w:w="722" w:type="pct"/>
            <w:shd w:val="clear" w:color="auto" w:fill="FFFFFF"/>
            <w:vAlign w:val="center"/>
          </w:tcPr>
          <w:p w:rsidR="00251436" w:rsidRPr="007007AA" w:rsidRDefault="00251436"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251436" w:rsidRPr="007007AA" w:rsidRDefault="00251436"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6</w:t>
            </w:r>
          </w:p>
        </w:tc>
      </w:tr>
      <w:tr w:rsidR="00251436" w:rsidRPr="007007AA" w:rsidTr="00251436">
        <w:trPr>
          <w:tblCellSpacing w:w="0" w:type="dxa"/>
        </w:trPr>
        <w:tc>
          <w:tcPr>
            <w:tcW w:w="0" w:type="auto"/>
            <w:shd w:val="clear" w:color="auto" w:fill="FFFFFF"/>
            <w:noWrap/>
          </w:tcPr>
          <w:p w:rsidR="00251436" w:rsidRPr="007007AA" w:rsidRDefault="00251436"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251436" w:rsidRPr="007007AA" w:rsidRDefault="00251436" w:rsidP="004F2073">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National Institute of Justice</w:t>
            </w:r>
          </w:p>
        </w:tc>
      </w:tr>
      <w:tr w:rsidR="00251436" w:rsidRPr="007007AA" w:rsidTr="00251436">
        <w:trPr>
          <w:tblCellSpacing w:w="0" w:type="dxa"/>
        </w:trPr>
        <w:tc>
          <w:tcPr>
            <w:tcW w:w="0" w:type="auto"/>
            <w:shd w:val="clear" w:color="auto" w:fill="FFFFFF"/>
            <w:noWrap/>
            <w:hideMark/>
          </w:tcPr>
          <w:p w:rsidR="00251436" w:rsidRPr="007007AA" w:rsidRDefault="00251436"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251436" w:rsidRPr="007007AA" w:rsidRDefault="00251436"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 xml:space="preserve">With this solicitation, NIJ seeks to applications for funding investigator-initiated, randomized controlled trial (RCT) studies to inform policing at the State, local, and tribal levels. As part of a multi-pronged strategy to build evidence-based knowledge and advance policing, NIJ is seeking to support research that proposes to conduct RCTs on the strategic priorities articulated in </w:t>
            </w:r>
            <w:r w:rsidR="00A02AF7">
              <w:rPr>
                <w:rFonts w:ascii="Arial" w:hAnsi="Arial" w:cs="Arial"/>
                <w:color w:val="363636"/>
                <w:sz w:val="18"/>
                <w:szCs w:val="18"/>
                <w:shd w:val="clear" w:color="auto" w:fill="FFFFFF"/>
              </w:rPr>
              <w:t>NIJ’s</w:t>
            </w:r>
            <w:r>
              <w:rPr>
                <w:rFonts w:ascii="Arial" w:hAnsi="Arial" w:cs="Arial"/>
                <w:color w:val="363636"/>
                <w:sz w:val="18"/>
                <w:szCs w:val="18"/>
                <w:shd w:val="clear" w:color="auto" w:fill="FFFFFF"/>
              </w:rPr>
              <w:t xml:space="preserve"> Policing Strategic Research Plan, 2017-2022. Applicants are required to identify the strategic priority and objective that their application addresses. Applications that are not responsive to </w:t>
            </w:r>
            <w:r w:rsidR="00A02AF7">
              <w:rPr>
                <w:rFonts w:ascii="Arial" w:hAnsi="Arial" w:cs="Arial"/>
                <w:color w:val="363636"/>
                <w:sz w:val="18"/>
                <w:szCs w:val="18"/>
                <w:shd w:val="clear" w:color="auto" w:fill="FFFFFF"/>
              </w:rPr>
              <w:t xml:space="preserve">NIJ’s </w:t>
            </w:r>
            <w:r>
              <w:rPr>
                <w:rFonts w:ascii="Arial" w:hAnsi="Arial" w:cs="Arial"/>
                <w:color w:val="363636"/>
                <w:sz w:val="18"/>
                <w:szCs w:val="18"/>
                <w:shd w:val="clear" w:color="auto" w:fill="FFFFFF"/>
              </w:rPr>
              <w:t>Policing Strategic Research Plan 2017-2022 will not be considered for funding.</w:t>
            </w:r>
          </w:p>
        </w:tc>
      </w:tr>
    </w:tbl>
    <w:p w:rsidR="00A25D51" w:rsidRPr="007007AA" w:rsidRDefault="00C24832" w:rsidP="004F2073">
      <w:pPr>
        <w:pStyle w:val="Heading3"/>
        <w:spacing w:before="0"/>
        <w:contextualSpacing/>
        <w:rPr>
          <w:rFonts w:ascii="Tahoma" w:eastAsia="Times New Roman" w:hAnsi="Tahoma" w:cs="Tahoma"/>
          <w:color w:val="000000"/>
          <w:sz w:val="20"/>
          <w:szCs w:val="20"/>
        </w:rPr>
      </w:pPr>
      <w:hyperlink r:id="rId227" w:history="1">
        <w:bookmarkStart w:id="373" w:name="_Toc15018727"/>
        <w:r w:rsidR="00A25D51" w:rsidRPr="007007AA">
          <w:rPr>
            <w:rStyle w:val="Hyperlink"/>
            <w:rFonts w:ascii="Tahoma" w:hAnsi="Tahoma" w:cs="Tahoma"/>
            <w:bCs/>
            <w:sz w:val="20"/>
            <w:szCs w:val="20"/>
          </w:rPr>
          <w:t>Research and Evaluation on Promising Reentry Initiatives, FY 2019</w:t>
        </w:r>
        <w:bookmarkEnd w:id="373"/>
      </w:hyperlink>
      <w:r w:rsidR="00A25D51" w:rsidRPr="007007AA">
        <w:rPr>
          <w:rFonts w:ascii="Tahoma" w:eastAsia="Times New Roman" w:hAnsi="Tahoma" w:cs="Tahoma"/>
          <w:color w:val="000000"/>
          <w:sz w:val="20"/>
          <w:szCs w:val="20"/>
        </w:rPr>
        <w:t xml:space="preserve"> </w:t>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806"/>
        <w:gridCol w:w="1617"/>
        <w:gridCol w:w="1352"/>
        <w:gridCol w:w="1621"/>
      </w:tblGrid>
      <w:tr w:rsidR="00A25D51" w:rsidRPr="007007AA" w:rsidTr="006058F6">
        <w:trPr>
          <w:tblCellSpacing w:w="0" w:type="dxa"/>
        </w:trPr>
        <w:tc>
          <w:tcPr>
            <w:tcW w:w="0" w:type="auto"/>
            <w:shd w:val="clear" w:color="auto" w:fill="FFFFFF"/>
            <w:noWrap/>
          </w:tcPr>
          <w:p w:rsidR="00A25D51" w:rsidRPr="007007AA" w:rsidRDefault="00A25D51"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A25D51" w:rsidRPr="007007AA" w:rsidRDefault="00A25D51" w:rsidP="004F2073">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Jan 17, 2019</w:t>
            </w:r>
          </w:p>
        </w:tc>
        <w:tc>
          <w:tcPr>
            <w:tcW w:w="965" w:type="pct"/>
            <w:shd w:val="clear" w:color="auto" w:fill="FFFFFF"/>
            <w:vAlign w:val="center"/>
          </w:tcPr>
          <w:p w:rsidR="00A25D51" w:rsidRPr="007007AA" w:rsidRDefault="00A25D51"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452" w:type="pct"/>
            <w:gridSpan w:val="3"/>
            <w:shd w:val="clear" w:color="auto" w:fill="FFFFFF"/>
            <w:vAlign w:val="center"/>
          </w:tcPr>
          <w:p w:rsidR="00A25D51" w:rsidRPr="007007AA" w:rsidRDefault="00A25D51" w:rsidP="004F2073">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May 13, 2019</w:t>
            </w:r>
          </w:p>
        </w:tc>
      </w:tr>
      <w:tr w:rsidR="00A25D51" w:rsidRPr="007007AA" w:rsidTr="006058F6">
        <w:trPr>
          <w:tblCellSpacing w:w="0" w:type="dxa"/>
        </w:trPr>
        <w:tc>
          <w:tcPr>
            <w:tcW w:w="0" w:type="auto"/>
            <w:shd w:val="clear" w:color="auto" w:fill="FFFFFF"/>
            <w:noWrap/>
          </w:tcPr>
          <w:p w:rsidR="00A25D51" w:rsidRPr="007007AA" w:rsidRDefault="00A25D51"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A25D51" w:rsidRPr="007007AA" w:rsidRDefault="00A25D51" w:rsidP="004F2073">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$6,000,000</w:t>
            </w:r>
          </w:p>
        </w:tc>
        <w:tc>
          <w:tcPr>
            <w:tcW w:w="965" w:type="pct"/>
            <w:shd w:val="clear" w:color="auto" w:fill="FFFFFF"/>
            <w:vAlign w:val="center"/>
          </w:tcPr>
          <w:p w:rsidR="00A25D51" w:rsidRPr="007007AA" w:rsidRDefault="00A25D51"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A25D51" w:rsidRPr="007007AA" w:rsidRDefault="00A25D51" w:rsidP="004F2073">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$0</w:t>
            </w:r>
          </w:p>
        </w:tc>
        <w:tc>
          <w:tcPr>
            <w:tcW w:w="722" w:type="pct"/>
            <w:shd w:val="clear" w:color="auto" w:fill="FFFFFF"/>
            <w:vAlign w:val="center"/>
          </w:tcPr>
          <w:p w:rsidR="00A25D51" w:rsidRPr="007007AA" w:rsidRDefault="00A25D51"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A25D51" w:rsidRPr="007007AA" w:rsidRDefault="00A25D51" w:rsidP="004F2073">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7</w:t>
            </w:r>
          </w:p>
        </w:tc>
      </w:tr>
      <w:tr w:rsidR="00A25D51" w:rsidRPr="007007AA" w:rsidTr="006058F6">
        <w:trPr>
          <w:tblCellSpacing w:w="0" w:type="dxa"/>
        </w:trPr>
        <w:tc>
          <w:tcPr>
            <w:tcW w:w="0" w:type="auto"/>
            <w:shd w:val="clear" w:color="auto" w:fill="FFFFFF"/>
            <w:noWrap/>
          </w:tcPr>
          <w:p w:rsidR="00A25D51" w:rsidRPr="007007AA" w:rsidRDefault="00A25D51"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A25D51" w:rsidRPr="007007AA" w:rsidRDefault="00A25D51" w:rsidP="004F2073">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National Institute of Justice</w:t>
            </w:r>
          </w:p>
        </w:tc>
      </w:tr>
      <w:tr w:rsidR="00A25D51" w:rsidRPr="007007AA" w:rsidTr="006058F6">
        <w:trPr>
          <w:tblCellSpacing w:w="0" w:type="dxa"/>
        </w:trPr>
        <w:tc>
          <w:tcPr>
            <w:tcW w:w="0" w:type="auto"/>
            <w:shd w:val="clear" w:color="auto" w:fill="FFFFFF"/>
            <w:noWrap/>
            <w:hideMark/>
          </w:tcPr>
          <w:p w:rsidR="00A25D51" w:rsidRPr="007007AA" w:rsidRDefault="00A25D51"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A25D51" w:rsidRPr="007007AA" w:rsidRDefault="00A25D51" w:rsidP="004F2073">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With this solicitation, NIJ seeks to build knowledge on best practices in offender reentry initiatives. Specifically, NIJ requests proposals for rigorous research to examine reentry initiatives that incorporate promising practices, strategies, or programs. For this solicitation, NIJ is interested in supporting evaluations of innovative reentry initiatives that focus on juveniles, young adults (aged 18-24), and adults with a moderate-to-high risk of reoffending. A particular focus on the risk of reoffending with a violent crime is encouraged. These initiatives may be applicable to juvenile residential facilities, institutional and/or community corrections.</w:t>
            </w:r>
          </w:p>
        </w:tc>
      </w:tr>
    </w:tbl>
    <w:p w:rsidR="00901DDA" w:rsidRPr="007007AA" w:rsidRDefault="00C24832" w:rsidP="004F2073">
      <w:pPr>
        <w:pStyle w:val="Heading3"/>
        <w:spacing w:before="0"/>
        <w:contextualSpacing/>
        <w:rPr>
          <w:rFonts w:ascii="Tahoma" w:eastAsia="Times New Roman" w:hAnsi="Tahoma" w:cs="Tahoma"/>
          <w:color w:val="000000"/>
          <w:sz w:val="20"/>
          <w:szCs w:val="20"/>
        </w:rPr>
      </w:pPr>
      <w:hyperlink r:id="rId228" w:history="1">
        <w:bookmarkStart w:id="374" w:name="_Ref536190235"/>
        <w:bookmarkStart w:id="375" w:name="_Toc15018728"/>
        <w:r w:rsidR="00901DDA" w:rsidRPr="007007AA">
          <w:rPr>
            <w:rStyle w:val="Hyperlink"/>
            <w:rFonts w:ascii="Tahoma" w:hAnsi="Tahoma" w:cs="Tahoma"/>
            <w:bCs/>
            <w:sz w:val="20"/>
            <w:szCs w:val="20"/>
          </w:rPr>
          <w:t>Research and</w:t>
        </w:r>
        <w:r w:rsidR="00A25D51">
          <w:rPr>
            <w:rStyle w:val="Hyperlink"/>
            <w:rFonts w:ascii="Tahoma" w:hAnsi="Tahoma" w:cs="Tahoma"/>
            <w:bCs/>
            <w:sz w:val="20"/>
            <w:szCs w:val="20"/>
          </w:rPr>
          <w:t xml:space="preserve"> Evaluation on Trafficking of Persons</w:t>
        </w:r>
        <w:r w:rsidR="00901DDA" w:rsidRPr="007007AA">
          <w:rPr>
            <w:rStyle w:val="Hyperlink"/>
            <w:rFonts w:ascii="Tahoma" w:hAnsi="Tahoma" w:cs="Tahoma"/>
            <w:bCs/>
            <w:sz w:val="20"/>
            <w:szCs w:val="20"/>
          </w:rPr>
          <w:t>, FY 2019</w:t>
        </w:r>
        <w:bookmarkEnd w:id="374"/>
        <w:bookmarkEnd w:id="375"/>
      </w:hyperlink>
      <w:r w:rsidR="00901DDA" w:rsidRPr="007007AA">
        <w:rPr>
          <w:rFonts w:ascii="Tahoma" w:eastAsia="Times New Roman" w:hAnsi="Tahoma" w:cs="Tahoma"/>
          <w:color w:val="000000"/>
          <w:sz w:val="20"/>
          <w:szCs w:val="20"/>
        </w:rPr>
        <w:t xml:space="preserve"> </w:t>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806"/>
        <w:gridCol w:w="1617"/>
        <w:gridCol w:w="1352"/>
        <w:gridCol w:w="1621"/>
      </w:tblGrid>
      <w:tr w:rsidR="00901DDA" w:rsidRPr="007007AA" w:rsidTr="0041043E">
        <w:trPr>
          <w:tblCellSpacing w:w="0" w:type="dxa"/>
        </w:trPr>
        <w:tc>
          <w:tcPr>
            <w:tcW w:w="0" w:type="auto"/>
            <w:shd w:val="clear" w:color="auto" w:fill="FFFFFF"/>
            <w:noWrap/>
          </w:tcPr>
          <w:p w:rsidR="00901DDA" w:rsidRPr="007007AA" w:rsidRDefault="00901DDA"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901DDA" w:rsidRPr="007007AA" w:rsidRDefault="00A25D51"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Feb 26, 2019</w:t>
            </w:r>
          </w:p>
        </w:tc>
        <w:tc>
          <w:tcPr>
            <w:tcW w:w="965" w:type="pct"/>
            <w:shd w:val="clear" w:color="auto" w:fill="FFFFFF"/>
            <w:vAlign w:val="center"/>
          </w:tcPr>
          <w:p w:rsidR="00901DDA" w:rsidRPr="007007AA" w:rsidRDefault="00901DDA"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452" w:type="pct"/>
            <w:gridSpan w:val="3"/>
            <w:shd w:val="clear" w:color="auto" w:fill="FFFFFF"/>
            <w:vAlign w:val="center"/>
          </w:tcPr>
          <w:p w:rsidR="00901DDA" w:rsidRPr="007007AA" w:rsidRDefault="00A25D51"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May 08, 2019</w:t>
            </w:r>
          </w:p>
        </w:tc>
      </w:tr>
      <w:tr w:rsidR="00901DDA" w:rsidRPr="007007AA" w:rsidTr="0041043E">
        <w:trPr>
          <w:tblCellSpacing w:w="0" w:type="dxa"/>
        </w:trPr>
        <w:tc>
          <w:tcPr>
            <w:tcW w:w="0" w:type="auto"/>
            <w:shd w:val="clear" w:color="auto" w:fill="FFFFFF"/>
            <w:noWrap/>
          </w:tcPr>
          <w:p w:rsidR="00901DDA" w:rsidRPr="007007AA" w:rsidRDefault="00901DDA"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901DDA" w:rsidRPr="007007AA" w:rsidRDefault="00A25D51"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$1,500,000</w:t>
            </w:r>
          </w:p>
        </w:tc>
        <w:tc>
          <w:tcPr>
            <w:tcW w:w="965" w:type="pct"/>
            <w:shd w:val="clear" w:color="auto" w:fill="FFFFFF"/>
            <w:vAlign w:val="center"/>
          </w:tcPr>
          <w:p w:rsidR="00901DDA" w:rsidRPr="007007AA" w:rsidRDefault="00901DDA"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901DDA" w:rsidRPr="007007AA" w:rsidRDefault="00901DDA" w:rsidP="004F2073">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$0</w:t>
            </w:r>
          </w:p>
        </w:tc>
        <w:tc>
          <w:tcPr>
            <w:tcW w:w="722" w:type="pct"/>
            <w:shd w:val="clear" w:color="auto" w:fill="FFFFFF"/>
            <w:vAlign w:val="center"/>
          </w:tcPr>
          <w:p w:rsidR="00901DDA" w:rsidRPr="007007AA" w:rsidRDefault="00901DDA"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901DDA" w:rsidRPr="007007AA" w:rsidRDefault="00A25D51"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3</w:t>
            </w:r>
          </w:p>
        </w:tc>
      </w:tr>
      <w:tr w:rsidR="00901DDA" w:rsidRPr="007007AA" w:rsidTr="00CE0575">
        <w:trPr>
          <w:tblCellSpacing w:w="0" w:type="dxa"/>
        </w:trPr>
        <w:tc>
          <w:tcPr>
            <w:tcW w:w="0" w:type="auto"/>
            <w:shd w:val="clear" w:color="auto" w:fill="FFFFFF"/>
            <w:noWrap/>
          </w:tcPr>
          <w:p w:rsidR="00901DDA" w:rsidRPr="007007AA" w:rsidRDefault="00901DDA"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lastRenderedPageBreak/>
              <w:t>Agency Name:</w:t>
            </w:r>
          </w:p>
        </w:tc>
        <w:tc>
          <w:tcPr>
            <w:tcW w:w="4251" w:type="pct"/>
            <w:gridSpan w:val="5"/>
            <w:shd w:val="clear" w:color="auto" w:fill="FFFFFF"/>
            <w:vAlign w:val="center"/>
          </w:tcPr>
          <w:p w:rsidR="00901DDA" w:rsidRPr="007007AA" w:rsidRDefault="00901DDA" w:rsidP="004F2073">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National Institute of Justice</w:t>
            </w:r>
          </w:p>
        </w:tc>
      </w:tr>
      <w:tr w:rsidR="00901DDA" w:rsidRPr="007007AA" w:rsidTr="00CE0575">
        <w:trPr>
          <w:tblCellSpacing w:w="0" w:type="dxa"/>
        </w:trPr>
        <w:tc>
          <w:tcPr>
            <w:tcW w:w="0" w:type="auto"/>
            <w:shd w:val="clear" w:color="auto" w:fill="FFFFFF"/>
            <w:noWrap/>
            <w:hideMark/>
          </w:tcPr>
          <w:p w:rsidR="00901DDA" w:rsidRPr="007007AA" w:rsidRDefault="00901DDA"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901DDA" w:rsidRPr="007007AA" w:rsidRDefault="00A25D51"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 xml:space="preserve">With this solicitation, NIJ continues to build upon its research and evaluation efforts to better understand, prevent, and respond to trafficking in persons in the United States. Applicants should propose research projects that-first and foremost-have clear implications for criminal justice policy and practice in the United States. This year, NIJ is particularly interested in research responding to the following priority areas: 1) Labor trafficking 2) Phased evaluation, not to exceed a 24-month period of performance. 3) Outcome evaluation of trafficking focused victim service providers 4) Develop a better understanding of </w:t>
            </w:r>
            <w:proofErr w:type="gramStart"/>
            <w:r>
              <w:rPr>
                <w:rFonts w:ascii="Arial" w:hAnsi="Arial" w:cs="Arial"/>
                <w:color w:val="363636"/>
                <w:sz w:val="18"/>
                <w:szCs w:val="18"/>
                <w:shd w:val="clear" w:color="auto" w:fill="FFFFFF"/>
              </w:rPr>
              <w:t>traffickers</w:t>
            </w:r>
            <w:proofErr w:type="gramEnd"/>
            <w:r>
              <w:rPr>
                <w:rFonts w:ascii="Arial" w:hAnsi="Arial" w:cs="Arial"/>
                <w:color w:val="363636"/>
                <w:sz w:val="18"/>
                <w:szCs w:val="18"/>
                <w:shd w:val="clear" w:color="auto" w:fill="FFFFFF"/>
              </w:rPr>
              <w:t xml:space="preserve"> Strong applications that address human trafficking in the U.S. in a criminal justice context that fall outside these priority areas may also be considered.</w:t>
            </w:r>
          </w:p>
        </w:tc>
      </w:tr>
    </w:tbl>
    <w:p w:rsidR="00270042" w:rsidRPr="007007AA" w:rsidRDefault="00C24832" w:rsidP="004F2073">
      <w:pPr>
        <w:pStyle w:val="Heading3"/>
        <w:spacing w:before="0"/>
        <w:contextualSpacing/>
        <w:rPr>
          <w:rFonts w:ascii="Tahoma" w:hAnsi="Tahoma" w:cs="Tahoma"/>
          <w:color w:val="000000"/>
          <w:sz w:val="20"/>
          <w:szCs w:val="20"/>
        </w:rPr>
      </w:pPr>
      <w:hyperlink r:id="rId229" w:history="1">
        <w:bookmarkStart w:id="376" w:name="_Toc15018729"/>
        <w:r w:rsidR="00270042" w:rsidRPr="005D1421">
          <w:rPr>
            <w:rStyle w:val="Hyperlink"/>
            <w:rFonts w:ascii="Tahoma" w:hAnsi="Tahoma" w:cs="Tahoma"/>
            <w:bCs/>
            <w:sz w:val="20"/>
            <w:szCs w:val="20"/>
          </w:rPr>
          <w:t>Research and Evaluation Solicitation- Office on Violence Against Women</w:t>
        </w:r>
        <w:bookmarkEnd w:id="376"/>
      </w:hyperlink>
      <w:r w:rsidR="00270042" w:rsidRPr="00AB5913">
        <w:rPr>
          <w:rStyle w:val="Hyperlink"/>
          <w:rFonts w:ascii="Tahoma" w:hAnsi="Tahoma" w:cs="Tahoma"/>
          <w:bCs/>
          <w:sz w:val="20"/>
          <w:szCs w:val="20"/>
          <w:u w:val="none"/>
        </w:rPr>
        <w:t xml:space="preserve"> </w:t>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806"/>
        <w:gridCol w:w="1617"/>
        <w:gridCol w:w="1352"/>
        <w:gridCol w:w="1621"/>
      </w:tblGrid>
      <w:tr w:rsidR="00270042" w:rsidRPr="007007AA" w:rsidTr="006058F6">
        <w:trPr>
          <w:tblCellSpacing w:w="0" w:type="dxa"/>
        </w:trPr>
        <w:tc>
          <w:tcPr>
            <w:tcW w:w="0" w:type="auto"/>
            <w:shd w:val="clear" w:color="auto" w:fill="FFFFFF"/>
            <w:noWrap/>
          </w:tcPr>
          <w:p w:rsidR="00270042" w:rsidRPr="007007AA" w:rsidRDefault="00270042"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270042" w:rsidRPr="007007AA" w:rsidRDefault="00270042"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Jan 28, 2019</w:t>
            </w:r>
          </w:p>
        </w:tc>
        <w:tc>
          <w:tcPr>
            <w:tcW w:w="965" w:type="pct"/>
            <w:shd w:val="clear" w:color="auto" w:fill="FFFFFF"/>
            <w:vAlign w:val="center"/>
          </w:tcPr>
          <w:p w:rsidR="00270042" w:rsidRPr="007007AA" w:rsidRDefault="00270042"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452" w:type="pct"/>
            <w:gridSpan w:val="3"/>
            <w:shd w:val="clear" w:color="auto" w:fill="FFFFFF"/>
            <w:vAlign w:val="center"/>
          </w:tcPr>
          <w:p w:rsidR="00270042" w:rsidRPr="007007AA" w:rsidRDefault="00270042"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March 25, 2019</w:t>
            </w:r>
          </w:p>
        </w:tc>
      </w:tr>
      <w:tr w:rsidR="00270042" w:rsidRPr="007007AA" w:rsidTr="006058F6">
        <w:trPr>
          <w:tblCellSpacing w:w="0" w:type="dxa"/>
        </w:trPr>
        <w:tc>
          <w:tcPr>
            <w:tcW w:w="0" w:type="auto"/>
            <w:shd w:val="clear" w:color="auto" w:fill="FFFFFF"/>
            <w:noWrap/>
          </w:tcPr>
          <w:p w:rsidR="00270042" w:rsidRPr="007007AA" w:rsidRDefault="00270042"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270042" w:rsidRPr="007007AA" w:rsidRDefault="00270042"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$450,000</w:t>
            </w:r>
          </w:p>
        </w:tc>
        <w:tc>
          <w:tcPr>
            <w:tcW w:w="965" w:type="pct"/>
            <w:shd w:val="clear" w:color="auto" w:fill="FFFFFF"/>
            <w:vAlign w:val="center"/>
          </w:tcPr>
          <w:p w:rsidR="00270042" w:rsidRPr="007007AA" w:rsidRDefault="00270042"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270042" w:rsidRPr="007007AA" w:rsidRDefault="00270042"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$100,000</w:t>
            </w:r>
          </w:p>
        </w:tc>
        <w:tc>
          <w:tcPr>
            <w:tcW w:w="722" w:type="pct"/>
            <w:shd w:val="clear" w:color="auto" w:fill="FFFFFF"/>
            <w:vAlign w:val="center"/>
          </w:tcPr>
          <w:p w:rsidR="00270042" w:rsidRPr="007007AA" w:rsidRDefault="00270042"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270042" w:rsidRPr="007007AA" w:rsidRDefault="00270042"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6</w:t>
            </w:r>
          </w:p>
        </w:tc>
      </w:tr>
      <w:tr w:rsidR="00270042" w:rsidRPr="007007AA" w:rsidTr="006058F6">
        <w:trPr>
          <w:tblCellSpacing w:w="0" w:type="dxa"/>
        </w:trPr>
        <w:tc>
          <w:tcPr>
            <w:tcW w:w="0" w:type="auto"/>
            <w:shd w:val="clear" w:color="auto" w:fill="FFFFFF"/>
            <w:noWrap/>
          </w:tcPr>
          <w:p w:rsidR="00270042" w:rsidRPr="007007AA" w:rsidRDefault="00270042"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270042" w:rsidRPr="007007AA" w:rsidRDefault="00270042"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Department of Justice- Office on Violence Against Women</w:t>
            </w:r>
          </w:p>
        </w:tc>
      </w:tr>
      <w:tr w:rsidR="00270042" w:rsidRPr="007007AA" w:rsidTr="006058F6">
        <w:trPr>
          <w:tblCellSpacing w:w="0" w:type="dxa"/>
        </w:trPr>
        <w:tc>
          <w:tcPr>
            <w:tcW w:w="0" w:type="auto"/>
            <w:shd w:val="clear" w:color="auto" w:fill="FFFFFF"/>
            <w:noWrap/>
            <w:hideMark/>
          </w:tcPr>
          <w:p w:rsidR="00270042" w:rsidRPr="007007AA" w:rsidRDefault="00270042"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270042" w:rsidRPr="007007AA" w:rsidRDefault="00270042"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The purpose of the Office on Violence Against Women (OVW)'s Research and Evaluation (R&amp;E) Initiative is to research and evaluate approaches to combating domestic violence, sexual assault, dating violence, and stalking. By generating more knowledge about strategies for holding offenders accountable and serving victims, communities that benefit from Violence Against Women Act (VAWA) funding will be better equipped to align their work with practices that are known to be effective, and they will be more capable of generating empirical knowledge on the efficacy of new and promising ways of doing things. R&amp;E is designed to support researcher-practitioner partnerships and a broad range of research and evaluation methods, including qualitative, mixed-method, and quasi-experimental designs.</w:t>
            </w:r>
          </w:p>
        </w:tc>
      </w:tr>
    </w:tbl>
    <w:p w:rsidR="0041146B" w:rsidRPr="007007AA" w:rsidRDefault="00C24832" w:rsidP="0041146B">
      <w:pPr>
        <w:pStyle w:val="Heading3"/>
        <w:spacing w:before="0"/>
        <w:contextualSpacing/>
        <w:rPr>
          <w:rFonts w:ascii="Tahoma" w:hAnsi="Tahoma" w:cs="Tahoma"/>
          <w:color w:val="000000"/>
          <w:sz w:val="20"/>
          <w:szCs w:val="20"/>
        </w:rPr>
      </w:pPr>
      <w:hyperlink r:id="rId230" w:history="1">
        <w:bookmarkStart w:id="377" w:name="_Ref10122477"/>
        <w:bookmarkStart w:id="378" w:name="_Toc15018730"/>
        <w:r w:rsidR="0041146B" w:rsidRPr="00EB4431">
          <w:rPr>
            <w:rStyle w:val="Hyperlink"/>
            <w:rFonts w:ascii="Tahoma" w:hAnsi="Tahoma" w:cs="Tahoma"/>
            <w:bCs/>
            <w:sz w:val="20"/>
            <w:szCs w:val="20"/>
          </w:rPr>
          <w:t>Research Labs (NEA)</w:t>
        </w:r>
        <w:bookmarkEnd w:id="377"/>
        <w:bookmarkEnd w:id="378"/>
      </w:hyperlink>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806"/>
        <w:gridCol w:w="1617"/>
        <w:gridCol w:w="1352"/>
        <w:gridCol w:w="1621"/>
      </w:tblGrid>
      <w:tr w:rsidR="0041146B" w:rsidRPr="007007AA" w:rsidTr="00116141">
        <w:trPr>
          <w:tblCellSpacing w:w="0" w:type="dxa"/>
        </w:trPr>
        <w:tc>
          <w:tcPr>
            <w:tcW w:w="0" w:type="auto"/>
            <w:shd w:val="clear" w:color="auto" w:fill="FFFFFF"/>
            <w:noWrap/>
          </w:tcPr>
          <w:p w:rsidR="0041146B" w:rsidRPr="007007AA" w:rsidRDefault="0041146B" w:rsidP="00116141">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41146B" w:rsidRPr="007007AA" w:rsidRDefault="0041146B" w:rsidP="00116141">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May 29, 2019</w:t>
            </w:r>
          </w:p>
        </w:tc>
        <w:tc>
          <w:tcPr>
            <w:tcW w:w="965" w:type="pct"/>
            <w:shd w:val="clear" w:color="auto" w:fill="FFFFFF"/>
            <w:vAlign w:val="center"/>
          </w:tcPr>
          <w:p w:rsidR="0041146B" w:rsidRPr="007007AA" w:rsidRDefault="0041146B" w:rsidP="00116141">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452" w:type="pct"/>
            <w:gridSpan w:val="3"/>
            <w:shd w:val="clear" w:color="auto" w:fill="FFFFFF"/>
            <w:vAlign w:val="center"/>
          </w:tcPr>
          <w:p w:rsidR="0041146B" w:rsidRPr="007007AA" w:rsidRDefault="0041146B" w:rsidP="00116141">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July 15, 2019</w:t>
            </w:r>
          </w:p>
        </w:tc>
      </w:tr>
      <w:tr w:rsidR="0041146B" w:rsidRPr="007007AA" w:rsidTr="00116141">
        <w:trPr>
          <w:tblCellSpacing w:w="0" w:type="dxa"/>
        </w:trPr>
        <w:tc>
          <w:tcPr>
            <w:tcW w:w="0" w:type="auto"/>
            <w:shd w:val="clear" w:color="auto" w:fill="FFFFFF"/>
            <w:noWrap/>
          </w:tcPr>
          <w:p w:rsidR="0041146B" w:rsidRPr="007007AA" w:rsidRDefault="0041146B" w:rsidP="00116141">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41146B" w:rsidRPr="007007AA" w:rsidRDefault="0041146B" w:rsidP="00116141">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$150,000</w:t>
            </w:r>
          </w:p>
        </w:tc>
        <w:tc>
          <w:tcPr>
            <w:tcW w:w="965" w:type="pct"/>
            <w:shd w:val="clear" w:color="auto" w:fill="FFFFFF"/>
            <w:vAlign w:val="center"/>
          </w:tcPr>
          <w:p w:rsidR="0041146B" w:rsidRPr="007007AA" w:rsidRDefault="0041146B" w:rsidP="00116141">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41146B" w:rsidRPr="007007AA" w:rsidRDefault="0041146B" w:rsidP="00116141">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$150,000</w:t>
            </w:r>
          </w:p>
        </w:tc>
        <w:tc>
          <w:tcPr>
            <w:tcW w:w="722" w:type="pct"/>
            <w:shd w:val="clear" w:color="auto" w:fill="FFFFFF"/>
            <w:vAlign w:val="center"/>
          </w:tcPr>
          <w:p w:rsidR="0041146B" w:rsidRPr="007007AA" w:rsidRDefault="0041146B" w:rsidP="00116141">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41146B" w:rsidRPr="007007AA" w:rsidRDefault="0041146B" w:rsidP="00116141">
            <w:pPr>
              <w:spacing w:after="0" w:line="240" w:lineRule="auto"/>
              <w:contextualSpacing/>
              <w:rPr>
                <w:rFonts w:ascii="Arial" w:eastAsia="Times New Roman" w:hAnsi="Arial" w:cs="Arial"/>
                <w:color w:val="363636"/>
                <w:sz w:val="18"/>
                <w:szCs w:val="18"/>
              </w:rPr>
            </w:pPr>
          </w:p>
        </w:tc>
      </w:tr>
      <w:tr w:rsidR="0041146B" w:rsidRPr="007007AA" w:rsidTr="00116141">
        <w:trPr>
          <w:tblCellSpacing w:w="0" w:type="dxa"/>
        </w:trPr>
        <w:tc>
          <w:tcPr>
            <w:tcW w:w="0" w:type="auto"/>
            <w:shd w:val="clear" w:color="auto" w:fill="FFFFFF"/>
            <w:noWrap/>
          </w:tcPr>
          <w:p w:rsidR="0041146B" w:rsidRPr="007007AA" w:rsidRDefault="0041146B" w:rsidP="00116141">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41146B" w:rsidRPr="007007AA" w:rsidRDefault="0041146B" w:rsidP="00116141">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National Endowment for the Arts</w:t>
            </w:r>
          </w:p>
        </w:tc>
      </w:tr>
      <w:tr w:rsidR="0041146B" w:rsidRPr="007007AA" w:rsidTr="00116141">
        <w:trPr>
          <w:tblCellSpacing w:w="0" w:type="dxa"/>
        </w:trPr>
        <w:tc>
          <w:tcPr>
            <w:tcW w:w="0" w:type="auto"/>
            <w:shd w:val="clear" w:color="auto" w:fill="FFFFFF"/>
            <w:noWrap/>
            <w:hideMark/>
          </w:tcPr>
          <w:p w:rsidR="0041146B" w:rsidRPr="007007AA" w:rsidRDefault="0041146B" w:rsidP="00116141">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41146B" w:rsidRPr="007007AA" w:rsidRDefault="0041146B" w:rsidP="00116141">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 xml:space="preserve">An organization may submit only one proposal under this program solicitation. This Cooperative Agreement will begin no earlier than March 1, 2020, and extend for up to 24 months and no fewer than 12 months. Program Description NEA Research Labs are intended to serve as “hubs” or centers of excellence in the domain of interest. Each NEA Research Lab will develop a pipeline of projects or products, even while conducting at least one major study. In addition, NEA Research Labs will be positioned to fulfill ad hoc analyses or information requests concerning the research agenda being pursued, as may be required during the project period of performance. Such requests will not involve new data collection. Priority will be given to applications that show capacity to design and implement a series of studies based on theory-driven research questions and methodologies that will yield important information about the impact of the arts within the selected topic area. Research methodologies may include such approaches as quasi-experimental or experimental designs, or analyses that use primary and/or secondary data. Competitive applications will </w:t>
            </w:r>
            <w:proofErr w:type="gramStart"/>
            <w:r>
              <w:rPr>
                <w:rFonts w:ascii="Arial" w:hAnsi="Arial" w:cs="Arial"/>
                <w:color w:val="363636"/>
                <w:sz w:val="18"/>
                <w:szCs w:val="18"/>
                <w:shd w:val="clear" w:color="auto" w:fill="FFFFFF"/>
              </w:rPr>
              <w:t>take into account</w:t>
            </w:r>
            <w:proofErr w:type="gramEnd"/>
            <w:r>
              <w:rPr>
                <w:rFonts w:ascii="Arial" w:hAnsi="Arial" w:cs="Arial"/>
                <w:color w:val="363636"/>
                <w:sz w:val="18"/>
                <w:szCs w:val="18"/>
                <w:shd w:val="clear" w:color="auto" w:fill="FFFFFF"/>
              </w:rPr>
              <w:t xml:space="preserve"> any extant research that serves as a basis for a theoretical framework and helps to motivate the proposed studies. We also welcome novel and promising research approaches, such as rigorous analyses of organizational or social networks, and/or social media data, and statistically driven meta-analyses. In addition, we are interested in translational research that moves scientific evidence toward the development, testing, and standardization of new arts-related projects, models, tools, or techniques that can be used easily by other practitioners and researchers.</w:t>
            </w:r>
          </w:p>
        </w:tc>
      </w:tr>
    </w:tbl>
    <w:p w:rsidR="00654ED8" w:rsidRPr="007007AA" w:rsidRDefault="00C24832" w:rsidP="004F2073">
      <w:pPr>
        <w:pStyle w:val="Heading3"/>
        <w:spacing w:before="0"/>
        <w:contextualSpacing/>
        <w:rPr>
          <w:rFonts w:ascii="Tahoma" w:hAnsi="Tahoma" w:cs="Tahoma"/>
          <w:color w:val="000000"/>
          <w:sz w:val="20"/>
          <w:szCs w:val="20"/>
        </w:rPr>
      </w:pPr>
      <w:hyperlink r:id="rId231" w:history="1">
        <w:bookmarkStart w:id="379" w:name="_Ref2579446"/>
        <w:bookmarkStart w:id="380" w:name="_Toc15018731"/>
        <w:r w:rsidR="00270042" w:rsidRPr="00270042">
          <w:rPr>
            <w:rStyle w:val="Hyperlink"/>
            <w:rFonts w:ascii="Tahoma" w:hAnsi="Tahoma" w:cs="Tahoma"/>
            <w:bCs/>
            <w:sz w:val="20"/>
            <w:szCs w:val="20"/>
          </w:rPr>
          <w:t>Research on Immigration and Crime</w:t>
        </w:r>
        <w:bookmarkEnd w:id="379"/>
        <w:bookmarkEnd w:id="380"/>
      </w:hyperlink>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806"/>
        <w:gridCol w:w="1617"/>
        <w:gridCol w:w="1352"/>
        <w:gridCol w:w="1621"/>
      </w:tblGrid>
      <w:tr w:rsidR="00654ED8" w:rsidRPr="007007AA" w:rsidTr="00E93836">
        <w:trPr>
          <w:tblCellSpacing w:w="0" w:type="dxa"/>
        </w:trPr>
        <w:tc>
          <w:tcPr>
            <w:tcW w:w="0" w:type="auto"/>
            <w:shd w:val="clear" w:color="auto" w:fill="FFFFFF"/>
            <w:noWrap/>
          </w:tcPr>
          <w:p w:rsidR="00654ED8" w:rsidRPr="007007AA" w:rsidRDefault="00654ED8"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654ED8" w:rsidRPr="007007AA" w:rsidRDefault="00270042"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Feb 28, 2019</w:t>
            </w:r>
          </w:p>
        </w:tc>
        <w:tc>
          <w:tcPr>
            <w:tcW w:w="965" w:type="pct"/>
            <w:shd w:val="clear" w:color="auto" w:fill="FFFFFF"/>
            <w:vAlign w:val="center"/>
          </w:tcPr>
          <w:p w:rsidR="00654ED8" w:rsidRPr="007007AA" w:rsidRDefault="00654ED8"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452" w:type="pct"/>
            <w:gridSpan w:val="3"/>
            <w:shd w:val="clear" w:color="auto" w:fill="FFFFFF"/>
            <w:vAlign w:val="center"/>
          </w:tcPr>
          <w:p w:rsidR="00654ED8" w:rsidRPr="007007AA" w:rsidRDefault="00270042"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May 20, 2019</w:t>
            </w:r>
          </w:p>
        </w:tc>
      </w:tr>
      <w:tr w:rsidR="00654ED8" w:rsidRPr="007007AA" w:rsidTr="00E93836">
        <w:trPr>
          <w:tblCellSpacing w:w="0" w:type="dxa"/>
        </w:trPr>
        <w:tc>
          <w:tcPr>
            <w:tcW w:w="0" w:type="auto"/>
            <w:shd w:val="clear" w:color="auto" w:fill="FFFFFF"/>
            <w:noWrap/>
          </w:tcPr>
          <w:p w:rsidR="00654ED8" w:rsidRPr="007007AA" w:rsidRDefault="00654ED8"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654ED8" w:rsidRPr="007007AA" w:rsidRDefault="00270042"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$3,000,000</w:t>
            </w:r>
          </w:p>
        </w:tc>
        <w:tc>
          <w:tcPr>
            <w:tcW w:w="965" w:type="pct"/>
            <w:shd w:val="clear" w:color="auto" w:fill="FFFFFF"/>
            <w:vAlign w:val="center"/>
          </w:tcPr>
          <w:p w:rsidR="00654ED8" w:rsidRPr="007007AA" w:rsidRDefault="00654ED8"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654ED8" w:rsidRPr="007007AA" w:rsidRDefault="00270042"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$0</w:t>
            </w:r>
          </w:p>
        </w:tc>
        <w:tc>
          <w:tcPr>
            <w:tcW w:w="722" w:type="pct"/>
            <w:shd w:val="clear" w:color="auto" w:fill="FFFFFF"/>
            <w:vAlign w:val="center"/>
          </w:tcPr>
          <w:p w:rsidR="00654ED8" w:rsidRPr="007007AA" w:rsidRDefault="00654ED8"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654ED8" w:rsidRPr="007007AA" w:rsidRDefault="00270042"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5</w:t>
            </w:r>
          </w:p>
        </w:tc>
      </w:tr>
      <w:tr w:rsidR="00654ED8" w:rsidRPr="007007AA" w:rsidTr="00E93836">
        <w:trPr>
          <w:tblCellSpacing w:w="0" w:type="dxa"/>
        </w:trPr>
        <w:tc>
          <w:tcPr>
            <w:tcW w:w="0" w:type="auto"/>
            <w:shd w:val="clear" w:color="auto" w:fill="FFFFFF"/>
            <w:noWrap/>
          </w:tcPr>
          <w:p w:rsidR="00654ED8" w:rsidRPr="007007AA" w:rsidRDefault="00654ED8"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654ED8" w:rsidRPr="007007AA" w:rsidRDefault="00654ED8"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 xml:space="preserve">Department of Justice- </w:t>
            </w:r>
            <w:r w:rsidR="00270042">
              <w:rPr>
                <w:rFonts w:ascii="Arial" w:hAnsi="Arial" w:cs="Arial"/>
                <w:color w:val="363636"/>
                <w:sz w:val="18"/>
                <w:szCs w:val="18"/>
                <w:shd w:val="clear" w:color="auto" w:fill="FFFFFF"/>
              </w:rPr>
              <w:t xml:space="preserve">National Institute of Justice </w:t>
            </w:r>
          </w:p>
        </w:tc>
      </w:tr>
      <w:tr w:rsidR="00654ED8" w:rsidRPr="007007AA" w:rsidTr="00E93836">
        <w:trPr>
          <w:tblCellSpacing w:w="0" w:type="dxa"/>
        </w:trPr>
        <w:tc>
          <w:tcPr>
            <w:tcW w:w="0" w:type="auto"/>
            <w:shd w:val="clear" w:color="auto" w:fill="FFFFFF"/>
            <w:noWrap/>
            <w:hideMark/>
          </w:tcPr>
          <w:p w:rsidR="00654ED8" w:rsidRPr="007007AA" w:rsidRDefault="00654ED8"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654ED8" w:rsidRPr="007007AA" w:rsidRDefault="00270042"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 xml:space="preserve">This is a new solicitation undertaken this year to address the administration’s interest in better understanding the nexus of crime and immigration, both legal and illegal. This will involve research on the contributions of illegal immigrants to violent crime and other forms of crime as compared to legal immigrants and native populations to include subcategories of illegal immigrants and crimes. </w:t>
            </w:r>
            <w:r>
              <w:rPr>
                <w:rFonts w:ascii="Arial" w:hAnsi="Arial" w:cs="Arial"/>
                <w:color w:val="363636"/>
                <w:sz w:val="18"/>
                <w:szCs w:val="18"/>
                <w:shd w:val="clear" w:color="auto" w:fill="FFFFFF"/>
              </w:rPr>
              <w:lastRenderedPageBreak/>
              <w:t>It will also include research on how illegal immigrants are processed through the criminal justice system relative to other population; as well as research on enforcement activities and crime in 287(g) jurisdictions that have entered into agreements with ICE to delegate immigration authorities to local law enforcement.</w:t>
            </w:r>
          </w:p>
        </w:tc>
      </w:tr>
    </w:tbl>
    <w:bookmarkStart w:id="381" w:name="_Ref5022755"/>
    <w:bookmarkStart w:id="382" w:name="_Ref524605"/>
    <w:p w:rsidR="008D59AD" w:rsidRPr="007007AA" w:rsidRDefault="008D59AD" w:rsidP="008D59AD">
      <w:pPr>
        <w:pStyle w:val="Heading3"/>
        <w:spacing w:before="0"/>
        <w:contextualSpacing/>
        <w:rPr>
          <w:rFonts w:ascii="Tahoma" w:hAnsi="Tahoma" w:cs="Tahoma"/>
          <w:color w:val="000000"/>
          <w:sz w:val="20"/>
          <w:szCs w:val="20"/>
        </w:rPr>
      </w:pPr>
      <w:r>
        <w:rPr>
          <w:rStyle w:val="Hyperlink"/>
          <w:rFonts w:ascii="Tahoma" w:hAnsi="Tahoma" w:cs="Tahoma"/>
          <w:bCs/>
          <w:sz w:val="20"/>
          <w:szCs w:val="20"/>
        </w:rPr>
        <w:lastRenderedPageBreak/>
        <w:fldChar w:fldCharType="begin"/>
      </w:r>
      <w:r>
        <w:rPr>
          <w:rStyle w:val="Hyperlink"/>
          <w:rFonts w:ascii="Tahoma" w:hAnsi="Tahoma" w:cs="Tahoma"/>
          <w:bCs/>
          <w:sz w:val="20"/>
          <w:szCs w:val="20"/>
        </w:rPr>
        <w:instrText xml:space="preserve"> HYPERLINK "https://www.grants.gov/web/grants/view-opportunity.html?oppId=311513" </w:instrText>
      </w:r>
      <w:r>
        <w:rPr>
          <w:rStyle w:val="Hyperlink"/>
          <w:rFonts w:ascii="Tahoma" w:hAnsi="Tahoma" w:cs="Tahoma"/>
          <w:bCs/>
          <w:sz w:val="20"/>
          <w:szCs w:val="20"/>
        </w:rPr>
        <w:fldChar w:fldCharType="separate"/>
      </w:r>
      <w:bookmarkStart w:id="383" w:name="_Toc15018732"/>
      <w:bookmarkStart w:id="384" w:name="_Ref5104165"/>
      <w:r w:rsidRPr="008D59AD">
        <w:rPr>
          <w:rStyle w:val="Hyperlink"/>
          <w:rFonts w:ascii="Tahoma" w:hAnsi="Tahoma" w:cs="Tahoma"/>
          <w:bCs/>
          <w:sz w:val="20"/>
          <w:szCs w:val="20"/>
        </w:rPr>
        <w:t>Rehabilitation Research and Training Center (RRTC) on Employment of People with Intellectual and Developmental Disabilities</w:t>
      </w:r>
      <w:bookmarkEnd w:id="383"/>
      <w:bookmarkEnd w:id="384"/>
      <w:r>
        <w:rPr>
          <w:rStyle w:val="Hyperlink"/>
          <w:rFonts w:ascii="Tahoma" w:hAnsi="Tahoma" w:cs="Tahoma"/>
          <w:bCs/>
          <w:sz w:val="20"/>
          <w:szCs w:val="20"/>
        </w:rPr>
        <w:fldChar w:fldCharType="end"/>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806"/>
        <w:gridCol w:w="1617"/>
        <w:gridCol w:w="1352"/>
        <w:gridCol w:w="1621"/>
      </w:tblGrid>
      <w:tr w:rsidR="008D59AD" w:rsidRPr="007007AA" w:rsidTr="00C55228">
        <w:trPr>
          <w:tblCellSpacing w:w="0" w:type="dxa"/>
        </w:trPr>
        <w:tc>
          <w:tcPr>
            <w:tcW w:w="0" w:type="auto"/>
            <w:shd w:val="clear" w:color="auto" w:fill="FFFFFF"/>
            <w:noWrap/>
          </w:tcPr>
          <w:p w:rsidR="008D59AD" w:rsidRPr="007007AA" w:rsidRDefault="008D59AD" w:rsidP="00C55228">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8D59AD" w:rsidRPr="007007AA" w:rsidRDefault="008D59AD" w:rsidP="00C55228">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March 29, 2019</w:t>
            </w:r>
          </w:p>
        </w:tc>
        <w:tc>
          <w:tcPr>
            <w:tcW w:w="965" w:type="pct"/>
            <w:shd w:val="clear" w:color="auto" w:fill="FFFFFF"/>
            <w:vAlign w:val="center"/>
          </w:tcPr>
          <w:p w:rsidR="008D59AD" w:rsidRPr="007007AA" w:rsidRDefault="008D59AD" w:rsidP="00C55228">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452" w:type="pct"/>
            <w:gridSpan w:val="3"/>
            <w:shd w:val="clear" w:color="auto" w:fill="FFFFFF"/>
            <w:vAlign w:val="center"/>
          </w:tcPr>
          <w:p w:rsidR="008D59AD" w:rsidRPr="007007AA" w:rsidRDefault="003E7DEF" w:rsidP="008D59AD">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May 3,</w:t>
            </w:r>
            <w:r w:rsidR="008D59AD">
              <w:rPr>
                <w:rFonts w:ascii="Arial" w:hAnsi="Arial" w:cs="Arial"/>
                <w:color w:val="363636"/>
                <w:sz w:val="18"/>
                <w:szCs w:val="18"/>
                <w:shd w:val="clear" w:color="auto" w:fill="FFFFFF"/>
              </w:rPr>
              <w:t xml:space="preserve"> 2019 (Letter of Interest); 05/28/19 full application</w:t>
            </w:r>
          </w:p>
        </w:tc>
      </w:tr>
      <w:tr w:rsidR="008D59AD" w:rsidRPr="007007AA" w:rsidTr="00C55228">
        <w:trPr>
          <w:tblCellSpacing w:w="0" w:type="dxa"/>
        </w:trPr>
        <w:tc>
          <w:tcPr>
            <w:tcW w:w="0" w:type="auto"/>
            <w:shd w:val="clear" w:color="auto" w:fill="FFFFFF"/>
            <w:noWrap/>
          </w:tcPr>
          <w:p w:rsidR="008D59AD" w:rsidRPr="007007AA" w:rsidRDefault="008D59AD" w:rsidP="00C55228">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8D59AD" w:rsidRPr="007007AA" w:rsidRDefault="008D59AD" w:rsidP="00C55228">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$875,000/year (5 years</w:t>
            </w:r>
          </w:p>
        </w:tc>
        <w:tc>
          <w:tcPr>
            <w:tcW w:w="965" w:type="pct"/>
            <w:shd w:val="clear" w:color="auto" w:fill="FFFFFF"/>
            <w:vAlign w:val="center"/>
          </w:tcPr>
          <w:p w:rsidR="008D59AD" w:rsidRPr="007007AA" w:rsidRDefault="008D59AD" w:rsidP="00C55228">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8D59AD" w:rsidRPr="007007AA" w:rsidRDefault="008D59AD" w:rsidP="00C55228">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$875,000</w:t>
            </w:r>
          </w:p>
        </w:tc>
        <w:tc>
          <w:tcPr>
            <w:tcW w:w="722" w:type="pct"/>
            <w:shd w:val="clear" w:color="auto" w:fill="FFFFFF"/>
            <w:vAlign w:val="center"/>
          </w:tcPr>
          <w:p w:rsidR="008D59AD" w:rsidRPr="007007AA" w:rsidRDefault="008D59AD" w:rsidP="00C55228">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8D59AD" w:rsidRPr="007007AA" w:rsidRDefault="008D59AD" w:rsidP="00C55228">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1</w:t>
            </w:r>
          </w:p>
        </w:tc>
      </w:tr>
      <w:tr w:rsidR="008D59AD" w:rsidRPr="007007AA" w:rsidTr="00C55228">
        <w:trPr>
          <w:tblCellSpacing w:w="0" w:type="dxa"/>
        </w:trPr>
        <w:tc>
          <w:tcPr>
            <w:tcW w:w="0" w:type="auto"/>
            <w:shd w:val="clear" w:color="auto" w:fill="FFFFFF"/>
            <w:noWrap/>
          </w:tcPr>
          <w:p w:rsidR="008D59AD" w:rsidRPr="007007AA" w:rsidRDefault="008D59AD" w:rsidP="00C55228">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8D59AD" w:rsidRPr="007007AA" w:rsidRDefault="008D59AD" w:rsidP="00C55228">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Administration for Community Living</w:t>
            </w:r>
          </w:p>
        </w:tc>
      </w:tr>
      <w:tr w:rsidR="008D59AD" w:rsidRPr="007007AA" w:rsidTr="00C55228">
        <w:trPr>
          <w:tblCellSpacing w:w="0" w:type="dxa"/>
        </w:trPr>
        <w:tc>
          <w:tcPr>
            <w:tcW w:w="0" w:type="auto"/>
            <w:shd w:val="clear" w:color="auto" w:fill="FFFFFF"/>
            <w:noWrap/>
            <w:hideMark/>
          </w:tcPr>
          <w:p w:rsidR="008D59AD" w:rsidRPr="007007AA" w:rsidRDefault="008D59AD" w:rsidP="00C55228">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8D59AD" w:rsidRPr="00461988" w:rsidRDefault="008D59AD" w:rsidP="00C55228">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The purpose of the RRTCs, which are funded through the Disability and Rehabilitation Research Projects and Centers Program, is to achieve the goals of, and improve the effectiveness of, services authorized under the Rehabilitation Act through well-designed research, training, technical assistance, and dissemination activities in important topical areas as specified by NIDILRR. These activities are designed to benefit people with disabilities, family members, rehabilitation service providers, policymakers and other research stakeholders. The purpose of this particular RRTC is to conduct research, training, technical assistance, and related activities to contribute to improved employment outcomes of people with intellectual and developmental disabilities.</w:t>
            </w:r>
          </w:p>
        </w:tc>
      </w:tr>
    </w:tbl>
    <w:p w:rsidR="00461988" w:rsidRPr="007007AA" w:rsidRDefault="00461988" w:rsidP="00461988">
      <w:pPr>
        <w:pStyle w:val="Heading3"/>
        <w:spacing w:before="0"/>
        <w:contextualSpacing/>
        <w:rPr>
          <w:rFonts w:ascii="Tahoma" w:hAnsi="Tahoma" w:cs="Tahoma"/>
          <w:color w:val="000000"/>
          <w:sz w:val="20"/>
          <w:szCs w:val="20"/>
        </w:rPr>
      </w:pPr>
      <w:bookmarkStart w:id="385" w:name="_Toc15018733"/>
      <w:r w:rsidRPr="00BB2D57">
        <w:rPr>
          <w:rStyle w:val="Hyperlink"/>
          <w:rFonts w:ascii="Tahoma" w:hAnsi="Tahoma" w:cs="Tahoma"/>
          <w:bCs/>
          <w:sz w:val="20"/>
          <w:szCs w:val="20"/>
        </w:rPr>
        <w:t>Rehabilitation Research and Training Center (RRTC) on Employment of Transition-Age-Youth</w:t>
      </w:r>
      <w:bookmarkEnd w:id="381"/>
      <w:bookmarkEnd w:id="385"/>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806"/>
        <w:gridCol w:w="1617"/>
        <w:gridCol w:w="1352"/>
        <w:gridCol w:w="1621"/>
      </w:tblGrid>
      <w:tr w:rsidR="00461988" w:rsidRPr="007007AA" w:rsidTr="0005547E">
        <w:trPr>
          <w:tblCellSpacing w:w="0" w:type="dxa"/>
        </w:trPr>
        <w:tc>
          <w:tcPr>
            <w:tcW w:w="0" w:type="auto"/>
            <w:shd w:val="clear" w:color="auto" w:fill="FFFFFF"/>
            <w:noWrap/>
          </w:tcPr>
          <w:p w:rsidR="00461988" w:rsidRPr="007007AA" w:rsidRDefault="00461988" w:rsidP="0005547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461988" w:rsidRPr="007007AA" w:rsidRDefault="00461988" w:rsidP="0005547E">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March 25, 2019</w:t>
            </w:r>
          </w:p>
        </w:tc>
        <w:tc>
          <w:tcPr>
            <w:tcW w:w="965" w:type="pct"/>
            <w:shd w:val="clear" w:color="auto" w:fill="FFFFFF"/>
            <w:vAlign w:val="center"/>
          </w:tcPr>
          <w:p w:rsidR="00461988" w:rsidRPr="007007AA" w:rsidRDefault="00461988" w:rsidP="0005547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452" w:type="pct"/>
            <w:gridSpan w:val="3"/>
            <w:shd w:val="clear" w:color="auto" w:fill="FFFFFF"/>
            <w:vAlign w:val="center"/>
          </w:tcPr>
          <w:p w:rsidR="00461988" w:rsidRPr="007007AA" w:rsidRDefault="00461988" w:rsidP="0005547E">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April 29, 2019 (Letter of Interest); 05/24/19 full application</w:t>
            </w:r>
          </w:p>
        </w:tc>
      </w:tr>
      <w:tr w:rsidR="00461988" w:rsidRPr="007007AA" w:rsidTr="0005547E">
        <w:trPr>
          <w:tblCellSpacing w:w="0" w:type="dxa"/>
        </w:trPr>
        <w:tc>
          <w:tcPr>
            <w:tcW w:w="0" w:type="auto"/>
            <w:shd w:val="clear" w:color="auto" w:fill="FFFFFF"/>
            <w:noWrap/>
          </w:tcPr>
          <w:p w:rsidR="00461988" w:rsidRPr="007007AA" w:rsidRDefault="00461988" w:rsidP="0005547E">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461988" w:rsidRPr="007007AA" w:rsidRDefault="00461988" w:rsidP="0005547E">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$875,000/year (5 years</w:t>
            </w:r>
          </w:p>
        </w:tc>
        <w:tc>
          <w:tcPr>
            <w:tcW w:w="965" w:type="pct"/>
            <w:shd w:val="clear" w:color="auto" w:fill="FFFFFF"/>
            <w:vAlign w:val="center"/>
          </w:tcPr>
          <w:p w:rsidR="00461988" w:rsidRPr="007007AA" w:rsidRDefault="00461988" w:rsidP="0005547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461988" w:rsidRPr="007007AA" w:rsidRDefault="00461988" w:rsidP="0005547E">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$875,000</w:t>
            </w:r>
          </w:p>
        </w:tc>
        <w:tc>
          <w:tcPr>
            <w:tcW w:w="722" w:type="pct"/>
            <w:shd w:val="clear" w:color="auto" w:fill="FFFFFF"/>
            <w:vAlign w:val="center"/>
          </w:tcPr>
          <w:p w:rsidR="00461988" w:rsidRPr="007007AA" w:rsidRDefault="00461988" w:rsidP="0005547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461988" w:rsidRPr="007007AA" w:rsidRDefault="00461988" w:rsidP="0005547E">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1</w:t>
            </w:r>
          </w:p>
        </w:tc>
      </w:tr>
      <w:tr w:rsidR="00461988" w:rsidRPr="007007AA" w:rsidTr="0005547E">
        <w:trPr>
          <w:tblCellSpacing w:w="0" w:type="dxa"/>
        </w:trPr>
        <w:tc>
          <w:tcPr>
            <w:tcW w:w="0" w:type="auto"/>
            <w:shd w:val="clear" w:color="auto" w:fill="FFFFFF"/>
            <w:noWrap/>
          </w:tcPr>
          <w:p w:rsidR="00461988" w:rsidRPr="007007AA" w:rsidRDefault="00461988" w:rsidP="0005547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461988" w:rsidRPr="007007AA" w:rsidRDefault="00461988" w:rsidP="0005547E">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Administration for Community Living</w:t>
            </w:r>
          </w:p>
        </w:tc>
      </w:tr>
      <w:tr w:rsidR="00461988" w:rsidRPr="007007AA" w:rsidTr="0005547E">
        <w:trPr>
          <w:tblCellSpacing w:w="0" w:type="dxa"/>
        </w:trPr>
        <w:tc>
          <w:tcPr>
            <w:tcW w:w="0" w:type="auto"/>
            <w:shd w:val="clear" w:color="auto" w:fill="FFFFFF"/>
            <w:noWrap/>
            <w:hideMark/>
          </w:tcPr>
          <w:p w:rsidR="00461988" w:rsidRPr="007007AA" w:rsidRDefault="00461988" w:rsidP="0005547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461988" w:rsidRPr="00461988" w:rsidRDefault="00461988" w:rsidP="0005547E">
            <w:pPr>
              <w:spacing w:after="0" w:line="240" w:lineRule="auto"/>
              <w:contextualSpacing/>
              <w:rPr>
                <w:rFonts w:ascii="Arial" w:eastAsia="Times New Roman" w:hAnsi="Arial" w:cs="Arial"/>
                <w:color w:val="363636"/>
                <w:sz w:val="18"/>
                <w:szCs w:val="18"/>
              </w:rPr>
            </w:pPr>
            <w:r w:rsidRPr="00461988">
              <w:rPr>
                <w:rFonts w:ascii="Arial" w:hAnsi="Arial" w:cs="Arial"/>
                <w:sz w:val="18"/>
                <w:szCs w:val="18"/>
              </w:rPr>
              <w:t>The Administrator of the Administration on Community Living (ACL) establishes a priority for an RRTC on Employment of Transition-Age Youth with Disabilities. The RRTC must contribute to maximizing competitive integrated employment outcomes of youth and young adults with disabilities by: (a) Conducting research activities in one or more of the following priority areas, focusing on youth and young adults with disabilities as a group or on a specific disability or demographic subpopulation(s) of youth and young adults with disabilities: (</w:t>
            </w:r>
            <w:proofErr w:type="spellStart"/>
            <w:r w:rsidRPr="00461988">
              <w:rPr>
                <w:rFonts w:ascii="Arial" w:hAnsi="Arial" w:cs="Arial"/>
                <w:sz w:val="18"/>
                <w:szCs w:val="18"/>
              </w:rPr>
              <w:t>i</w:t>
            </w:r>
            <w:proofErr w:type="spellEnd"/>
            <w:r w:rsidRPr="00461988">
              <w:rPr>
                <w:rFonts w:ascii="Arial" w:hAnsi="Arial" w:cs="Arial"/>
                <w:sz w:val="18"/>
                <w:szCs w:val="18"/>
              </w:rPr>
              <w:t>) The relationship between postsecondary education and employment outcomes among youth and young adults with disabilities(ii) Technology to improve employment outcomes for youth and young adults with disabilities. (iii) Individual factors associated with improved employment outcomes for youth and young adults with disabilities. (iv) Environmental factors associated with improved employment outcomes for youth and young adults with disabilities. (v) Interventions that are designed to contribute to improved employment outcomes for youth and young adults with disabilities. Interventions include any strategy, practice, program, policy, or tool that, when implemented as intended contributes to improvements in outcomes for youth and young adults with disabilities. (v) Effects of government practices, policies, and programs on employment outcomes for youth and young adults with disabilities. (vii) Vocational Rehabilitation practices that contribute to improved employment outcomes for youth and young adults with disabilities. (b) Focusing its research on one or more specific stages of research. If the RRTC is to conduct research that can be categorized under more than one of the research stages, or research that progresses from one stage to another, those stages must be clearly specified and justified. These stages and their definitions are provided in this funding opportunity announcement. (c) Serving as a national resource center related to employment of youth and young adults with disabilities, their families, and other stakeholders by conducting knowledge translation activities that include, but are not limited to: (</w:t>
            </w:r>
            <w:proofErr w:type="spellStart"/>
            <w:r w:rsidRPr="00461988">
              <w:rPr>
                <w:rFonts w:ascii="Arial" w:hAnsi="Arial" w:cs="Arial"/>
                <w:sz w:val="18"/>
                <w:szCs w:val="18"/>
              </w:rPr>
              <w:t>i</w:t>
            </w:r>
            <w:proofErr w:type="spellEnd"/>
            <w:r w:rsidRPr="00461988">
              <w:rPr>
                <w:rFonts w:ascii="Arial" w:hAnsi="Arial" w:cs="Arial"/>
                <w:sz w:val="18"/>
                <w:szCs w:val="18"/>
              </w:rPr>
              <w:t xml:space="preserve">) Providing information and technical assistance to service providers, youth and young adults with disabilities and their representatives, and other key stakeholders. (ii) Providing training, including graduate, pre-service, and in-service training, to disability service providers, to facilitate more effective delivery of employment services, supports and accommodations to youth and young adults with disabilities. This training may be provided through conferences, workshops, public education programs, in-service training programs, and similar activities. (iii) Disseminating research-based information and materials related to employment of youth and young adults with disabilities. (iv) Involving key stakeholder groups in the activities conducted under paragraph (a) in </w:t>
            </w:r>
            <w:r w:rsidRPr="00461988">
              <w:rPr>
                <w:rFonts w:ascii="Arial" w:hAnsi="Arial" w:cs="Arial"/>
                <w:sz w:val="18"/>
                <w:szCs w:val="18"/>
              </w:rPr>
              <w:lastRenderedPageBreak/>
              <w:t>order to maximize the relevance and usability of the new knowledge generated by the RRTC. Key stakeholders may include, but are not limited to youth and young adults with disabilities, state vocational rehabilitation providers, community rehabilitation providers, educators and representatives of local education systems, workforce development systems, and employers.</w:t>
            </w:r>
          </w:p>
        </w:tc>
      </w:tr>
    </w:tbl>
    <w:p w:rsidR="005566FC" w:rsidRPr="007007AA" w:rsidRDefault="00C24832" w:rsidP="004F2073">
      <w:pPr>
        <w:pStyle w:val="Heading3"/>
        <w:spacing w:before="0"/>
        <w:contextualSpacing/>
        <w:rPr>
          <w:rFonts w:ascii="Tahoma" w:hAnsi="Tahoma" w:cs="Tahoma"/>
          <w:color w:val="000000"/>
          <w:sz w:val="20"/>
          <w:szCs w:val="20"/>
        </w:rPr>
      </w:pPr>
      <w:hyperlink r:id="rId232" w:history="1">
        <w:bookmarkStart w:id="386" w:name="_Toc15018734"/>
        <w:r w:rsidR="005566FC" w:rsidRPr="00654ED8">
          <w:rPr>
            <w:rStyle w:val="Hyperlink"/>
            <w:rFonts w:ascii="Tahoma" w:hAnsi="Tahoma" w:cs="Tahoma"/>
            <w:bCs/>
            <w:sz w:val="20"/>
            <w:szCs w:val="20"/>
          </w:rPr>
          <w:t>Ruth, Robert L. and Robert C, Fellowship- Army Heritage Center</w:t>
        </w:r>
        <w:bookmarkEnd w:id="386"/>
      </w:hyperlink>
      <w:r w:rsidR="005566FC">
        <w:rPr>
          <w:rStyle w:val="Hyperlink"/>
          <w:rFonts w:ascii="Tahoma" w:hAnsi="Tahoma" w:cs="Tahoma"/>
          <w:bCs/>
          <w:sz w:val="20"/>
          <w:szCs w:val="20"/>
          <w:u w:val="none"/>
        </w:rPr>
        <w:t xml:space="preserve"> </w:t>
      </w:r>
      <w:r w:rsidR="005566FC" w:rsidRPr="00AB5913">
        <w:rPr>
          <w:rStyle w:val="Hyperlink"/>
          <w:rFonts w:ascii="Tahoma" w:hAnsi="Tahoma" w:cs="Tahoma"/>
          <w:bCs/>
          <w:sz w:val="20"/>
          <w:szCs w:val="20"/>
          <w:u w:val="none"/>
        </w:rPr>
        <w:t xml:space="preserve"> </w:t>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806"/>
        <w:gridCol w:w="1617"/>
        <w:gridCol w:w="1352"/>
        <w:gridCol w:w="1621"/>
      </w:tblGrid>
      <w:tr w:rsidR="005566FC" w:rsidRPr="007007AA" w:rsidTr="006058F6">
        <w:trPr>
          <w:tblCellSpacing w:w="0" w:type="dxa"/>
        </w:trPr>
        <w:tc>
          <w:tcPr>
            <w:tcW w:w="0" w:type="auto"/>
            <w:shd w:val="clear" w:color="auto" w:fill="FFFFFF"/>
            <w:noWrap/>
          </w:tcPr>
          <w:p w:rsidR="005566FC" w:rsidRPr="007007AA" w:rsidRDefault="005566FC"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5566FC" w:rsidRPr="007007AA" w:rsidRDefault="005566FC" w:rsidP="004F2073">
            <w:pPr>
              <w:spacing w:after="0" w:line="240" w:lineRule="auto"/>
              <w:contextualSpacing/>
              <w:rPr>
                <w:rFonts w:ascii="Arial" w:eastAsia="Times New Roman" w:hAnsi="Arial" w:cs="Arial"/>
                <w:color w:val="363636"/>
                <w:sz w:val="18"/>
                <w:szCs w:val="18"/>
              </w:rPr>
            </w:pPr>
          </w:p>
        </w:tc>
        <w:tc>
          <w:tcPr>
            <w:tcW w:w="965" w:type="pct"/>
            <w:shd w:val="clear" w:color="auto" w:fill="FFFFFF"/>
            <w:vAlign w:val="center"/>
          </w:tcPr>
          <w:p w:rsidR="005566FC" w:rsidRPr="007007AA" w:rsidRDefault="005566FC"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452" w:type="pct"/>
            <w:gridSpan w:val="3"/>
            <w:shd w:val="clear" w:color="auto" w:fill="FFFFFF"/>
            <w:vAlign w:val="center"/>
          </w:tcPr>
          <w:p w:rsidR="005566FC" w:rsidRPr="007007AA" w:rsidRDefault="005566FC"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Feb 28, 2019</w:t>
            </w:r>
          </w:p>
        </w:tc>
      </w:tr>
      <w:tr w:rsidR="005566FC" w:rsidRPr="007007AA" w:rsidTr="006058F6">
        <w:trPr>
          <w:tblCellSpacing w:w="0" w:type="dxa"/>
        </w:trPr>
        <w:tc>
          <w:tcPr>
            <w:tcW w:w="0" w:type="auto"/>
            <w:shd w:val="clear" w:color="auto" w:fill="FFFFFF"/>
            <w:noWrap/>
          </w:tcPr>
          <w:p w:rsidR="005566FC" w:rsidRPr="007007AA" w:rsidRDefault="005566FC"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5566FC" w:rsidRPr="007007AA" w:rsidRDefault="005566FC"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$1,500</w:t>
            </w:r>
          </w:p>
        </w:tc>
        <w:tc>
          <w:tcPr>
            <w:tcW w:w="965" w:type="pct"/>
            <w:shd w:val="clear" w:color="auto" w:fill="FFFFFF"/>
            <w:vAlign w:val="center"/>
          </w:tcPr>
          <w:p w:rsidR="005566FC" w:rsidRPr="007007AA" w:rsidRDefault="005566FC"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5566FC" w:rsidRPr="007007AA" w:rsidRDefault="005566FC" w:rsidP="004F2073">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5566FC" w:rsidRPr="007007AA" w:rsidRDefault="005566FC"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5566FC" w:rsidRPr="007007AA" w:rsidRDefault="005566FC" w:rsidP="004F2073">
            <w:pPr>
              <w:spacing w:after="0" w:line="240" w:lineRule="auto"/>
              <w:contextualSpacing/>
              <w:rPr>
                <w:rFonts w:ascii="Arial" w:eastAsia="Times New Roman" w:hAnsi="Arial" w:cs="Arial"/>
                <w:color w:val="363636"/>
                <w:sz w:val="18"/>
                <w:szCs w:val="18"/>
              </w:rPr>
            </w:pPr>
          </w:p>
        </w:tc>
      </w:tr>
      <w:tr w:rsidR="005566FC" w:rsidRPr="007007AA" w:rsidTr="006058F6">
        <w:trPr>
          <w:tblCellSpacing w:w="0" w:type="dxa"/>
        </w:trPr>
        <w:tc>
          <w:tcPr>
            <w:tcW w:w="0" w:type="auto"/>
            <w:shd w:val="clear" w:color="auto" w:fill="FFFFFF"/>
            <w:noWrap/>
          </w:tcPr>
          <w:p w:rsidR="005566FC" w:rsidRPr="007007AA" w:rsidRDefault="005566FC"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5566FC" w:rsidRPr="007007AA" w:rsidRDefault="005566FC"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Army Heritage Center Foundation</w:t>
            </w:r>
          </w:p>
        </w:tc>
      </w:tr>
      <w:tr w:rsidR="005566FC" w:rsidRPr="007007AA" w:rsidTr="006058F6">
        <w:trPr>
          <w:tblCellSpacing w:w="0" w:type="dxa"/>
        </w:trPr>
        <w:tc>
          <w:tcPr>
            <w:tcW w:w="0" w:type="auto"/>
            <w:shd w:val="clear" w:color="auto" w:fill="FFFFFF"/>
            <w:noWrap/>
            <w:hideMark/>
          </w:tcPr>
          <w:p w:rsidR="005566FC" w:rsidRPr="007007AA" w:rsidRDefault="005566FC"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auto"/>
            <w:vAlign w:val="center"/>
            <w:hideMark/>
          </w:tcPr>
          <w:p w:rsidR="005566FC" w:rsidRPr="00654ED8" w:rsidRDefault="005566FC" w:rsidP="004F2073">
            <w:pPr>
              <w:spacing w:after="0" w:line="240" w:lineRule="auto"/>
              <w:contextualSpacing/>
              <w:rPr>
                <w:rFonts w:ascii="Arial" w:eastAsia="Times New Roman" w:hAnsi="Arial" w:cs="Arial"/>
                <w:color w:val="363636"/>
                <w:sz w:val="18"/>
                <w:szCs w:val="18"/>
              </w:rPr>
            </w:pPr>
            <w:r w:rsidRPr="00654ED8">
              <w:rPr>
                <w:rFonts w:ascii="Arial" w:hAnsi="Arial" w:cs="Arial"/>
                <w:sz w:val="18"/>
                <w:szCs w:val="18"/>
              </w:rPr>
              <w:t>Graduate students in good standing may apply for the annual Ruth Fellowship. One student will be selected to receive a $1,500 research fellowship to engage in a concentrated </w:t>
            </w:r>
            <w:proofErr w:type="gramStart"/>
            <w:r w:rsidRPr="00654ED8">
              <w:rPr>
                <w:rFonts w:ascii="Arial" w:hAnsi="Arial" w:cs="Arial"/>
                <w:sz w:val="18"/>
                <w:szCs w:val="18"/>
              </w:rPr>
              <w:t>3 week</w:t>
            </w:r>
            <w:proofErr w:type="gramEnd"/>
            <w:r w:rsidRPr="00654ED8">
              <w:rPr>
                <w:rFonts w:ascii="Arial" w:hAnsi="Arial" w:cs="Arial"/>
                <w:sz w:val="18"/>
                <w:szCs w:val="18"/>
              </w:rPr>
              <w:t xml:space="preserve"> summer research program with the Army Heritage Center Foundation (AHCF) at the U.S. Army Heritage and Education Center (USAHEC) in Carlisle, Pennsylvania. Funding for the award is graciously provided by AHCF Board Member, Christopher Gleason, in memory of and to honor the service of two members of his family. Applicants are not limited to topics of military history but may apply to work on any topic that can be supported by the USAHEC collection. Applicants are encouraged to consult USAHEC's </w:t>
            </w:r>
            <w:hyperlink r:id="rId233" w:history="1">
              <w:r w:rsidRPr="00654ED8">
                <w:rPr>
                  <w:rStyle w:val="Hyperlink"/>
                  <w:rFonts w:ascii="Arial" w:hAnsi="Arial" w:cs="Arial"/>
                  <w:color w:val="auto"/>
                  <w:sz w:val="18"/>
                  <w:szCs w:val="18"/>
                </w:rPr>
                <w:t>online catalog</w:t>
              </w:r>
            </w:hyperlink>
            <w:r w:rsidRPr="00654ED8">
              <w:rPr>
                <w:rFonts w:ascii="Arial" w:hAnsi="Arial" w:cs="Arial"/>
                <w:sz w:val="18"/>
                <w:szCs w:val="18"/>
              </w:rPr>
              <w:t> and identify resources they would like to utilize for their research and include in their application</w:t>
            </w:r>
            <w:r>
              <w:rPr>
                <w:rFonts w:ascii="Arial" w:hAnsi="Arial" w:cs="Arial"/>
                <w:sz w:val="18"/>
                <w:szCs w:val="18"/>
              </w:rPr>
              <w:t>.</w:t>
            </w:r>
          </w:p>
        </w:tc>
      </w:tr>
    </w:tbl>
    <w:bookmarkStart w:id="387" w:name="_Ref1041129"/>
    <w:p w:rsidR="00BC3590" w:rsidRPr="007007AA" w:rsidRDefault="00BC3590" w:rsidP="004F2073">
      <w:pPr>
        <w:pStyle w:val="Heading3"/>
        <w:spacing w:before="0"/>
        <w:contextualSpacing/>
        <w:rPr>
          <w:rFonts w:ascii="Tahoma" w:hAnsi="Tahoma" w:cs="Tahoma"/>
          <w:color w:val="000000"/>
          <w:sz w:val="20"/>
          <w:szCs w:val="20"/>
        </w:rPr>
      </w:pPr>
      <w:r>
        <w:rPr>
          <w:rStyle w:val="Hyperlink"/>
          <w:rFonts w:ascii="Tahoma" w:hAnsi="Tahoma" w:cs="Tahoma"/>
          <w:bCs/>
          <w:sz w:val="20"/>
          <w:szCs w:val="20"/>
        </w:rPr>
        <w:fldChar w:fldCharType="begin"/>
      </w:r>
      <w:r>
        <w:rPr>
          <w:rStyle w:val="Hyperlink"/>
          <w:rFonts w:ascii="Tahoma" w:hAnsi="Tahoma" w:cs="Tahoma"/>
          <w:bCs/>
          <w:sz w:val="20"/>
          <w:szCs w:val="20"/>
        </w:rPr>
        <w:instrText xml:space="preserve"> HYPERLINK "http://www.russellsage.org/funding/decision-making-and-human-behavior-context" </w:instrText>
      </w:r>
      <w:r>
        <w:rPr>
          <w:rStyle w:val="Hyperlink"/>
          <w:rFonts w:ascii="Tahoma" w:hAnsi="Tahoma" w:cs="Tahoma"/>
          <w:bCs/>
          <w:sz w:val="20"/>
          <w:szCs w:val="20"/>
        </w:rPr>
        <w:fldChar w:fldCharType="separate"/>
      </w:r>
      <w:bookmarkStart w:id="388" w:name="_Toc15018735"/>
      <w:bookmarkStart w:id="389" w:name="_Ref4068142"/>
      <w:r w:rsidRPr="00BC3590">
        <w:rPr>
          <w:rStyle w:val="Hyperlink"/>
          <w:rFonts w:ascii="Tahoma" w:hAnsi="Tahoma" w:cs="Tahoma"/>
          <w:bCs/>
          <w:sz w:val="20"/>
          <w:szCs w:val="20"/>
        </w:rPr>
        <w:t>Russell Sage Foundation Decision Making and Human Behavior in Context</w:t>
      </w:r>
      <w:bookmarkEnd w:id="388"/>
      <w:bookmarkEnd w:id="389"/>
      <w:r>
        <w:rPr>
          <w:rStyle w:val="Hyperlink"/>
          <w:rFonts w:ascii="Tahoma" w:hAnsi="Tahoma" w:cs="Tahoma"/>
          <w:bCs/>
          <w:sz w:val="20"/>
          <w:szCs w:val="20"/>
        </w:rPr>
        <w:fldChar w:fldCharType="end"/>
      </w:r>
      <w:r>
        <w:rPr>
          <w:rStyle w:val="Hyperlink"/>
          <w:rFonts w:ascii="Tahoma" w:hAnsi="Tahoma" w:cs="Tahoma"/>
          <w:bCs/>
          <w:sz w:val="20"/>
          <w:szCs w:val="20"/>
        </w:rPr>
        <w:t xml:space="preserve">  </w:t>
      </w:r>
      <w:r>
        <w:rPr>
          <w:rStyle w:val="Hyperlink"/>
          <w:rFonts w:ascii="Tahoma" w:hAnsi="Tahoma" w:cs="Tahoma"/>
          <w:bCs/>
          <w:sz w:val="20"/>
          <w:szCs w:val="20"/>
          <w:u w:val="none"/>
        </w:rPr>
        <w:t xml:space="preserve"> </w:t>
      </w:r>
      <w:r w:rsidRPr="00AB5913">
        <w:rPr>
          <w:rStyle w:val="Hyperlink"/>
          <w:rFonts w:ascii="Tahoma" w:hAnsi="Tahoma" w:cs="Tahoma"/>
          <w:bCs/>
          <w:sz w:val="20"/>
          <w:szCs w:val="20"/>
          <w:u w:val="none"/>
        </w:rPr>
        <w:t xml:space="preserve"> </w:t>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806"/>
        <w:gridCol w:w="1617"/>
        <w:gridCol w:w="1352"/>
        <w:gridCol w:w="1621"/>
      </w:tblGrid>
      <w:tr w:rsidR="00BC3590" w:rsidRPr="007007AA" w:rsidTr="00356945">
        <w:trPr>
          <w:tblCellSpacing w:w="0" w:type="dxa"/>
        </w:trPr>
        <w:tc>
          <w:tcPr>
            <w:tcW w:w="0" w:type="auto"/>
            <w:shd w:val="clear" w:color="auto" w:fill="FFFFFF"/>
            <w:noWrap/>
          </w:tcPr>
          <w:p w:rsidR="00BC3590" w:rsidRPr="007007AA" w:rsidRDefault="00BC3590"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BC3590" w:rsidRPr="007007AA" w:rsidRDefault="00BC3590" w:rsidP="004F2073">
            <w:pPr>
              <w:spacing w:after="0" w:line="240" w:lineRule="auto"/>
              <w:contextualSpacing/>
              <w:rPr>
                <w:rFonts w:ascii="Arial" w:eastAsia="Times New Roman" w:hAnsi="Arial" w:cs="Arial"/>
                <w:color w:val="363636"/>
                <w:sz w:val="18"/>
                <w:szCs w:val="18"/>
              </w:rPr>
            </w:pPr>
          </w:p>
        </w:tc>
        <w:tc>
          <w:tcPr>
            <w:tcW w:w="965" w:type="pct"/>
            <w:shd w:val="clear" w:color="auto" w:fill="FFFFFF"/>
            <w:vAlign w:val="center"/>
          </w:tcPr>
          <w:p w:rsidR="00BC3590" w:rsidRPr="007007AA" w:rsidRDefault="00BC3590"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452" w:type="pct"/>
            <w:gridSpan w:val="3"/>
            <w:shd w:val="clear" w:color="auto" w:fill="FFFFFF"/>
            <w:vAlign w:val="center"/>
          </w:tcPr>
          <w:p w:rsidR="00BC3590" w:rsidRPr="007007AA" w:rsidRDefault="00BC3590"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May 23, 2019</w:t>
            </w:r>
          </w:p>
        </w:tc>
      </w:tr>
      <w:tr w:rsidR="00BC3590" w:rsidRPr="007007AA" w:rsidTr="00356945">
        <w:trPr>
          <w:tblCellSpacing w:w="0" w:type="dxa"/>
        </w:trPr>
        <w:tc>
          <w:tcPr>
            <w:tcW w:w="0" w:type="auto"/>
            <w:shd w:val="clear" w:color="auto" w:fill="FFFFFF"/>
            <w:noWrap/>
          </w:tcPr>
          <w:p w:rsidR="00BC3590" w:rsidRPr="007007AA" w:rsidRDefault="00BC3590"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BC3590" w:rsidRPr="007007AA" w:rsidRDefault="00BC3590"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 xml:space="preserve">Varies; $175,000 Research </w:t>
            </w:r>
            <w:proofErr w:type="gramStart"/>
            <w:r>
              <w:rPr>
                <w:rFonts w:ascii="Arial" w:eastAsia="Times New Roman" w:hAnsi="Arial" w:cs="Arial"/>
                <w:color w:val="363636"/>
                <w:sz w:val="18"/>
                <w:szCs w:val="18"/>
              </w:rPr>
              <w:t>Grants;  (</w:t>
            </w:r>
            <w:proofErr w:type="gramEnd"/>
            <w:r>
              <w:rPr>
                <w:rFonts w:ascii="Arial" w:eastAsia="Times New Roman" w:hAnsi="Arial" w:cs="Arial"/>
                <w:color w:val="363636"/>
                <w:sz w:val="18"/>
                <w:szCs w:val="18"/>
              </w:rPr>
              <w:t>$7,500-$10,000 lifetime limit on Small Research Grants)</w:t>
            </w:r>
          </w:p>
        </w:tc>
        <w:tc>
          <w:tcPr>
            <w:tcW w:w="965" w:type="pct"/>
            <w:shd w:val="clear" w:color="auto" w:fill="FFFFFF"/>
            <w:vAlign w:val="center"/>
          </w:tcPr>
          <w:p w:rsidR="00BC3590" w:rsidRPr="007007AA" w:rsidRDefault="00BC3590"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BC3590" w:rsidRPr="007007AA" w:rsidRDefault="00BC3590" w:rsidP="004F2073">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BC3590" w:rsidRPr="007007AA" w:rsidRDefault="00BC3590"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BC3590" w:rsidRPr="007007AA" w:rsidRDefault="00BC3590" w:rsidP="004F2073">
            <w:pPr>
              <w:spacing w:after="0" w:line="240" w:lineRule="auto"/>
              <w:contextualSpacing/>
              <w:rPr>
                <w:rFonts w:ascii="Arial" w:eastAsia="Times New Roman" w:hAnsi="Arial" w:cs="Arial"/>
                <w:color w:val="363636"/>
                <w:sz w:val="18"/>
                <w:szCs w:val="18"/>
              </w:rPr>
            </w:pPr>
          </w:p>
        </w:tc>
      </w:tr>
      <w:tr w:rsidR="00BC3590" w:rsidRPr="007007AA" w:rsidTr="00356945">
        <w:trPr>
          <w:tblCellSpacing w:w="0" w:type="dxa"/>
        </w:trPr>
        <w:tc>
          <w:tcPr>
            <w:tcW w:w="0" w:type="auto"/>
            <w:shd w:val="clear" w:color="auto" w:fill="FFFFFF"/>
            <w:noWrap/>
          </w:tcPr>
          <w:p w:rsidR="00BC3590" w:rsidRPr="007007AA" w:rsidRDefault="00BC3590"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BC3590" w:rsidRPr="007007AA" w:rsidRDefault="00BC3590"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 xml:space="preserve">Russell Sage Foundation </w:t>
            </w:r>
          </w:p>
        </w:tc>
      </w:tr>
      <w:tr w:rsidR="00BC3590" w:rsidRPr="007007AA" w:rsidTr="00BC3590">
        <w:trPr>
          <w:tblCellSpacing w:w="0" w:type="dxa"/>
        </w:trPr>
        <w:tc>
          <w:tcPr>
            <w:tcW w:w="0" w:type="auto"/>
            <w:shd w:val="clear" w:color="auto" w:fill="FFFFFF"/>
            <w:noWrap/>
            <w:hideMark/>
          </w:tcPr>
          <w:p w:rsidR="00BC3590" w:rsidRPr="007007AA" w:rsidRDefault="00BC3590"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auto"/>
            <w:vAlign w:val="center"/>
            <w:hideMark/>
          </w:tcPr>
          <w:p w:rsidR="00BC3590" w:rsidRPr="00BC3590" w:rsidRDefault="00BC3590" w:rsidP="004F2073">
            <w:pPr>
              <w:pStyle w:val="NormalWeb"/>
              <w:spacing w:before="0" w:beforeAutospacing="0" w:after="300" w:afterAutospacing="0"/>
              <w:rPr>
                <w:rFonts w:ascii="Arial" w:hAnsi="Arial" w:cs="Arial"/>
                <w:sz w:val="18"/>
                <w:szCs w:val="18"/>
              </w:rPr>
            </w:pPr>
            <w:r w:rsidRPr="00BC3590">
              <w:rPr>
                <w:rFonts w:ascii="Arial" w:hAnsi="Arial" w:cs="Arial"/>
                <w:sz w:val="18"/>
                <w:szCs w:val="18"/>
              </w:rPr>
              <w:t>The Russell Sage Foundation (RSF) is launching a new special initiative on Decision Making and Human Behavior in Context that will support innovative research on decision making across the social sciences that examines causes, consequences, processes, or context from a behavioral or alternative perspective. We seek to support a wide range of research on decision-making in context by scholars in psychology, political science, sociology, and other social science fields who are pursuing questions consistent with the aims of the Foundation. This initiative complements RSF’s long-standing </w:t>
            </w:r>
            <w:hyperlink r:id="rId234" w:history="1">
              <w:r w:rsidRPr="00BC3590">
                <w:rPr>
                  <w:rStyle w:val="Hyperlink"/>
                  <w:rFonts w:ascii="Arial" w:eastAsiaTheme="majorEastAsia" w:hAnsi="Arial" w:cs="Arial"/>
                  <w:color w:val="auto"/>
                  <w:sz w:val="18"/>
                  <w:szCs w:val="18"/>
                </w:rPr>
                <w:t>Behavioral Economics (BE) Program</w:t>
              </w:r>
            </w:hyperlink>
            <w:r w:rsidRPr="00BC3590">
              <w:rPr>
                <w:rFonts w:ascii="Arial" w:hAnsi="Arial" w:cs="Arial"/>
                <w:sz w:val="18"/>
                <w:szCs w:val="18"/>
              </w:rPr>
              <w:t> which continues to encourage the submission of proposals.</w:t>
            </w:r>
          </w:p>
          <w:p w:rsidR="00BC3590" w:rsidRPr="00BC3590" w:rsidRDefault="00BC3590" w:rsidP="004F2073">
            <w:pPr>
              <w:pStyle w:val="NormalWeb"/>
              <w:spacing w:before="0" w:beforeAutospacing="0" w:after="300" w:afterAutospacing="0"/>
              <w:rPr>
                <w:rFonts w:ascii="Arial" w:hAnsi="Arial" w:cs="Arial"/>
                <w:sz w:val="18"/>
                <w:szCs w:val="18"/>
              </w:rPr>
            </w:pPr>
            <w:r w:rsidRPr="00BC3590">
              <w:rPr>
                <w:rFonts w:ascii="Arial" w:hAnsi="Arial" w:cs="Arial"/>
                <w:sz w:val="18"/>
                <w:szCs w:val="18"/>
              </w:rPr>
              <w:t>This initiative will support research proposals from multiple methodological perspectives that will further our understanding of decision making processes and human behavior in the contexts of work, race, ethnicity, immigration, and social inequality, broadly conceived, in the U.S. Priority will be given to research related to our </w:t>
            </w:r>
            <w:hyperlink r:id="rId235" w:history="1">
              <w:r w:rsidRPr="00BC3590">
                <w:rPr>
                  <w:rStyle w:val="Hyperlink"/>
                  <w:rFonts w:ascii="Arial" w:eastAsiaTheme="majorEastAsia" w:hAnsi="Arial" w:cs="Arial"/>
                  <w:color w:val="auto"/>
                  <w:sz w:val="18"/>
                  <w:szCs w:val="18"/>
                </w:rPr>
                <w:t>core programs</w:t>
              </w:r>
            </w:hyperlink>
            <w:r w:rsidRPr="00BC3590">
              <w:rPr>
                <w:rFonts w:ascii="Arial" w:hAnsi="Arial" w:cs="Arial"/>
                <w:sz w:val="18"/>
                <w:szCs w:val="18"/>
              </w:rPr>
              <w:t> and other </w:t>
            </w:r>
            <w:hyperlink r:id="rId236" w:history="1">
              <w:r w:rsidRPr="00BC3590">
                <w:rPr>
                  <w:rStyle w:val="Hyperlink"/>
                  <w:rFonts w:ascii="Arial" w:eastAsiaTheme="majorEastAsia" w:hAnsi="Arial" w:cs="Arial"/>
                  <w:color w:val="auto"/>
                  <w:sz w:val="18"/>
                  <w:szCs w:val="18"/>
                </w:rPr>
                <w:t>special initiatives</w:t>
              </w:r>
            </w:hyperlink>
            <w:r w:rsidRPr="00BC3590">
              <w:rPr>
                <w:rFonts w:ascii="Arial" w:hAnsi="Arial" w:cs="Arial"/>
                <w:sz w:val="18"/>
                <w:szCs w:val="18"/>
              </w:rPr>
              <w:t>. Limited consideration will be given to projects that test well-established behavioral effects without examining the overarching context or the underlying mechanisms.</w:t>
            </w:r>
          </w:p>
          <w:p w:rsidR="00BC3590" w:rsidRPr="00BC3590" w:rsidRDefault="00BC3590" w:rsidP="004F2073">
            <w:pPr>
              <w:pStyle w:val="NormalWeb"/>
              <w:spacing w:before="0" w:beforeAutospacing="0" w:after="300" w:afterAutospacing="0"/>
              <w:rPr>
                <w:rFonts w:ascii="Arial" w:hAnsi="Arial" w:cs="Arial"/>
                <w:sz w:val="18"/>
                <w:szCs w:val="18"/>
              </w:rPr>
            </w:pPr>
            <w:r w:rsidRPr="00BC3590">
              <w:rPr>
                <w:rFonts w:ascii="Arial" w:hAnsi="Arial" w:cs="Arial"/>
                <w:sz w:val="18"/>
                <w:szCs w:val="18"/>
              </w:rPr>
              <w:t>Research in this area is expanding rapidly. RSF is open to a range of questions consistent with its mission, and has a particular interest in the following research areas:</w:t>
            </w:r>
            <w:r w:rsidR="005F2640">
              <w:rPr>
                <w:rFonts w:ascii="Arial" w:hAnsi="Arial" w:cs="Arial"/>
                <w:sz w:val="18"/>
                <w:szCs w:val="18"/>
              </w:rPr>
              <w:t xml:space="preserve"> </w:t>
            </w:r>
            <w:r w:rsidRPr="00BC3590">
              <w:rPr>
                <w:rStyle w:val="Strong"/>
                <w:rFonts w:ascii="Arial" w:hAnsi="Arial" w:cs="Arial"/>
                <w:sz w:val="18"/>
                <w:szCs w:val="18"/>
              </w:rPr>
              <w:t>Biases and Misperceptions</w:t>
            </w:r>
            <w:r w:rsidR="005F2640">
              <w:t xml:space="preserve">, </w:t>
            </w:r>
            <w:r w:rsidRPr="00BC3590">
              <w:rPr>
                <w:rStyle w:val="Strong"/>
                <w:rFonts w:ascii="Arial" w:hAnsi="Arial" w:cs="Arial"/>
                <w:sz w:val="18"/>
                <w:szCs w:val="18"/>
              </w:rPr>
              <w:t>Motivations and Incentives</w:t>
            </w:r>
            <w:r w:rsidR="005F2640">
              <w:t xml:space="preserve">, </w:t>
            </w:r>
            <w:r w:rsidRPr="00BC3590">
              <w:rPr>
                <w:rStyle w:val="Strong"/>
                <w:rFonts w:ascii="Arial" w:hAnsi="Arial" w:cs="Arial"/>
                <w:sz w:val="18"/>
                <w:szCs w:val="18"/>
              </w:rPr>
              <w:t>Habits and Behavior Change</w:t>
            </w:r>
            <w:r w:rsidR="005F2640">
              <w:t xml:space="preserve">, </w:t>
            </w:r>
            <w:r w:rsidRPr="00BC3590">
              <w:rPr>
                <w:rStyle w:val="Strong"/>
                <w:rFonts w:ascii="Arial" w:hAnsi="Arial" w:cs="Arial"/>
                <w:sz w:val="18"/>
                <w:szCs w:val="18"/>
              </w:rPr>
              <w:t>Affect and Emotions</w:t>
            </w:r>
            <w:r w:rsidR="005F2640">
              <w:t xml:space="preserve">, </w:t>
            </w:r>
            <w:r w:rsidRPr="00BC3590">
              <w:rPr>
                <w:rStyle w:val="Strong"/>
                <w:rFonts w:ascii="Arial" w:hAnsi="Arial" w:cs="Arial"/>
                <w:sz w:val="18"/>
                <w:szCs w:val="18"/>
              </w:rPr>
              <w:t>Networks and Contexts</w:t>
            </w:r>
            <w:r w:rsidRPr="00BC3590">
              <w:rPr>
                <w:rFonts w:ascii="Arial" w:hAnsi="Arial" w:cs="Arial"/>
                <w:sz w:val="18"/>
                <w:szCs w:val="18"/>
              </w:rPr>
              <w:br/>
            </w:r>
          </w:p>
        </w:tc>
      </w:tr>
    </w:tbl>
    <w:p w:rsidR="0041043E" w:rsidRPr="007007AA" w:rsidRDefault="00C24832" w:rsidP="004F2073">
      <w:pPr>
        <w:pStyle w:val="Heading3"/>
        <w:spacing w:before="0"/>
        <w:contextualSpacing/>
        <w:rPr>
          <w:rFonts w:ascii="Tahoma" w:hAnsi="Tahoma" w:cs="Tahoma"/>
          <w:color w:val="000000"/>
          <w:sz w:val="20"/>
          <w:szCs w:val="20"/>
        </w:rPr>
      </w:pPr>
      <w:hyperlink r:id="rId237" w:history="1">
        <w:bookmarkStart w:id="390" w:name="_Toc15018736"/>
        <w:r w:rsidR="005566FC" w:rsidRPr="00723C98">
          <w:rPr>
            <w:rStyle w:val="Hyperlink"/>
            <w:rFonts w:ascii="Tahoma" w:hAnsi="Tahoma" w:cs="Tahoma"/>
            <w:bCs/>
            <w:sz w:val="20"/>
            <w:szCs w:val="20"/>
          </w:rPr>
          <w:t>Russell Sage Foundation Research and Scholar Programs</w:t>
        </w:r>
        <w:bookmarkEnd w:id="390"/>
      </w:hyperlink>
      <w:r w:rsidR="005566FC">
        <w:rPr>
          <w:rStyle w:val="Hyperlink"/>
          <w:rFonts w:ascii="Tahoma" w:hAnsi="Tahoma" w:cs="Tahoma"/>
          <w:bCs/>
          <w:sz w:val="20"/>
          <w:szCs w:val="20"/>
        </w:rPr>
        <w:t xml:space="preserve">  </w:t>
      </w:r>
      <w:r w:rsidR="00654ED8">
        <w:rPr>
          <w:rStyle w:val="Hyperlink"/>
          <w:rFonts w:ascii="Tahoma" w:hAnsi="Tahoma" w:cs="Tahoma"/>
          <w:bCs/>
          <w:sz w:val="20"/>
          <w:szCs w:val="20"/>
          <w:u w:val="none"/>
        </w:rPr>
        <w:t xml:space="preserve"> </w:t>
      </w:r>
      <w:bookmarkEnd w:id="382"/>
      <w:r w:rsidR="0041043E" w:rsidRPr="00AB5913">
        <w:rPr>
          <w:rStyle w:val="Hyperlink"/>
          <w:rFonts w:ascii="Tahoma" w:hAnsi="Tahoma" w:cs="Tahoma"/>
          <w:bCs/>
          <w:sz w:val="20"/>
          <w:szCs w:val="20"/>
          <w:u w:val="none"/>
        </w:rPr>
        <w:t xml:space="preserve"> </w:t>
      </w:r>
      <w:bookmarkEnd w:id="387"/>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806"/>
        <w:gridCol w:w="1617"/>
        <w:gridCol w:w="1352"/>
        <w:gridCol w:w="1621"/>
      </w:tblGrid>
      <w:tr w:rsidR="0041043E" w:rsidRPr="007007AA" w:rsidTr="00E93836">
        <w:trPr>
          <w:tblCellSpacing w:w="0" w:type="dxa"/>
        </w:trPr>
        <w:tc>
          <w:tcPr>
            <w:tcW w:w="0" w:type="auto"/>
            <w:shd w:val="clear" w:color="auto" w:fill="FFFFFF"/>
            <w:noWrap/>
          </w:tcPr>
          <w:p w:rsidR="0041043E" w:rsidRPr="007007AA" w:rsidRDefault="0041043E"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41043E" w:rsidRPr="007007AA" w:rsidRDefault="0041043E" w:rsidP="004F2073">
            <w:pPr>
              <w:spacing w:after="0" w:line="240" w:lineRule="auto"/>
              <w:contextualSpacing/>
              <w:rPr>
                <w:rFonts w:ascii="Arial" w:eastAsia="Times New Roman" w:hAnsi="Arial" w:cs="Arial"/>
                <w:color w:val="363636"/>
                <w:sz w:val="18"/>
                <w:szCs w:val="18"/>
              </w:rPr>
            </w:pPr>
          </w:p>
        </w:tc>
        <w:tc>
          <w:tcPr>
            <w:tcW w:w="965" w:type="pct"/>
            <w:shd w:val="clear" w:color="auto" w:fill="FFFFFF"/>
            <w:vAlign w:val="center"/>
          </w:tcPr>
          <w:p w:rsidR="0041043E" w:rsidRPr="007007AA" w:rsidRDefault="0041043E"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452" w:type="pct"/>
            <w:gridSpan w:val="3"/>
            <w:shd w:val="clear" w:color="auto" w:fill="FFFFFF"/>
            <w:vAlign w:val="center"/>
          </w:tcPr>
          <w:p w:rsidR="0041043E" w:rsidRPr="007007AA" w:rsidRDefault="00723C98"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May 23, 2019</w:t>
            </w:r>
          </w:p>
        </w:tc>
      </w:tr>
      <w:tr w:rsidR="0041043E" w:rsidRPr="007007AA" w:rsidTr="00E93836">
        <w:trPr>
          <w:tblCellSpacing w:w="0" w:type="dxa"/>
        </w:trPr>
        <w:tc>
          <w:tcPr>
            <w:tcW w:w="0" w:type="auto"/>
            <w:shd w:val="clear" w:color="auto" w:fill="FFFFFF"/>
            <w:noWrap/>
          </w:tcPr>
          <w:p w:rsidR="0041043E" w:rsidRPr="007007AA" w:rsidRDefault="0041043E"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41043E" w:rsidRPr="007007AA" w:rsidRDefault="00723C98"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 xml:space="preserve">Varies; $175,000 Research </w:t>
            </w:r>
            <w:proofErr w:type="gramStart"/>
            <w:r>
              <w:rPr>
                <w:rFonts w:ascii="Arial" w:eastAsia="Times New Roman" w:hAnsi="Arial" w:cs="Arial"/>
                <w:color w:val="363636"/>
                <w:sz w:val="18"/>
                <w:szCs w:val="18"/>
              </w:rPr>
              <w:t>Grants;  (</w:t>
            </w:r>
            <w:proofErr w:type="gramEnd"/>
            <w:r>
              <w:rPr>
                <w:rFonts w:ascii="Arial" w:eastAsia="Times New Roman" w:hAnsi="Arial" w:cs="Arial"/>
                <w:color w:val="363636"/>
                <w:sz w:val="18"/>
                <w:szCs w:val="18"/>
              </w:rPr>
              <w:t>$7,500-$10,000 lifetime limit on Small Research Grants)</w:t>
            </w:r>
          </w:p>
        </w:tc>
        <w:tc>
          <w:tcPr>
            <w:tcW w:w="965" w:type="pct"/>
            <w:shd w:val="clear" w:color="auto" w:fill="FFFFFF"/>
            <w:vAlign w:val="center"/>
          </w:tcPr>
          <w:p w:rsidR="0041043E" w:rsidRPr="007007AA" w:rsidRDefault="0041043E"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41043E" w:rsidRPr="007007AA" w:rsidRDefault="0041043E" w:rsidP="004F2073">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41043E" w:rsidRPr="007007AA" w:rsidRDefault="0041043E"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41043E" w:rsidRPr="007007AA" w:rsidRDefault="0041043E" w:rsidP="004F2073">
            <w:pPr>
              <w:spacing w:after="0" w:line="240" w:lineRule="auto"/>
              <w:contextualSpacing/>
              <w:rPr>
                <w:rFonts w:ascii="Arial" w:eastAsia="Times New Roman" w:hAnsi="Arial" w:cs="Arial"/>
                <w:color w:val="363636"/>
                <w:sz w:val="18"/>
                <w:szCs w:val="18"/>
              </w:rPr>
            </w:pPr>
          </w:p>
        </w:tc>
      </w:tr>
      <w:tr w:rsidR="0041043E" w:rsidRPr="007007AA" w:rsidTr="00E93836">
        <w:trPr>
          <w:tblCellSpacing w:w="0" w:type="dxa"/>
        </w:trPr>
        <w:tc>
          <w:tcPr>
            <w:tcW w:w="0" w:type="auto"/>
            <w:shd w:val="clear" w:color="auto" w:fill="FFFFFF"/>
            <w:noWrap/>
          </w:tcPr>
          <w:p w:rsidR="0041043E" w:rsidRPr="007007AA" w:rsidRDefault="0041043E"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lastRenderedPageBreak/>
              <w:t>Agency Name:</w:t>
            </w:r>
          </w:p>
        </w:tc>
        <w:tc>
          <w:tcPr>
            <w:tcW w:w="4251" w:type="pct"/>
            <w:gridSpan w:val="5"/>
            <w:shd w:val="clear" w:color="auto" w:fill="FFFFFF"/>
            <w:vAlign w:val="center"/>
          </w:tcPr>
          <w:p w:rsidR="0041043E" w:rsidRPr="007007AA" w:rsidRDefault="00723C98"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 xml:space="preserve">Russell Sage Foundation </w:t>
            </w:r>
          </w:p>
        </w:tc>
      </w:tr>
      <w:tr w:rsidR="0041043E" w:rsidRPr="007007AA" w:rsidTr="00723C98">
        <w:trPr>
          <w:tblCellSpacing w:w="0" w:type="dxa"/>
        </w:trPr>
        <w:tc>
          <w:tcPr>
            <w:tcW w:w="0" w:type="auto"/>
            <w:shd w:val="clear" w:color="auto" w:fill="FFFFFF"/>
            <w:noWrap/>
            <w:hideMark/>
          </w:tcPr>
          <w:p w:rsidR="0041043E" w:rsidRPr="007007AA" w:rsidRDefault="0041043E"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themeFill="background1"/>
            <w:vAlign w:val="center"/>
            <w:hideMark/>
          </w:tcPr>
          <w:p w:rsidR="0041043E" w:rsidRPr="00723C98" w:rsidRDefault="00723C98" w:rsidP="004F2073">
            <w:pPr>
              <w:spacing w:after="0" w:line="240" w:lineRule="auto"/>
              <w:contextualSpacing/>
              <w:rPr>
                <w:rFonts w:ascii="Arial" w:eastAsia="Times New Roman" w:hAnsi="Arial" w:cs="Arial"/>
                <w:color w:val="363636"/>
                <w:sz w:val="18"/>
                <w:szCs w:val="18"/>
              </w:rPr>
            </w:pPr>
            <w:r w:rsidRPr="00723C98">
              <w:rPr>
                <w:rFonts w:ascii="Arial" w:hAnsi="Arial" w:cs="Arial"/>
                <w:sz w:val="18"/>
                <w:szCs w:val="18"/>
                <w:shd w:val="clear" w:color="auto" w:fill="FFFFFF" w:themeFill="background1"/>
              </w:rPr>
              <w:t>The</w:t>
            </w:r>
            <w:r w:rsidRPr="00723C98">
              <w:rPr>
                <w:rFonts w:ascii="Arial" w:hAnsi="Arial" w:cs="Arial"/>
                <w:sz w:val="18"/>
                <w:szCs w:val="18"/>
                <w:shd w:val="clear" w:color="auto" w:fill="F6F6F6"/>
              </w:rPr>
              <w:t xml:space="preserve"> </w:t>
            </w:r>
            <w:r w:rsidRPr="00723C98">
              <w:rPr>
                <w:rFonts w:ascii="Arial" w:hAnsi="Arial" w:cs="Arial"/>
                <w:sz w:val="18"/>
                <w:szCs w:val="18"/>
                <w:shd w:val="clear" w:color="auto" w:fill="FFFFFF" w:themeFill="background1"/>
              </w:rPr>
              <w:t>Russell Sage Foundation currently pursues four principal programs: Behavioral Economics; the Future of Work; Race, Ethnicity, and Immigration; and Social Inequality. See below for further information on each program.</w:t>
            </w:r>
            <w:r>
              <w:rPr>
                <w:rFonts w:ascii="Arial" w:hAnsi="Arial" w:cs="Arial"/>
                <w:sz w:val="18"/>
                <w:szCs w:val="18"/>
                <w:shd w:val="clear" w:color="auto" w:fill="FFFFFF" w:themeFill="background1"/>
              </w:rPr>
              <w:t xml:space="preserve"> Multiple programs available: Research Grants, Small Research Grants, Fellowships.</w:t>
            </w:r>
          </w:p>
        </w:tc>
      </w:tr>
    </w:tbl>
    <w:bookmarkStart w:id="391" w:name="_Ref527860"/>
    <w:p w:rsidR="00E7220A" w:rsidRPr="007007AA" w:rsidRDefault="005E3E7C" w:rsidP="00E7220A">
      <w:pPr>
        <w:pStyle w:val="Heading3"/>
        <w:spacing w:before="0"/>
        <w:contextualSpacing/>
        <w:rPr>
          <w:rFonts w:ascii="Tahoma" w:hAnsi="Tahoma" w:cs="Tahoma"/>
          <w:color w:val="000000"/>
          <w:sz w:val="20"/>
          <w:szCs w:val="20"/>
        </w:rPr>
      </w:pPr>
      <w:r>
        <w:rPr>
          <w:rFonts w:ascii="Tahoma" w:hAnsi="Tahoma" w:cs="Tahoma"/>
          <w:bCs/>
          <w:sz w:val="20"/>
          <w:szCs w:val="20"/>
        </w:rPr>
        <w:fldChar w:fldCharType="begin"/>
      </w:r>
      <w:r>
        <w:rPr>
          <w:rFonts w:ascii="Tahoma" w:hAnsi="Tahoma" w:cs="Tahoma"/>
          <w:bCs/>
          <w:sz w:val="20"/>
          <w:szCs w:val="20"/>
        </w:rPr>
        <w:instrText xml:space="preserve"> HYPERLINK "http://www.scaife.com/sarah.html" </w:instrText>
      </w:r>
      <w:r>
        <w:rPr>
          <w:rFonts w:ascii="Tahoma" w:hAnsi="Tahoma" w:cs="Tahoma"/>
          <w:bCs/>
          <w:sz w:val="20"/>
          <w:szCs w:val="20"/>
        </w:rPr>
        <w:fldChar w:fldCharType="separate"/>
      </w:r>
      <w:bookmarkStart w:id="392" w:name="_Toc15018737"/>
      <w:bookmarkStart w:id="393" w:name="_Ref6834996"/>
      <w:r w:rsidR="00E7220A" w:rsidRPr="005E3E7C">
        <w:rPr>
          <w:rStyle w:val="Hyperlink"/>
          <w:rFonts w:ascii="Tahoma" w:hAnsi="Tahoma" w:cs="Tahoma"/>
          <w:bCs/>
          <w:sz w:val="20"/>
          <w:szCs w:val="20"/>
        </w:rPr>
        <w:t>S</w:t>
      </w:r>
      <w:r w:rsidRPr="005E3E7C">
        <w:rPr>
          <w:rStyle w:val="Hyperlink"/>
          <w:rFonts w:ascii="Tahoma" w:hAnsi="Tahoma" w:cs="Tahoma"/>
          <w:bCs/>
          <w:sz w:val="20"/>
          <w:szCs w:val="20"/>
        </w:rPr>
        <w:t>arah Scai</w:t>
      </w:r>
      <w:r w:rsidR="00E7220A" w:rsidRPr="005E3E7C">
        <w:rPr>
          <w:rStyle w:val="Hyperlink"/>
          <w:rFonts w:ascii="Tahoma" w:hAnsi="Tahoma" w:cs="Tahoma"/>
          <w:bCs/>
          <w:sz w:val="20"/>
          <w:szCs w:val="20"/>
        </w:rPr>
        <w:t>fe Foundation</w:t>
      </w:r>
      <w:bookmarkEnd w:id="392"/>
      <w:bookmarkEnd w:id="393"/>
      <w:r w:rsidR="00E7220A" w:rsidRPr="005E3E7C">
        <w:rPr>
          <w:rStyle w:val="Hyperlink"/>
          <w:rFonts w:ascii="Tahoma" w:hAnsi="Tahoma" w:cs="Tahoma"/>
          <w:bCs/>
          <w:sz w:val="20"/>
          <w:szCs w:val="20"/>
        </w:rPr>
        <w:t xml:space="preserve">  </w:t>
      </w:r>
      <w:r>
        <w:rPr>
          <w:rFonts w:ascii="Tahoma" w:hAnsi="Tahoma" w:cs="Tahoma"/>
          <w:bCs/>
          <w:sz w:val="20"/>
          <w:szCs w:val="20"/>
        </w:rPr>
        <w:fldChar w:fldCharType="end"/>
      </w:r>
      <w:r w:rsidR="00E7220A" w:rsidRPr="00AB5913">
        <w:rPr>
          <w:rStyle w:val="Hyperlink"/>
          <w:rFonts w:ascii="Tahoma" w:hAnsi="Tahoma" w:cs="Tahoma"/>
          <w:bCs/>
          <w:sz w:val="20"/>
          <w:szCs w:val="20"/>
          <w:u w:val="none"/>
        </w:rPr>
        <w:t xml:space="preserve"> </w:t>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806"/>
        <w:gridCol w:w="1617"/>
        <w:gridCol w:w="1352"/>
        <w:gridCol w:w="1621"/>
      </w:tblGrid>
      <w:tr w:rsidR="00E7220A" w:rsidRPr="007007AA" w:rsidTr="002A76A7">
        <w:trPr>
          <w:tblCellSpacing w:w="0" w:type="dxa"/>
        </w:trPr>
        <w:tc>
          <w:tcPr>
            <w:tcW w:w="0" w:type="auto"/>
            <w:shd w:val="clear" w:color="auto" w:fill="FFFFFF"/>
            <w:noWrap/>
          </w:tcPr>
          <w:p w:rsidR="00E7220A" w:rsidRPr="007007AA" w:rsidRDefault="00E7220A" w:rsidP="002A76A7">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E7220A" w:rsidRPr="007007AA" w:rsidRDefault="00E7220A" w:rsidP="002A76A7">
            <w:pPr>
              <w:spacing w:after="0" w:line="240" w:lineRule="auto"/>
              <w:contextualSpacing/>
              <w:rPr>
                <w:rFonts w:ascii="Arial" w:eastAsia="Times New Roman" w:hAnsi="Arial" w:cs="Arial"/>
                <w:color w:val="363636"/>
                <w:sz w:val="18"/>
                <w:szCs w:val="18"/>
              </w:rPr>
            </w:pPr>
          </w:p>
        </w:tc>
        <w:tc>
          <w:tcPr>
            <w:tcW w:w="965" w:type="pct"/>
            <w:shd w:val="clear" w:color="auto" w:fill="FFFFFF"/>
            <w:vAlign w:val="center"/>
          </w:tcPr>
          <w:p w:rsidR="00E7220A" w:rsidRPr="007007AA" w:rsidRDefault="00E7220A" w:rsidP="002A76A7">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452" w:type="pct"/>
            <w:gridSpan w:val="3"/>
            <w:shd w:val="clear" w:color="auto" w:fill="FFFFFF"/>
            <w:vAlign w:val="center"/>
          </w:tcPr>
          <w:p w:rsidR="00E7220A" w:rsidRPr="007007AA" w:rsidRDefault="005E3E7C" w:rsidP="002A76A7">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Proposals accepted year-round</w:t>
            </w:r>
          </w:p>
        </w:tc>
      </w:tr>
      <w:tr w:rsidR="00E7220A" w:rsidRPr="007007AA" w:rsidTr="002A76A7">
        <w:trPr>
          <w:tblCellSpacing w:w="0" w:type="dxa"/>
        </w:trPr>
        <w:tc>
          <w:tcPr>
            <w:tcW w:w="0" w:type="auto"/>
            <w:shd w:val="clear" w:color="auto" w:fill="FFFFFF"/>
            <w:noWrap/>
          </w:tcPr>
          <w:p w:rsidR="00E7220A" w:rsidRPr="007007AA" w:rsidRDefault="00E7220A" w:rsidP="002A76A7">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E7220A" w:rsidRPr="007007AA" w:rsidRDefault="00E7220A" w:rsidP="002A76A7">
            <w:pPr>
              <w:spacing w:after="0" w:line="240" w:lineRule="auto"/>
              <w:contextualSpacing/>
              <w:rPr>
                <w:rFonts w:ascii="Arial" w:eastAsia="Times New Roman" w:hAnsi="Arial" w:cs="Arial"/>
                <w:color w:val="363636"/>
                <w:sz w:val="18"/>
                <w:szCs w:val="18"/>
              </w:rPr>
            </w:pPr>
          </w:p>
        </w:tc>
        <w:tc>
          <w:tcPr>
            <w:tcW w:w="965" w:type="pct"/>
            <w:shd w:val="clear" w:color="auto" w:fill="FFFFFF"/>
            <w:vAlign w:val="center"/>
          </w:tcPr>
          <w:p w:rsidR="00E7220A" w:rsidRPr="007007AA" w:rsidRDefault="00E7220A" w:rsidP="002A76A7">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E7220A" w:rsidRPr="007007AA" w:rsidRDefault="00E7220A" w:rsidP="002A76A7">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E7220A" w:rsidRPr="007007AA" w:rsidRDefault="00E7220A" w:rsidP="002A76A7">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E7220A" w:rsidRPr="007007AA" w:rsidRDefault="00E7220A" w:rsidP="002A76A7">
            <w:pPr>
              <w:spacing w:after="0" w:line="240" w:lineRule="auto"/>
              <w:contextualSpacing/>
              <w:rPr>
                <w:rFonts w:ascii="Arial" w:eastAsia="Times New Roman" w:hAnsi="Arial" w:cs="Arial"/>
                <w:color w:val="363636"/>
                <w:sz w:val="18"/>
                <w:szCs w:val="18"/>
              </w:rPr>
            </w:pPr>
          </w:p>
        </w:tc>
      </w:tr>
      <w:tr w:rsidR="00E7220A" w:rsidRPr="007007AA" w:rsidTr="002A76A7">
        <w:trPr>
          <w:tblCellSpacing w:w="0" w:type="dxa"/>
        </w:trPr>
        <w:tc>
          <w:tcPr>
            <w:tcW w:w="0" w:type="auto"/>
            <w:shd w:val="clear" w:color="auto" w:fill="FFFFFF"/>
            <w:noWrap/>
          </w:tcPr>
          <w:p w:rsidR="00E7220A" w:rsidRPr="007007AA" w:rsidRDefault="00E7220A" w:rsidP="002A76A7">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E7220A" w:rsidRPr="007007AA" w:rsidRDefault="005E3E7C" w:rsidP="002A76A7">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Scaife Foundations</w:t>
            </w:r>
          </w:p>
        </w:tc>
      </w:tr>
      <w:tr w:rsidR="00E7220A" w:rsidRPr="007007AA" w:rsidTr="00A878B2">
        <w:trPr>
          <w:tblCellSpacing w:w="0" w:type="dxa"/>
        </w:trPr>
        <w:tc>
          <w:tcPr>
            <w:tcW w:w="0" w:type="auto"/>
            <w:shd w:val="clear" w:color="auto" w:fill="auto"/>
            <w:noWrap/>
            <w:hideMark/>
          </w:tcPr>
          <w:p w:rsidR="00E7220A" w:rsidRPr="00A878B2" w:rsidRDefault="00E7220A" w:rsidP="002A76A7">
            <w:pPr>
              <w:spacing w:after="0" w:line="240" w:lineRule="auto"/>
              <w:contextualSpacing/>
              <w:rPr>
                <w:rFonts w:ascii="Arial" w:eastAsia="Times New Roman" w:hAnsi="Arial" w:cs="Arial"/>
                <w:bCs/>
                <w:color w:val="333333"/>
                <w:sz w:val="18"/>
                <w:szCs w:val="18"/>
              </w:rPr>
            </w:pPr>
            <w:r w:rsidRPr="00A878B2">
              <w:rPr>
                <w:rFonts w:ascii="Arial" w:eastAsia="Times New Roman" w:hAnsi="Arial" w:cs="Arial"/>
                <w:bCs/>
                <w:color w:val="333333"/>
                <w:sz w:val="18"/>
                <w:szCs w:val="18"/>
              </w:rPr>
              <w:t>Description:</w:t>
            </w:r>
          </w:p>
        </w:tc>
        <w:tc>
          <w:tcPr>
            <w:tcW w:w="4251" w:type="pct"/>
            <w:gridSpan w:val="5"/>
            <w:shd w:val="clear" w:color="auto" w:fill="auto"/>
            <w:vAlign w:val="center"/>
            <w:hideMark/>
          </w:tcPr>
          <w:p w:rsidR="00E7220A" w:rsidRPr="001B1B9B" w:rsidRDefault="005E3E7C" w:rsidP="002A76A7">
            <w:pPr>
              <w:spacing w:after="0" w:line="240" w:lineRule="auto"/>
              <w:contextualSpacing/>
              <w:rPr>
                <w:rFonts w:ascii="Arial" w:eastAsia="Times New Roman" w:hAnsi="Arial" w:cs="Arial"/>
                <w:color w:val="363636"/>
                <w:sz w:val="18"/>
                <w:szCs w:val="18"/>
              </w:rPr>
            </w:pPr>
            <w:r w:rsidRPr="00A878B2">
              <w:rPr>
                <w:rFonts w:ascii="Arial" w:hAnsi="Arial" w:cs="Arial"/>
                <w:color w:val="000000"/>
                <w:sz w:val="18"/>
                <w:szCs w:val="18"/>
              </w:rPr>
              <w:t>The Sarah Scaife Foundation's grant program is primarily directed toward public policy programs that address major domestic and international issues.</w:t>
            </w:r>
          </w:p>
        </w:tc>
      </w:tr>
    </w:tbl>
    <w:bookmarkStart w:id="394" w:name="_Hlk15904087"/>
    <w:p w:rsidR="00893CE1" w:rsidRPr="007007AA" w:rsidRDefault="00893CE1" w:rsidP="00893CE1">
      <w:pPr>
        <w:pStyle w:val="Heading3"/>
        <w:spacing w:before="0"/>
        <w:contextualSpacing/>
        <w:rPr>
          <w:rFonts w:ascii="Tahoma" w:hAnsi="Tahoma" w:cs="Tahoma"/>
          <w:color w:val="000000"/>
          <w:sz w:val="20"/>
          <w:szCs w:val="20"/>
        </w:rPr>
      </w:pPr>
      <w:r>
        <w:rPr>
          <w:rFonts w:ascii="Tahoma" w:hAnsi="Tahoma" w:cs="Tahoma"/>
          <w:bCs/>
          <w:sz w:val="20"/>
          <w:szCs w:val="20"/>
        </w:rPr>
        <w:fldChar w:fldCharType="begin"/>
      </w:r>
      <w:r>
        <w:rPr>
          <w:rFonts w:ascii="Tahoma" w:hAnsi="Tahoma" w:cs="Tahoma"/>
          <w:bCs/>
          <w:sz w:val="20"/>
          <w:szCs w:val="20"/>
        </w:rPr>
        <w:instrText xml:space="preserve"> HYPERLINK "https://www.sigmaxi.org/programs/grants-in-aid" </w:instrText>
      </w:r>
      <w:r>
        <w:rPr>
          <w:rFonts w:ascii="Tahoma" w:hAnsi="Tahoma" w:cs="Tahoma"/>
          <w:bCs/>
          <w:sz w:val="20"/>
          <w:szCs w:val="20"/>
        </w:rPr>
        <w:fldChar w:fldCharType="separate"/>
      </w:r>
      <w:bookmarkStart w:id="395" w:name="_Ref15904183"/>
      <w:r w:rsidRPr="00893CE1">
        <w:rPr>
          <w:rStyle w:val="Hyperlink"/>
          <w:rFonts w:ascii="Tahoma" w:hAnsi="Tahoma" w:cs="Tahoma"/>
          <w:bCs/>
          <w:sz w:val="20"/>
          <w:szCs w:val="20"/>
        </w:rPr>
        <w:t>Sigma Xi Grants in Aid of Research Program</w:t>
      </w:r>
      <w:bookmarkEnd w:id="395"/>
      <w:r>
        <w:rPr>
          <w:rFonts w:ascii="Tahoma" w:hAnsi="Tahoma" w:cs="Tahoma"/>
          <w:bCs/>
          <w:sz w:val="20"/>
          <w:szCs w:val="20"/>
        </w:rPr>
        <w:fldChar w:fldCharType="end"/>
      </w:r>
      <w:r>
        <w:rPr>
          <w:rStyle w:val="Hyperlink"/>
          <w:rFonts w:ascii="Tahoma" w:hAnsi="Tahoma" w:cs="Tahoma"/>
          <w:bCs/>
          <w:sz w:val="20"/>
          <w:szCs w:val="20"/>
        </w:rPr>
        <w:t xml:space="preserve">  </w:t>
      </w:r>
      <w:r>
        <w:rPr>
          <w:rStyle w:val="Hyperlink"/>
          <w:rFonts w:ascii="Tahoma" w:hAnsi="Tahoma" w:cs="Tahoma"/>
          <w:bCs/>
          <w:sz w:val="20"/>
          <w:szCs w:val="20"/>
          <w:u w:val="none"/>
        </w:rPr>
        <w:t xml:space="preserve"> </w:t>
      </w:r>
      <w:r w:rsidRPr="00AB5913">
        <w:rPr>
          <w:rStyle w:val="Hyperlink"/>
          <w:rFonts w:ascii="Tahoma" w:hAnsi="Tahoma" w:cs="Tahoma"/>
          <w:bCs/>
          <w:sz w:val="20"/>
          <w:szCs w:val="20"/>
          <w:u w:val="none"/>
        </w:rPr>
        <w:t xml:space="preserve"> </w:t>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806"/>
        <w:gridCol w:w="1617"/>
        <w:gridCol w:w="1352"/>
        <w:gridCol w:w="1621"/>
      </w:tblGrid>
      <w:tr w:rsidR="00893CE1" w:rsidRPr="007007AA" w:rsidTr="00275BAB">
        <w:trPr>
          <w:tblCellSpacing w:w="0" w:type="dxa"/>
        </w:trPr>
        <w:tc>
          <w:tcPr>
            <w:tcW w:w="0" w:type="auto"/>
            <w:shd w:val="clear" w:color="auto" w:fill="FFFFFF"/>
            <w:noWrap/>
          </w:tcPr>
          <w:p w:rsidR="00893CE1" w:rsidRPr="007007AA" w:rsidRDefault="00893CE1" w:rsidP="00275BAB">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893CE1" w:rsidRPr="007007AA" w:rsidRDefault="00893CE1" w:rsidP="00275BAB">
            <w:pPr>
              <w:spacing w:after="0" w:line="240" w:lineRule="auto"/>
              <w:contextualSpacing/>
              <w:rPr>
                <w:rFonts w:ascii="Arial" w:eastAsia="Times New Roman" w:hAnsi="Arial" w:cs="Arial"/>
                <w:color w:val="363636"/>
                <w:sz w:val="18"/>
                <w:szCs w:val="18"/>
              </w:rPr>
            </w:pPr>
          </w:p>
        </w:tc>
        <w:tc>
          <w:tcPr>
            <w:tcW w:w="965" w:type="pct"/>
            <w:shd w:val="clear" w:color="auto" w:fill="FFFFFF"/>
            <w:vAlign w:val="center"/>
          </w:tcPr>
          <w:p w:rsidR="00893CE1" w:rsidRPr="007007AA" w:rsidRDefault="00893CE1" w:rsidP="00275BAB">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452" w:type="pct"/>
            <w:gridSpan w:val="3"/>
            <w:shd w:val="clear" w:color="auto" w:fill="FFFFFF"/>
            <w:vAlign w:val="center"/>
          </w:tcPr>
          <w:p w:rsidR="00893CE1" w:rsidRPr="007007AA" w:rsidRDefault="00893CE1" w:rsidP="00275BAB">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 xml:space="preserve">March 15 and October 1 </w:t>
            </w:r>
          </w:p>
        </w:tc>
      </w:tr>
      <w:tr w:rsidR="00893CE1" w:rsidRPr="007007AA" w:rsidTr="00275BAB">
        <w:trPr>
          <w:tblCellSpacing w:w="0" w:type="dxa"/>
        </w:trPr>
        <w:tc>
          <w:tcPr>
            <w:tcW w:w="0" w:type="auto"/>
            <w:shd w:val="clear" w:color="auto" w:fill="FFFFFF"/>
            <w:noWrap/>
          </w:tcPr>
          <w:p w:rsidR="00893CE1" w:rsidRPr="007007AA" w:rsidRDefault="00893CE1" w:rsidP="00275BAB">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893CE1" w:rsidRDefault="00893CE1" w:rsidP="00275BAB">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$1,000, general</w:t>
            </w:r>
          </w:p>
          <w:p w:rsidR="00893CE1" w:rsidRDefault="00893CE1" w:rsidP="00275BAB">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$5,000 astronomy</w:t>
            </w:r>
          </w:p>
          <w:p w:rsidR="00893CE1" w:rsidRPr="007007AA" w:rsidRDefault="00893CE1" w:rsidP="00275BAB">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$2,500 vision-related</w:t>
            </w:r>
          </w:p>
        </w:tc>
        <w:tc>
          <w:tcPr>
            <w:tcW w:w="965" w:type="pct"/>
            <w:shd w:val="clear" w:color="auto" w:fill="FFFFFF"/>
            <w:vAlign w:val="center"/>
          </w:tcPr>
          <w:p w:rsidR="00893CE1" w:rsidRPr="007007AA" w:rsidRDefault="00893CE1" w:rsidP="00275BAB">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893CE1" w:rsidRPr="007007AA" w:rsidRDefault="00893CE1" w:rsidP="00275BAB">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$0</w:t>
            </w:r>
          </w:p>
        </w:tc>
        <w:tc>
          <w:tcPr>
            <w:tcW w:w="722" w:type="pct"/>
            <w:shd w:val="clear" w:color="auto" w:fill="FFFFFF"/>
            <w:vAlign w:val="center"/>
          </w:tcPr>
          <w:p w:rsidR="00893CE1" w:rsidRPr="007007AA" w:rsidRDefault="00893CE1" w:rsidP="00275BAB">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893CE1" w:rsidRPr="007007AA" w:rsidRDefault="00893CE1" w:rsidP="00275BAB">
            <w:pPr>
              <w:spacing w:after="0" w:line="240" w:lineRule="auto"/>
              <w:contextualSpacing/>
              <w:rPr>
                <w:rFonts w:ascii="Arial" w:eastAsia="Times New Roman" w:hAnsi="Arial" w:cs="Arial"/>
                <w:color w:val="363636"/>
                <w:sz w:val="18"/>
                <w:szCs w:val="18"/>
              </w:rPr>
            </w:pPr>
          </w:p>
        </w:tc>
      </w:tr>
      <w:tr w:rsidR="00893CE1" w:rsidRPr="007007AA" w:rsidTr="00275BAB">
        <w:trPr>
          <w:tblCellSpacing w:w="0" w:type="dxa"/>
        </w:trPr>
        <w:tc>
          <w:tcPr>
            <w:tcW w:w="0" w:type="auto"/>
            <w:shd w:val="clear" w:color="auto" w:fill="FFFFFF"/>
            <w:noWrap/>
          </w:tcPr>
          <w:p w:rsidR="00893CE1" w:rsidRPr="007007AA" w:rsidRDefault="00893CE1" w:rsidP="00275BAB">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893CE1" w:rsidRPr="007007AA" w:rsidRDefault="00893CE1" w:rsidP="00275BAB">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Sigma Xi</w:t>
            </w:r>
          </w:p>
        </w:tc>
      </w:tr>
      <w:tr w:rsidR="00893CE1" w:rsidRPr="007007AA" w:rsidTr="00275BAB">
        <w:trPr>
          <w:tblCellSpacing w:w="0" w:type="dxa"/>
        </w:trPr>
        <w:tc>
          <w:tcPr>
            <w:tcW w:w="0" w:type="auto"/>
            <w:shd w:val="clear" w:color="auto" w:fill="FFFFFF"/>
            <w:noWrap/>
            <w:hideMark/>
          </w:tcPr>
          <w:p w:rsidR="00893CE1" w:rsidRPr="007007AA" w:rsidRDefault="00893CE1" w:rsidP="00275BAB">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themeFill="background1"/>
            <w:vAlign w:val="center"/>
            <w:hideMark/>
          </w:tcPr>
          <w:p w:rsidR="00893CE1" w:rsidRPr="00893CE1" w:rsidRDefault="00893CE1" w:rsidP="00275BAB">
            <w:pPr>
              <w:spacing w:after="0" w:line="240" w:lineRule="auto"/>
              <w:contextualSpacing/>
              <w:rPr>
                <w:rFonts w:ascii="Arial" w:eastAsia="Times New Roman" w:hAnsi="Arial" w:cs="Arial"/>
                <w:color w:val="363636"/>
                <w:sz w:val="18"/>
                <w:szCs w:val="18"/>
              </w:rPr>
            </w:pPr>
            <w:r w:rsidRPr="00893CE1">
              <w:rPr>
                <w:rFonts w:ascii="Arial" w:hAnsi="Arial" w:cs="Arial"/>
                <w:sz w:val="18"/>
                <w:szCs w:val="18"/>
              </w:rPr>
              <w:t>The Sigma Xi Grants in Aid of Research (GIAR) program has provided undergraduate and graduate students with valuable educational experiences since 1922. By encouraging close working relationships between students and mentors, the program promotes scientific excellence and achievement through hands-on learning.</w:t>
            </w:r>
            <w:r>
              <w:rPr>
                <w:rFonts w:ascii="Arial" w:hAnsi="Arial" w:cs="Arial"/>
                <w:sz w:val="18"/>
                <w:szCs w:val="18"/>
              </w:rPr>
              <w:t xml:space="preserve"> </w:t>
            </w:r>
            <w:r w:rsidRPr="00893CE1">
              <w:rPr>
                <w:rFonts w:ascii="Arial" w:hAnsi="Arial" w:cs="Arial"/>
                <w:sz w:val="18"/>
                <w:szCs w:val="18"/>
              </w:rPr>
              <w:t>The program awards grants of up to $1,000 to students from most areas of the sciences and engineering. Designated funds from the </w:t>
            </w:r>
            <w:hyperlink r:id="rId238" w:history="1">
              <w:r w:rsidRPr="00893CE1">
                <w:rPr>
                  <w:rStyle w:val="Hyperlink"/>
                  <w:rFonts w:ascii="Arial" w:hAnsi="Arial" w:cs="Arial"/>
                  <w:color w:val="auto"/>
                  <w:sz w:val="18"/>
                  <w:szCs w:val="18"/>
                </w:rPr>
                <w:t>National Academy of Sciences</w:t>
              </w:r>
            </w:hyperlink>
            <w:r w:rsidRPr="00893CE1">
              <w:rPr>
                <w:rFonts w:ascii="Arial" w:hAnsi="Arial" w:cs="Arial"/>
                <w:sz w:val="18"/>
                <w:szCs w:val="18"/>
              </w:rPr>
              <w:t> allow for grants of up to $5,000 for astronomy research and $2,500 for vision related research. Students use the funding to pay for travel expenses to and from a research site, or for purchase of non-standard laboratory equipment necessary to complete a specific research project.</w:t>
            </w:r>
          </w:p>
        </w:tc>
      </w:tr>
    </w:tbl>
    <w:bookmarkEnd w:id="394"/>
    <w:p w:rsidR="003E5D24" w:rsidRPr="007007AA" w:rsidRDefault="00275BAB" w:rsidP="003E5D24">
      <w:pPr>
        <w:pStyle w:val="Heading3"/>
        <w:spacing w:before="0"/>
        <w:contextualSpacing/>
        <w:rPr>
          <w:rFonts w:ascii="Tahoma" w:hAnsi="Tahoma" w:cs="Tahoma"/>
          <w:color w:val="000000"/>
          <w:sz w:val="20"/>
          <w:szCs w:val="20"/>
        </w:rPr>
      </w:pPr>
      <w:r>
        <w:fldChar w:fldCharType="begin"/>
      </w:r>
      <w:r>
        <w:instrText xml:space="preserve"> HYPERLINK "https://www.grants.gov/web/grants/view-opportunity.html?oppId=314719" </w:instrText>
      </w:r>
      <w:r>
        <w:fldChar w:fldCharType="separate"/>
      </w:r>
      <w:bookmarkStart w:id="396" w:name="_Toc15018738"/>
      <w:r w:rsidR="003E5D24" w:rsidRPr="003E5D24">
        <w:rPr>
          <w:rStyle w:val="Hyperlink"/>
          <w:rFonts w:ascii="Tahoma" w:hAnsi="Tahoma" w:cs="Tahoma"/>
          <w:bCs/>
          <w:sz w:val="20"/>
          <w:szCs w:val="20"/>
        </w:rPr>
        <w:t>Small Business Innovation Research (SBIR) Program Phase II</w:t>
      </w:r>
      <w:bookmarkEnd w:id="396"/>
      <w:r>
        <w:rPr>
          <w:rStyle w:val="Hyperlink"/>
          <w:rFonts w:ascii="Tahoma" w:hAnsi="Tahoma" w:cs="Tahoma"/>
          <w:bCs/>
          <w:sz w:val="20"/>
          <w:szCs w:val="20"/>
        </w:rPr>
        <w:fldChar w:fldCharType="end"/>
      </w:r>
      <w:r w:rsidR="003E5D24">
        <w:rPr>
          <w:rStyle w:val="Hyperlink"/>
          <w:rFonts w:ascii="Tahoma" w:hAnsi="Tahoma" w:cs="Tahoma"/>
          <w:bCs/>
          <w:sz w:val="20"/>
          <w:szCs w:val="20"/>
        </w:rPr>
        <w:t xml:space="preserve">  </w:t>
      </w:r>
      <w:r w:rsidR="003E5D24">
        <w:rPr>
          <w:rStyle w:val="Hyperlink"/>
          <w:rFonts w:ascii="Tahoma" w:hAnsi="Tahoma" w:cs="Tahoma"/>
          <w:bCs/>
          <w:sz w:val="20"/>
          <w:szCs w:val="20"/>
          <w:u w:val="none"/>
        </w:rPr>
        <w:t xml:space="preserve"> </w:t>
      </w:r>
      <w:r w:rsidR="003E5D24" w:rsidRPr="00AB5913">
        <w:rPr>
          <w:rStyle w:val="Hyperlink"/>
          <w:rFonts w:ascii="Tahoma" w:hAnsi="Tahoma" w:cs="Tahoma"/>
          <w:bCs/>
          <w:sz w:val="20"/>
          <w:szCs w:val="20"/>
          <w:u w:val="none"/>
        </w:rPr>
        <w:t xml:space="preserve"> </w:t>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806"/>
        <w:gridCol w:w="1617"/>
        <w:gridCol w:w="1352"/>
        <w:gridCol w:w="1621"/>
      </w:tblGrid>
      <w:tr w:rsidR="003E5D24" w:rsidRPr="007007AA" w:rsidTr="003E5D24">
        <w:trPr>
          <w:tblCellSpacing w:w="0" w:type="dxa"/>
        </w:trPr>
        <w:tc>
          <w:tcPr>
            <w:tcW w:w="0" w:type="auto"/>
            <w:shd w:val="clear" w:color="auto" w:fill="FFFFFF"/>
            <w:noWrap/>
          </w:tcPr>
          <w:p w:rsidR="003E5D24" w:rsidRPr="007007AA" w:rsidRDefault="003E5D24" w:rsidP="003E5D24">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3E5D24" w:rsidRPr="007007AA" w:rsidRDefault="003E5D24" w:rsidP="003E5D24">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April 9, 2019</w:t>
            </w:r>
          </w:p>
        </w:tc>
        <w:tc>
          <w:tcPr>
            <w:tcW w:w="965" w:type="pct"/>
            <w:shd w:val="clear" w:color="auto" w:fill="FFFFFF"/>
            <w:vAlign w:val="center"/>
          </w:tcPr>
          <w:p w:rsidR="003E5D24" w:rsidRPr="007007AA" w:rsidRDefault="003E5D24" w:rsidP="003E5D24">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452" w:type="pct"/>
            <w:gridSpan w:val="3"/>
            <w:shd w:val="clear" w:color="auto" w:fill="FFFFFF"/>
            <w:vAlign w:val="center"/>
          </w:tcPr>
          <w:p w:rsidR="003E5D24" w:rsidRPr="007007AA" w:rsidRDefault="003E5D24" w:rsidP="003E5D24">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June 12, 2019</w:t>
            </w:r>
          </w:p>
        </w:tc>
      </w:tr>
      <w:tr w:rsidR="003E5D24" w:rsidRPr="007007AA" w:rsidTr="003E5D24">
        <w:trPr>
          <w:tblCellSpacing w:w="0" w:type="dxa"/>
        </w:trPr>
        <w:tc>
          <w:tcPr>
            <w:tcW w:w="0" w:type="auto"/>
            <w:shd w:val="clear" w:color="auto" w:fill="FFFFFF"/>
            <w:noWrap/>
          </w:tcPr>
          <w:p w:rsidR="003E5D24" w:rsidRPr="007007AA" w:rsidRDefault="003E5D24" w:rsidP="003E5D24">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3E5D24" w:rsidRPr="007007AA" w:rsidRDefault="001B1B9B" w:rsidP="003E5D24">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$400,000</w:t>
            </w:r>
          </w:p>
        </w:tc>
        <w:tc>
          <w:tcPr>
            <w:tcW w:w="965" w:type="pct"/>
            <w:shd w:val="clear" w:color="auto" w:fill="FFFFFF"/>
            <w:vAlign w:val="center"/>
          </w:tcPr>
          <w:p w:rsidR="003E5D24" w:rsidRPr="007007AA" w:rsidRDefault="003E5D24" w:rsidP="003E5D24">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3E5D24" w:rsidRPr="007007AA" w:rsidRDefault="001B1B9B" w:rsidP="003E5D24">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$0</w:t>
            </w:r>
          </w:p>
        </w:tc>
        <w:tc>
          <w:tcPr>
            <w:tcW w:w="722" w:type="pct"/>
            <w:shd w:val="clear" w:color="auto" w:fill="FFFFFF"/>
            <w:vAlign w:val="center"/>
          </w:tcPr>
          <w:p w:rsidR="003E5D24" w:rsidRPr="007007AA" w:rsidRDefault="003E5D24" w:rsidP="003E5D24">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3E5D24" w:rsidRPr="007007AA" w:rsidRDefault="001B1B9B" w:rsidP="003E5D24">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100</w:t>
            </w:r>
          </w:p>
        </w:tc>
      </w:tr>
      <w:tr w:rsidR="003E5D24" w:rsidRPr="007007AA" w:rsidTr="003E5D24">
        <w:trPr>
          <w:tblCellSpacing w:w="0" w:type="dxa"/>
        </w:trPr>
        <w:tc>
          <w:tcPr>
            <w:tcW w:w="0" w:type="auto"/>
            <w:shd w:val="clear" w:color="auto" w:fill="FFFFFF"/>
            <w:noWrap/>
          </w:tcPr>
          <w:p w:rsidR="003E5D24" w:rsidRPr="007007AA" w:rsidRDefault="003E5D24" w:rsidP="003E5D24">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3E5D24" w:rsidRPr="007007AA" w:rsidRDefault="001B1B9B" w:rsidP="003E5D24">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U.S. Department of Commerce, National Institute of Standards and Technology</w:t>
            </w:r>
          </w:p>
        </w:tc>
      </w:tr>
      <w:tr w:rsidR="003E5D24" w:rsidRPr="007007AA" w:rsidTr="003E5D24">
        <w:trPr>
          <w:tblCellSpacing w:w="0" w:type="dxa"/>
        </w:trPr>
        <w:tc>
          <w:tcPr>
            <w:tcW w:w="0" w:type="auto"/>
            <w:shd w:val="clear" w:color="auto" w:fill="FFFFFF"/>
            <w:noWrap/>
            <w:hideMark/>
          </w:tcPr>
          <w:p w:rsidR="003E5D24" w:rsidRPr="007007AA" w:rsidRDefault="003E5D24" w:rsidP="003E5D24">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themeFill="background1"/>
            <w:vAlign w:val="center"/>
            <w:hideMark/>
          </w:tcPr>
          <w:p w:rsidR="003E5D24" w:rsidRPr="001B1B9B" w:rsidRDefault="001B1B9B" w:rsidP="003E5D24">
            <w:pPr>
              <w:spacing w:after="0" w:line="240" w:lineRule="auto"/>
              <w:contextualSpacing/>
              <w:rPr>
                <w:rFonts w:ascii="Arial" w:eastAsia="Times New Roman" w:hAnsi="Arial" w:cs="Arial"/>
                <w:color w:val="363636"/>
                <w:sz w:val="18"/>
                <w:szCs w:val="18"/>
              </w:rPr>
            </w:pPr>
            <w:r w:rsidRPr="001B1B9B">
              <w:rPr>
                <w:rFonts w:ascii="Arial" w:hAnsi="Arial" w:cs="Arial"/>
                <w:color w:val="363636"/>
                <w:sz w:val="18"/>
                <w:szCs w:val="18"/>
                <w:shd w:val="clear" w:color="auto" w:fill="FFFFFF"/>
              </w:rPr>
              <w:t>This NOFO provides an opportunity to all FY 2018 NIST SBIR Phase I awardees to submit a Phase II application following completion of Phase I. This NOFO provides instructions for FY 2019 NIST SBIR Phase II application preparation and submission requirements. </w:t>
            </w:r>
            <w:r w:rsidRPr="001B1B9B">
              <w:rPr>
                <w:rFonts w:ascii="Arial" w:hAnsi="Arial" w:cs="Arial"/>
                <w:color w:val="000000"/>
                <w:sz w:val="18"/>
                <w:szCs w:val="18"/>
                <w:shd w:val="clear" w:color="auto" w:fill="FFFFFF"/>
              </w:rPr>
              <w:t>In Phase II, work from Phase I that exhibits potential for commercial application is further developed. Phase II is the R&amp;D or prototype development phase. To apply for a Phase II award, each Phase I awardee will be required to submit a comprehensive application outlining the proposed research and a detailed plan to commercialize the final product. Each NIST Phase II award is for up to $400,000 and up to a 24-month period of performance. </w:t>
            </w:r>
            <w:r w:rsidRPr="001B1B9B">
              <w:rPr>
                <w:rFonts w:ascii="Arial" w:hAnsi="Arial" w:cs="Arial"/>
                <w:color w:val="363636"/>
                <w:sz w:val="18"/>
                <w:szCs w:val="18"/>
                <w:shd w:val="clear" w:color="auto" w:fill="FFFFFF"/>
              </w:rPr>
              <w:t>One year after completing the Phase II R&amp;D activity, the awardee shall be required to report on its commercialization activities. </w:t>
            </w:r>
            <w:r w:rsidRPr="001B1B9B">
              <w:rPr>
                <w:rFonts w:ascii="Arial" w:hAnsi="Arial" w:cs="Arial"/>
                <w:color w:val="000000"/>
                <w:sz w:val="18"/>
                <w:szCs w:val="18"/>
                <w:shd w:val="clear" w:color="auto" w:fill="FFFFFF"/>
              </w:rPr>
              <w:t>Up to an additional $6,500 may be requested for Technical and Business Assistance (TABA); see Section 5.11 for more information about TABA.</w:t>
            </w:r>
          </w:p>
        </w:tc>
      </w:tr>
    </w:tbl>
    <w:p w:rsidR="00504AC9" w:rsidRPr="007007AA" w:rsidRDefault="00C24832" w:rsidP="004F2073">
      <w:pPr>
        <w:pStyle w:val="Heading3"/>
        <w:rPr>
          <w:rFonts w:eastAsia="Times New Roman"/>
          <w:color w:val="000080"/>
        </w:rPr>
      </w:pPr>
      <w:hyperlink r:id="rId239" w:history="1">
        <w:bookmarkStart w:id="397" w:name="_Ref2953283"/>
        <w:bookmarkStart w:id="398" w:name="_Toc15018739"/>
        <w:r w:rsidR="00504AC9" w:rsidRPr="00504AC9">
          <w:rPr>
            <w:rStyle w:val="Hyperlink"/>
            <w:rFonts w:ascii="Tahoma" w:eastAsia="Times New Roman" w:hAnsi="Tahoma" w:cs="Tahoma"/>
            <w:sz w:val="20"/>
            <w:szCs w:val="20"/>
          </w:rPr>
          <w:t>Smart and Connected Communities</w:t>
        </w:r>
        <w:bookmarkEnd w:id="397"/>
        <w:bookmarkEnd w:id="398"/>
      </w:hyperlink>
      <w:r w:rsidR="00504AC9">
        <w:rPr>
          <w:rStyle w:val="Hyperlink"/>
          <w:rFonts w:ascii="Tahoma" w:eastAsia="Times New Roman" w:hAnsi="Tahoma" w:cs="Tahoma"/>
          <w:sz w:val="20"/>
          <w:szCs w:val="20"/>
          <w:u w:val="none"/>
        </w:rPr>
        <w:t xml:space="preserve"> </w:t>
      </w:r>
      <w:r w:rsidR="00504AC9" w:rsidRPr="007007AA">
        <w:rPr>
          <w:rFonts w:eastAsia="Times New Roman"/>
          <w:color w:val="000080"/>
        </w:rPr>
        <w:t xml:space="preserve"> </w:t>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265"/>
        <w:gridCol w:w="2157"/>
        <w:gridCol w:w="1352"/>
        <w:gridCol w:w="1623"/>
      </w:tblGrid>
      <w:tr w:rsidR="00504AC9" w:rsidRPr="007007AA" w:rsidTr="00B9078F">
        <w:trPr>
          <w:tblCellSpacing w:w="0" w:type="dxa"/>
        </w:trPr>
        <w:tc>
          <w:tcPr>
            <w:tcW w:w="0" w:type="auto"/>
            <w:shd w:val="clear" w:color="auto" w:fill="FFFFFF"/>
            <w:noWrap/>
          </w:tcPr>
          <w:p w:rsidR="00504AC9" w:rsidRPr="007007AA" w:rsidRDefault="00504AC9"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504AC9" w:rsidRPr="007007AA" w:rsidRDefault="00504AC9"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March 6, 2019</w:t>
            </w:r>
          </w:p>
        </w:tc>
        <w:tc>
          <w:tcPr>
            <w:tcW w:w="676" w:type="pct"/>
            <w:shd w:val="clear" w:color="auto" w:fill="FFFFFF"/>
            <w:vAlign w:val="center"/>
          </w:tcPr>
          <w:p w:rsidR="00504AC9" w:rsidRPr="007007AA" w:rsidRDefault="00504AC9"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741" w:type="pct"/>
            <w:gridSpan w:val="3"/>
            <w:shd w:val="clear" w:color="auto" w:fill="FFFFFF"/>
            <w:vAlign w:val="center"/>
          </w:tcPr>
          <w:p w:rsidR="00504AC9" w:rsidRPr="007007AA" w:rsidRDefault="00504AC9"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Sept 6, 2019</w:t>
            </w:r>
          </w:p>
        </w:tc>
      </w:tr>
      <w:tr w:rsidR="00504AC9" w:rsidRPr="007007AA" w:rsidTr="00B9078F">
        <w:trPr>
          <w:tblCellSpacing w:w="0" w:type="dxa"/>
        </w:trPr>
        <w:tc>
          <w:tcPr>
            <w:tcW w:w="0" w:type="auto"/>
            <w:shd w:val="clear" w:color="auto" w:fill="FFFFFF"/>
            <w:noWrap/>
          </w:tcPr>
          <w:p w:rsidR="00504AC9" w:rsidRPr="007007AA" w:rsidRDefault="00504AC9"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504AC9" w:rsidRPr="007007AA" w:rsidRDefault="00504AC9"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$1.5 M or $150,000</w:t>
            </w:r>
          </w:p>
        </w:tc>
        <w:tc>
          <w:tcPr>
            <w:tcW w:w="676" w:type="pct"/>
            <w:shd w:val="clear" w:color="auto" w:fill="FFFFFF"/>
            <w:vAlign w:val="center"/>
          </w:tcPr>
          <w:p w:rsidR="00504AC9" w:rsidRPr="007007AA" w:rsidRDefault="00504AC9"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152" w:type="pct"/>
            <w:shd w:val="clear" w:color="auto" w:fill="FFFFFF"/>
            <w:vAlign w:val="center"/>
          </w:tcPr>
          <w:p w:rsidR="00504AC9" w:rsidRPr="007007AA" w:rsidRDefault="00504AC9" w:rsidP="004F2073">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504AC9" w:rsidRPr="007007AA" w:rsidRDefault="00504AC9"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7" w:type="pct"/>
            <w:shd w:val="clear" w:color="auto" w:fill="FFFFFF"/>
            <w:vAlign w:val="center"/>
          </w:tcPr>
          <w:p w:rsidR="00504AC9" w:rsidRPr="007007AA" w:rsidRDefault="00504AC9"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45</w:t>
            </w:r>
          </w:p>
        </w:tc>
      </w:tr>
      <w:tr w:rsidR="00504AC9" w:rsidRPr="007007AA" w:rsidTr="00B9078F">
        <w:trPr>
          <w:tblCellSpacing w:w="0" w:type="dxa"/>
        </w:trPr>
        <w:tc>
          <w:tcPr>
            <w:tcW w:w="0" w:type="auto"/>
            <w:shd w:val="clear" w:color="auto" w:fill="FFFFFF"/>
            <w:noWrap/>
          </w:tcPr>
          <w:p w:rsidR="00504AC9" w:rsidRPr="007007AA" w:rsidRDefault="00504AC9"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504AC9" w:rsidRPr="007007AA" w:rsidRDefault="00504AC9"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National Science Foundations</w:t>
            </w:r>
          </w:p>
        </w:tc>
      </w:tr>
      <w:tr w:rsidR="00504AC9" w:rsidRPr="007007AA" w:rsidTr="00B9078F">
        <w:trPr>
          <w:tblCellSpacing w:w="0" w:type="dxa"/>
        </w:trPr>
        <w:tc>
          <w:tcPr>
            <w:tcW w:w="0" w:type="auto"/>
            <w:shd w:val="clear" w:color="auto" w:fill="FFFFFF"/>
            <w:noWrap/>
            <w:hideMark/>
          </w:tcPr>
          <w:p w:rsidR="00504AC9" w:rsidRPr="007007AA" w:rsidRDefault="00504AC9"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504AC9" w:rsidRPr="00504AC9" w:rsidRDefault="00504AC9" w:rsidP="004F2073">
            <w:pPr>
              <w:spacing w:after="0" w:line="240" w:lineRule="auto"/>
              <w:rPr>
                <w:rFonts w:ascii="Arial" w:eastAsia="Times New Roman" w:hAnsi="Arial" w:cs="Arial"/>
                <w:color w:val="363636"/>
                <w:sz w:val="18"/>
                <w:szCs w:val="18"/>
              </w:rPr>
            </w:pPr>
            <w:r w:rsidRPr="00504AC9">
              <w:rPr>
                <w:rFonts w:ascii="Arial" w:eastAsia="Times New Roman" w:hAnsi="Arial" w:cs="Arial"/>
                <w:color w:val="363636"/>
                <w:sz w:val="18"/>
                <w:szCs w:val="18"/>
                <w:shd w:val="clear" w:color="auto" w:fill="FFFFFF"/>
              </w:rPr>
              <w:t xml:space="preserve">Communities in the United States (US) and around the world are entering a new era of transformation in which residents and their surrounding environments are increasingly connected through rapidly-changing intelligent technologies. This transformation offers great promise for </w:t>
            </w:r>
            <w:r w:rsidRPr="00504AC9">
              <w:rPr>
                <w:rFonts w:ascii="Arial" w:eastAsia="Times New Roman" w:hAnsi="Arial" w:cs="Arial"/>
                <w:color w:val="363636"/>
                <w:sz w:val="18"/>
                <w:szCs w:val="18"/>
                <w:shd w:val="clear" w:color="auto" w:fill="FFFFFF"/>
              </w:rPr>
              <w:lastRenderedPageBreak/>
              <w:t xml:space="preserve">improved wellbeing and prosperity but poses significant challenges at the complex intersection of technology and society. The goal of the NSF Smart and Connected Communities (S&amp;CC) program solicitation is to accelerate the creation of the scientific and engineering foundations that will enable smart and connected communities to bring about new levels of economic opportunity and growth, safety and security, health and wellness, and overall quality of life. For the purposes of this solicitation, communities are defined as having geographically-delineated boundaries—such as towns, cities, counties, neighborhoods, community districts, rural areas, and tribal regions—consisting of various populations, with the structure and ability to engage in meaningful ways with proposed research activities. A “smart and connected community” is, in turn, defined as a community that synergistically integrates intelligent technologies with the natural and built environments, including infrastructure, to improve the social, economic, and environmental well-being of those who live, work, or travel within </w:t>
            </w:r>
            <w:proofErr w:type="spellStart"/>
            <w:r w:rsidRPr="00504AC9">
              <w:rPr>
                <w:rFonts w:ascii="Arial" w:eastAsia="Times New Roman" w:hAnsi="Arial" w:cs="Arial"/>
                <w:color w:val="363636"/>
                <w:sz w:val="18"/>
                <w:szCs w:val="18"/>
                <w:shd w:val="clear" w:color="auto" w:fill="FFFFFF"/>
              </w:rPr>
              <w:t>it.</w:t>
            </w:r>
            <w:r w:rsidRPr="00504AC9">
              <w:rPr>
                <w:rFonts w:ascii="Arial" w:eastAsia="Times New Roman" w:hAnsi="Arial" w:cs="Arial"/>
                <w:color w:val="363636"/>
                <w:sz w:val="18"/>
                <w:szCs w:val="18"/>
              </w:rPr>
              <w:t>The</w:t>
            </w:r>
            <w:proofErr w:type="spellEnd"/>
            <w:r w:rsidRPr="00504AC9">
              <w:rPr>
                <w:rFonts w:ascii="Arial" w:eastAsia="Times New Roman" w:hAnsi="Arial" w:cs="Arial"/>
                <w:color w:val="363636"/>
                <w:sz w:val="18"/>
                <w:szCs w:val="18"/>
              </w:rPr>
              <w:t xml:space="preserve"> S&amp;CC program encourages researchers to work with communities and residents to identify and define challenges they are facing, enabling those challenges to motivate use-inspired research questions</w:t>
            </w:r>
            <w:bookmarkStart w:id="399" w:name="_msoanchor_1"/>
            <w:bookmarkEnd w:id="399"/>
            <w:r w:rsidRPr="00504AC9">
              <w:rPr>
                <w:rFonts w:ascii="Arial" w:eastAsia="Times New Roman" w:hAnsi="Arial" w:cs="Arial"/>
                <w:color w:val="363636"/>
                <w:sz w:val="18"/>
                <w:szCs w:val="18"/>
              </w:rPr>
              <w:t xml:space="preserve">. The S&amp;CC program supports integrative research that addresses fundamental technological and social science dimensions of smart and connected communities and </w:t>
            </w:r>
            <w:proofErr w:type="gramStart"/>
            <w:r w:rsidRPr="00504AC9">
              <w:rPr>
                <w:rFonts w:ascii="Arial" w:eastAsia="Times New Roman" w:hAnsi="Arial" w:cs="Arial"/>
                <w:color w:val="363636"/>
                <w:sz w:val="18"/>
                <w:szCs w:val="18"/>
              </w:rPr>
              <w:t>pilots</w:t>
            </w:r>
            <w:proofErr w:type="gramEnd"/>
            <w:r w:rsidRPr="00504AC9">
              <w:rPr>
                <w:rFonts w:ascii="Arial" w:eastAsia="Times New Roman" w:hAnsi="Arial" w:cs="Arial"/>
                <w:color w:val="363636"/>
                <w:sz w:val="18"/>
                <w:szCs w:val="18"/>
              </w:rPr>
              <w:t xml:space="preserve"> solutions together with communities. Importantly, the program is interested in projects that consider the sustainability of the research outcomes beyond the life of the project, including the scalability and transferability of the proposed solutions. This S&amp;CC solicitation will support research projects in the following categories:</w:t>
            </w:r>
          </w:p>
          <w:p w:rsidR="00504AC9" w:rsidRDefault="00504AC9" w:rsidP="00B53397">
            <w:pPr>
              <w:numPr>
                <w:ilvl w:val="0"/>
                <w:numId w:val="8"/>
              </w:numPr>
              <w:spacing w:before="100" w:beforeAutospacing="1" w:after="100" w:afterAutospacing="1" w:line="240" w:lineRule="auto"/>
              <w:rPr>
                <w:rFonts w:ascii="Arial" w:eastAsia="Times New Roman" w:hAnsi="Arial" w:cs="Arial"/>
                <w:color w:val="363636"/>
                <w:sz w:val="18"/>
                <w:szCs w:val="18"/>
              </w:rPr>
            </w:pPr>
            <w:r w:rsidRPr="00504AC9">
              <w:rPr>
                <w:rFonts w:ascii="Arial" w:eastAsia="Times New Roman" w:hAnsi="Arial" w:cs="Arial"/>
                <w:color w:val="363636"/>
                <w:sz w:val="18"/>
                <w:szCs w:val="18"/>
              </w:rPr>
              <w:t xml:space="preserve">S&amp;CC Integrative Research Grants (SCC-IRGs) Tracks 1 and 2. Awards in this category will support fundamental integrative research that addresses technological and social science dimensions of smart and connected communities and </w:t>
            </w:r>
            <w:proofErr w:type="gramStart"/>
            <w:r w:rsidRPr="00504AC9">
              <w:rPr>
                <w:rFonts w:ascii="Arial" w:eastAsia="Times New Roman" w:hAnsi="Arial" w:cs="Arial"/>
                <w:color w:val="363636"/>
                <w:sz w:val="18"/>
                <w:szCs w:val="18"/>
              </w:rPr>
              <w:t>pilots</w:t>
            </w:r>
            <w:proofErr w:type="gramEnd"/>
            <w:r w:rsidRPr="00504AC9">
              <w:rPr>
                <w:rFonts w:ascii="Arial" w:eastAsia="Times New Roman" w:hAnsi="Arial" w:cs="Arial"/>
                <w:color w:val="363636"/>
                <w:sz w:val="18"/>
                <w:szCs w:val="18"/>
              </w:rPr>
              <w:t xml:space="preserve"> solutions together with communities. Track 1 is for budgets greater than $1,500,000 with no recommended budget limit, and for up to four years of support. Track 2 is for budgets not to exceed $1,500,000, and for up to three years of support.</w:t>
            </w:r>
          </w:p>
          <w:p w:rsidR="00504AC9" w:rsidRPr="00504AC9" w:rsidRDefault="00504AC9" w:rsidP="00B53397">
            <w:pPr>
              <w:numPr>
                <w:ilvl w:val="0"/>
                <w:numId w:val="8"/>
              </w:numPr>
              <w:spacing w:before="100" w:beforeAutospacing="1" w:after="100" w:afterAutospacing="1" w:line="240" w:lineRule="auto"/>
              <w:rPr>
                <w:rFonts w:ascii="Arial" w:eastAsia="Times New Roman" w:hAnsi="Arial" w:cs="Arial"/>
                <w:color w:val="363636"/>
                <w:sz w:val="18"/>
                <w:szCs w:val="18"/>
              </w:rPr>
            </w:pPr>
            <w:r w:rsidRPr="00504AC9">
              <w:rPr>
                <w:rFonts w:ascii="Arial" w:eastAsia="Times New Roman" w:hAnsi="Arial" w:cs="Arial"/>
                <w:color w:val="363636"/>
                <w:sz w:val="18"/>
                <w:szCs w:val="18"/>
              </w:rPr>
              <w:t>S&amp;CC Planning Grants (SCC-PGs). Awards in this category are for capacity building to prepare project teams to propose future well-developed SCC-IRG proposals. Each of these awards will provide support for a period of one year and may be requested at a level not to exceed $150,000 for the total budget.</w:t>
            </w:r>
          </w:p>
          <w:p w:rsidR="00504AC9" w:rsidRPr="006129BE" w:rsidRDefault="00504AC9" w:rsidP="004F2073">
            <w:pPr>
              <w:spacing w:after="0" w:line="240" w:lineRule="auto"/>
              <w:contextualSpacing/>
              <w:rPr>
                <w:rFonts w:ascii="Arial" w:eastAsia="Times New Roman" w:hAnsi="Arial" w:cs="Arial"/>
                <w:color w:val="363636"/>
                <w:sz w:val="18"/>
                <w:szCs w:val="18"/>
              </w:rPr>
            </w:pPr>
            <w:r w:rsidRPr="00504AC9">
              <w:rPr>
                <w:rFonts w:ascii="Arial" w:eastAsia="Times New Roman" w:hAnsi="Arial" w:cs="Arial"/>
                <w:color w:val="363636"/>
                <w:sz w:val="18"/>
                <w:szCs w:val="18"/>
                <w:shd w:val="clear" w:color="auto" w:fill="FFFFFF"/>
              </w:rPr>
              <w:t>S&amp;CC is a cross-directorate program supported by NSF’s Directorates for Computer and Information Science and Engineering (CISE), Education and Human Resources (EHR), Engineering (ENG), </w:t>
            </w:r>
            <w:bookmarkStart w:id="400" w:name="_msoanchor_3"/>
            <w:bookmarkEnd w:id="400"/>
            <w:r w:rsidRPr="00504AC9">
              <w:rPr>
                <w:rFonts w:ascii="Arial" w:eastAsia="Times New Roman" w:hAnsi="Arial" w:cs="Arial"/>
                <w:color w:val="363636"/>
                <w:sz w:val="18"/>
                <w:szCs w:val="18"/>
                <w:shd w:val="clear" w:color="auto" w:fill="FFFFFF"/>
              </w:rPr>
              <w:t>and Social, Behavioral, and Economic Sciences (SBE).</w:t>
            </w:r>
          </w:p>
        </w:tc>
      </w:tr>
    </w:tbl>
    <w:p w:rsidR="006129BE" w:rsidRPr="007007AA" w:rsidRDefault="00C24832" w:rsidP="004F2073">
      <w:pPr>
        <w:pStyle w:val="Heading3"/>
        <w:rPr>
          <w:rFonts w:eastAsia="Times New Roman"/>
          <w:color w:val="000080"/>
        </w:rPr>
      </w:pPr>
      <w:hyperlink r:id="rId240" w:history="1">
        <w:bookmarkStart w:id="401" w:name="_Toc15018740"/>
        <w:r w:rsidR="006129BE" w:rsidRPr="006129BE">
          <w:rPr>
            <w:rStyle w:val="Hyperlink"/>
            <w:rFonts w:ascii="Tahoma" w:eastAsia="Times New Roman" w:hAnsi="Tahoma" w:cs="Tahoma"/>
            <w:sz w:val="20"/>
            <w:szCs w:val="20"/>
          </w:rPr>
          <w:t>Sociological Initiatives Foundation Gra</w:t>
        </w:r>
      </w:hyperlink>
      <w:r w:rsidR="006129BE">
        <w:rPr>
          <w:rStyle w:val="Hyperlink"/>
          <w:rFonts w:ascii="Tahoma" w:eastAsia="Times New Roman" w:hAnsi="Tahoma" w:cs="Tahoma"/>
          <w:sz w:val="20"/>
          <w:szCs w:val="20"/>
        </w:rPr>
        <w:t>nt</w:t>
      </w:r>
      <w:bookmarkEnd w:id="401"/>
      <w:r w:rsidR="006129BE">
        <w:rPr>
          <w:rStyle w:val="Hyperlink"/>
          <w:rFonts w:ascii="Tahoma" w:eastAsia="Times New Roman" w:hAnsi="Tahoma" w:cs="Tahoma"/>
          <w:sz w:val="20"/>
          <w:szCs w:val="20"/>
          <w:u w:val="none"/>
        </w:rPr>
        <w:t xml:space="preserve"> </w:t>
      </w:r>
      <w:bookmarkEnd w:id="391"/>
      <w:r w:rsidR="006129BE" w:rsidRPr="007007AA">
        <w:rPr>
          <w:rFonts w:eastAsia="Times New Roman"/>
          <w:color w:val="000080"/>
        </w:rPr>
        <w:t xml:space="preserve"> </w:t>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265"/>
        <w:gridCol w:w="2157"/>
        <w:gridCol w:w="1352"/>
        <w:gridCol w:w="1623"/>
      </w:tblGrid>
      <w:tr w:rsidR="006129BE" w:rsidRPr="007007AA" w:rsidTr="002A7F32">
        <w:trPr>
          <w:tblCellSpacing w:w="0" w:type="dxa"/>
        </w:trPr>
        <w:tc>
          <w:tcPr>
            <w:tcW w:w="0" w:type="auto"/>
            <w:shd w:val="clear" w:color="auto" w:fill="FFFFFF"/>
            <w:noWrap/>
          </w:tcPr>
          <w:p w:rsidR="006129BE" w:rsidRPr="007007AA" w:rsidRDefault="006129BE"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6129BE" w:rsidRPr="007007AA" w:rsidRDefault="006129BE" w:rsidP="004F2073">
            <w:pPr>
              <w:spacing w:after="0" w:line="240" w:lineRule="auto"/>
              <w:contextualSpacing/>
              <w:rPr>
                <w:rFonts w:ascii="Arial" w:eastAsia="Times New Roman" w:hAnsi="Arial" w:cs="Arial"/>
                <w:color w:val="363636"/>
                <w:sz w:val="18"/>
                <w:szCs w:val="18"/>
              </w:rPr>
            </w:pPr>
          </w:p>
        </w:tc>
        <w:tc>
          <w:tcPr>
            <w:tcW w:w="676" w:type="pct"/>
            <w:shd w:val="clear" w:color="auto" w:fill="FFFFFF"/>
            <w:vAlign w:val="center"/>
          </w:tcPr>
          <w:p w:rsidR="006129BE" w:rsidRPr="007007AA" w:rsidRDefault="006129BE"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741" w:type="pct"/>
            <w:gridSpan w:val="3"/>
            <w:shd w:val="clear" w:color="auto" w:fill="FFFFFF"/>
            <w:vAlign w:val="center"/>
          </w:tcPr>
          <w:p w:rsidR="006129BE" w:rsidRPr="007007AA" w:rsidRDefault="006129BE"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Aug 16 each year</w:t>
            </w:r>
          </w:p>
        </w:tc>
      </w:tr>
      <w:tr w:rsidR="006129BE" w:rsidRPr="007007AA" w:rsidTr="002A7F32">
        <w:trPr>
          <w:tblCellSpacing w:w="0" w:type="dxa"/>
        </w:trPr>
        <w:tc>
          <w:tcPr>
            <w:tcW w:w="0" w:type="auto"/>
            <w:shd w:val="clear" w:color="auto" w:fill="FFFFFF"/>
            <w:noWrap/>
          </w:tcPr>
          <w:p w:rsidR="006129BE" w:rsidRPr="007007AA" w:rsidRDefault="006129BE"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6129BE" w:rsidRPr="007007AA" w:rsidRDefault="006129BE"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Normally $20,000</w:t>
            </w:r>
          </w:p>
        </w:tc>
        <w:tc>
          <w:tcPr>
            <w:tcW w:w="676" w:type="pct"/>
            <w:shd w:val="clear" w:color="auto" w:fill="FFFFFF"/>
            <w:vAlign w:val="center"/>
          </w:tcPr>
          <w:p w:rsidR="006129BE" w:rsidRPr="007007AA" w:rsidRDefault="006129BE"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152" w:type="pct"/>
            <w:shd w:val="clear" w:color="auto" w:fill="FFFFFF"/>
            <w:vAlign w:val="center"/>
          </w:tcPr>
          <w:p w:rsidR="006129BE" w:rsidRPr="007007AA" w:rsidRDefault="006129BE"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 $10,000</w:t>
            </w:r>
          </w:p>
        </w:tc>
        <w:tc>
          <w:tcPr>
            <w:tcW w:w="722" w:type="pct"/>
            <w:shd w:val="clear" w:color="auto" w:fill="FFFFFF"/>
            <w:vAlign w:val="center"/>
          </w:tcPr>
          <w:p w:rsidR="006129BE" w:rsidRPr="007007AA" w:rsidRDefault="006129BE"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7" w:type="pct"/>
            <w:shd w:val="clear" w:color="auto" w:fill="FFFFFF"/>
            <w:vAlign w:val="center"/>
          </w:tcPr>
          <w:p w:rsidR="006129BE" w:rsidRPr="007007AA" w:rsidRDefault="006129BE" w:rsidP="004F2073">
            <w:pPr>
              <w:spacing w:after="0" w:line="240" w:lineRule="auto"/>
              <w:contextualSpacing/>
              <w:rPr>
                <w:rFonts w:ascii="Arial" w:eastAsia="Times New Roman" w:hAnsi="Arial" w:cs="Arial"/>
                <w:color w:val="363636"/>
                <w:sz w:val="18"/>
                <w:szCs w:val="18"/>
              </w:rPr>
            </w:pPr>
          </w:p>
        </w:tc>
      </w:tr>
      <w:tr w:rsidR="006129BE" w:rsidRPr="007007AA" w:rsidTr="00E93836">
        <w:trPr>
          <w:tblCellSpacing w:w="0" w:type="dxa"/>
        </w:trPr>
        <w:tc>
          <w:tcPr>
            <w:tcW w:w="0" w:type="auto"/>
            <w:shd w:val="clear" w:color="auto" w:fill="FFFFFF"/>
            <w:noWrap/>
          </w:tcPr>
          <w:p w:rsidR="006129BE" w:rsidRPr="007007AA" w:rsidRDefault="006129BE"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6129BE" w:rsidRPr="007007AA" w:rsidRDefault="006129BE"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Sociological Initiatives Foundation</w:t>
            </w:r>
          </w:p>
        </w:tc>
      </w:tr>
      <w:tr w:rsidR="006129BE" w:rsidRPr="007007AA" w:rsidTr="00E93836">
        <w:trPr>
          <w:tblCellSpacing w:w="0" w:type="dxa"/>
        </w:trPr>
        <w:tc>
          <w:tcPr>
            <w:tcW w:w="0" w:type="auto"/>
            <w:shd w:val="clear" w:color="auto" w:fill="FFFFFF"/>
            <w:noWrap/>
            <w:hideMark/>
          </w:tcPr>
          <w:p w:rsidR="006129BE" w:rsidRPr="007007AA" w:rsidRDefault="006129BE"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6129BE" w:rsidRPr="006129BE" w:rsidRDefault="006129BE" w:rsidP="004F2073">
            <w:pPr>
              <w:spacing w:after="0" w:line="240" w:lineRule="auto"/>
              <w:contextualSpacing/>
              <w:rPr>
                <w:rFonts w:ascii="Arial" w:eastAsia="Times New Roman" w:hAnsi="Arial" w:cs="Arial"/>
                <w:color w:val="363636"/>
                <w:sz w:val="18"/>
                <w:szCs w:val="18"/>
              </w:rPr>
            </w:pPr>
            <w:r w:rsidRPr="006129BE">
              <w:rPr>
                <w:rFonts w:ascii="Arial" w:hAnsi="Arial" w:cs="Arial"/>
                <w:color w:val="141412"/>
                <w:sz w:val="18"/>
                <w:szCs w:val="18"/>
                <w:shd w:val="clear" w:color="auto" w:fill="FFFFFF"/>
              </w:rPr>
              <w:t>The Sociological Initiatives Foundation supports social change by linking research to social action.  It funds research projects that investigate laws, policies, institutions, regulations, and normative practices that may limit equality in the United States and Puerto Rico.  It gives priority to projects that seek to address racism, xenophobia, classism, gender bias, exploitation, or the violation of human rights and freedoms.  It also supports research that furthers language learning and behavior and its intersection with social and policy questions.</w:t>
            </w:r>
          </w:p>
        </w:tc>
      </w:tr>
    </w:tbl>
    <w:p w:rsidR="00E3532F" w:rsidRPr="007007AA" w:rsidRDefault="00E3532F" w:rsidP="00E3532F">
      <w:pPr>
        <w:pStyle w:val="Heading3"/>
        <w:rPr>
          <w:rFonts w:eastAsia="Times New Roman"/>
          <w:color w:val="000080"/>
        </w:rPr>
      </w:pPr>
      <w:bookmarkStart w:id="402" w:name="_Ref5023960"/>
      <w:bookmarkStart w:id="403" w:name="_Toc15018741"/>
      <w:bookmarkStart w:id="404" w:name="_Ref528351"/>
      <w:r w:rsidRPr="00E3532F">
        <w:rPr>
          <w:rStyle w:val="Hyperlink"/>
          <w:rFonts w:ascii="Tahoma" w:eastAsia="Times New Roman" w:hAnsi="Tahoma" w:cs="Tahoma"/>
          <w:sz w:val="20"/>
          <w:szCs w:val="20"/>
        </w:rPr>
        <w:t>Staff</w:t>
      </w:r>
      <w:r>
        <w:rPr>
          <w:rStyle w:val="Hyperlink"/>
          <w:rFonts w:ascii="Tahoma" w:eastAsia="Times New Roman" w:hAnsi="Tahoma" w:cs="Tahoma"/>
          <w:sz w:val="20"/>
          <w:szCs w:val="20"/>
        </w:rPr>
        <w:t xml:space="preserve"> Research Program</w:t>
      </w:r>
      <w:bookmarkEnd w:id="402"/>
      <w:bookmarkEnd w:id="403"/>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265"/>
        <w:gridCol w:w="2157"/>
        <w:gridCol w:w="1352"/>
        <w:gridCol w:w="1623"/>
      </w:tblGrid>
      <w:tr w:rsidR="00E3532F" w:rsidRPr="007007AA" w:rsidTr="0005547E">
        <w:trPr>
          <w:tblCellSpacing w:w="0" w:type="dxa"/>
        </w:trPr>
        <w:tc>
          <w:tcPr>
            <w:tcW w:w="0" w:type="auto"/>
            <w:shd w:val="clear" w:color="auto" w:fill="FFFFFF"/>
            <w:noWrap/>
          </w:tcPr>
          <w:p w:rsidR="00E3532F" w:rsidRPr="007007AA" w:rsidRDefault="00E3532F" w:rsidP="0005547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E3532F" w:rsidRPr="007007AA" w:rsidRDefault="00E3532F" w:rsidP="0005547E">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March 25, 2019</w:t>
            </w:r>
          </w:p>
        </w:tc>
        <w:tc>
          <w:tcPr>
            <w:tcW w:w="676" w:type="pct"/>
            <w:shd w:val="clear" w:color="auto" w:fill="FFFFFF"/>
            <w:vAlign w:val="center"/>
          </w:tcPr>
          <w:p w:rsidR="00E3532F" w:rsidRPr="007007AA" w:rsidRDefault="00E3532F" w:rsidP="0005547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741" w:type="pct"/>
            <w:gridSpan w:val="3"/>
            <w:shd w:val="clear" w:color="auto" w:fill="FFFFFF"/>
            <w:vAlign w:val="center"/>
          </w:tcPr>
          <w:p w:rsidR="00E3532F" w:rsidRPr="007007AA" w:rsidRDefault="00E3532F" w:rsidP="0005547E">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Feb 19, 2020</w:t>
            </w:r>
          </w:p>
        </w:tc>
      </w:tr>
      <w:tr w:rsidR="00E3532F" w:rsidRPr="007007AA" w:rsidTr="0005547E">
        <w:trPr>
          <w:tblCellSpacing w:w="0" w:type="dxa"/>
        </w:trPr>
        <w:tc>
          <w:tcPr>
            <w:tcW w:w="0" w:type="auto"/>
            <w:shd w:val="clear" w:color="auto" w:fill="FFFFFF"/>
            <w:noWrap/>
          </w:tcPr>
          <w:p w:rsidR="00E3532F" w:rsidRPr="007007AA" w:rsidRDefault="00E3532F" w:rsidP="0005547E">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E3532F" w:rsidRPr="007007AA" w:rsidRDefault="00E3532F" w:rsidP="0005547E">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$500,000</w:t>
            </w:r>
          </w:p>
        </w:tc>
        <w:tc>
          <w:tcPr>
            <w:tcW w:w="676" w:type="pct"/>
            <w:shd w:val="clear" w:color="auto" w:fill="FFFFFF"/>
            <w:vAlign w:val="center"/>
          </w:tcPr>
          <w:p w:rsidR="00E3532F" w:rsidRPr="007007AA" w:rsidRDefault="00E3532F" w:rsidP="0005547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152" w:type="pct"/>
            <w:shd w:val="clear" w:color="auto" w:fill="FFFFFF"/>
            <w:vAlign w:val="center"/>
          </w:tcPr>
          <w:p w:rsidR="00E3532F" w:rsidRPr="007007AA" w:rsidRDefault="00E3532F" w:rsidP="0005547E">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$1</w:t>
            </w:r>
          </w:p>
        </w:tc>
        <w:tc>
          <w:tcPr>
            <w:tcW w:w="722" w:type="pct"/>
            <w:shd w:val="clear" w:color="auto" w:fill="FFFFFF"/>
            <w:vAlign w:val="center"/>
          </w:tcPr>
          <w:p w:rsidR="00E3532F" w:rsidRPr="007007AA" w:rsidRDefault="00E3532F" w:rsidP="0005547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7" w:type="pct"/>
            <w:shd w:val="clear" w:color="auto" w:fill="FFFFFF"/>
            <w:vAlign w:val="center"/>
          </w:tcPr>
          <w:p w:rsidR="00E3532F" w:rsidRPr="007007AA" w:rsidRDefault="00E3532F" w:rsidP="0005547E">
            <w:pPr>
              <w:spacing w:after="0" w:line="240" w:lineRule="auto"/>
              <w:contextualSpacing/>
              <w:rPr>
                <w:rFonts w:ascii="Arial" w:eastAsia="Times New Roman" w:hAnsi="Arial" w:cs="Arial"/>
                <w:color w:val="363636"/>
                <w:sz w:val="18"/>
                <w:szCs w:val="18"/>
              </w:rPr>
            </w:pPr>
          </w:p>
        </w:tc>
      </w:tr>
      <w:tr w:rsidR="00E3532F" w:rsidRPr="007007AA" w:rsidTr="0005547E">
        <w:trPr>
          <w:tblCellSpacing w:w="0" w:type="dxa"/>
        </w:trPr>
        <w:tc>
          <w:tcPr>
            <w:tcW w:w="0" w:type="auto"/>
            <w:shd w:val="clear" w:color="auto" w:fill="FFFFFF"/>
            <w:noWrap/>
          </w:tcPr>
          <w:p w:rsidR="00E3532F" w:rsidRPr="007007AA" w:rsidRDefault="00E3532F" w:rsidP="0005547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E3532F" w:rsidRPr="007007AA" w:rsidRDefault="00E3532F" w:rsidP="0005547E">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Department of Defense- Department of the Army- Materiel Command</w:t>
            </w:r>
          </w:p>
        </w:tc>
      </w:tr>
      <w:tr w:rsidR="00E3532F" w:rsidRPr="007007AA" w:rsidTr="0005547E">
        <w:trPr>
          <w:tblCellSpacing w:w="0" w:type="dxa"/>
        </w:trPr>
        <w:tc>
          <w:tcPr>
            <w:tcW w:w="0" w:type="auto"/>
            <w:shd w:val="clear" w:color="auto" w:fill="FFFFFF"/>
            <w:noWrap/>
            <w:hideMark/>
          </w:tcPr>
          <w:p w:rsidR="00E3532F" w:rsidRPr="007007AA" w:rsidRDefault="00E3532F" w:rsidP="0005547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auto"/>
            <w:vAlign w:val="center"/>
            <w:hideMark/>
          </w:tcPr>
          <w:p w:rsidR="00E3532F" w:rsidRPr="007007AA" w:rsidRDefault="00E3532F" w:rsidP="0005547E">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 xml:space="preserve">The ARO is soliciting proposals for Staff Research Programs opportunities.  The purpose of the program is to enable ARO scientific staff to maintain and expand professional competence in support of fulfilling the ARO mission through the conduct of personal, staff research.  The staff research will be performed collaboratively with institutions external to ARO.  Staff research efforts will involve scientific study directed toward advancing the state-of-the-art or increasing knowledge and scientific understanding in engineering, physical, life, and information sciences, when there is </w:t>
            </w:r>
            <w:r>
              <w:rPr>
                <w:rFonts w:ascii="Arial" w:hAnsi="Arial" w:cs="Arial"/>
                <w:color w:val="363636"/>
                <w:sz w:val="18"/>
                <w:szCs w:val="18"/>
                <w:shd w:val="clear" w:color="auto" w:fill="FFFFFF"/>
              </w:rPr>
              <w:lastRenderedPageBreak/>
              <w:t>an intersection with the interests and capabilities of the participating external institutions in these basic research areas.</w:t>
            </w:r>
          </w:p>
        </w:tc>
      </w:tr>
    </w:tbl>
    <w:p w:rsidR="00E8336F" w:rsidRPr="007007AA" w:rsidRDefault="00C24832" w:rsidP="004F2073">
      <w:pPr>
        <w:pStyle w:val="Heading3"/>
        <w:rPr>
          <w:rFonts w:eastAsia="Times New Roman"/>
          <w:color w:val="000080"/>
        </w:rPr>
      </w:pPr>
      <w:hyperlink r:id="rId241" w:history="1">
        <w:bookmarkStart w:id="405" w:name="_Ref4132598"/>
        <w:bookmarkStart w:id="406" w:name="_Toc15018742"/>
        <w:r w:rsidR="00E8336F" w:rsidRPr="00E8336F">
          <w:rPr>
            <w:rStyle w:val="Hyperlink"/>
            <w:rFonts w:ascii="Tahoma" w:eastAsia="Times New Roman" w:hAnsi="Tahoma" w:cs="Tahoma"/>
            <w:sz w:val="20"/>
            <w:szCs w:val="20"/>
          </w:rPr>
          <w:t>State Justice Institute Grants</w:t>
        </w:r>
        <w:bookmarkEnd w:id="405"/>
        <w:bookmarkEnd w:id="406"/>
      </w:hyperlink>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265"/>
        <w:gridCol w:w="2157"/>
        <w:gridCol w:w="1352"/>
        <w:gridCol w:w="1623"/>
      </w:tblGrid>
      <w:tr w:rsidR="00E8336F" w:rsidRPr="007007AA" w:rsidTr="00356945">
        <w:trPr>
          <w:tblCellSpacing w:w="0" w:type="dxa"/>
        </w:trPr>
        <w:tc>
          <w:tcPr>
            <w:tcW w:w="0" w:type="auto"/>
            <w:shd w:val="clear" w:color="auto" w:fill="FFFFFF"/>
            <w:noWrap/>
          </w:tcPr>
          <w:p w:rsidR="00E8336F" w:rsidRPr="007007AA" w:rsidRDefault="00E8336F"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E8336F" w:rsidRPr="007007AA" w:rsidRDefault="00E8336F" w:rsidP="004F2073">
            <w:pPr>
              <w:spacing w:after="0" w:line="240" w:lineRule="auto"/>
              <w:contextualSpacing/>
              <w:rPr>
                <w:rFonts w:ascii="Arial" w:eastAsia="Times New Roman" w:hAnsi="Arial" w:cs="Arial"/>
                <w:color w:val="363636"/>
                <w:sz w:val="18"/>
                <w:szCs w:val="18"/>
              </w:rPr>
            </w:pPr>
          </w:p>
        </w:tc>
        <w:tc>
          <w:tcPr>
            <w:tcW w:w="676" w:type="pct"/>
            <w:shd w:val="clear" w:color="auto" w:fill="FFFFFF"/>
            <w:vAlign w:val="center"/>
          </w:tcPr>
          <w:p w:rsidR="00E8336F" w:rsidRPr="007007AA" w:rsidRDefault="00E8336F"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741" w:type="pct"/>
            <w:gridSpan w:val="3"/>
            <w:shd w:val="clear" w:color="auto" w:fill="FFFFFF"/>
            <w:vAlign w:val="center"/>
          </w:tcPr>
          <w:p w:rsidR="00E8336F" w:rsidRPr="007007AA" w:rsidRDefault="00E8336F"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May 1, 2019</w:t>
            </w:r>
          </w:p>
        </w:tc>
      </w:tr>
      <w:tr w:rsidR="00E8336F" w:rsidRPr="007007AA" w:rsidTr="00356945">
        <w:trPr>
          <w:tblCellSpacing w:w="0" w:type="dxa"/>
        </w:trPr>
        <w:tc>
          <w:tcPr>
            <w:tcW w:w="0" w:type="auto"/>
            <w:shd w:val="clear" w:color="auto" w:fill="FFFFFF"/>
            <w:noWrap/>
          </w:tcPr>
          <w:p w:rsidR="00E8336F" w:rsidRPr="007007AA" w:rsidRDefault="00E8336F"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E8336F" w:rsidRPr="007007AA" w:rsidRDefault="0059594B"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Varies by type</w:t>
            </w:r>
          </w:p>
        </w:tc>
        <w:tc>
          <w:tcPr>
            <w:tcW w:w="676" w:type="pct"/>
            <w:shd w:val="clear" w:color="auto" w:fill="FFFFFF"/>
            <w:vAlign w:val="center"/>
          </w:tcPr>
          <w:p w:rsidR="00E8336F" w:rsidRPr="007007AA" w:rsidRDefault="00E8336F"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152" w:type="pct"/>
            <w:shd w:val="clear" w:color="auto" w:fill="FFFFFF"/>
            <w:vAlign w:val="center"/>
          </w:tcPr>
          <w:p w:rsidR="00E8336F" w:rsidRPr="007007AA" w:rsidRDefault="00E8336F" w:rsidP="004F2073">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E8336F" w:rsidRPr="007007AA" w:rsidRDefault="00E8336F"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7" w:type="pct"/>
            <w:shd w:val="clear" w:color="auto" w:fill="FFFFFF"/>
            <w:vAlign w:val="center"/>
          </w:tcPr>
          <w:p w:rsidR="00E8336F" w:rsidRPr="007007AA" w:rsidRDefault="00E8336F" w:rsidP="004F2073">
            <w:pPr>
              <w:spacing w:after="0" w:line="240" w:lineRule="auto"/>
              <w:contextualSpacing/>
              <w:rPr>
                <w:rFonts w:ascii="Arial" w:eastAsia="Times New Roman" w:hAnsi="Arial" w:cs="Arial"/>
                <w:color w:val="363636"/>
                <w:sz w:val="18"/>
                <w:szCs w:val="18"/>
              </w:rPr>
            </w:pPr>
          </w:p>
        </w:tc>
      </w:tr>
      <w:tr w:rsidR="00E8336F" w:rsidRPr="007007AA" w:rsidTr="00356945">
        <w:trPr>
          <w:tblCellSpacing w:w="0" w:type="dxa"/>
        </w:trPr>
        <w:tc>
          <w:tcPr>
            <w:tcW w:w="0" w:type="auto"/>
            <w:shd w:val="clear" w:color="auto" w:fill="FFFFFF"/>
            <w:noWrap/>
          </w:tcPr>
          <w:p w:rsidR="00E8336F" w:rsidRPr="007007AA" w:rsidRDefault="00E8336F"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E8336F" w:rsidRPr="007007AA" w:rsidRDefault="00E8336F"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State Justice Institute</w:t>
            </w:r>
          </w:p>
        </w:tc>
      </w:tr>
      <w:tr w:rsidR="00E8336F" w:rsidRPr="007007AA" w:rsidTr="004F2073">
        <w:trPr>
          <w:tblCellSpacing w:w="0" w:type="dxa"/>
        </w:trPr>
        <w:tc>
          <w:tcPr>
            <w:tcW w:w="0" w:type="auto"/>
            <w:shd w:val="clear" w:color="auto" w:fill="FFFFFF"/>
            <w:noWrap/>
            <w:hideMark/>
          </w:tcPr>
          <w:p w:rsidR="00E8336F" w:rsidRPr="007007AA" w:rsidRDefault="00E8336F"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auto"/>
            <w:vAlign w:val="center"/>
            <w:hideMark/>
          </w:tcPr>
          <w:p w:rsidR="00E8336F" w:rsidRPr="002A7F32" w:rsidRDefault="00E8336F" w:rsidP="004F2073">
            <w:pPr>
              <w:spacing w:after="0" w:line="240" w:lineRule="auto"/>
              <w:textAlignment w:val="baseline"/>
              <w:rPr>
                <w:rFonts w:ascii="Arial" w:eastAsia="Times New Roman" w:hAnsi="Arial" w:cs="Arial"/>
                <w:color w:val="000000"/>
                <w:sz w:val="18"/>
                <w:szCs w:val="18"/>
              </w:rPr>
            </w:pPr>
            <w:r>
              <w:rPr>
                <w:rFonts w:ascii="Arial" w:eastAsia="Times New Roman" w:hAnsi="Arial" w:cs="Arial"/>
                <w:color w:val="000000"/>
                <w:sz w:val="18"/>
                <w:szCs w:val="18"/>
              </w:rPr>
              <w:t>SJI was established by federal law in 1984 to improve the quality of justice in state courts, and foster innovative, efficient solutions to common issues faced by all courts. To fulfill this mission, SJI awards grants that benefit the nation’s judicial system and the public it serves. Types of grants available: Project Grants, Technical Assistance Grants, Curriculum Adaptation &amp; Training Grants, Strategic Initiatives Grants, Education Support Program</w:t>
            </w:r>
            <w:r w:rsidR="004F2073">
              <w:rPr>
                <w:rFonts w:ascii="Arial" w:eastAsia="Times New Roman" w:hAnsi="Arial" w:cs="Arial"/>
                <w:color w:val="000000"/>
                <w:sz w:val="18"/>
                <w:szCs w:val="18"/>
              </w:rPr>
              <w:t xml:space="preserve">. Quarterly deadlines. </w:t>
            </w:r>
          </w:p>
          <w:p w:rsidR="00E8336F" w:rsidRPr="007007AA" w:rsidRDefault="00E8336F" w:rsidP="004F2073">
            <w:pPr>
              <w:spacing w:after="0" w:line="240" w:lineRule="auto"/>
              <w:contextualSpacing/>
              <w:rPr>
                <w:rFonts w:ascii="Arial" w:eastAsia="Times New Roman" w:hAnsi="Arial" w:cs="Arial"/>
                <w:color w:val="363636"/>
                <w:sz w:val="18"/>
                <w:szCs w:val="18"/>
              </w:rPr>
            </w:pPr>
          </w:p>
        </w:tc>
      </w:tr>
    </w:tbl>
    <w:p w:rsidR="002A7F32" w:rsidRPr="007007AA" w:rsidRDefault="00C24832" w:rsidP="004F2073">
      <w:pPr>
        <w:pStyle w:val="Heading3"/>
        <w:rPr>
          <w:rFonts w:eastAsia="Times New Roman"/>
          <w:color w:val="000080"/>
        </w:rPr>
      </w:pPr>
      <w:hyperlink r:id="rId242" w:history="1">
        <w:bookmarkStart w:id="407" w:name="_Toc15018743"/>
        <w:r w:rsidR="002A7F32" w:rsidRPr="00CE0CD9">
          <w:rPr>
            <w:rStyle w:val="Hyperlink"/>
            <w:rFonts w:ascii="Tahoma" w:eastAsia="Times New Roman" w:hAnsi="Tahoma" w:cs="Tahoma"/>
            <w:sz w:val="20"/>
            <w:szCs w:val="20"/>
          </w:rPr>
          <w:t xml:space="preserve">Steven O. </w:t>
        </w:r>
        <w:proofErr w:type="spellStart"/>
        <w:r w:rsidR="002A7F32" w:rsidRPr="00CE0CD9">
          <w:rPr>
            <w:rStyle w:val="Hyperlink"/>
            <w:rFonts w:ascii="Tahoma" w:eastAsia="Times New Roman" w:hAnsi="Tahoma" w:cs="Tahoma"/>
            <w:sz w:val="20"/>
            <w:szCs w:val="20"/>
          </w:rPr>
          <w:t>Walfish</w:t>
        </w:r>
        <w:proofErr w:type="spellEnd"/>
        <w:r w:rsidR="002A7F32" w:rsidRPr="00CE0CD9">
          <w:rPr>
            <w:rStyle w:val="Hyperlink"/>
            <w:rFonts w:ascii="Tahoma" w:eastAsia="Times New Roman" w:hAnsi="Tahoma" w:cs="Tahoma"/>
            <w:sz w:val="20"/>
            <w:szCs w:val="20"/>
          </w:rPr>
          <w:t xml:space="preserve"> Grants</w:t>
        </w:r>
        <w:bookmarkEnd w:id="404"/>
        <w:bookmarkEnd w:id="407"/>
      </w:hyperlink>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265"/>
        <w:gridCol w:w="2157"/>
        <w:gridCol w:w="1352"/>
        <w:gridCol w:w="1623"/>
      </w:tblGrid>
      <w:tr w:rsidR="002A7F32" w:rsidRPr="007007AA" w:rsidTr="00BE0EFA">
        <w:trPr>
          <w:tblCellSpacing w:w="0" w:type="dxa"/>
        </w:trPr>
        <w:tc>
          <w:tcPr>
            <w:tcW w:w="0" w:type="auto"/>
            <w:shd w:val="clear" w:color="auto" w:fill="FFFFFF"/>
            <w:noWrap/>
          </w:tcPr>
          <w:p w:rsidR="002A7F32" w:rsidRPr="007007AA" w:rsidRDefault="002A7F32"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2A7F32" w:rsidRPr="007007AA" w:rsidRDefault="002A7F32" w:rsidP="004F2073">
            <w:pPr>
              <w:spacing w:after="0" w:line="240" w:lineRule="auto"/>
              <w:contextualSpacing/>
              <w:rPr>
                <w:rFonts w:ascii="Arial" w:eastAsia="Times New Roman" w:hAnsi="Arial" w:cs="Arial"/>
                <w:color w:val="363636"/>
                <w:sz w:val="18"/>
                <w:szCs w:val="18"/>
              </w:rPr>
            </w:pPr>
          </w:p>
        </w:tc>
        <w:tc>
          <w:tcPr>
            <w:tcW w:w="676" w:type="pct"/>
            <w:shd w:val="clear" w:color="auto" w:fill="FFFFFF"/>
            <w:vAlign w:val="center"/>
          </w:tcPr>
          <w:p w:rsidR="002A7F32" w:rsidRPr="007007AA" w:rsidRDefault="002A7F32"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741" w:type="pct"/>
            <w:gridSpan w:val="3"/>
            <w:shd w:val="clear" w:color="auto" w:fill="FFFFFF"/>
            <w:vAlign w:val="center"/>
          </w:tcPr>
          <w:p w:rsidR="002A7F32" w:rsidRPr="007007AA" w:rsidRDefault="002A7F32"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Sept 30, 2019</w:t>
            </w:r>
          </w:p>
        </w:tc>
      </w:tr>
      <w:tr w:rsidR="002A7F32" w:rsidRPr="007007AA" w:rsidTr="00BE0EFA">
        <w:trPr>
          <w:tblCellSpacing w:w="0" w:type="dxa"/>
        </w:trPr>
        <w:tc>
          <w:tcPr>
            <w:tcW w:w="0" w:type="auto"/>
            <w:shd w:val="clear" w:color="auto" w:fill="FFFFFF"/>
            <w:noWrap/>
          </w:tcPr>
          <w:p w:rsidR="002A7F32" w:rsidRPr="007007AA" w:rsidRDefault="002A7F32"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2A7F32" w:rsidRPr="007007AA" w:rsidRDefault="002A7F32"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$2,000</w:t>
            </w:r>
          </w:p>
        </w:tc>
        <w:tc>
          <w:tcPr>
            <w:tcW w:w="676" w:type="pct"/>
            <w:shd w:val="clear" w:color="auto" w:fill="FFFFFF"/>
            <w:vAlign w:val="center"/>
          </w:tcPr>
          <w:p w:rsidR="002A7F32" w:rsidRPr="007007AA" w:rsidRDefault="002A7F32"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152" w:type="pct"/>
            <w:shd w:val="clear" w:color="auto" w:fill="FFFFFF"/>
            <w:vAlign w:val="center"/>
          </w:tcPr>
          <w:p w:rsidR="002A7F32" w:rsidRPr="007007AA" w:rsidRDefault="002A7F32" w:rsidP="004F2073">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2A7F32" w:rsidRPr="007007AA" w:rsidRDefault="002A7F32"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7" w:type="pct"/>
            <w:shd w:val="clear" w:color="auto" w:fill="FFFFFF"/>
            <w:vAlign w:val="center"/>
          </w:tcPr>
          <w:p w:rsidR="002A7F32" w:rsidRPr="007007AA" w:rsidRDefault="002A7F32" w:rsidP="004F2073">
            <w:pPr>
              <w:spacing w:after="0" w:line="240" w:lineRule="auto"/>
              <w:contextualSpacing/>
              <w:rPr>
                <w:rFonts w:ascii="Arial" w:eastAsia="Times New Roman" w:hAnsi="Arial" w:cs="Arial"/>
                <w:color w:val="363636"/>
                <w:sz w:val="18"/>
                <w:szCs w:val="18"/>
              </w:rPr>
            </w:pPr>
          </w:p>
        </w:tc>
      </w:tr>
      <w:tr w:rsidR="002A7F32" w:rsidRPr="007007AA" w:rsidTr="00E93836">
        <w:trPr>
          <w:tblCellSpacing w:w="0" w:type="dxa"/>
        </w:trPr>
        <w:tc>
          <w:tcPr>
            <w:tcW w:w="0" w:type="auto"/>
            <w:shd w:val="clear" w:color="auto" w:fill="FFFFFF"/>
            <w:noWrap/>
          </w:tcPr>
          <w:p w:rsidR="002A7F32" w:rsidRPr="007007AA" w:rsidRDefault="002A7F32"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2A7F32" w:rsidRPr="007007AA" w:rsidRDefault="002A7F32"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American Psychological Foundation</w:t>
            </w:r>
          </w:p>
        </w:tc>
      </w:tr>
      <w:tr w:rsidR="002A7F32" w:rsidRPr="007007AA" w:rsidTr="00E93836">
        <w:trPr>
          <w:tblCellSpacing w:w="0" w:type="dxa"/>
        </w:trPr>
        <w:tc>
          <w:tcPr>
            <w:tcW w:w="0" w:type="auto"/>
            <w:shd w:val="clear" w:color="auto" w:fill="FFFFFF"/>
            <w:noWrap/>
            <w:hideMark/>
          </w:tcPr>
          <w:p w:rsidR="002A7F32" w:rsidRPr="007007AA" w:rsidRDefault="002A7F32"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2A7F32" w:rsidRPr="002A7F32" w:rsidRDefault="002A7F32" w:rsidP="004F2073">
            <w:pPr>
              <w:spacing w:after="0" w:line="240" w:lineRule="auto"/>
              <w:textAlignment w:val="baseline"/>
              <w:rPr>
                <w:rFonts w:ascii="Arial" w:eastAsia="Times New Roman" w:hAnsi="Arial" w:cs="Arial"/>
                <w:color w:val="000000"/>
                <w:sz w:val="18"/>
                <w:szCs w:val="18"/>
              </w:rPr>
            </w:pPr>
            <w:r w:rsidRPr="002A7F32">
              <w:rPr>
                <w:rFonts w:ascii="Arial" w:eastAsia="Times New Roman" w:hAnsi="Arial" w:cs="Arial"/>
                <w:color w:val="000000"/>
                <w:sz w:val="18"/>
                <w:szCs w:val="18"/>
              </w:rPr>
              <w:t xml:space="preserve">The Steven O. </w:t>
            </w:r>
            <w:proofErr w:type="spellStart"/>
            <w:r w:rsidRPr="002A7F32">
              <w:rPr>
                <w:rFonts w:ascii="Arial" w:eastAsia="Times New Roman" w:hAnsi="Arial" w:cs="Arial"/>
                <w:color w:val="000000"/>
                <w:sz w:val="18"/>
                <w:szCs w:val="18"/>
              </w:rPr>
              <w:t>Walfish</w:t>
            </w:r>
            <w:proofErr w:type="spellEnd"/>
            <w:r w:rsidRPr="002A7F32">
              <w:rPr>
                <w:rFonts w:ascii="Arial" w:eastAsia="Times New Roman" w:hAnsi="Arial" w:cs="Arial"/>
                <w:color w:val="000000"/>
                <w:sz w:val="18"/>
                <w:szCs w:val="18"/>
              </w:rPr>
              <w:t xml:space="preserve"> Grants supported by the Division 42 Next Generation Fund promote and support the next generation of student and early career practitioner psychologists to expand the knowledge base in the practice of psychology.</w:t>
            </w:r>
            <w:r>
              <w:rPr>
                <w:rFonts w:ascii="Arial" w:eastAsia="Times New Roman" w:hAnsi="Arial" w:cs="Arial"/>
                <w:color w:val="000000"/>
                <w:sz w:val="18"/>
                <w:szCs w:val="18"/>
              </w:rPr>
              <w:t xml:space="preserve"> </w:t>
            </w:r>
            <w:r w:rsidRPr="002A7F32">
              <w:rPr>
                <w:rFonts w:ascii="Arial" w:eastAsia="Times New Roman" w:hAnsi="Arial" w:cs="Arial"/>
                <w:color w:val="000000"/>
                <w:sz w:val="18"/>
                <w:szCs w:val="18"/>
              </w:rPr>
              <w:t>Applicants are required to submit manuscripts on clinical, practical or research innovations that address evolving standards, practices and methods in psychological practice. Topics may include population</w:t>
            </w:r>
            <w:r w:rsidRPr="002A7F32">
              <w:rPr>
                <w:rFonts w:ascii="Cambria Math" w:eastAsia="Times New Roman" w:hAnsi="Cambria Math" w:cs="Cambria Math"/>
                <w:color w:val="000000"/>
                <w:sz w:val="18"/>
                <w:szCs w:val="18"/>
              </w:rPr>
              <w:t>‐</w:t>
            </w:r>
            <w:r w:rsidRPr="002A7F32">
              <w:rPr>
                <w:rFonts w:ascii="Arial" w:eastAsia="Times New Roman" w:hAnsi="Arial" w:cs="Arial"/>
                <w:color w:val="000000"/>
                <w:sz w:val="18"/>
                <w:szCs w:val="18"/>
              </w:rPr>
              <w:t>based practice issues, procedure or technique</w:t>
            </w:r>
            <w:r w:rsidRPr="002A7F32">
              <w:rPr>
                <w:rFonts w:ascii="Cambria Math" w:eastAsia="Times New Roman" w:hAnsi="Cambria Math" w:cs="Cambria Math"/>
                <w:color w:val="000000"/>
                <w:sz w:val="18"/>
                <w:szCs w:val="18"/>
              </w:rPr>
              <w:t>‐</w:t>
            </w:r>
            <w:r w:rsidRPr="002A7F32">
              <w:rPr>
                <w:rFonts w:ascii="Arial" w:eastAsia="Times New Roman" w:hAnsi="Arial" w:cs="Arial"/>
                <w:color w:val="000000"/>
                <w:sz w:val="18"/>
                <w:szCs w:val="18"/>
              </w:rPr>
              <w:t>based practice issues, diagnosis</w:t>
            </w:r>
            <w:r w:rsidRPr="002A7F32">
              <w:rPr>
                <w:rFonts w:ascii="Cambria Math" w:eastAsia="Times New Roman" w:hAnsi="Cambria Math" w:cs="Cambria Math"/>
                <w:color w:val="000000"/>
                <w:sz w:val="18"/>
                <w:szCs w:val="18"/>
              </w:rPr>
              <w:t>‐</w:t>
            </w:r>
            <w:r w:rsidRPr="002A7F32">
              <w:rPr>
                <w:rFonts w:ascii="Arial" w:eastAsia="Times New Roman" w:hAnsi="Arial" w:cs="Arial"/>
                <w:color w:val="000000"/>
                <w:sz w:val="18"/>
                <w:szCs w:val="18"/>
              </w:rPr>
              <w:t>based practice issues or service delivery models describing a practice innovation.</w:t>
            </w:r>
            <w:r>
              <w:rPr>
                <w:rFonts w:ascii="Arial" w:eastAsia="Times New Roman" w:hAnsi="Arial" w:cs="Arial"/>
                <w:color w:val="000000"/>
                <w:sz w:val="18"/>
                <w:szCs w:val="18"/>
              </w:rPr>
              <w:t xml:space="preserve"> </w:t>
            </w:r>
            <w:r w:rsidRPr="002A7F32">
              <w:rPr>
                <w:rFonts w:ascii="Arial" w:eastAsia="Times New Roman" w:hAnsi="Arial" w:cs="Arial"/>
                <w:color w:val="000000"/>
                <w:sz w:val="18"/>
                <w:szCs w:val="18"/>
              </w:rPr>
              <w:t>Grant recipients are encouraged to use the grant to attend the APA convention to present their work. The papers of the grant recipients may qualify for publication in the Div. 42 journal, </w:t>
            </w:r>
            <w:r w:rsidRPr="002A7F32">
              <w:rPr>
                <w:rFonts w:ascii="Arial" w:eastAsia="Times New Roman" w:hAnsi="Arial" w:cs="Arial"/>
                <w:i/>
                <w:iCs/>
                <w:color w:val="000000"/>
                <w:sz w:val="18"/>
                <w:szCs w:val="18"/>
                <w:bdr w:val="none" w:sz="0" w:space="0" w:color="auto" w:frame="1"/>
              </w:rPr>
              <w:t>Practice Innovations.</w:t>
            </w:r>
            <w:r>
              <w:rPr>
                <w:rFonts w:ascii="Arial" w:eastAsia="Times New Roman" w:hAnsi="Arial" w:cs="Arial"/>
                <w:i/>
                <w:iCs/>
                <w:color w:val="000000"/>
                <w:sz w:val="18"/>
                <w:szCs w:val="18"/>
                <w:bdr w:val="none" w:sz="0" w:space="0" w:color="auto" w:frame="1"/>
              </w:rPr>
              <w:t xml:space="preserve"> </w:t>
            </w:r>
            <w:r w:rsidRPr="002A7F32">
              <w:rPr>
                <w:rFonts w:ascii="Arial" w:eastAsia="Times New Roman" w:hAnsi="Arial" w:cs="Arial"/>
                <w:color w:val="000000"/>
                <w:sz w:val="18"/>
                <w:szCs w:val="18"/>
              </w:rPr>
              <w:t>Up to two $2,000 grants are available to graduate students (within two years or less of completing the doctoral degree) and/or early career psychologists (within 10 years of earning the doctoral degree).</w:t>
            </w:r>
          </w:p>
          <w:p w:rsidR="002A7F32" w:rsidRPr="007007AA" w:rsidRDefault="002A7F32" w:rsidP="004F2073">
            <w:pPr>
              <w:spacing w:after="0" w:line="240" w:lineRule="auto"/>
              <w:contextualSpacing/>
              <w:rPr>
                <w:rFonts w:ascii="Arial" w:eastAsia="Times New Roman" w:hAnsi="Arial" w:cs="Arial"/>
                <w:color w:val="363636"/>
                <w:sz w:val="18"/>
                <w:szCs w:val="18"/>
              </w:rPr>
            </w:pPr>
          </w:p>
        </w:tc>
      </w:tr>
    </w:tbl>
    <w:p w:rsidR="000D3D06" w:rsidRPr="000D3D06" w:rsidRDefault="00C24832" w:rsidP="000D3D06">
      <w:pPr>
        <w:pStyle w:val="Heading3"/>
        <w:rPr>
          <w:rFonts w:asciiTheme="minorHAnsi" w:eastAsia="Times New Roman" w:hAnsiTheme="minorHAnsi" w:cstheme="minorHAnsi"/>
          <w:color w:val="000080"/>
          <w:sz w:val="22"/>
          <w:szCs w:val="22"/>
        </w:rPr>
      </w:pPr>
      <w:hyperlink r:id="rId243" w:history="1">
        <w:bookmarkStart w:id="408" w:name="_Ref6404717"/>
        <w:bookmarkStart w:id="409" w:name="_Toc15018744"/>
        <w:r w:rsidR="000D3D06" w:rsidRPr="000D3D06">
          <w:rPr>
            <w:rStyle w:val="Hyperlink"/>
            <w:rFonts w:asciiTheme="minorHAnsi" w:hAnsiTheme="minorHAnsi" w:cstheme="minorHAnsi"/>
            <w:sz w:val="22"/>
            <w:szCs w:val="22"/>
          </w:rPr>
          <w:t xml:space="preserve">Stop School Violence Training and Technical Assistance </w:t>
        </w:r>
        <w:r w:rsidR="000D3D06" w:rsidRPr="000D3D06">
          <w:rPr>
            <w:rStyle w:val="Hyperlink"/>
            <w:rFonts w:asciiTheme="minorHAnsi" w:eastAsia="Times New Roman" w:hAnsiTheme="minorHAnsi" w:cstheme="minorHAnsi"/>
            <w:sz w:val="22"/>
            <w:szCs w:val="22"/>
          </w:rPr>
          <w:t>Program</w:t>
        </w:r>
        <w:bookmarkEnd w:id="408"/>
        <w:bookmarkEnd w:id="409"/>
      </w:hyperlink>
      <w:r w:rsidR="000D3D06" w:rsidRPr="000D3D06">
        <w:rPr>
          <w:rFonts w:asciiTheme="minorHAnsi" w:eastAsia="Times New Roman" w:hAnsiTheme="minorHAnsi" w:cstheme="minorHAnsi"/>
          <w:color w:val="000080"/>
          <w:sz w:val="22"/>
          <w:szCs w:val="22"/>
        </w:rPr>
        <w:t xml:space="preserve"> </w:t>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806"/>
        <w:gridCol w:w="1617"/>
        <w:gridCol w:w="1352"/>
        <w:gridCol w:w="1621"/>
      </w:tblGrid>
      <w:tr w:rsidR="000D3D06" w:rsidRPr="007007AA" w:rsidTr="00A84054">
        <w:trPr>
          <w:tblCellSpacing w:w="0" w:type="dxa"/>
        </w:trPr>
        <w:tc>
          <w:tcPr>
            <w:tcW w:w="0" w:type="auto"/>
            <w:shd w:val="clear" w:color="auto" w:fill="FFFFFF"/>
            <w:noWrap/>
          </w:tcPr>
          <w:p w:rsidR="000D3D06" w:rsidRPr="007007AA" w:rsidRDefault="000D3D06" w:rsidP="00A84054">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0D3D06" w:rsidRPr="007007AA" w:rsidRDefault="000D3D06" w:rsidP="00A84054">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April 16, 2019</w:t>
            </w:r>
          </w:p>
        </w:tc>
        <w:tc>
          <w:tcPr>
            <w:tcW w:w="965" w:type="pct"/>
            <w:shd w:val="clear" w:color="auto" w:fill="FFFFFF"/>
            <w:vAlign w:val="center"/>
          </w:tcPr>
          <w:p w:rsidR="000D3D06" w:rsidRPr="007007AA" w:rsidRDefault="000D3D06" w:rsidP="00A84054">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452" w:type="pct"/>
            <w:gridSpan w:val="3"/>
            <w:shd w:val="clear" w:color="auto" w:fill="FFFFFF"/>
            <w:vAlign w:val="center"/>
          </w:tcPr>
          <w:p w:rsidR="000D3D06" w:rsidRPr="007007AA" w:rsidRDefault="000D3D06" w:rsidP="00A84054">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June 18, 2019</w:t>
            </w:r>
          </w:p>
        </w:tc>
      </w:tr>
      <w:tr w:rsidR="000D3D06" w:rsidRPr="007007AA" w:rsidTr="00A84054">
        <w:trPr>
          <w:tblCellSpacing w:w="0" w:type="dxa"/>
        </w:trPr>
        <w:tc>
          <w:tcPr>
            <w:tcW w:w="0" w:type="auto"/>
            <w:shd w:val="clear" w:color="auto" w:fill="FFFFFF"/>
            <w:noWrap/>
          </w:tcPr>
          <w:p w:rsidR="000D3D06" w:rsidRPr="007007AA" w:rsidRDefault="000D3D06" w:rsidP="00A84054">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0D3D06" w:rsidRPr="007007AA" w:rsidRDefault="000D3D06" w:rsidP="00A84054">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$6,000,000</w:t>
            </w:r>
          </w:p>
        </w:tc>
        <w:tc>
          <w:tcPr>
            <w:tcW w:w="965" w:type="pct"/>
            <w:shd w:val="clear" w:color="auto" w:fill="FFFFFF"/>
            <w:vAlign w:val="center"/>
          </w:tcPr>
          <w:p w:rsidR="000D3D06" w:rsidRPr="007007AA" w:rsidRDefault="000D3D06" w:rsidP="00A84054">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0D3D06" w:rsidRPr="007007AA" w:rsidRDefault="000D3D06" w:rsidP="00A84054">
            <w:pPr>
              <w:spacing w:after="0" w:line="240" w:lineRule="auto"/>
              <w:contextualSpacing/>
              <w:rPr>
                <w:rFonts w:ascii="Arial" w:eastAsia="Times New Roman" w:hAnsi="Arial" w:cs="Arial"/>
                <w:color w:val="363636"/>
                <w:sz w:val="18"/>
                <w:szCs w:val="18"/>
              </w:rPr>
            </w:pPr>
            <w:r w:rsidRPr="007007AA">
              <w:rPr>
                <w:rFonts w:ascii="Arial" w:eastAsia="Times New Roman" w:hAnsi="Arial" w:cs="Arial"/>
                <w:color w:val="363636"/>
                <w:sz w:val="18"/>
                <w:szCs w:val="18"/>
              </w:rPr>
              <w:t>$0</w:t>
            </w:r>
          </w:p>
        </w:tc>
        <w:tc>
          <w:tcPr>
            <w:tcW w:w="722" w:type="pct"/>
            <w:shd w:val="clear" w:color="auto" w:fill="FFFFFF"/>
            <w:vAlign w:val="center"/>
          </w:tcPr>
          <w:p w:rsidR="000D3D06" w:rsidRPr="007007AA" w:rsidRDefault="000D3D06" w:rsidP="00A84054">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0D3D06" w:rsidRPr="007007AA" w:rsidRDefault="000D3D06" w:rsidP="00A84054">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65</w:t>
            </w:r>
          </w:p>
        </w:tc>
      </w:tr>
      <w:tr w:rsidR="000D3D06" w:rsidRPr="007007AA" w:rsidTr="00A84054">
        <w:trPr>
          <w:tblCellSpacing w:w="0" w:type="dxa"/>
        </w:trPr>
        <w:tc>
          <w:tcPr>
            <w:tcW w:w="0" w:type="auto"/>
            <w:shd w:val="clear" w:color="auto" w:fill="FFFFFF"/>
            <w:noWrap/>
          </w:tcPr>
          <w:p w:rsidR="000D3D06" w:rsidRPr="007007AA" w:rsidRDefault="000D3D06" w:rsidP="00A84054">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0D3D06" w:rsidRPr="007007AA" w:rsidRDefault="000D3D06" w:rsidP="00A84054">
            <w:pPr>
              <w:spacing w:after="0" w:line="240" w:lineRule="auto"/>
              <w:contextualSpacing/>
              <w:rPr>
                <w:rFonts w:ascii="Arial" w:eastAsia="Times New Roman" w:hAnsi="Arial" w:cs="Arial"/>
                <w:color w:val="363636"/>
                <w:sz w:val="18"/>
                <w:szCs w:val="18"/>
              </w:rPr>
            </w:pPr>
            <w:r w:rsidRPr="007007AA">
              <w:rPr>
                <w:rFonts w:ascii="Arial" w:eastAsia="Times New Roman" w:hAnsi="Arial" w:cs="Arial"/>
                <w:color w:val="363636"/>
                <w:sz w:val="18"/>
                <w:szCs w:val="18"/>
              </w:rPr>
              <w:t xml:space="preserve">Department of Justice </w:t>
            </w:r>
            <w:r>
              <w:rPr>
                <w:rFonts w:ascii="Arial" w:eastAsia="Times New Roman" w:hAnsi="Arial" w:cs="Arial"/>
                <w:color w:val="363636"/>
                <w:sz w:val="18"/>
                <w:szCs w:val="18"/>
              </w:rPr>
              <w:t>Bureau of Justice Assistance</w:t>
            </w:r>
          </w:p>
        </w:tc>
      </w:tr>
      <w:tr w:rsidR="000D3D06" w:rsidRPr="007007AA" w:rsidTr="00A84054">
        <w:trPr>
          <w:tblCellSpacing w:w="0" w:type="dxa"/>
        </w:trPr>
        <w:tc>
          <w:tcPr>
            <w:tcW w:w="0" w:type="auto"/>
            <w:shd w:val="clear" w:color="auto" w:fill="FFFFFF"/>
            <w:noWrap/>
            <w:hideMark/>
          </w:tcPr>
          <w:p w:rsidR="000D3D06" w:rsidRPr="007007AA" w:rsidRDefault="000D3D06" w:rsidP="00A84054">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0D3D06" w:rsidRPr="007007AA" w:rsidRDefault="000D3D06" w:rsidP="00A84054">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Among its provisions, the STOP School Violence Act of 2018 authorized BJA to manage a grant program that would support efforts by states, local units of government, and federally-recognized Indian tribes to prevent and reduce school violence. This solicitation specifically seeks applicants to serve as a training and technical assistance (TTA) provider, on BJA’s behalf, to provide TTA and other support to awardees under the BJA STOP Prevention Training and Response to Mental Health Crisis Program, the BJA STOP Technology and Threat Assessment Solutions for Safer Schools Program, and the COPS Office STOP School Violence Prevention Program, in order to develop a knowledge base and technical assistance delivery model for communities seeking to improve school safety.</w:t>
            </w:r>
          </w:p>
        </w:tc>
      </w:tr>
    </w:tbl>
    <w:p w:rsidR="00B23D7E" w:rsidRPr="000D3D06" w:rsidRDefault="00C24832" w:rsidP="00B23D7E">
      <w:pPr>
        <w:pStyle w:val="Heading3"/>
        <w:rPr>
          <w:rFonts w:asciiTheme="minorHAnsi" w:eastAsia="Times New Roman" w:hAnsiTheme="minorHAnsi" w:cstheme="minorHAnsi"/>
          <w:color w:val="000080"/>
          <w:sz w:val="22"/>
          <w:szCs w:val="22"/>
        </w:rPr>
      </w:pPr>
      <w:hyperlink r:id="rId244" w:history="1">
        <w:bookmarkStart w:id="410" w:name="_Ref9936035"/>
        <w:bookmarkStart w:id="411" w:name="_Toc15018745"/>
        <w:r w:rsidR="00B23D7E" w:rsidRPr="00B23D7E">
          <w:rPr>
            <w:rStyle w:val="Hyperlink"/>
            <w:rFonts w:asciiTheme="minorHAnsi" w:hAnsiTheme="minorHAnsi" w:cstheme="minorHAnsi"/>
            <w:sz w:val="22"/>
            <w:szCs w:val="22"/>
          </w:rPr>
          <w:t>Strategy and Policy Fellows Pr</w:t>
        </w:r>
        <w:r w:rsidR="00B23D7E" w:rsidRPr="00B23D7E">
          <w:rPr>
            <w:rStyle w:val="Hyperlink"/>
            <w:rFonts w:asciiTheme="minorHAnsi" w:eastAsia="Times New Roman" w:hAnsiTheme="minorHAnsi" w:cstheme="minorHAnsi"/>
            <w:sz w:val="22"/>
            <w:szCs w:val="22"/>
          </w:rPr>
          <w:t>ogram</w:t>
        </w:r>
        <w:bookmarkEnd w:id="410"/>
        <w:bookmarkEnd w:id="411"/>
      </w:hyperlink>
      <w:r w:rsidR="00B23D7E" w:rsidRPr="000D3D06">
        <w:rPr>
          <w:rFonts w:asciiTheme="minorHAnsi" w:eastAsia="Times New Roman" w:hAnsiTheme="minorHAnsi" w:cstheme="minorHAnsi"/>
          <w:color w:val="000080"/>
          <w:sz w:val="22"/>
          <w:szCs w:val="22"/>
        </w:rPr>
        <w:t xml:space="preserve"> </w:t>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806"/>
        <w:gridCol w:w="1617"/>
        <w:gridCol w:w="1352"/>
        <w:gridCol w:w="1621"/>
      </w:tblGrid>
      <w:tr w:rsidR="00B23D7E" w:rsidRPr="007007AA" w:rsidTr="00630AB7">
        <w:trPr>
          <w:tblCellSpacing w:w="0" w:type="dxa"/>
        </w:trPr>
        <w:tc>
          <w:tcPr>
            <w:tcW w:w="0" w:type="auto"/>
            <w:shd w:val="clear" w:color="auto" w:fill="FFFFFF"/>
            <w:noWrap/>
          </w:tcPr>
          <w:p w:rsidR="00B23D7E" w:rsidRPr="007007AA" w:rsidRDefault="00B23D7E" w:rsidP="00630AB7">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B23D7E" w:rsidRPr="007007AA" w:rsidRDefault="00B23D7E" w:rsidP="00630AB7">
            <w:pPr>
              <w:spacing w:after="0" w:line="240" w:lineRule="auto"/>
              <w:contextualSpacing/>
              <w:rPr>
                <w:rFonts w:ascii="Arial" w:eastAsia="Times New Roman" w:hAnsi="Arial" w:cs="Arial"/>
                <w:color w:val="363636"/>
                <w:sz w:val="18"/>
                <w:szCs w:val="18"/>
              </w:rPr>
            </w:pPr>
          </w:p>
        </w:tc>
        <w:tc>
          <w:tcPr>
            <w:tcW w:w="965" w:type="pct"/>
            <w:shd w:val="clear" w:color="auto" w:fill="FFFFFF"/>
            <w:vAlign w:val="center"/>
          </w:tcPr>
          <w:p w:rsidR="00B23D7E" w:rsidRPr="007007AA" w:rsidRDefault="00B23D7E" w:rsidP="00630AB7">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452" w:type="pct"/>
            <w:gridSpan w:val="3"/>
            <w:shd w:val="clear" w:color="auto" w:fill="FFFFFF"/>
            <w:vAlign w:val="center"/>
          </w:tcPr>
          <w:p w:rsidR="00B23D7E" w:rsidRPr="007007AA" w:rsidRDefault="00B23D7E" w:rsidP="00630AB7">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June 17, 2019</w:t>
            </w:r>
          </w:p>
        </w:tc>
      </w:tr>
      <w:tr w:rsidR="00B23D7E" w:rsidRPr="007007AA" w:rsidTr="00630AB7">
        <w:trPr>
          <w:tblCellSpacing w:w="0" w:type="dxa"/>
        </w:trPr>
        <w:tc>
          <w:tcPr>
            <w:tcW w:w="0" w:type="auto"/>
            <w:shd w:val="clear" w:color="auto" w:fill="FFFFFF"/>
            <w:noWrap/>
          </w:tcPr>
          <w:p w:rsidR="00B23D7E" w:rsidRPr="007007AA" w:rsidRDefault="00B23D7E" w:rsidP="00630AB7">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B23D7E" w:rsidRPr="007007AA" w:rsidRDefault="00B23D7E" w:rsidP="00630AB7">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$60,000</w:t>
            </w:r>
          </w:p>
        </w:tc>
        <w:tc>
          <w:tcPr>
            <w:tcW w:w="965" w:type="pct"/>
            <w:shd w:val="clear" w:color="auto" w:fill="FFFFFF"/>
            <w:vAlign w:val="center"/>
          </w:tcPr>
          <w:p w:rsidR="00B23D7E" w:rsidRPr="007007AA" w:rsidRDefault="00B23D7E" w:rsidP="00630AB7">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B23D7E" w:rsidRPr="007007AA" w:rsidRDefault="00B23D7E" w:rsidP="00630AB7">
            <w:pPr>
              <w:spacing w:after="0" w:line="240" w:lineRule="auto"/>
              <w:contextualSpacing/>
              <w:rPr>
                <w:rFonts w:ascii="Arial" w:eastAsia="Times New Roman" w:hAnsi="Arial" w:cs="Arial"/>
                <w:color w:val="363636"/>
                <w:sz w:val="18"/>
                <w:szCs w:val="18"/>
              </w:rPr>
            </w:pPr>
            <w:r w:rsidRPr="007007AA">
              <w:rPr>
                <w:rFonts w:ascii="Arial" w:eastAsia="Times New Roman" w:hAnsi="Arial" w:cs="Arial"/>
                <w:color w:val="363636"/>
                <w:sz w:val="18"/>
                <w:szCs w:val="18"/>
              </w:rPr>
              <w:t>$0</w:t>
            </w:r>
          </w:p>
        </w:tc>
        <w:tc>
          <w:tcPr>
            <w:tcW w:w="722" w:type="pct"/>
            <w:shd w:val="clear" w:color="auto" w:fill="FFFFFF"/>
            <w:vAlign w:val="center"/>
          </w:tcPr>
          <w:p w:rsidR="00B23D7E" w:rsidRPr="007007AA" w:rsidRDefault="00B23D7E" w:rsidP="00630AB7">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B23D7E" w:rsidRPr="007007AA" w:rsidRDefault="00B23D7E" w:rsidP="00630AB7">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3</w:t>
            </w:r>
          </w:p>
        </w:tc>
      </w:tr>
      <w:tr w:rsidR="00B23D7E" w:rsidRPr="007007AA" w:rsidTr="00630AB7">
        <w:trPr>
          <w:tblCellSpacing w:w="0" w:type="dxa"/>
        </w:trPr>
        <w:tc>
          <w:tcPr>
            <w:tcW w:w="0" w:type="auto"/>
            <w:shd w:val="clear" w:color="auto" w:fill="FFFFFF"/>
            <w:noWrap/>
          </w:tcPr>
          <w:p w:rsidR="00B23D7E" w:rsidRPr="007007AA" w:rsidRDefault="00B23D7E" w:rsidP="00630AB7">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B23D7E" w:rsidRPr="007007AA" w:rsidRDefault="00B23D7E" w:rsidP="00630AB7">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Smith Richardson Foundation</w:t>
            </w:r>
          </w:p>
        </w:tc>
      </w:tr>
      <w:tr w:rsidR="00B23D7E" w:rsidRPr="007007AA" w:rsidTr="00630AB7">
        <w:trPr>
          <w:tblCellSpacing w:w="0" w:type="dxa"/>
        </w:trPr>
        <w:tc>
          <w:tcPr>
            <w:tcW w:w="0" w:type="auto"/>
            <w:shd w:val="clear" w:color="auto" w:fill="FFFFFF"/>
            <w:noWrap/>
            <w:hideMark/>
          </w:tcPr>
          <w:p w:rsidR="00B23D7E" w:rsidRPr="007007AA" w:rsidRDefault="00B23D7E" w:rsidP="00630AB7">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B23D7E" w:rsidRPr="00B23D7E" w:rsidRDefault="00B23D7E" w:rsidP="00B23D7E">
            <w:pPr>
              <w:pStyle w:val="NormalWeb"/>
              <w:shd w:val="clear" w:color="auto" w:fill="FFFFFF"/>
              <w:spacing w:before="0" w:beforeAutospacing="0" w:after="150" w:afterAutospacing="0"/>
              <w:rPr>
                <w:rFonts w:ascii="Arial" w:hAnsi="Arial" w:cs="Arial"/>
                <w:color w:val="333333"/>
                <w:sz w:val="18"/>
                <w:szCs w:val="18"/>
              </w:rPr>
            </w:pPr>
            <w:r w:rsidRPr="00B23D7E">
              <w:rPr>
                <w:rFonts w:ascii="Arial" w:hAnsi="Arial" w:cs="Arial"/>
                <w:color w:val="333333"/>
                <w:sz w:val="18"/>
                <w:szCs w:val="18"/>
              </w:rPr>
              <w:t>The Smith Richardson Foundation sponsors an annual Strategy and Policy Fellows grant competition to support young scholars and policy thinkers on American foreign policy, international relations, international security, military policy, and diplomatic and military history.</w:t>
            </w:r>
          </w:p>
          <w:p w:rsidR="00B23D7E" w:rsidRPr="00B23D7E" w:rsidRDefault="00B23D7E" w:rsidP="00B23D7E">
            <w:pPr>
              <w:pStyle w:val="NormalWeb"/>
              <w:shd w:val="clear" w:color="auto" w:fill="FFFFFF"/>
              <w:spacing w:before="0" w:beforeAutospacing="0" w:after="150" w:afterAutospacing="0"/>
              <w:rPr>
                <w:rFonts w:ascii="Arial" w:hAnsi="Arial" w:cs="Arial"/>
                <w:color w:val="333333"/>
                <w:sz w:val="18"/>
                <w:szCs w:val="18"/>
              </w:rPr>
            </w:pPr>
            <w:r w:rsidRPr="00B23D7E">
              <w:rPr>
                <w:rFonts w:ascii="Arial" w:hAnsi="Arial" w:cs="Arial"/>
                <w:color w:val="333333"/>
                <w:sz w:val="18"/>
                <w:szCs w:val="18"/>
              </w:rPr>
              <w:t>The purpose of the program is to strengthen the U.S. community of scholars and researchers conducting policy analysis in these fields.</w:t>
            </w:r>
          </w:p>
          <w:p w:rsidR="00B23D7E" w:rsidRPr="00B23D7E" w:rsidRDefault="00B23D7E" w:rsidP="00B23D7E">
            <w:pPr>
              <w:pStyle w:val="NormalWeb"/>
              <w:shd w:val="clear" w:color="auto" w:fill="FFFFFF"/>
              <w:spacing w:before="0" w:beforeAutospacing="0" w:after="150" w:afterAutospacing="0"/>
              <w:rPr>
                <w:rFonts w:ascii="Arial" w:hAnsi="Arial" w:cs="Arial"/>
                <w:color w:val="333333"/>
                <w:sz w:val="18"/>
                <w:szCs w:val="18"/>
              </w:rPr>
            </w:pPr>
            <w:r w:rsidRPr="00B23D7E">
              <w:rPr>
                <w:rFonts w:ascii="Arial" w:hAnsi="Arial" w:cs="Arial"/>
                <w:color w:val="333333"/>
                <w:sz w:val="18"/>
                <w:szCs w:val="18"/>
              </w:rPr>
              <w:lastRenderedPageBreak/>
              <w:t>The Foundation will award at least three research grants of $60,000 each to enable the recipients to research and write a book. Within the academic community, this program supports junior or adjunct faculty, research associates, and post-docs who are engaged in policy-relevant research and writing. Within the think tank community, the program supports members of the rising generation of policy thinkers who are focused on U.S. strategic and foreign policy issues.</w:t>
            </w:r>
          </w:p>
          <w:p w:rsidR="00B23D7E" w:rsidRPr="00B23D7E" w:rsidRDefault="00B23D7E" w:rsidP="00B23D7E">
            <w:pPr>
              <w:pStyle w:val="NormalWeb"/>
              <w:shd w:val="clear" w:color="auto" w:fill="FFFFFF"/>
              <w:spacing w:before="0" w:beforeAutospacing="0" w:after="150" w:afterAutospacing="0"/>
              <w:rPr>
                <w:rFonts w:ascii="Arial" w:hAnsi="Arial" w:cs="Arial"/>
                <w:color w:val="333333"/>
                <w:sz w:val="18"/>
                <w:szCs w:val="18"/>
              </w:rPr>
            </w:pPr>
            <w:r w:rsidRPr="00B23D7E">
              <w:rPr>
                <w:rFonts w:ascii="Arial" w:hAnsi="Arial" w:cs="Arial"/>
                <w:color w:val="333333"/>
                <w:sz w:val="18"/>
                <w:szCs w:val="18"/>
              </w:rPr>
              <w:t>Applicants must be an employee or affiliate of either an academic institution or a think tank.</w:t>
            </w:r>
          </w:p>
          <w:p w:rsidR="00B23D7E" w:rsidRPr="00B23D7E" w:rsidRDefault="00B23D7E" w:rsidP="00B23D7E">
            <w:pPr>
              <w:pStyle w:val="NormalWeb"/>
              <w:shd w:val="clear" w:color="auto" w:fill="FFFFFF"/>
              <w:spacing w:before="0" w:beforeAutospacing="0" w:after="150" w:afterAutospacing="0"/>
              <w:rPr>
                <w:rFonts w:ascii="Arial" w:hAnsi="Arial" w:cs="Arial"/>
                <w:color w:val="333333"/>
                <w:sz w:val="18"/>
                <w:szCs w:val="18"/>
              </w:rPr>
            </w:pPr>
            <w:r w:rsidRPr="00B23D7E">
              <w:rPr>
                <w:rFonts w:ascii="Arial" w:hAnsi="Arial" w:cs="Arial"/>
                <w:color w:val="333333"/>
                <w:sz w:val="18"/>
                <w:szCs w:val="18"/>
              </w:rPr>
              <w:t>Please note that the Fellowship program will only consider single-author book projects.  It will not consider collaborative projects (e.g., edited or multi-authored books, conference volumes or reports, or a collection of previously published articles, chapters or essays.)</w:t>
            </w:r>
          </w:p>
          <w:p w:rsidR="00B23D7E" w:rsidRPr="00B23D7E" w:rsidRDefault="00B23D7E" w:rsidP="00B23D7E">
            <w:pPr>
              <w:pStyle w:val="NormalWeb"/>
              <w:shd w:val="clear" w:color="auto" w:fill="FFFFFF"/>
              <w:spacing w:before="0" w:beforeAutospacing="0" w:after="150" w:afterAutospacing="0"/>
              <w:rPr>
                <w:rFonts w:ascii="Arial" w:hAnsi="Arial" w:cs="Arial"/>
                <w:color w:val="333333"/>
                <w:sz w:val="18"/>
                <w:szCs w:val="18"/>
              </w:rPr>
            </w:pPr>
            <w:r w:rsidRPr="00B23D7E">
              <w:rPr>
                <w:rFonts w:ascii="Arial" w:hAnsi="Arial" w:cs="Arial"/>
                <w:color w:val="333333"/>
                <w:sz w:val="18"/>
                <w:szCs w:val="18"/>
              </w:rPr>
              <w:t>Further details on the application process as well as a proposal template can be downloaded below.</w:t>
            </w:r>
          </w:p>
          <w:p w:rsidR="00B23D7E" w:rsidRPr="00B23D7E" w:rsidRDefault="00B23D7E" w:rsidP="00B23D7E">
            <w:pPr>
              <w:pStyle w:val="NormalWeb"/>
              <w:shd w:val="clear" w:color="auto" w:fill="FFFFFF"/>
              <w:spacing w:before="0" w:beforeAutospacing="0" w:after="150" w:afterAutospacing="0"/>
              <w:rPr>
                <w:rFonts w:ascii="Arial" w:hAnsi="Arial" w:cs="Arial"/>
                <w:color w:val="333333"/>
                <w:sz w:val="18"/>
                <w:szCs w:val="18"/>
              </w:rPr>
            </w:pPr>
            <w:r w:rsidRPr="00B23D7E">
              <w:rPr>
                <w:rFonts w:ascii="Arial" w:hAnsi="Arial" w:cs="Arial"/>
                <w:color w:val="333333"/>
                <w:sz w:val="18"/>
                <w:szCs w:val="18"/>
              </w:rPr>
              <w:t>Proposals should be emailed to the following address:</w:t>
            </w:r>
          </w:p>
          <w:p w:rsidR="00B23D7E" w:rsidRPr="00B23D7E" w:rsidRDefault="00C24832" w:rsidP="00B23D7E">
            <w:pPr>
              <w:pStyle w:val="NormalWeb"/>
              <w:shd w:val="clear" w:color="auto" w:fill="FFFFFF"/>
              <w:spacing w:before="0" w:beforeAutospacing="0" w:after="150" w:afterAutospacing="0"/>
              <w:rPr>
                <w:rFonts w:ascii="Arial" w:hAnsi="Arial" w:cs="Arial"/>
                <w:color w:val="333333"/>
                <w:sz w:val="18"/>
                <w:szCs w:val="18"/>
              </w:rPr>
            </w:pPr>
            <w:hyperlink r:id="rId245" w:history="1">
              <w:r w:rsidR="00B23D7E" w:rsidRPr="00B23D7E">
                <w:rPr>
                  <w:rStyle w:val="Hyperlink"/>
                  <w:rFonts w:ascii="Arial" w:eastAsiaTheme="majorEastAsia" w:hAnsi="Arial" w:cs="Arial"/>
                  <w:color w:val="0563C1"/>
                  <w:sz w:val="18"/>
                  <w:szCs w:val="18"/>
                </w:rPr>
                <w:t>strategyfellows@srf.org</w:t>
              </w:r>
            </w:hyperlink>
          </w:p>
          <w:p w:rsidR="00B23D7E" w:rsidRPr="00B23D7E" w:rsidRDefault="00B23D7E" w:rsidP="00B23D7E">
            <w:pPr>
              <w:pStyle w:val="NormalWeb"/>
              <w:shd w:val="clear" w:color="auto" w:fill="FFFFFF"/>
              <w:spacing w:before="0" w:beforeAutospacing="0" w:after="150" w:afterAutospacing="0"/>
              <w:rPr>
                <w:rFonts w:ascii="Arial" w:hAnsi="Arial" w:cs="Arial"/>
                <w:color w:val="333333"/>
                <w:sz w:val="18"/>
                <w:szCs w:val="18"/>
              </w:rPr>
            </w:pPr>
            <w:r w:rsidRPr="00B23D7E">
              <w:rPr>
                <w:rFonts w:ascii="Arial" w:hAnsi="Arial" w:cs="Arial"/>
                <w:color w:val="333333"/>
                <w:sz w:val="18"/>
                <w:szCs w:val="18"/>
              </w:rPr>
              <w:t>The Foundation must receive all Strategy and Policy and Fellows proposals by </w:t>
            </w:r>
            <w:r w:rsidRPr="00B23D7E">
              <w:rPr>
                <w:rStyle w:val="Strong"/>
                <w:rFonts w:ascii="Arial" w:hAnsi="Arial" w:cs="Arial"/>
                <w:color w:val="333333"/>
                <w:sz w:val="18"/>
                <w:szCs w:val="18"/>
              </w:rPr>
              <w:t>June 17, 2019, at 5:00PM EDT</w:t>
            </w:r>
            <w:r w:rsidRPr="00B23D7E">
              <w:rPr>
                <w:rFonts w:ascii="Arial" w:hAnsi="Arial" w:cs="Arial"/>
                <w:color w:val="333333"/>
                <w:sz w:val="18"/>
                <w:szCs w:val="18"/>
              </w:rPr>
              <w:t>. This deadline will be strictly enforced.</w:t>
            </w:r>
          </w:p>
          <w:p w:rsidR="00B23D7E" w:rsidRPr="00B23D7E" w:rsidRDefault="00B23D7E" w:rsidP="00B23D7E">
            <w:pPr>
              <w:pStyle w:val="NormalWeb"/>
              <w:shd w:val="clear" w:color="auto" w:fill="FFFFFF"/>
              <w:spacing w:before="0" w:beforeAutospacing="0" w:after="150" w:afterAutospacing="0"/>
              <w:rPr>
                <w:rFonts w:ascii="Arial" w:hAnsi="Arial" w:cs="Arial"/>
                <w:color w:val="333333"/>
                <w:sz w:val="18"/>
                <w:szCs w:val="18"/>
              </w:rPr>
            </w:pPr>
            <w:r w:rsidRPr="00B23D7E">
              <w:rPr>
                <w:rFonts w:ascii="Arial" w:hAnsi="Arial" w:cs="Arial"/>
                <w:color w:val="333333"/>
                <w:sz w:val="18"/>
                <w:szCs w:val="18"/>
              </w:rPr>
              <w:t>Notifications will be made by November 1, 2019.</w:t>
            </w:r>
          </w:p>
          <w:p w:rsidR="00B23D7E" w:rsidRPr="007007AA" w:rsidRDefault="00B23D7E" w:rsidP="00630AB7">
            <w:pPr>
              <w:spacing w:after="0" w:line="240" w:lineRule="auto"/>
              <w:contextualSpacing/>
              <w:rPr>
                <w:rFonts w:ascii="Arial" w:eastAsia="Times New Roman" w:hAnsi="Arial" w:cs="Arial"/>
                <w:color w:val="363636"/>
                <w:sz w:val="18"/>
                <w:szCs w:val="18"/>
              </w:rPr>
            </w:pPr>
          </w:p>
        </w:tc>
      </w:tr>
    </w:tbl>
    <w:p w:rsidR="00082B8C" w:rsidRPr="007007AA" w:rsidRDefault="00C24832" w:rsidP="00082B8C">
      <w:pPr>
        <w:pStyle w:val="Heading3"/>
        <w:rPr>
          <w:rFonts w:eastAsia="Times New Roman"/>
          <w:color w:val="000080"/>
        </w:rPr>
      </w:pPr>
      <w:hyperlink r:id="rId246" w:history="1">
        <w:bookmarkStart w:id="412" w:name="_Ref7100331"/>
        <w:bookmarkStart w:id="413" w:name="_Toc15018746"/>
        <w:r w:rsidR="00082B8C" w:rsidRPr="00082B8C">
          <w:rPr>
            <w:rStyle w:val="Hyperlink"/>
            <w:rFonts w:ascii="Tahoma" w:eastAsia="Times New Roman" w:hAnsi="Tahoma" w:cs="Tahoma"/>
            <w:sz w:val="20"/>
            <w:szCs w:val="20"/>
          </w:rPr>
          <w:t>Student Computer and Digital Forensics Educational Opportunities Program</w:t>
        </w:r>
        <w:bookmarkEnd w:id="412"/>
        <w:bookmarkEnd w:id="413"/>
      </w:hyperlink>
      <w:r w:rsidR="00082B8C" w:rsidRPr="007007AA">
        <w:rPr>
          <w:rFonts w:eastAsia="Times New Roman"/>
          <w:color w:val="000080"/>
        </w:rPr>
        <w:t xml:space="preserve"> </w:t>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806"/>
        <w:gridCol w:w="1617"/>
        <w:gridCol w:w="1352"/>
        <w:gridCol w:w="1621"/>
      </w:tblGrid>
      <w:tr w:rsidR="00082B8C" w:rsidRPr="007007AA" w:rsidTr="00174655">
        <w:trPr>
          <w:tblCellSpacing w:w="0" w:type="dxa"/>
        </w:trPr>
        <w:tc>
          <w:tcPr>
            <w:tcW w:w="0" w:type="auto"/>
            <w:shd w:val="clear" w:color="auto" w:fill="FFFFFF"/>
            <w:noWrap/>
          </w:tcPr>
          <w:p w:rsidR="00082B8C" w:rsidRPr="007007AA" w:rsidRDefault="00082B8C" w:rsidP="00174655">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082B8C" w:rsidRPr="007007AA" w:rsidRDefault="00082B8C" w:rsidP="00174655">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April 25, 2019</w:t>
            </w:r>
          </w:p>
        </w:tc>
        <w:tc>
          <w:tcPr>
            <w:tcW w:w="965" w:type="pct"/>
            <w:shd w:val="clear" w:color="auto" w:fill="FFFFFF"/>
            <w:vAlign w:val="center"/>
          </w:tcPr>
          <w:p w:rsidR="00082B8C" w:rsidRPr="007007AA" w:rsidRDefault="00082B8C" w:rsidP="00174655">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452" w:type="pct"/>
            <w:gridSpan w:val="3"/>
            <w:shd w:val="clear" w:color="auto" w:fill="FFFFFF"/>
            <w:vAlign w:val="center"/>
          </w:tcPr>
          <w:p w:rsidR="00082B8C" w:rsidRPr="007007AA" w:rsidRDefault="00082B8C" w:rsidP="00174655">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June 25, 2019</w:t>
            </w:r>
          </w:p>
        </w:tc>
      </w:tr>
      <w:tr w:rsidR="00082B8C" w:rsidRPr="007007AA" w:rsidTr="00174655">
        <w:trPr>
          <w:tblCellSpacing w:w="0" w:type="dxa"/>
        </w:trPr>
        <w:tc>
          <w:tcPr>
            <w:tcW w:w="0" w:type="auto"/>
            <w:shd w:val="clear" w:color="auto" w:fill="FFFFFF"/>
            <w:noWrap/>
          </w:tcPr>
          <w:p w:rsidR="00082B8C" w:rsidRPr="007007AA" w:rsidRDefault="00082B8C" w:rsidP="00174655">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082B8C" w:rsidRPr="007007AA" w:rsidRDefault="00A44768" w:rsidP="00174655">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$1,000,000</w:t>
            </w:r>
          </w:p>
        </w:tc>
        <w:tc>
          <w:tcPr>
            <w:tcW w:w="965" w:type="pct"/>
            <w:shd w:val="clear" w:color="auto" w:fill="FFFFFF"/>
            <w:vAlign w:val="center"/>
          </w:tcPr>
          <w:p w:rsidR="00082B8C" w:rsidRPr="007007AA" w:rsidRDefault="00082B8C" w:rsidP="00174655">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082B8C" w:rsidRPr="007007AA" w:rsidRDefault="00082B8C" w:rsidP="00174655">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082B8C" w:rsidRPr="007007AA" w:rsidRDefault="00082B8C" w:rsidP="00174655">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082B8C" w:rsidRPr="007007AA" w:rsidRDefault="00A44768" w:rsidP="00174655">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2</w:t>
            </w:r>
          </w:p>
        </w:tc>
      </w:tr>
      <w:tr w:rsidR="00082B8C" w:rsidRPr="007007AA" w:rsidTr="00174655">
        <w:trPr>
          <w:tblCellSpacing w:w="0" w:type="dxa"/>
        </w:trPr>
        <w:tc>
          <w:tcPr>
            <w:tcW w:w="0" w:type="auto"/>
            <w:shd w:val="clear" w:color="auto" w:fill="FFFFFF"/>
            <w:noWrap/>
          </w:tcPr>
          <w:p w:rsidR="00082B8C" w:rsidRPr="007007AA" w:rsidRDefault="00082B8C" w:rsidP="00174655">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082B8C" w:rsidRPr="007007AA" w:rsidRDefault="00A44768" w:rsidP="00174655">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Bureau of Justice Assistance</w:t>
            </w:r>
          </w:p>
        </w:tc>
      </w:tr>
      <w:tr w:rsidR="00082B8C" w:rsidRPr="007007AA" w:rsidTr="00174655">
        <w:trPr>
          <w:tblCellSpacing w:w="0" w:type="dxa"/>
        </w:trPr>
        <w:tc>
          <w:tcPr>
            <w:tcW w:w="0" w:type="auto"/>
            <w:shd w:val="clear" w:color="auto" w:fill="FFFFFF"/>
            <w:noWrap/>
            <w:hideMark/>
          </w:tcPr>
          <w:p w:rsidR="00082B8C" w:rsidRPr="007007AA" w:rsidRDefault="00082B8C" w:rsidP="00174655">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082B8C" w:rsidRPr="007007AA" w:rsidRDefault="00A44768" w:rsidP="00174655">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Student Computer Forensics and Digital Evidence Educational Opportunities Program is an innovative new program that seeks to partner with an institution of higher education to further educational opportunities for students in the fields of computer forensics and digital evidence. This practical and academic program will better prepare students for employment within federal, state, local, territorial, and tribal law enforcement agencies that are charged with the prevention, investigation, and response to economic, cyber, and high-tech crimes.</w:t>
            </w:r>
          </w:p>
        </w:tc>
      </w:tr>
    </w:tbl>
    <w:p w:rsidR="00BE0EFA" w:rsidRPr="007007AA" w:rsidRDefault="00C24832" w:rsidP="004F2073">
      <w:pPr>
        <w:pStyle w:val="Heading3"/>
        <w:rPr>
          <w:rFonts w:eastAsia="Times New Roman"/>
          <w:color w:val="000080"/>
        </w:rPr>
      </w:pPr>
      <w:hyperlink r:id="rId247" w:history="1">
        <w:bookmarkStart w:id="414" w:name="_Toc15018747"/>
        <w:r w:rsidR="00BE0EFA" w:rsidRPr="007007AA">
          <w:rPr>
            <w:rStyle w:val="Hyperlink"/>
            <w:rFonts w:ascii="Tahoma" w:eastAsia="Times New Roman" w:hAnsi="Tahoma" w:cs="Tahoma"/>
            <w:sz w:val="20"/>
            <w:szCs w:val="20"/>
          </w:rPr>
          <w:t>Summer Research Education Experience Program</w:t>
        </w:r>
        <w:bookmarkEnd w:id="414"/>
      </w:hyperlink>
      <w:r w:rsidR="00BE0EFA" w:rsidRPr="007007AA">
        <w:rPr>
          <w:rFonts w:eastAsia="Times New Roman"/>
          <w:color w:val="000080"/>
        </w:rPr>
        <w:t xml:space="preserve"> </w:t>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806"/>
        <w:gridCol w:w="1617"/>
        <w:gridCol w:w="1352"/>
        <w:gridCol w:w="1621"/>
      </w:tblGrid>
      <w:tr w:rsidR="00BE0EFA" w:rsidRPr="007007AA" w:rsidTr="006058F6">
        <w:trPr>
          <w:tblCellSpacing w:w="0" w:type="dxa"/>
        </w:trPr>
        <w:tc>
          <w:tcPr>
            <w:tcW w:w="0" w:type="auto"/>
            <w:shd w:val="clear" w:color="auto" w:fill="FFFFFF"/>
            <w:noWrap/>
          </w:tcPr>
          <w:p w:rsidR="00BE0EFA" w:rsidRPr="007007AA" w:rsidRDefault="00BE0EFA"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BE0EFA" w:rsidRPr="007007AA" w:rsidRDefault="00BE0EFA" w:rsidP="004F2073">
            <w:pPr>
              <w:spacing w:after="0" w:line="240" w:lineRule="auto"/>
              <w:contextualSpacing/>
              <w:rPr>
                <w:rFonts w:ascii="Arial" w:eastAsia="Times New Roman" w:hAnsi="Arial" w:cs="Arial"/>
                <w:color w:val="363636"/>
                <w:sz w:val="18"/>
                <w:szCs w:val="18"/>
              </w:rPr>
            </w:pPr>
            <w:r w:rsidRPr="007007AA">
              <w:rPr>
                <w:rFonts w:ascii="Arial" w:eastAsia="Times New Roman" w:hAnsi="Arial" w:cs="Arial"/>
                <w:color w:val="363636"/>
                <w:sz w:val="18"/>
                <w:szCs w:val="18"/>
              </w:rPr>
              <w:t>Jan 11, 2019</w:t>
            </w:r>
          </w:p>
        </w:tc>
        <w:tc>
          <w:tcPr>
            <w:tcW w:w="965" w:type="pct"/>
            <w:shd w:val="clear" w:color="auto" w:fill="FFFFFF"/>
            <w:vAlign w:val="center"/>
          </w:tcPr>
          <w:p w:rsidR="00BE0EFA" w:rsidRPr="007007AA" w:rsidRDefault="00BE0EFA"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452" w:type="pct"/>
            <w:gridSpan w:val="3"/>
            <w:shd w:val="clear" w:color="auto" w:fill="FFFFFF"/>
            <w:vAlign w:val="center"/>
          </w:tcPr>
          <w:p w:rsidR="00BE0EFA" w:rsidRPr="007007AA" w:rsidRDefault="00BE0EFA" w:rsidP="004F2073">
            <w:pPr>
              <w:spacing w:after="0" w:line="240" w:lineRule="auto"/>
              <w:contextualSpacing/>
              <w:rPr>
                <w:rFonts w:ascii="Arial" w:eastAsia="Times New Roman" w:hAnsi="Arial" w:cs="Arial"/>
                <w:color w:val="363636"/>
                <w:sz w:val="18"/>
                <w:szCs w:val="18"/>
              </w:rPr>
            </w:pPr>
            <w:r w:rsidRPr="007007AA">
              <w:rPr>
                <w:rFonts w:ascii="Arial" w:eastAsia="Times New Roman" w:hAnsi="Arial" w:cs="Arial"/>
                <w:color w:val="363636"/>
                <w:sz w:val="18"/>
                <w:szCs w:val="18"/>
              </w:rPr>
              <w:t>Sep 07, 2022 (NIH standard dates may apply)</w:t>
            </w:r>
          </w:p>
        </w:tc>
      </w:tr>
      <w:tr w:rsidR="00BE0EFA" w:rsidRPr="007007AA" w:rsidTr="006058F6">
        <w:trPr>
          <w:tblCellSpacing w:w="0" w:type="dxa"/>
        </w:trPr>
        <w:tc>
          <w:tcPr>
            <w:tcW w:w="0" w:type="auto"/>
            <w:shd w:val="clear" w:color="auto" w:fill="FFFFFF"/>
            <w:noWrap/>
          </w:tcPr>
          <w:p w:rsidR="00BE0EFA" w:rsidRPr="007007AA" w:rsidRDefault="00BE0EFA"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BE0EFA" w:rsidRPr="007007AA" w:rsidRDefault="00BE0EFA" w:rsidP="004F2073">
            <w:pPr>
              <w:spacing w:after="0" w:line="240" w:lineRule="auto"/>
              <w:contextualSpacing/>
              <w:rPr>
                <w:rFonts w:ascii="Arial" w:eastAsia="Times New Roman" w:hAnsi="Arial" w:cs="Arial"/>
                <w:color w:val="363636"/>
                <w:sz w:val="18"/>
                <w:szCs w:val="18"/>
              </w:rPr>
            </w:pPr>
            <w:r w:rsidRPr="007007AA">
              <w:rPr>
                <w:rFonts w:ascii="Arial" w:eastAsia="Times New Roman" w:hAnsi="Arial" w:cs="Arial"/>
                <w:color w:val="363636"/>
                <w:sz w:val="18"/>
                <w:szCs w:val="18"/>
              </w:rPr>
              <w:t>$100,000</w:t>
            </w:r>
          </w:p>
        </w:tc>
        <w:tc>
          <w:tcPr>
            <w:tcW w:w="965" w:type="pct"/>
            <w:shd w:val="clear" w:color="auto" w:fill="FFFFFF"/>
            <w:vAlign w:val="center"/>
          </w:tcPr>
          <w:p w:rsidR="00BE0EFA" w:rsidRPr="007007AA" w:rsidRDefault="00BE0EFA"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BE0EFA" w:rsidRPr="007007AA" w:rsidRDefault="00BE0EFA" w:rsidP="004F2073">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BE0EFA" w:rsidRPr="007007AA" w:rsidRDefault="00BE0EFA"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BE0EFA" w:rsidRPr="007007AA" w:rsidRDefault="00BE0EFA" w:rsidP="004F2073">
            <w:pPr>
              <w:spacing w:after="0" w:line="240" w:lineRule="auto"/>
              <w:contextualSpacing/>
              <w:rPr>
                <w:rFonts w:ascii="Arial" w:eastAsia="Times New Roman" w:hAnsi="Arial" w:cs="Arial"/>
                <w:color w:val="363636"/>
                <w:sz w:val="18"/>
                <w:szCs w:val="18"/>
              </w:rPr>
            </w:pPr>
          </w:p>
        </w:tc>
      </w:tr>
      <w:tr w:rsidR="00BE0EFA" w:rsidRPr="007007AA" w:rsidTr="006058F6">
        <w:trPr>
          <w:tblCellSpacing w:w="0" w:type="dxa"/>
        </w:trPr>
        <w:tc>
          <w:tcPr>
            <w:tcW w:w="0" w:type="auto"/>
            <w:shd w:val="clear" w:color="auto" w:fill="FFFFFF"/>
            <w:noWrap/>
          </w:tcPr>
          <w:p w:rsidR="00BE0EFA" w:rsidRPr="007007AA" w:rsidRDefault="00BE0EFA"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BE0EFA" w:rsidRPr="007007AA" w:rsidRDefault="00BE0EFA" w:rsidP="004F2073">
            <w:pPr>
              <w:spacing w:after="0" w:line="240" w:lineRule="auto"/>
              <w:contextualSpacing/>
              <w:rPr>
                <w:rFonts w:ascii="Arial" w:eastAsia="Times New Roman" w:hAnsi="Arial" w:cs="Arial"/>
                <w:color w:val="363636"/>
                <w:sz w:val="18"/>
                <w:szCs w:val="18"/>
              </w:rPr>
            </w:pPr>
            <w:r w:rsidRPr="007007AA">
              <w:rPr>
                <w:rFonts w:ascii="Arial" w:eastAsia="Times New Roman" w:hAnsi="Arial" w:cs="Arial"/>
                <w:color w:val="363636"/>
                <w:sz w:val="18"/>
                <w:szCs w:val="18"/>
              </w:rPr>
              <w:t>National Institutes of Health</w:t>
            </w:r>
          </w:p>
        </w:tc>
      </w:tr>
      <w:tr w:rsidR="00BE0EFA" w:rsidRPr="007007AA" w:rsidTr="006058F6">
        <w:trPr>
          <w:tblCellSpacing w:w="0" w:type="dxa"/>
        </w:trPr>
        <w:tc>
          <w:tcPr>
            <w:tcW w:w="0" w:type="auto"/>
            <w:shd w:val="clear" w:color="auto" w:fill="FFFFFF"/>
            <w:noWrap/>
            <w:hideMark/>
          </w:tcPr>
          <w:p w:rsidR="00BE0EFA" w:rsidRPr="007007AA" w:rsidRDefault="00BE0EFA"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BE0EFA" w:rsidRPr="007007AA" w:rsidRDefault="00BE0EFA" w:rsidP="004F2073">
            <w:pPr>
              <w:spacing w:after="0" w:line="240" w:lineRule="auto"/>
              <w:contextualSpacing/>
              <w:rPr>
                <w:rFonts w:ascii="Arial" w:eastAsia="Times New Roman" w:hAnsi="Arial" w:cs="Arial"/>
                <w:color w:val="363636"/>
                <w:sz w:val="18"/>
                <w:szCs w:val="18"/>
              </w:rPr>
            </w:pPr>
            <w:r w:rsidRPr="007007AA">
              <w:rPr>
                <w:rFonts w:ascii="Arial" w:eastAsia="Times New Roman" w:hAnsi="Arial" w:cs="Arial"/>
                <w:color w:val="363636"/>
                <w:sz w:val="18"/>
                <w:szCs w:val="18"/>
              </w:rPr>
              <w:t>The NIH Research Education Program (R25) supports research education activities in the mission areas of the NIH. The over-arching goal of this R25 program is to support educational activities that foster a better understanding of biomedical, behavioral and clinical research and its implications. To accomplish the stated over-arching goal, this FOA will support creative educational activities with a primary focus on research experiences for high school or undergraduate students or science teachers during the summer academic break. The proposed program needs to fit within the mission of the participating IC that the application is being submitted to and should not have a general STEM focus (see below and Table of IC-Specific Information and Points of Contact)</w:t>
            </w:r>
          </w:p>
        </w:tc>
      </w:tr>
    </w:tbl>
    <w:p w:rsidR="00EB03C8" w:rsidRPr="007007AA" w:rsidRDefault="00C24832" w:rsidP="004F2073">
      <w:pPr>
        <w:pStyle w:val="Heading3"/>
        <w:rPr>
          <w:rFonts w:eastAsia="Times New Roman"/>
          <w:color w:val="000080"/>
        </w:rPr>
      </w:pPr>
      <w:hyperlink r:id="rId248" w:history="1">
        <w:bookmarkStart w:id="415" w:name="_Ref2604837"/>
        <w:bookmarkStart w:id="416" w:name="_Toc15018748"/>
        <w:r w:rsidR="00EB03C8" w:rsidRPr="007007AA">
          <w:rPr>
            <w:rStyle w:val="Hyperlink"/>
            <w:rFonts w:ascii="Tahoma" w:eastAsia="Times New Roman" w:hAnsi="Tahoma" w:cs="Tahoma"/>
            <w:sz w:val="20"/>
            <w:szCs w:val="20"/>
          </w:rPr>
          <w:t>Summer Research Education Experience Program</w:t>
        </w:r>
        <w:bookmarkEnd w:id="415"/>
        <w:bookmarkEnd w:id="416"/>
      </w:hyperlink>
      <w:r w:rsidR="00EB03C8" w:rsidRPr="007007AA">
        <w:rPr>
          <w:rFonts w:eastAsia="Times New Roman"/>
          <w:color w:val="000080"/>
        </w:rPr>
        <w:t xml:space="preserve"> </w:t>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806"/>
        <w:gridCol w:w="1617"/>
        <w:gridCol w:w="1352"/>
        <w:gridCol w:w="1621"/>
      </w:tblGrid>
      <w:tr w:rsidR="00EB03C8" w:rsidRPr="007007AA" w:rsidTr="00874A0D">
        <w:trPr>
          <w:tblCellSpacing w:w="0" w:type="dxa"/>
        </w:trPr>
        <w:tc>
          <w:tcPr>
            <w:tcW w:w="0" w:type="auto"/>
            <w:shd w:val="clear" w:color="auto" w:fill="FFFFFF"/>
            <w:noWrap/>
          </w:tcPr>
          <w:p w:rsidR="00EB03C8" w:rsidRPr="007007AA" w:rsidRDefault="00EB03C8"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EB03C8" w:rsidRPr="007007AA" w:rsidRDefault="00BE0EFA"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Feb 25, 2019</w:t>
            </w:r>
          </w:p>
        </w:tc>
        <w:tc>
          <w:tcPr>
            <w:tcW w:w="965" w:type="pct"/>
            <w:shd w:val="clear" w:color="auto" w:fill="FFFFFF"/>
            <w:vAlign w:val="center"/>
          </w:tcPr>
          <w:p w:rsidR="00EB03C8" w:rsidRPr="007007AA" w:rsidRDefault="00EB03C8"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452" w:type="pct"/>
            <w:gridSpan w:val="3"/>
            <w:shd w:val="clear" w:color="auto" w:fill="FFFFFF"/>
            <w:vAlign w:val="center"/>
          </w:tcPr>
          <w:p w:rsidR="00EB03C8" w:rsidRPr="007007AA" w:rsidRDefault="00BE0EFA"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May</w:t>
            </w:r>
            <w:r w:rsidR="00EB03C8" w:rsidRPr="007007AA">
              <w:rPr>
                <w:rFonts w:ascii="Arial" w:eastAsia="Times New Roman" w:hAnsi="Arial" w:cs="Arial"/>
                <w:color w:val="363636"/>
                <w:sz w:val="18"/>
                <w:szCs w:val="18"/>
              </w:rPr>
              <w:t xml:space="preserve"> 07, 202</w:t>
            </w:r>
            <w:r>
              <w:rPr>
                <w:rFonts w:ascii="Arial" w:eastAsia="Times New Roman" w:hAnsi="Arial" w:cs="Arial"/>
                <w:color w:val="363636"/>
                <w:sz w:val="18"/>
                <w:szCs w:val="18"/>
              </w:rPr>
              <w:t>1</w:t>
            </w:r>
            <w:r w:rsidR="00EB03C8" w:rsidRPr="007007AA">
              <w:rPr>
                <w:rFonts w:ascii="Arial" w:eastAsia="Times New Roman" w:hAnsi="Arial" w:cs="Arial"/>
                <w:color w:val="363636"/>
                <w:sz w:val="18"/>
                <w:szCs w:val="18"/>
              </w:rPr>
              <w:t xml:space="preserve"> (NIH standard dates may apply)</w:t>
            </w:r>
          </w:p>
        </w:tc>
      </w:tr>
      <w:tr w:rsidR="00EB03C8" w:rsidRPr="007007AA" w:rsidTr="00874A0D">
        <w:trPr>
          <w:tblCellSpacing w:w="0" w:type="dxa"/>
        </w:trPr>
        <w:tc>
          <w:tcPr>
            <w:tcW w:w="0" w:type="auto"/>
            <w:shd w:val="clear" w:color="auto" w:fill="FFFFFF"/>
            <w:noWrap/>
          </w:tcPr>
          <w:p w:rsidR="00EB03C8" w:rsidRPr="007007AA" w:rsidRDefault="00EB03C8"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EB03C8" w:rsidRPr="007007AA" w:rsidRDefault="00EB03C8" w:rsidP="004F2073">
            <w:pPr>
              <w:spacing w:after="0" w:line="240" w:lineRule="auto"/>
              <w:contextualSpacing/>
              <w:rPr>
                <w:rFonts w:ascii="Arial" w:eastAsia="Times New Roman" w:hAnsi="Arial" w:cs="Arial"/>
                <w:color w:val="363636"/>
                <w:sz w:val="18"/>
                <w:szCs w:val="18"/>
              </w:rPr>
            </w:pPr>
            <w:r w:rsidRPr="007007AA">
              <w:rPr>
                <w:rFonts w:ascii="Arial" w:eastAsia="Times New Roman" w:hAnsi="Arial" w:cs="Arial"/>
                <w:color w:val="363636"/>
                <w:sz w:val="18"/>
                <w:szCs w:val="18"/>
              </w:rPr>
              <w:t>$100,000</w:t>
            </w:r>
          </w:p>
        </w:tc>
        <w:tc>
          <w:tcPr>
            <w:tcW w:w="965" w:type="pct"/>
            <w:shd w:val="clear" w:color="auto" w:fill="FFFFFF"/>
            <w:vAlign w:val="center"/>
          </w:tcPr>
          <w:p w:rsidR="00EB03C8" w:rsidRPr="007007AA" w:rsidRDefault="00EB03C8"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EB03C8" w:rsidRPr="007007AA" w:rsidRDefault="00EB03C8" w:rsidP="004F2073">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EB03C8" w:rsidRPr="007007AA" w:rsidRDefault="00EB03C8"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EB03C8" w:rsidRPr="007007AA" w:rsidRDefault="00EB03C8" w:rsidP="004F2073">
            <w:pPr>
              <w:spacing w:after="0" w:line="240" w:lineRule="auto"/>
              <w:contextualSpacing/>
              <w:rPr>
                <w:rFonts w:ascii="Arial" w:eastAsia="Times New Roman" w:hAnsi="Arial" w:cs="Arial"/>
                <w:color w:val="363636"/>
                <w:sz w:val="18"/>
                <w:szCs w:val="18"/>
              </w:rPr>
            </w:pPr>
          </w:p>
        </w:tc>
      </w:tr>
      <w:tr w:rsidR="00EB03C8" w:rsidRPr="007007AA" w:rsidTr="00063454">
        <w:trPr>
          <w:tblCellSpacing w:w="0" w:type="dxa"/>
        </w:trPr>
        <w:tc>
          <w:tcPr>
            <w:tcW w:w="0" w:type="auto"/>
            <w:shd w:val="clear" w:color="auto" w:fill="FFFFFF"/>
            <w:noWrap/>
          </w:tcPr>
          <w:p w:rsidR="00EB03C8" w:rsidRPr="007007AA" w:rsidRDefault="00EB03C8"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EB03C8" w:rsidRPr="007007AA" w:rsidRDefault="00EB03C8" w:rsidP="004F2073">
            <w:pPr>
              <w:spacing w:after="0" w:line="240" w:lineRule="auto"/>
              <w:contextualSpacing/>
              <w:rPr>
                <w:rFonts w:ascii="Arial" w:eastAsia="Times New Roman" w:hAnsi="Arial" w:cs="Arial"/>
                <w:color w:val="363636"/>
                <w:sz w:val="18"/>
                <w:szCs w:val="18"/>
              </w:rPr>
            </w:pPr>
            <w:r w:rsidRPr="007007AA">
              <w:rPr>
                <w:rFonts w:ascii="Arial" w:eastAsia="Times New Roman" w:hAnsi="Arial" w:cs="Arial"/>
                <w:color w:val="363636"/>
                <w:sz w:val="18"/>
                <w:szCs w:val="18"/>
              </w:rPr>
              <w:t>National Institutes of Health</w:t>
            </w:r>
          </w:p>
        </w:tc>
      </w:tr>
      <w:tr w:rsidR="00EB03C8" w:rsidRPr="007007AA" w:rsidTr="00063454">
        <w:trPr>
          <w:tblCellSpacing w:w="0" w:type="dxa"/>
        </w:trPr>
        <w:tc>
          <w:tcPr>
            <w:tcW w:w="0" w:type="auto"/>
            <w:shd w:val="clear" w:color="auto" w:fill="FFFFFF"/>
            <w:noWrap/>
            <w:hideMark/>
          </w:tcPr>
          <w:p w:rsidR="00EB03C8" w:rsidRPr="007007AA" w:rsidRDefault="00EB03C8"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EB03C8" w:rsidRPr="007007AA" w:rsidRDefault="00BE0EFA"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 xml:space="preserve">The NIH Research Education Program (R25) supports research education activities in the mission areas of the NIH. The over-arching goal of this R25 program is to support educational activities that foster a better understanding of biomedical, behavioral and clinical research and its implications. To accomplish the stated over-arching goal, this FOA will support creative </w:t>
            </w:r>
            <w:r>
              <w:rPr>
                <w:rFonts w:ascii="Arial" w:hAnsi="Arial" w:cs="Arial"/>
                <w:color w:val="363636"/>
                <w:sz w:val="18"/>
                <w:szCs w:val="18"/>
                <w:shd w:val="clear" w:color="auto" w:fill="FFFFFF"/>
              </w:rPr>
              <w:lastRenderedPageBreak/>
              <w:t>educational activities with a primary focus on research experiences for high school or undergraduate students or science teachers during the summer academic break. The proposed program needs to fit within the mission of the participating IC that the application is being submitted to and should not have a general STEM focus (see below and Table of IC-Specific Information and Points of Contact).</w:t>
            </w:r>
          </w:p>
        </w:tc>
      </w:tr>
    </w:tbl>
    <w:p w:rsidR="00146D4F" w:rsidRPr="007007AA" w:rsidRDefault="00C24832" w:rsidP="004F2073">
      <w:pPr>
        <w:pStyle w:val="Heading3"/>
        <w:rPr>
          <w:rFonts w:eastAsia="Times New Roman"/>
          <w:color w:val="000080"/>
        </w:rPr>
      </w:pPr>
      <w:hyperlink r:id="rId249" w:history="1">
        <w:bookmarkStart w:id="417" w:name="_Toc15018749"/>
        <w:proofErr w:type="spellStart"/>
        <w:r w:rsidR="00146D4F" w:rsidRPr="007007AA">
          <w:rPr>
            <w:rStyle w:val="Hyperlink"/>
            <w:rFonts w:ascii="Tahoma" w:eastAsia="Times New Roman" w:hAnsi="Tahoma" w:cs="Tahoma"/>
            <w:sz w:val="20"/>
            <w:szCs w:val="20"/>
          </w:rPr>
          <w:t>Surdna</w:t>
        </w:r>
        <w:proofErr w:type="spellEnd"/>
        <w:r w:rsidR="00146D4F" w:rsidRPr="007007AA">
          <w:rPr>
            <w:rStyle w:val="Hyperlink"/>
            <w:rFonts w:ascii="Tahoma" w:eastAsia="Times New Roman" w:hAnsi="Tahoma" w:cs="Tahoma"/>
            <w:sz w:val="20"/>
            <w:szCs w:val="20"/>
          </w:rPr>
          <w:t xml:space="preserve"> Foundation</w:t>
        </w:r>
        <w:bookmarkEnd w:id="417"/>
      </w:hyperlink>
      <w:r w:rsidR="00146D4F" w:rsidRPr="007007AA">
        <w:rPr>
          <w:rFonts w:eastAsia="Times New Roman"/>
          <w:color w:val="000080"/>
        </w:rPr>
        <w:t xml:space="preserve"> </w:t>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806"/>
        <w:gridCol w:w="1617"/>
        <w:gridCol w:w="1352"/>
        <w:gridCol w:w="1621"/>
      </w:tblGrid>
      <w:tr w:rsidR="00146D4F" w:rsidRPr="007007AA" w:rsidTr="00A26256">
        <w:trPr>
          <w:tblCellSpacing w:w="0" w:type="dxa"/>
        </w:trPr>
        <w:tc>
          <w:tcPr>
            <w:tcW w:w="0" w:type="auto"/>
            <w:shd w:val="clear" w:color="auto" w:fill="FFFFFF"/>
            <w:noWrap/>
          </w:tcPr>
          <w:p w:rsidR="00146D4F" w:rsidRPr="007007AA" w:rsidRDefault="00146D4F"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146D4F" w:rsidRPr="007007AA" w:rsidRDefault="00146D4F" w:rsidP="004F2073">
            <w:pPr>
              <w:spacing w:after="0" w:line="240" w:lineRule="auto"/>
              <w:contextualSpacing/>
              <w:rPr>
                <w:rFonts w:ascii="Arial" w:eastAsia="Times New Roman" w:hAnsi="Arial" w:cs="Arial"/>
                <w:color w:val="363636"/>
                <w:sz w:val="18"/>
                <w:szCs w:val="18"/>
              </w:rPr>
            </w:pPr>
          </w:p>
        </w:tc>
        <w:tc>
          <w:tcPr>
            <w:tcW w:w="965" w:type="pct"/>
            <w:shd w:val="clear" w:color="auto" w:fill="FFFFFF"/>
            <w:vAlign w:val="center"/>
          </w:tcPr>
          <w:p w:rsidR="00146D4F" w:rsidRPr="007007AA" w:rsidRDefault="00146D4F"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452" w:type="pct"/>
            <w:gridSpan w:val="3"/>
            <w:shd w:val="clear" w:color="auto" w:fill="FFFFFF"/>
            <w:vAlign w:val="center"/>
          </w:tcPr>
          <w:p w:rsidR="00146D4F" w:rsidRPr="007007AA" w:rsidRDefault="00A03160" w:rsidP="004F2073">
            <w:pPr>
              <w:spacing w:after="0" w:line="240" w:lineRule="auto"/>
              <w:contextualSpacing/>
              <w:rPr>
                <w:rFonts w:ascii="Arial" w:eastAsia="Times New Roman" w:hAnsi="Arial" w:cs="Arial"/>
                <w:color w:val="363636"/>
                <w:sz w:val="18"/>
                <w:szCs w:val="18"/>
              </w:rPr>
            </w:pPr>
            <w:r w:rsidRPr="007007AA">
              <w:rPr>
                <w:rFonts w:ascii="Arial" w:eastAsia="Times New Roman" w:hAnsi="Arial" w:cs="Arial"/>
                <w:color w:val="363636"/>
                <w:sz w:val="18"/>
                <w:szCs w:val="18"/>
              </w:rPr>
              <w:t>Accepting LOIs early 2019</w:t>
            </w:r>
          </w:p>
        </w:tc>
      </w:tr>
      <w:tr w:rsidR="00146D4F" w:rsidRPr="007007AA" w:rsidTr="00A26256">
        <w:trPr>
          <w:tblCellSpacing w:w="0" w:type="dxa"/>
        </w:trPr>
        <w:tc>
          <w:tcPr>
            <w:tcW w:w="0" w:type="auto"/>
            <w:shd w:val="clear" w:color="auto" w:fill="FFFFFF"/>
            <w:noWrap/>
          </w:tcPr>
          <w:p w:rsidR="00146D4F" w:rsidRPr="007007AA" w:rsidRDefault="00146D4F"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146D4F" w:rsidRPr="007007AA" w:rsidRDefault="00146D4F" w:rsidP="004F2073">
            <w:pPr>
              <w:spacing w:after="0" w:line="240" w:lineRule="auto"/>
              <w:contextualSpacing/>
              <w:rPr>
                <w:rFonts w:ascii="Arial" w:eastAsia="Times New Roman" w:hAnsi="Arial" w:cs="Arial"/>
                <w:color w:val="363636"/>
                <w:sz w:val="18"/>
                <w:szCs w:val="18"/>
              </w:rPr>
            </w:pPr>
          </w:p>
        </w:tc>
        <w:tc>
          <w:tcPr>
            <w:tcW w:w="965" w:type="pct"/>
            <w:shd w:val="clear" w:color="auto" w:fill="FFFFFF"/>
            <w:vAlign w:val="center"/>
          </w:tcPr>
          <w:p w:rsidR="00146D4F" w:rsidRPr="007007AA" w:rsidRDefault="00146D4F"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146D4F" w:rsidRPr="007007AA" w:rsidRDefault="00146D4F" w:rsidP="004F2073">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146D4F" w:rsidRPr="007007AA" w:rsidRDefault="00146D4F"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146D4F" w:rsidRPr="007007AA" w:rsidRDefault="00146D4F" w:rsidP="004F2073">
            <w:pPr>
              <w:spacing w:after="0" w:line="240" w:lineRule="auto"/>
              <w:contextualSpacing/>
              <w:rPr>
                <w:rFonts w:ascii="Arial" w:eastAsia="Times New Roman" w:hAnsi="Arial" w:cs="Arial"/>
                <w:color w:val="363636"/>
                <w:sz w:val="18"/>
                <w:szCs w:val="18"/>
              </w:rPr>
            </w:pPr>
          </w:p>
        </w:tc>
      </w:tr>
      <w:tr w:rsidR="00146D4F" w:rsidRPr="007007AA" w:rsidTr="00A26256">
        <w:trPr>
          <w:tblCellSpacing w:w="0" w:type="dxa"/>
        </w:trPr>
        <w:tc>
          <w:tcPr>
            <w:tcW w:w="0" w:type="auto"/>
            <w:shd w:val="clear" w:color="auto" w:fill="FFFFFF"/>
            <w:noWrap/>
          </w:tcPr>
          <w:p w:rsidR="00146D4F" w:rsidRPr="007007AA" w:rsidRDefault="00146D4F"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146D4F" w:rsidRPr="007007AA" w:rsidRDefault="00A03160" w:rsidP="004F2073">
            <w:pPr>
              <w:spacing w:after="0" w:line="240" w:lineRule="auto"/>
              <w:contextualSpacing/>
              <w:rPr>
                <w:rFonts w:ascii="Arial" w:eastAsia="Times New Roman" w:hAnsi="Arial" w:cs="Arial"/>
                <w:color w:val="363636"/>
                <w:sz w:val="18"/>
                <w:szCs w:val="18"/>
              </w:rPr>
            </w:pPr>
            <w:proofErr w:type="spellStart"/>
            <w:r w:rsidRPr="007007AA">
              <w:rPr>
                <w:rFonts w:ascii="Arial" w:eastAsia="Times New Roman" w:hAnsi="Arial" w:cs="Arial"/>
                <w:color w:val="363636"/>
                <w:sz w:val="18"/>
                <w:szCs w:val="18"/>
              </w:rPr>
              <w:t>Surdna</w:t>
            </w:r>
            <w:proofErr w:type="spellEnd"/>
            <w:r w:rsidRPr="007007AA">
              <w:rPr>
                <w:rFonts w:ascii="Arial" w:eastAsia="Times New Roman" w:hAnsi="Arial" w:cs="Arial"/>
                <w:color w:val="363636"/>
                <w:sz w:val="18"/>
                <w:szCs w:val="18"/>
              </w:rPr>
              <w:t xml:space="preserve"> Foundation</w:t>
            </w:r>
          </w:p>
        </w:tc>
      </w:tr>
      <w:tr w:rsidR="00146D4F" w:rsidRPr="007007AA" w:rsidTr="00A26256">
        <w:trPr>
          <w:tblCellSpacing w:w="0" w:type="dxa"/>
        </w:trPr>
        <w:tc>
          <w:tcPr>
            <w:tcW w:w="0" w:type="auto"/>
            <w:shd w:val="clear" w:color="auto" w:fill="FFFFFF"/>
            <w:noWrap/>
            <w:hideMark/>
          </w:tcPr>
          <w:p w:rsidR="00146D4F" w:rsidRPr="007007AA" w:rsidRDefault="00146D4F"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146D4F" w:rsidRPr="007007AA" w:rsidRDefault="00A03160" w:rsidP="004F2073">
            <w:pPr>
              <w:spacing w:after="0" w:line="240" w:lineRule="auto"/>
              <w:contextualSpacing/>
              <w:rPr>
                <w:rFonts w:ascii="Arial" w:eastAsia="Times New Roman" w:hAnsi="Arial" w:cs="Arial"/>
                <w:color w:val="363636"/>
                <w:sz w:val="18"/>
                <w:szCs w:val="18"/>
              </w:rPr>
            </w:pPr>
            <w:r w:rsidRPr="007007AA">
              <w:rPr>
                <w:rFonts w:ascii="Arial" w:hAnsi="Arial" w:cs="Arial"/>
                <w:color w:val="384B61"/>
                <w:sz w:val="18"/>
                <w:szCs w:val="18"/>
                <w:shd w:val="clear" w:color="auto" w:fill="FFFFFF"/>
              </w:rPr>
              <w:t xml:space="preserve">The </w:t>
            </w:r>
            <w:proofErr w:type="spellStart"/>
            <w:r w:rsidRPr="007007AA">
              <w:rPr>
                <w:rFonts w:ascii="Arial" w:hAnsi="Arial" w:cs="Arial"/>
                <w:color w:val="384B61"/>
                <w:sz w:val="18"/>
                <w:szCs w:val="18"/>
                <w:shd w:val="clear" w:color="auto" w:fill="FFFFFF"/>
              </w:rPr>
              <w:t>Surdna</w:t>
            </w:r>
            <w:proofErr w:type="spellEnd"/>
            <w:r w:rsidRPr="007007AA">
              <w:rPr>
                <w:rFonts w:ascii="Arial" w:hAnsi="Arial" w:cs="Arial"/>
                <w:color w:val="384B61"/>
                <w:sz w:val="18"/>
                <w:szCs w:val="18"/>
                <w:shd w:val="clear" w:color="auto" w:fill="FFFFFF"/>
              </w:rPr>
              <w:t xml:space="preserve"> Foundation supports social justice reform, healthy environments, inclusive economies, and thriving cultures across the United States. We dismantle the barriers that limit opportunity to create more prosperous, culturally enriching, and sustainable communities. </w:t>
            </w:r>
            <w:proofErr w:type="spellStart"/>
            <w:r w:rsidRPr="007007AA">
              <w:rPr>
                <w:rFonts w:ascii="Arial" w:hAnsi="Arial" w:cs="Arial"/>
                <w:color w:val="384B61"/>
                <w:sz w:val="18"/>
                <w:szCs w:val="18"/>
                <w:shd w:val="clear" w:color="auto" w:fill="FFFFFF"/>
              </w:rPr>
              <w:t>Surdna</w:t>
            </w:r>
            <w:proofErr w:type="spellEnd"/>
            <w:r w:rsidRPr="007007AA">
              <w:rPr>
                <w:rFonts w:ascii="Arial" w:hAnsi="Arial" w:cs="Arial"/>
                <w:color w:val="384B61"/>
                <w:sz w:val="18"/>
                <w:szCs w:val="18"/>
                <w:shd w:val="clear" w:color="auto" w:fill="FFFFFF"/>
              </w:rPr>
              <w:t xml:space="preserve"> Foundation makes grants to nonprofit organizations in the priority areas of </w:t>
            </w:r>
            <w:hyperlink r:id="rId250" w:history="1">
              <w:r w:rsidRPr="007007AA">
                <w:rPr>
                  <w:rStyle w:val="Hyperlink"/>
                  <w:rFonts w:ascii="Arial" w:hAnsi="Arial" w:cs="Arial"/>
                  <w:sz w:val="18"/>
                  <w:szCs w:val="18"/>
                  <w:shd w:val="clear" w:color="auto" w:fill="FFFFFF"/>
                </w:rPr>
                <w:t>Inclusive Economies</w:t>
              </w:r>
            </w:hyperlink>
            <w:r w:rsidRPr="007007AA">
              <w:rPr>
                <w:rFonts w:ascii="Arial" w:hAnsi="Arial" w:cs="Arial"/>
                <w:color w:val="384B61"/>
                <w:sz w:val="18"/>
                <w:szCs w:val="18"/>
                <w:shd w:val="clear" w:color="auto" w:fill="FFFFFF"/>
              </w:rPr>
              <w:t>, </w:t>
            </w:r>
            <w:hyperlink r:id="rId251" w:history="1">
              <w:r w:rsidRPr="007007AA">
                <w:rPr>
                  <w:rStyle w:val="Hyperlink"/>
                  <w:rFonts w:ascii="Arial" w:hAnsi="Arial" w:cs="Arial"/>
                  <w:sz w:val="18"/>
                  <w:szCs w:val="18"/>
                  <w:shd w:val="clear" w:color="auto" w:fill="FFFFFF"/>
                </w:rPr>
                <w:t>Sustainable Environments</w:t>
              </w:r>
            </w:hyperlink>
            <w:r w:rsidRPr="007007AA">
              <w:rPr>
                <w:rFonts w:ascii="Arial" w:hAnsi="Arial" w:cs="Arial"/>
                <w:color w:val="384B61"/>
                <w:sz w:val="18"/>
                <w:szCs w:val="18"/>
                <w:shd w:val="clear" w:color="auto" w:fill="FFFFFF"/>
              </w:rPr>
              <w:t>, and </w:t>
            </w:r>
            <w:hyperlink r:id="rId252" w:history="1">
              <w:r w:rsidRPr="007007AA">
                <w:rPr>
                  <w:rStyle w:val="Hyperlink"/>
                  <w:rFonts w:ascii="Arial" w:hAnsi="Arial" w:cs="Arial"/>
                  <w:sz w:val="18"/>
                  <w:szCs w:val="18"/>
                  <w:shd w:val="clear" w:color="auto" w:fill="FFFFFF"/>
                </w:rPr>
                <w:t>Thriving Cultures</w:t>
              </w:r>
            </w:hyperlink>
            <w:r w:rsidRPr="007007AA">
              <w:rPr>
                <w:rFonts w:ascii="Arial" w:hAnsi="Arial" w:cs="Arial"/>
                <w:color w:val="384B61"/>
                <w:sz w:val="18"/>
                <w:szCs w:val="18"/>
                <w:shd w:val="clear" w:color="auto" w:fill="FFFFFF"/>
              </w:rPr>
              <w:t>.</w:t>
            </w:r>
          </w:p>
        </w:tc>
      </w:tr>
    </w:tbl>
    <w:bookmarkStart w:id="418" w:name="_Ref1025877"/>
    <w:p w:rsidR="00C46C68" w:rsidRPr="004663D2" w:rsidRDefault="00C46C68" w:rsidP="00C46C68">
      <w:pPr>
        <w:pStyle w:val="Heading3"/>
        <w:rPr>
          <w:color w:val="000000"/>
        </w:rPr>
      </w:pPr>
      <w:r>
        <w:rPr>
          <w:rStyle w:val="Hyperlink"/>
          <w:rFonts w:ascii="Tahoma" w:hAnsi="Tahoma" w:cs="Tahoma"/>
          <w:bCs/>
          <w:sz w:val="20"/>
          <w:szCs w:val="20"/>
        </w:rPr>
        <w:fldChar w:fldCharType="begin"/>
      </w:r>
      <w:r>
        <w:rPr>
          <w:rStyle w:val="Hyperlink"/>
          <w:rFonts w:ascii="Tahoma" w:hAnsi="Tahoma" w:cs="Tahoma"/>
          <w:bCs/>
          <w:sz w:val="20"/>
          <w:szCs w:val="20"/>
        </w:rPr>
        <w:instrText xml:space="preserve"> HYPERLINK "https://www.grants.gov/web/grants/view-opportunity.html?oppId=314387" </w:instrText>
      </w:r>
      <w:r>
        <w:rPr>
          <w:rStyle w:val="Hyperlink"/>
          <w:rFonts w:ascii="Tahoma" w:hAnsi="Tahoma" w:cs="Tahoma"/>
          <w:bCs/>
          <w:sz w:val="20"/>
          <w:szCs w:val="20"/>
        </w:rPr>
        <w:fldChar w:fldCharType="separate"/>
      </w:r>
      <w:bookmarkStart w:id="419" w:name="_Toc15018750"/>
      <w:bookmarkStart w:id="420" w:name="_Ref5104659"/>
      <w:r w:rsidRPr="00C46C68">
        <w:rPr>
          <w:rStyle w:val="Hyperlink"/>
          <w:rFonts w:ascii="Tahoma" w:hAnsi="Tahoma" w:cs="Tahoma"/>
          <w:bCs/>
          <w:sz w:val="20"/>
          <w:szCs w:val="20"/>
        </w:rPr>
        <w:t>Survey of Public Defenders</w:t>
      </w:r>
      <w:bookmarkEnd w:id="419"/>
      <w:bookmarkEnd w:id="420"/>
      <w:r>
        <w:rPr>
          <w:rStyle w:val="Hyperlink"/>
          <w:rFonts w:ascii="Tahoma" w:hAnsi="Tahoma" w:cs="Tahoma"/>
          <w:bCs/>
          <w:sz w:val="20"/>
          <w:szCs w:val="20"/>
        </w:rPr>
        <w:fldChar w:fldCharType="end"/>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265"/>
        <w:gridCol w:w="2157"/>
        <w:gridCol w:w="1352"/>
        <w:gridCol w:w="1623"/>
      </w:tblGrid>
      <w:tr w:rsidR="00C46C68" w:rsidRPr="007007AA" w:rsidTr="00C55228">
        <w:trPr>
          <w:tblCellSpacing w:w="0" w:type="dxa"/>
        </w:trPr>
        <w:tc>
          <w:tcPr>
            <w:tcW w:w="0" w:type="auto"/>
            <w:shd w:val="clear" w:color="auto" w:fill="FFFFFF"/>
            <w:noWrap/>
          </w:tcPr>
          <w:p w:rsidR="00C46C68" w:rsidRPr="007007AA" w:rsidRDefault="00C46C68" w:rsidP="00C55228">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C46C68" w:rsidRPr="007007AA" w:rsidRDefault="00C46C68" w:rsidP="00C55228">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March 29, 2019</w:t>
            </w:r>
          </w:p>
        </w:tc>
        <w:tc>
          <w:tcPr>
            <w:tcW w:w="676" w:type="pct"/>
            <w:shd w:val="clear" w:color="auto" w:fill="FFFFFF"/>
            <w:vAlign w:val="center"/>
          </w:tcPr>
          <w:p w:rsidR="00C46C68" w:rsidRPr="007007AA" w:rsidRDefault="00C46C68" w:rsidP="00C55228">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741" w:type="pct"/>
            <w:gridSpan w:val="3"/>
            <w:shd w:val="clear" w:color="auto" w:fill="FFFFFF"/>
            <w:vAlign w:val="center"/>
          </w:tcPr>
          <w:p w:rsidR="00C46C68" w:rsidRPr="007007AA" w:rsidRDefault="00C46C68" w:rsidP="00C55228">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May 28, 2019</w:t>
            </w:r>
          </w:p>
        </w:tc>
      </w:tr>
      <w:tr w:rsidR="00C46C68" w:rsidRPr="007007AA" w:rsidTr="00C55228">
        <w:trPr>
          <w:tblCellSpacing w:w="0" w:type="dxa"/>
        </w:trPr>
        <w:tc>
          <w:tcPr>
            <w:tcW w:w="0" w:type="auto"/>
            <w:shd w:val="clear" w:color="auto" w:fill="FFFFFF"/>
            <w:noWrap/>
          </w:tcPr>
          <w:p w:rsidR="00C46C68" w:rsidRPr="007007AA" w:rsidRDefault="00C46C68" w:rsidP="00C55228">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C46C68" w:rsidRPr="007007AA" w:rsidRDefault="00C46C68" w:rsidP="00C55228">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$350,000</w:t>
            </w:r>
          </w:p>
        </w:tc>
        <w:tc>
          <w:tcPr>
            <w:tcW w:w="676" w:type="pct"/>
            <w:shd w:val="clear" w:color="auto" w:fill="FFFFFF"/>
            <w:vAlign w:val="center"/>
          </w:tcPr>
          <w:p w:rsidR="00C46C68" w:rsidRPr="007007AA" w:rsidRDefault="00C46C68" w:rsidP="00C55228">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152" w:type="pct"/>
            <w:shd w:val="clear" w:color="auto" w:fill="FFFFFF"/>
            <w:vAlign w:val="center"/>
          </w:tcPr>
          <w:p w:rsidR="00C46C68" w:rsidRPr="007007AA" w:rsidRDefault="00C46C68" w:rsidP="00C55228">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$175,000</w:t>
            </w:r>
          </w:p>
        </w:tc>
        <w:tc>
          <w:tcPr>
            <w:tcW w:w="722" w:type="pct"/>
            <w:shd w:val="clear" w:color="auto" w:fill="FFFFFF"/>
            <w:vAlign w:val="center"/>
          </w:tcPr>
          <w:p w:rsidR="00C46C68" w:rsidRPr="007007AA" w:rsidRDefault="00C46C68" w:rsidP="00C55228">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7" w:type="pct"/>
            <w:shd w:val="clear" w:color="auto" w:fill="FFFFFF"/>
            <w:vAlign w:val="center"/>
          </w:tcPr>
          <w:p w:rsidR="00C46C68" w:rsidRPr="007007AA" w:rsidRDefault="00C46C68" w:rsidP="00C55228">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1</w:t>
            </w:r>
          </w:p>
        </w:tc>
      </w:tr>
      <w:tr w:rsidR="00C46C68" w:rsidRPr="007007AA" w:rsidTr="00C55228">
        <w:trPr>
          <w:tblCellSpacing w:w="0" w:type="dxa"/>
        </w:trPr>
        <w:tc>
          <w:tcPr>
            <w:tcW w:w="0" w:type="auto"/>
            <w:shd w:val="clear" w:color="auto" w:fill="FFFFFF"/>
            <w:noWrap/>
          </w:tcPr>
          <w:p w:rsidR="00C46C68" w:rsidRPr="007007AA" w:rsidRDefault="00C46C68" w:rsidP="00C55228">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C46C68" w:rsidRPr="007007AA" w:rsidRDefault="00C46C68" w:rsidP="00C55228">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Department of Justice Bureau of Justice Statistics</w:t>
            </w:r>
          </w:p>
        </w:tc>
      </w:tr>
      <w:tr w:rsidR="00C46C68" w:rsidRPr="007007AA" w:rsidTr="00C55228">
        <w:trPr>
          <w:tblCellSpacing w:w="0" w:type="dxa"/>
        </w:trPr>
        <w:tc>
          <w:tcPr>
            <w:tcW w:w="0" w:type="auto"/>
            <w:shd w:val="clear" w:color="auto" w:fill="FFFFFF"/>
            <w:noWrap/>
            <w:hideMark/>
          </w:tcPr>
          <w:p w:rsidR="00C46C68" w:rsidRPr="007007AA" w:rsidRDefault="00C46C68" w:rsidP="00C55228">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C46C68" w:rsidRPr="007007AA" w:rsidRDefault="00C46C68" w:rsidP="00C55228">
            <w:pPr>
              <w:pStyle w:val="NormalWeb"/>
              <w:contextualSpacing/>
              <w:rPr>
                <w:rFonts w:ascii="Arial" w:hAnsi="Arial" w:cs="Arial"/>
                <w:color w:val="363636"/>
                <w:sz w:val="18"/>
                <w:szCs w:val="18"/>
              </w:rPr>
            </w:pPr>
            <w:r>
              <w:rPr>
                <w:rFonts w:ascii="Arial" w:hAnsi="Arial" w:cs="Arial"/>
                <w:color w:val="363636"/>
                <w:sz w:val="18"/>
                <w:szCs w:val="18"/>
                <w:shd w:val="clear" w:color="auto" w:fill="FFFFFF"/>
              </w:rPr>
              <w:t xml:space="preserve">The Bureau of Justice Statistics (BJS) is seeking applications for the testing and fielding of a data collection program that surveys public defenders. This study will continue </w:t>
            </w:r>
            <w:proofErr w:type="spellStart"/>
            <w:r>
              <w:rPr>
                <w:rFonts w:ascii="Arial" w:hAnsi="Arial" w:cs="Arial"/>
                <w:color w:val="363636"/>
                <w:sz w:val="18"/>
                <w:szCs w:val="18"/>
                <w:shd w:val="clear" w:color="auto" w:fill="FFFFFF"/>
              </w:rPr>
              <w:t>BJSâ</w:t>
            </w:r>
            <w:proofErr w:type="spellEnd"/>
            <w:r>
              <w:rPr>
                <w:rFonts w:ascii="Arial" w:hAnsi="Arial" w:cs="Arial"/>
                <w:color w:val="363636"/>
                <w:sz w:val="18"/>
                <w:szCs w:val="18"/>
                <w:shd w:val="clear" w:color="auto" w:fill="FFFFFF"/>
              </w:rPr>
              <w:t>™s efforts to collect data on indigent defense in the United States. It will extend the efforts of the Census of Public Defender Offices (CPDO) and National Survey of Indigent Defense Systems (NSIDS) to enhance our understanding of the work done by attorneys who represent indigent clients. While the CPDO and NSIDS were conducted at the agency level, the proposed collection will survey public defenders who provide services to adults and juveniles charged with criminal offenses. The design for this work was previously awarded in the Survey of Public Defenders: A Design Study (SPDDS). The SPDDS was renamed the Design of the Survey of Publicly Appointed Defense Attorneys (DSPADA); however, this first solicitation will be limited to public defenders. Applicants are strongly encouraged to review a summary of the final report from this earlier development work, available in an appendix to the solicitation. Please note that the project recommendations include the use of incentives. BJS is not proceeding with a test of incentives with this solicitation.</w:t>
            </w:r>
          </w:p>
        </w:tc>
      </w:tr>
    </w:tbl>
    <w:bookmarkStart w:id="421" w:name="_Hlk17960583"/>
    <w:p w:rsidR="004663D2" w:rsidRPr="004663D2" w:rsidRDefault="00C24832" w:rsidP="004F2073">
      <w:pPr>
        <w:pStyle w:val="Heading3"/>
        <w:rPr>
          <w:color w:val="000000"/>
        </w:rPr>
      </w:pPr>
      <w:r>
        <w:fldChar w:fldCharType="begin"/>
      </w:r>
      <w:r>
        <w:instrText xml:space="preserve"> HYPERLINK "http://face-foundation.org/thomas-jefferson-fund/index.html" </w:instrText>
      </w:r>
      <w:r>
        <w:fldChar w:fldCharType="separate"/>
      </w:r>
      <w:bookmarkStart w:id="422" w:name="_Toc15018751"/>
      <w:r w:rsidR="004663D2" w:rsidRPr="004663D2">
        <w:rPr>
          <w:rStyle w:val="Hyperlink"/>
          <w:rFonts w:ascii="Tahoma" w:hAnsi="Tahoma" w:cs="Tahoma"/>
          <w:bCs/>
          <w:sz w:val="20"/>
          <w:szCs w:val="20"/>
        </w:rPr>
        <w:t>Thomas Jefferson Fund: French-American Research Collaborations</w:t>
      </w:r>
      <w:bookmarkEnd w:id="422"/>
      <w:r>
        <w:rPr>
          <w:rStyle w:val="Hyperlink"/>
          <w:rFonts w:ascii="Tahoma" w:hAnsi="Tahoma" w:cs="Tahoma"/>
          <w:bCs/>
          <w:sz w:val="20"/>
          <w:szCs w:val="20"/>
        </w:rPr>
        <w:fldChar w:fldCharType="end"/>
      </w:r>
      <w:r w:rsidR="004663D2">
        <w:rPr>
          <w:rStyle w:val="Hyperlink"/>
          <w:rFonts w:ascii="Tahoma" w:hAnsi="Tahoma" w:cs="Tahoma"/>
          <w:bCs/>
          <w:sz w:val="20"/>
          <w:szCs w:val="20"/>
          <w:u w:val="none"/>
        </w:rPr>
        <w:t xml:space="preserve"> </w:t>
      </w:r>
      <w:bookmarkEnd w:id="418"/>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265"/>
        <w:gridCol w:w="2157"/>
        <w:gridCol w:w="1352"/>
        <w:gridCol w:w="1623"/>
      </w:tblGrid>
      <w:tr w:rsidR="004663D2" w:rsidRPr="007007AA" w:rsidTr="00A92088">
        <w:trPr>
          <w:tblCellSpacing w:w="0" w:type="dxa"/>
        </w:trPr>
        <w:tc>
          <w:tcPr>
            <w:tcW w:w="0" w:type="auto"/>
            <w:shd w:val="clear" w:color="auto" w:fill="FFFFFF"/>
            <w:noWrap/>
          </w:tcPr>
          <w:p w:rsidR="004663D2" w:rsidRPr="007007AA" w:rsidRDefault="004663D2"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4663D2" w:rsidRPr="007007AA" w:rsidRDefault="004663D2" w:rsidP="004F2073">
            <w:pPr>
              <w:spacing w:after="0" w:line="240" w:lineRule="auto"/>
              <w:contextualSpacing/>
              <w:rPr>
                <w:rFonts w:ascii="Arial" w:eastAsia="Times New Roman" w:hAnsi="Arial" w:cs="Arial"/>
                <w:color w:val="363636"/>
                <w:sz w:val="18"/>
                <w:szCs w:val="18"/>
              </w:rPr>
            </w:pPr>
          </w:p>
        </w:tc>
        <w:tc>
          <w:tcPr>
            <w:tcW w:w="676" w:type="pct"/>
            <w:shd w:val="clear" w:color="auto" w:fill="FFFFFF"/>
            <w:vAlign w:val="center"/>
          </w:tcPr>
          <w:p w:rsidR="004663D2" w:rsidRPr="007007AA" w:rsidRDefault="004663D2"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741" w:type="pct"/>
            <w:gridSpan w:val="3"/>
            <w:shd w:val="clear" w:color="auto" w:fill="FFFFFF"/>
            <w:vAlign w:val="center"/>
          </w:tcPr>
          <w:p w:rsidR="004663D2" w:rsidRPr="007007AA" w:rsidRDefault="004663D2"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March 5, 2019</w:t>
            </w:r>
          </w:p>
        </w:tc>
      </w:tr>
      <w:tr w:rsidR="004663D2" w:rsidRPr="007007AA" w:rsidTr="00A92088">
        <w:trPr>
          <w:tblCellSpacing w:w="0" w:type="dxa"/>
        </w:trPr>
        <w:tc>
          <w:tcPr>
            <w:tcW w:w="0" w:type="auto"/>
            <w:shd w:val="clear" w:color="auto" w:fill="FFFFFF"/>
            <w:noWrap/>
          </w:tcPr>
          <w:p w:rsidR="004663D2" w:rsidRPr="007007AA" w:rsidRDefault="004663D2"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4663D2" w:rsidRPr="007007AA" w:rsidRDefault="004663D2"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$20,000</w:t>
            </w:r>
          </w:p>
        </w:tc>
        <w:tc>
          <w:tcPr>
            <w:tcW w:w="676" w:type="pct"/>
            <w:shd w:val="clear" w:color="auto" w:fill="FFFFFF"/>
            <w:vAlign w:val="center"/>
          </w:tcPr>
          <w:p w:rsidR="004663D2" w:rsidRPr="007007AA" w:rsidRDefault="004663D2"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152" w:type="pct"/>
            <w:shd w:val="clear" w:color="auto" w:fill="FFFFFF"/>
            <w:vAlign w:val="center"/>
          </w:tcPr>
          <w:p w:rsidR="004663D2" w:rsidRPr="007007AA" w:rsidRDefault="004663D2" w:rsidP="004F2073">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4663D2" w:rsidRPr="007007AA" w:rsidRDefault="004663D2"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7" w:type="pct"/>
            <w:shd w:val="clear" w:color="auto" w:fill="FFFFFF"/>
            <w:vAlign w:val="center"/>
          </w:tcPr>
          <w:p w:rsidR="004663D2" w:rsidRPr="007007AA" w:rsidRDefault="004663D2" w:rsidP="004F2073">
            <w:pPr>
              <w:spacing w:after="0" w:line="240" w:lineRule="auto"/>
              <w:contextualSpacing/>
              <w:rPr>
                <w:rFonts w:ascii="Arial" w:eastAsia="Times New Roman" w:hAnsi="Arial" w:cs="Arial"/>
                <w:color w:val="363636"/>
                <w:sz w:val="18"/>
                <w:szCs w:val="18"/>
              </w:rPr>
            </w:pPr>
          </w:p>
        </w:tc>
      </w:tr>
      <w:tr w:rsidR="004663D2" w:rsidRPr="007007AA" w:rsidTr="006058F6">
        <w:trPr>
          <w:tblCellSpacing w:w="0" w:type="dxa"/>
        </w:trPr>
        <w:tc>
          <w:tcPr>
            <w:tcW w:w="0" w:type="auto"/>
            <w:shd w:val="clear" w:color="auto" w:fill="FFFFFF"/>
            <w:noWrap/>
          </w:tcPr>
          <w:p w:rsidR="004663D2" w:rsidRPr="007007AA" w:rsidRDefault="004663D2"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4663D2" w:rsidRPr="007007AA" w:rsidRDefault="004663D2"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Thomas Jefferson Fund</w:t>
            </w:r>
          </w:p>
        </w:tc>
      </w:tr>
      <w:tr w:rsidR="004663D2" w:rsidRPr="007007AA" w:rsidTr="006058F6">
        <w:trPr>
          <w:tblCellSpacing w:w="0" w:type="dxa"/>
        </w:trPr>
        <w:tc>
          <w:tcPr>
            <w:tcW w:w="0" w:type="auto"/>
            <w:shd w:val="clear" w:color="auto" w:fill="FFFFFF"/>
            <w:noWrap/>
            <w:hideMark/>
          </w:tcPr>
          <w:p w:rsidR="004663D2" w:rsidRPr="007007AA" w:rsidRDefault="004663D2"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4663D2" w:rsidRDefault="004663D2" w:rsidP="004F2073">
            <w:pPr>
              <w:pStyle w:val="NormalWeb"/>
              <w:contextualSpacing/>
              <w:rPr>
                <w:rFonts w:ascii="Arial" w:hAnsi="Arial" w:cs="Arial"/>
                <w:color w:val="333333"/>
                <w:sz w:val="18"/>
                <w:szCs w:val="18"/>
              </w:rPr>
            </w:pPr>
            <w:r w:rsidRPr="004663D2">
              <w:rPr>
                <w:rFonts w:ascii="Arial" w:hAnsi="Arial" w:cs="Arial"/>
                <w:color w:val="333333"/>
                <w:sz w:val="18"/>
                <w:szCs w:val="18"/>
              </w:rPr>
              <w:t>The Thomas Jefferson Fund provides a unique framework to enable promising and innovative projects to reach their full potential and enrich French-American research collaborations.</w:t>
            </w:r>
            <w:r>
              <w:rPr>
                <w:rFonts w:ascii="Arial" w:hAnsi="Arial" w:cs="Arial"/>
                <w:color w:val="333333"/>
                <w:sz w:val="18"/>
                <w:szCs w:val="18"/>
              </w:rPr>
              <w:t xml:space="preserve"> </w:t>
            </w:r>
            <w:r w:rsidRPr="004663D2">
              <w:rPr>
                <w:rStyle w:val="Strong"/>
                <w:rFonts w:ascii="Arial" w:eastAsiaTheme="majorEastAsia" w:hAnsi="Arial" w:cs="Arial"/>
                <w:b w:val="0"/>
                <w:color w:val="333333"/>
                <w:sz w:val="18"/>
                <w:szCs w:val="18"/>
              </w:rPr>
              <w:t>The Thomas Jefferson Fund issues a yearly call for proposals and fund projects led by two outstanding young American and French researchers at the beginning of their careers</w:t>
            </w:r>
            <w:r w:rsidRPr="004663D2">
              <w:rPr>
                <w:rFonts w:ascii="Arial" w:hAnsi="Arial" w:cs="Arial"/>
                <w:color w:val="333333"/>
                <w:sz w:val="18"/>
                <w:szCs w:val="18"/>
              </w:rPr>
              <w:t xml:space="preserve">, with mid- to long- term positions at a research or higher education institution in the United States or in France (post-doctorate level, assistant or associate professor, maître de </w:t>
            </w:r>
            <w:proofErr w:type="spellStart"/>
            <w:r w:rsidRPr="004663D2">
              <w:rPr>
                <w:rFonts w:ascii="Arial" w:hAnsi="Arial" w:cs="Arial"/>
                <w:color w:val="333333"/>
                <w:sz w:val="18"/>
                <w:szCs w:val="18"/>
              </w:rPr>
              <w:t>conférences</w:t>
            </w:r>
            <w:proofErr w:type="spellEnd"/>
            <w:r w:rsidRPr="004663D2">
              <w:rPr>
                <w:rFonts w:ascii="Arial" w:hAnsi="Arial" w:cs="Arial"/>
                <w:color w:val="333333"/>
                <w:sz w:val="18"/>
                <w:szCs w:val="18"/>
              </w:rPr>
              <w:t xml:space="preserve"> or chargé de recherche).</w:t>
            </w:r>
            <w:r>
              <w:rPr>
                <w:rFonts w:ascii="Arial" w:hAnsi="Arial" w:cs="Arial"/>
                <w:color w:val="333333"/>
                <w:sz w:val="18"/>
                <w:szCs w:val="18"/>
              </w:rPr>
              <w:t xml:space="preserve"> </w:t>
            </w:r>
            <w:r w:rsidRPr="004663D2">
              <w:rPr>
                <w:rFonts w:ascii="Arial" w:hAnsi="Arial" w:cs="Arial"/>
                <w:color w:val="333333"/>
                <w:sz w:val="18"/>
                <w:szCs w:val="18"/>
              </w:rPr>
              <w:t>The Fund aims to encourage</w:t>
            </w:r>
            <w:r w:rsidRPr="004663D2">
              <w:rPr>
                <w:rStyle w:val="Strong"/>
                <w:rFonts w:ascii="Arial" w:eastAsiaTheme="majorEastAsia" w:hAnsi="Arial" w:cs="Arial"/>
                <w:b w:val="0"/>
                <w:color w:val="333333"/>
                <w:sz w:val="18"/>
                <w:szCs w:val="18"/>
              </w:rPr>
              <w:t> cutting-edge, multidisciplinary research projects</w:t>
            </w:r>
            <w:r w:rsidRPr="004663D2">
              <w:rPr>
                <w:rFonts w:ascii="Arial" w:hAnsi="Arial" w:cs="Arial"/>
                <w:color w:val="333333"/>
                <w:sz w:val="18"/>
                <w:szCs w:val="18"/>
              </w:rPr>
              <w:t> of the highest quality and especially seeks to support </w:t>
            </w:r>
            <w:r w:rsidRPr="004663D2">
              <w:rPr>
                <w:rStyle w:val="Strong"/>
                <w:rFonts w:ascii="Arial" w:eastAsiaTheme="majorEastAsia" w:hAnsi="Arial" w:cs="Arial"/>
                <w:b w:val="0"/>
                <w:color w:val="333333"/>
                <w:sz w:val="18"/>
                <w:szCs w:val="18"/>
              </w:rPr>
              <w:t>emerging collaborations involving a team of younger researchers.</w:t>
            </w:r>
            <w:r>
              <w:rPr>
                <w:rStyle w:val="Strong"/>
                <w:rFonts w:ascii="Arial" w:eastAsiaTheme="majorEastAsia" w:hAnsi="Arial" w:cs="Arial"/>
                <w:b w:val="0"/>
                <w:color w:val="333333"/>
                <w:sz w:val="18"/>
                <w:szCs w:val="18"/>
              </w:rPr>
              <w:t xml:space="preserve"> </w:t>
            </w:r>
            <w:r w:rsidRPr="004663D2">
              <w:rPr>
                <w:rFonts w:ascii="Arial" w:hAnsi="Arial" w:cs="Arial"/>
                <w:color w:val="333333"/>
                <w:sz w:val="18"/>
                <w:szCs w:val="18"/>
              </w:rPr>
              <w:t>Grants will be awarded per funding cycle in each of the following fields:</w:t>
            </w:r>
            <w:r>
              <w:rPr>
                <w:rFonts w:ascii="Arial" w:hAnsi="Arial" w:cs="Arial"/>
                <w:color w:val="333333"/>
                <w:sz w:val="18"/>
                <w:szCs w:val="18"/>
              </w:rPr>
              <w:t xml:space="preserve"> </w:t>
            </w:r>
          </w:p>
          <w:p w:rsidR="004663D2" w:rsidRPr="007007AA" w:rsidRDefault="004663D2" w:rsidP="004F2073">
            <w:pPr>
              <w:pStyle w:val="NormalWeb"/>
              <w:contextualSpacing/>
              <w:rPr>
                <w:rFonts w:ascii="Arial" w:hAnsi="Arial" w:cs="Arial"/>
                <w:color w:val="363636"/>
                <w:sz w:val="18"/>
                <w:szCs w:val="18"/>
              </w:rPr>
            </w:pPr>
            <w:r w:rsidRPr="004663D2">
              <w:rPr>
                <w:rFonts w:ascii="Arial" w:hAnsi="Arial" w:cs="Arial"/>
                <w:color w:val="333333"/>
                <w:sz w:val="18"/>
                <w:szCs w:val="18"/>
              </w:rPr>
              <w:t>• Humanities and Social Sciences (SSH) </w:t>
            </w:r>
            <w:r w:rsidRPr="004663D2">
              <w:rPr>
                <w:rFonts w:ascii="Arial" w:hAnsi="Arial" w:cs="Arial"/>
                <w:color w:val="333333"/>
                <w:sz w:val="18"/>
                <w:szCs w:val="18"/>
              </w:rPr>
              <w:br/>
              <w:t>• Science, Technology, Engineering and Mathematics (STEM)</w:t>
            </w:r>
            <w:r w:rsidRPr="004663D2">
              <w:rPr>
                <w:rFonts w:ascii="Arial" w:hAnsi="Arial" w:cs="Arial"/>
                <w:color w:val="333333"/>
                <w:sz w:val="18"/>
                <w:szCs w:val="18"/>
              </w:rPr>
              <w:br/>
              <w:t>• Sciences for Society (interdisciplinary STEM-SSH projects)</w:t>
            </w:r>
          </w:p>
        </w:tc>
      </w:tr>
    </w:tbl>
    <w:bookmarkEnd w:id="421"/>
    <w:p w:rsidR="00A92088" w:rsidRPr="007007AA" w:rsidRDefault="00C24832" w:rsidP="004F2073">
      <w:pPr>
        <w:pStyle w:val="Heading3"/>
        <w:spacing w:before="0"/>
        <w:contextualSpacing/>
        <w:rPr>
          <w:rFonts w:ascii="Tahoma" w:hAnsi="Tahoma" w:cs="Tahoma"/>
          <w:color w:val="000000"/>
          <w:sz w:val="20"/>
          <w:szCs w:val="20"/>
        </w:rPr>
      </w:pPr>
      <w:r>
        <w:fldChar w:fldCharType="begin"/>
      </w:r>
      <w:r>
        <w:instrText xml:space="preserve"> HYPERLINK "https://www.grants.gov/web/grants/view-opportunity.html?oppId=312945" </w:instrText>
      </w:r>
      <w:r>
        <w:fldChar w:fldCharType="separate"/>
      </w:r>
      <w:bookmarkStart w:id="423" w:name="_Ref2669142"/>
      <w:bookmarkStart w:id="424" w:name="_Toc15018752"/>
      <w:r w:rsidR="00A92088" w:rsidRPr="00A92088">
        <w:rPr>
          <w:rStyle w:val="Hyperlink"/>
          <w:rFonts w:ascii="Tahoma" w:hAnsi="Tahoma" w:cs="Tahoma"/>
          <w:bCs/>
          <w:sz w:val="20"/>
          <w:szCs w:val="20"/>
        </w:rPr>
        <w:t>Thinking for a Change Initiative (Alabama Department of Corrections)</w:t>
      </w:r>
      <w:bookmarkEnd w:id="423"/>
      <w:bookmarkEnd w:id="424"/>
      <w:r>
        <w:rPr>
          <w:rStyle w:val="Hyperlink"/>
          <w:rFonts w:ascii="Tahoma" w:hAnsi="Tahoma" w:cs="Tahoma"/>
          <w:bCs/>
          <w:sz w:val="20"/>
          <w:szCs w:val="20"/>
        </w:rPr>
        <w:fldChar w:fldCharType="end"/>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806"/>
        <w:gridCol w:w="1617"/>
        <w:gridCol w:w="1352"/>
        <w:gridCol w:w="1621"/>
      </w:tblGrid>
      <w:tr w:rsidR="00A92088" w:rsidRPr="007007AA" w:rsidTr="006058F6">
        <w:trPr>
          <w:tblCellSpacing w:w="0" w:type="dxa"/>
        </w:trPr>
        <w:tc>
          <w:tcPr>
            <w:tcW w:w="0" w:type="auto"/>
            <w:shd w:val="clear" w:color="auto" w:fill="FFFFFF"/>
            <w:noWrap/>
          </w:tcPr>
          <w:p w:rsidR="00A92088" w:rsidRPr="007007AA" w:rsidRDefault="00A92088"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A92088" w:rsidRPr="007007AA" w:rsidRDefault="00A92088"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Feb 15, 2019</w:t>
            </w:r>
          </w:p>
        </w:tc>
        <w:tc>
          <w:tcPr>
            <w:tcW w:w="965" w:type="pct"/>
            <w:shd w:val="clear" w:color="auto" w:fill="FFFFFF"/>
            <w:vAlign w:val="center"/>
          </w:tcPr>
          <w:p w:rsidR="00A92088" w:rsidRPr="007007AA" w:rsidRDefault="00A92088"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452" w:type="pct"/>
            <w:gridSpan w:val="3"/>
            <w:shd w:val="clear" w:color="auto" w:fill="FFFFFF"/>
            <w:vAlign w:val="center"/>
          </w:tcPr>
          <w:p w:rsidR="00A92088" w:rsidRPr="007007AA" w:rsidRDefault="00A92088"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March 18, 2019</w:t>
            </w:r>
          </w:p>
        </w:tc>
      </w:tr>
      <w:tr w:rsidR="00A92088" w:rsidRPr="007007AA" w:rsidTr="006058F6">
        <w:trPr>
          <w:tblCellSpacing w:w="0" w:type="dxa"/>
        </w:trPr>
        <w:tc>
          <w:tcPr>
            <w:tcW w:w="0" w:type="auto"/>
            <w:shd w:val="clear" w:color="auto" w:fill="FFFFFF"/>
            <w:noWrap/>
          </w:tcPr>
          <w:p w:rsidR="00A92088" w:rsidRPr="007007AA" w:rsidRDefault="00A92088"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A92088" w:rsidRPr="007007AA" w:rsidRDefault="00A92088"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$22,500</w:t>
            </w:r>
          </w:p>
        </w:tc>
        <w:tc>
          <w:tcPr>
            <w:tcW w:w="965" w:type="pct"/>
            <w:shd w:val="clear" w:color="auto" w:fill="FFFFFF"/>
            <w:vAlign w:val="center"/>
          </w:tcPr>
          <w:p w:rsidR="00A92088" w:rsidRPr="007007AA" w:rsidRDefault="00A92088"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A92088" w:rsidRPr="007007AA" w:rsidRDefault="00A92088" w:rsidP="004F2073">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A92088" w:rsidRPr="007007AA" w:rsidRDefault="00A92088"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A92088" w:rsidRPr="007007AA" w:rsidRDefault="00A92088" w:rsidP="004F2073">
            <w:pPr>
              <w:spacing w:after="0" w:line="240" w:lineRule="auto"/>
              <w:contextualSpacing/>
              <w:rPr>
                <w:rFonts w:ascii="Arial" w:eastAsia="Times New Roman" w:hAnsi="Arial" w:cs="Arial"/>
                <w:color w:val="363636"/>
                <w:sz w:val="18"/>
                <w:szCs w:val="18"/>
              </w:rPr>
            </w:pPr>
          </w:p>
        </w:tc>
      </w:tr>
      <w:tr w:rsidR="00A92088" w:rsidRPr="007007AA" w:rsidTr="006058F6">
        <w:trPr>
          <w:tblCellSpacing w:w="0" w:type="dxa"/>
        </w:trPr>
        <w:tc>
          <w:tcPr>
            <w:tcW w:w="0" w:type="auto"/>
            <w:shd w:val="clear" w:color="auto" w:fill="FFFFFF"/>
            <w:noWrap/>
          </w:tcPr>
          <w:p w:rsidR="00A92088" w:rsidRPr="007007AA" w:rsidRDefault="00A92088"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lastRenderedPageBreak/>
              <w:t>Agency Name:</w:t>
            </w:r>
          </w:p>
        </w:tc>
        <w:tc>
          <w:tcPr>
            <w:tcW w:w="4251" w:type="pct"/>
            <w:gridSpan w:val="5"/>
            <w:shd w:val="clear" w:color="auto" w:fill="FFFFFF"/>
            <w:vAlign w:val="center"/>
          </w:tcPr>
          <w:p w:rsidR="00A92088" w:rsidRPr="007007AA" w:rsidRDefault="00A92088"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Department of Justice</w:t>
            </w:r>
          </w:p>
        </w:tc>
      </w:tr>
      <w:tr w:rsidR="00A92088" w:rsidRPr="007007AA" w:rsidTr="006058F6">
        <w:trPr>
          <w:tblCellSpacing w:w="0" w:type="dxa"/>
        </w:trPr>
        <w:tc>
          <w:tcPr>
            <w:tcW w:w="0" w:type="auto"/>
            <w:shd w:val="clear" w:color="auto" w:fill="FFFFFF"/>
            <w:noWrap/>
            <w:hideMark/>
          </w:tcPr>
          <w:p w:rsidR="00A92088" w:rsidRPr="007007AA" w:rsidRDefault="00A92088"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A92088" w:rsidRPr="00A92088" w:rsidRDefault="00A92088" w:rsidP="004F2073">
            <w:pPr>
              <w:spacing w:after="0" w:line="240" w:lineRule="auto"/>
              <w:contextualSpacing/>
              <w:rPr>
                <w:rFonts w:ascii="Arial" w:eastAsia="Times New Roman" w:hAnsi="Arial" w:cs="Arial"/>
                <w:color w:val="363636"/>
                <w:sz w:val="18"/>
                <w:szCs w:val="18"/>
              </w:rPr>
            </w:pPr>
            <w:r w:rsidRPr="00A92088">
              <w:rPr>
                <w:rFonts w:ascii="Arial" w:hAnsi="Arial" w:cs="Arial"/>
                <w:color w:val="363636"/>
                <w:sz w:val="18"/>
                <w:szCs w:val="18"/>
                <w:shd w:val="clear" w:color="auto" w:fill="FFFFFF"/>
              </w:rPr>
              <w:t>NIC is seeking subject matter experts to partner with NIC’s Thinking for a Change Initiative correctional program specialist to develop an overview training component of the cognitive behavioral program Thinking for a Change within the Alabama Department of Corrections.  Applicants must be familiar with research, theories, and practices related to cognitive behavioral intervention. NIC will provide subject matter expertise related to the Thinking for a Change curriculum.</w:t>
            </w:r>
          </w:p>
        </w:tc>
      </w:tr>
    </w:tbl>
    <w:p w:rsidR="00434C07" w:rsidRPr="007007AA" w:rsidRDefault="00C24832" w:rsidP="00434C07">
      <w:pPr>
        <w:pStyle w:val="Heading3"/>
        <w:spacing w:before="0"/>
        <w:contextualSpacing/>
        <w:rPr>
          <w:rFonts w:ascii="Tahoma" w:hAnsi="Tahoma" w:cs="Tahoma"/>
          <w:color w:val="000000"/>
          <w:sz w:val="20"/>
          <w:szCs w:val="20"/>
        </w:rPr>
      </w:pPr>
      <w:hyperlink r:id="rId253" w:history="1">
        <w:bookmarkStart w:id="425" w:name="_Ref5099901"/>
        <w:bookmarkStart w:id="426" w:name="_Toc15018753"/>
        <w:r w:rsidR="00434C07" w:rsidRPr="00434C07">
          <w:rPr>
            <w:rStyle w:val="Hyperlink"/>
            <w:rFonts w:ascii="Tahoma" w:hAnsi="Tahoma" w:cs="Tahoma"/>
            <w:bCs/>
            <w:sz w:val="20"/>
            <w:szCs w:val="20"/>
          </w:rPr>
          <w:t>Topics in Human Health Countermeasures, Human Factors, and Behavioral Performance</w:t>
        </w:r>
        <w:bookmarkEnd w:id="425"/>
        <w:bookmarkEnd w:id="426"/>
      </w:hyperlink>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806"/>
        <w:gridCol w:w="1617"/>
        <w:gridCol w:w="1352"/>
        <w:gridCol w:w="1621"/>
      </w:tblGrid>
      <w:tr w:rsidR="00434C07" w:rsidRPr="007007AA" w:rsidTr="00A311B5">
        <w:trPr>
          <w:tblCellSpacing w:w="0" w:type="dxa"/>
        </w:trPr>
        <w:tc>
          <w:tcPr>
            <w:tcW w:w="0" w:type="auto"/>
            <w:shd w:val="clear" w:color="auto" w:fill="FFFFFF"/>
            <w:noWrap/>
          </w:tcPr>
          <w:p w:rsidR="00434C07" w:rsidRPr="007007AA" w:rsidRDefault="00434C07" w:rsidP="00A311B5">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434C07" w:rsidRPr="007007AA" w:rsidRDefault="00434C07" w:rsidP="00A311B5">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March 29, 2019</w:t>
            </w:r>
          </w:p>
        </w:tc>
        <w:tc>
          <w:tcPr>
            <w:tcW w:w="965" w:type="pct"/>
            <w:shd w:val="clear" w:color="auto" w:fill="FFFFFF"/>
            <w:vAlign w:val="center"/>
          </w:tcPr>
          <w:p w:rsidR="00434C07" w:rsidRPr="007007AA" w:rsidRDefault="00434C07" w:rsidP="00A311B5">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452" w:type="pct"/>
            <w:gridSpan w:val="3"/>
            <w:shd w:val="clear" w:color="auto" w:fill="FFFFFF"/>
            <w:vAlign w:val="center"/>
          </w:tcPr>
          <w:p w:rsidR="00434C07" w:rsidRPr="007007AA" w:rsidRDefault="00434C07" w:rsidP="00A311B5">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April 29, 2019</w:t>
            </w:r>
          </w:p>
        </w:tc>
      </w:tr>
      <w:tr w:rsidR="00434C07" w:rsidRPr="007007AA" w:rsidTr="00A311B5">
        <w:trPr>
          <w:tblCellSpacing w:w="0" w:type="dxa"/>
        </w:trPr>
        <w:tc>
          <w:tcPr>
            <w:tcW w:w="0" w:type="auto"/>
            <w:shd w:val="clear" w:color="auto" w:fill="FFFFFF"/>
            <w:noWrap/>
          </w:tcPr>
          <w:p w:rsidR="00434C07" w:rsidRPr="007007AA" w:rsidRDefault="00434C07" w:rsidP="00A311B5">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434C07" w:rsidRPr="007007AA" w:rsidRDefault="00434C07" w:rsidP="00A311B5">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$1,200,000</w:t>
            </w:r>
          </w:p>
        </w:tc>
        <w:tc>
          <w:tcPr>
            <w:tcW w:w="965" w:type="pct"/>
            <w:shd w:val="clear" w:color="auto" w:fill="FFFFFF"/>
            <w:vAlign w:val="center"/>
          </w:tcPr>
          <w:p w:rsidR="00434C07" w:rsidRPr="007007AA" w:rsidRDefault="00434C07" w:rsidP="00A311B5">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434C07" w:rsidRPr="007007AA" w:rsidRDefault="00434C07" w:rsidP="00A311B5">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$0</w:t>
            </w:r>
          </w:p>
        </w:tc>
        <w:tc>
          <w:tcPr>
            <w:tcW w:w="722" w:type="pct"/>
            <w:shd w:val="clear" w:color="auto" w:fill="FFFFFF"/>
            <w:vAlign w:val="center"/>
          </w:tcPr>
          <w:p w:rsidR="00434C07" w:rsidRPr="007007AA" w:rsidRDefault="00434C07" w:rsidP="00A311B5">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434C07" w:rsidRPr="007007AA" w:rsidRDefault="00434C07" w:rsidP="00A311B5">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4</w:t>
            </w:r>
          </w:p>
        </w:tc>
      </w:tr>
      <w:tr w:rsidR="00434C07" w:rsidRPr="007007AA" w:rsidTr="00A311B5">
        <w:trPr>
          <w:tblCellSpacing w:w="0" w:type="dxa"/>
        </w:trPr>
        <w:tc>
          <w:tcPr>
            <w:tcW w:w="0" w:type="auto"/>
            <w:shd w:val="clear" w:color="auto" w:fill="FFFFFF"/>
            <w:noWrap/>
          </w:tcPr>
          <w:p w:rsidR="00434C07" w:rsidRPr="007007AA" w:rsidRDefault="00434C07" w:rsidP="00A311B5">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434C07" w:rsidRPr="007007AA" w:rsidRDefault="00434C07" w:rsidP="00A311B5">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National Aeronautics and Space Administration</w:t>
            </w:r>
          </w:p>
        </w:tc>
      </w:tr>
      <w:tr w:rsidR="00434C07" w:rsidRPr="007007AA" w:rsidTr="00A311B5">
        <w:trPr>
          <w:tblCellSpacing w:w="0" w:type="dxa"/>
        </w:trPr>
        <w:tc>
          <w:tcPr>
            <w:tcW w:w="0" w:type="auto"/>
            <w:shd w:val="clear" w:color="auto" w:fill="FFFFFF"/>
            <w:noWrap/>
            <w:hideMark/>
          </w:tcPr>
          <w:p w:rsidR="00434C07" w:rsidRPr="007007AA" w:rsidRDefault="00434C07" w:rsidP="00A311B5">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434C07" w:rsidRPr="007007AA" w:rsidRDefault="00434C07" w:rsidP="00A311B5">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NASA’s Human Research Program (HRP) has released solicited research response area NRA 80JSC018N0001-HHCHFBP “Topics in Human Health Countermeasures, Human Factors, and Behavioral Performance” that solicits applied research in support of HRP goals and objectives. This response area is Appendix D of the Human Exploration Research Opportunities (HERO) NRA (80JSC018N0001). Proposals are solicited by NASA in the areas of Effects of Spaceflight Durations up to One Year in Low Earth Orbit on Cardiovascular Structure and Function in Astronauts and Individual and Team Problem-Solving Skills Training for Exploration Missions. </w:t>
            </w:r>
            <w:r>
              <w:rPr>
                <w:rFonts w:ascii="Arial" w:hAnsi="Arial" w:cs="Arial"/>
                <w:color w:val="363636"/>
                <w:sz w:val="18"/>
                <w:szCs w:val="18"/>
              </w:rPr>
              <w:br/>
            </w:r>
            <w:r>
              <w:rPr>
                <w:rFonts w:ascii="Arial" w:hAnsi="Arial" w:cs="Arial"/>
                <w:color w:val="363636"/>
                <w:sz w:val="18"/>
                <w:szCs w:val="18"/>
              </w:rPr>
              <w:br/>
            </w:r>
            <w:r>
              <w:rPr>
                <w:rFonts w:ascii="Arial" w:hAnsi="Arial" w:cs="Arial"/>
                <w:color w:val="363636"/>
                <w:sz w:val="18"/>
                <w:szCs w:val="18"/>
                <w:shd w:val="clear" w:color="auto" w:fill="FFFFFF"/>
              </w:rPr>
              <w:t>Appendix D of the HERO NRA and associated documentation can be found at: https://tinyurl.com/HERO18-HHCHFBP. </w:t>
            </w:r>
            <w:r>
              <w:rPr>
                <w:rFonts w:ascii="Arial" w:hAnsi="Arial" w:cs="Arial"/>
                <w:color w:val="363636"/>
                <w:sz w:val="18"/>
                <w:szCs w:val="18"/>
              </w:rPr>
              <w:br/>
            </w:r>
            <w:r>
              <w:rPr>
                <w:rFonts w:ascii="Arial" w:hAnsi="Arial" w:cs="Arial"/>
                <w:color w:val="363636"/>
                <w:sz w:val="18"/>
                <w:szCs w:val="18"/>
                <w:shd w:val="clear" w:color="auto" w:fill="FFFFFF"/>
              </w:rPr>
              <w:t>  </w:t>
            </w:r>
            <w:r>
              <w:rPr>
                <w:rFonts w:ascii="Arial" w:hAnsi="Arial" w:cs="Arial"/>
                <w:color w:val="363636"/>
                <w:sz w:val="18"/>
                <w:szCs w:val="18"/>
              </w:rPr>
              <w:br/>
            </w:r>
            <w:r>
              <w:rPr>
                <w:rFonts w:ascii="Arial" w:hAnsi="Arial" w:cs="Arial"/>
                <w:color w:val="363636"/>
                <w:sz w:val="18"/>
                <w:szCs w:val="18"/>
                <w:shd w:val="clear" w:color="auto" w:fill="FFFFFF"/>
              </w:rPr>
              <w:t>The HERO NRA including all open appendices is available through the NASA Research Opportunities homepage at: https://tinyurl.com/NASA-HERO-2018. </w:t>
            </w:r>
            <w:r>
              <w:rPr>
                <w:rFonts w:ascii="Arial" w:hAnsi="Arial" w:cs="Arial"/>
                <w:color w:val="363636"/>
                <w:sz w:val="18"/>
                <w:szCs w:val="18"/>
              </w:rPr>
              <w:br/>
            </w:r>
            <w:r>
              <w:rPr>
                <w:rFonts w:ascii="Arial" w:hAnsi="Arial" w:cs="Arial"/>
                <w:color w:val="363636"/>
                <w:sz w:val="18"/>
                <w:szCs w:val="18"/>
                <w:shd w:val="clear" w:color="auto" w:fill="FFFFFF"/>
              </w:rPr>
              <w:t>  </w:t>
            </w:r>
            <w:r>
              <w:rPr>
                <w:rFonts w:ascii="Arial" w:hAnsi="Arial" w:cs="Arial"/>
                <w:color w:val="363636"/>
                <w:sz w:val="18"/>
                <w:szCs w:val="18"/>
              </w:rPr>
              <w:br/>
            </w:r>
            <w:r>
              <w:rPr>
                <w:rFonts w:ascii="Arial" w:hAnsi="Arial" w:cs="Arial"/>
                <w:color w:val="363636"/>
                <w:sz w:val="18"/>
                <w:szCs w:val="18"/>
                <w:shd w:val="clear" w:color="auto" w:fill="FFFFFF"/>
              </w:rPr>
              <w:t>A virtual Pre-Proposers Conference is scheduled for April 12, 2019, and more details will be posted shortly alongside this solicitation on NSPIRES. Step-1 pre-proposals for Appendix D are due April 29, 2019. Step-2 full proposals are due July 9, 2019. </w:t>
            </w:r>
            <w:r>
              <w:rPr>
                <w:rFonts w:ascii="Arial" w:hAnsi="Arial" w:cs="Arial"/>
                <w:color w:val="363636"/>
                <w:sz w:val="18"/>
                <w:szCs w:val="18"/>
              </w:rPr>
              <w:br/>
            </w:r>
            <w:r>
              <w:rPr>
                <w:rFonts w:ascii="Arial" w:hAnsi="Arial" w:cs="Arial"/>
                <w:color w:val="363636"/>
                <w:sz w:val="18"/>
                <w:szCs w:val="18"/>
                <w:shd w:val="clear" w:color="auto" w:fill="FFFFFF"/>
              </w:rPr>
              <w:t>  </w:t>
            </w:r>
            <w:r>
              <w:rPr>
                <w:rFonts w:ascii="Arial" w:hAnsi="Arial" w:cs="Arial"/>
                <w:color w:val="363636"/>
                <w:sz w:val="18"/>
                <w:szCs w:val="18"/>
              </w:rPr>
              <w:br/>
            </w:r>
            <w:r>
              <w:rPr>
                <w:rFonts w:ascii="Arial" w:hAnsi="Arial" w:cs="Arial"/>
                <w:color w:val="363636"/>
                <w:sz w:val="18"/>
                <w:szCs w:val="18"/>
                <w:shd w:val="clear" w:color="auto" w:fill="FFFFFF"/>
              </w:rPr>
              <w:t>All categories of United States (U.S.) institutions are eligible to submit proposals in response to the NRA. Principal Investigators may collaborate with universities, Federal Government laboratories, the private sector, and state and local government laboratories. In all such arrangements, the applying entity is expected to be responsible for administering the project according to the management approach presented in the proposal. NASA’s policy is to conduct research with non-U.S. organizations on a cooperative, no exchange-of-funds basis. </w:t>
            </w:r>
          </w:p>
        </w:tc>
      </w:tr>
    </w:tbl>
    <w:p w:rsidR="009C4167" w:rsidRPr="007007AA" w:rsidRDefault="00C24832" w:rsidP="004F2073">
      <w:pPr>
        <w:pStyle w:val="Heading3"/>
        <w:spacing w:before="0"/>
        <w:contextualSpacing/>
        <w:rPr>
          <w:rFonts w:ascii="Tahoma" w:hAnsi="Tahoma" w:cs="Tahoma"/>
          <w:color w:val="000000"/>
          <w:sz w:val="20"/>
          <w:szCs w:val="20"/>
        </w:rPr>
      </w:pPr>
      <w:hyperlink r:id="rId254" w:history="1">
        <w:bookmarkStart w:id="427" w:name="_Ref536190257"/>
        <w:bookmarkStart w:id="428" w:name="_Toc15018754"/>
        <w:r w:rsidR="009C4167" w:rsidRPr="007007AA">
          <w:rPr>
            <w:rStyle w:val="Hyperlink"/>
            <w:rFonts w:ascii="Tahoma" w:hAnsi="Tahoma" w:cs="Tahoma"/>
            <w:bCs/>
            <w:sz w:val="20"/>
            <w:szCs w:val="20"/>
          </w:rPr>
          <w:t>Truman Library Institute Research Grants</w:t>
        </w:r>
        <w:bookmarkEnd w:id="427"/>
        <w:bookmarkEnd w:id="428"/>
      </w:hyperlink>
      <w:r w:rsidR="009C4167" w:rsidRPr="007007AA">
        <w:rPr>
          <w:rFonts w:ascii="Tahoma" w:hAnsi="Tahoma" w:cs="Tahoma"/>
          <w:color w:val="000000"/>
          <w:sz w:val="20"/>
          <w:szCs w:val="20"/>
        </w:rPr>
        <w:t xml:space="preserve"> </w:t>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806"/>
        <w:gridCol w:w="1617"/>
        <w:gridCol w:w="1352"/>
        <w:gridCol w:w="1621"/>
      </w:tblGrid>
      <w:tr w:rsidR="009C4167" w:rsidRPr="007007AA" w:rsidTr="003C5A2A">
        <w:trPr>
          <w:tblCellSpacing w:w="0" w:type="dxa"/>
        </w:trPr>
        <w:tc>
          <w:tcPr>
            <w:tcW w:w="0" w:type="auto"/>
            <w:shd w:val="clear" w:color="auto" w:fill="FFFFFF"/>
            <w:noWrap/>
          </w:tcPr>
          <w:p w:rsidR="009C4167" w:rsidRPr="007007AA" w:rsidRDefault="009C4167"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9C4167" w:rsidRPr="007007AA" w:rsidRDefault="009C4167" w:rsidP="004F2073">
            <w:pPr>
              <w:spacing w:after="0" w:line="240" w:lineRule="auto"/>
              <w:contextualSpacing/>
              <w:rPr>
                <w:rFonts w:ascii="Arial" w:eastAsia="Times New Roman" w:hAnsi="Arial" w:cs="Arial"/>
                <w:color w:val="363636"/>
                <w:sz w:val="18"/>
                <w:szCs w:val="18"/>
              </w:rPr>
            </w:pPr>
          </w:p>
        </w:tc>
        <w:tc>
          <w:tcPr>
            <w:tcW w:w="965" w:type="pct"/>
            <w:shd w:val="clear" w:color="auto" w:fill="FFFFFF"/>
            <w:vAlign w:val="center"/>
          </w:tcPr>
          <w:p w:rsidR="009C4167" w:rsidRPr="007007AA" w:rsidRDefault="009C4167"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452" w:type="pct"/>
            <w:gridSpan w:val="3"/>
            <w:shd w:val="clear" w:color="auto" w:fill="FFFFFF"/>
            <w:vAlign w:val="center"/>
          </w:tcPr>
          <w:p w:rsidR="009C4167" w:rsidRPr="007007AA" w:rsidRDefault="009C4167" w:rsidP="004F2073">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Dec 15, 2019 (odd # years)</w:t>
            </w:r>
          </w:p>
        </w:tc>
      </w:tr>
      <w:tr w:rsidR="009C4167" w:rsidRPr="007007AA" w:rsidTr="003C5A2A">
        <w:trPr>
          <w:tblCellSpacing w:w="0" w:type="dxa"/>
        </w:trPr>
        <w:tc>
          <w:tcPr>
            <w:tcW w:w="0" w:type="auto"/>
            <w:shd w:val="clear" w:color="auto" w:fill="FFFFFF"/>
            <w:noWrap/>
          </w:tcPr>
          <w:p w:rsidR="009C4167" w:rsidRPr="007007AA" w:rsidRDefault="009C4167"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9C4167" w:rsidRPr="007007AA" w:rsidRDefault="009C4167" w:rsidP="004F2073">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$30,000</w:t>
            </w:r>
          </w:p>
        </w:tc>
        <w:tc>
          <w:tcPr>
            <w:tcW w:w="965" w:type="pct"/>
            <w:shd w:val="clear" w:color="auto" w:fill="FFFFFF"/>
            <w:vAlign w:val="center"/>
          </w:tcPr>
          <w:p w:rsidR="009C4167" w:rsidRPr="007007AA" w:rsidRDefault="009C4167"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9C4167" w:rsidRPr="007007AA" w:rsidRDefault="009C4167" w:rsidP="004F2073">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9C4167" w:rsidRPr="007007AA" w:rsidRDefault="009C4167"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9C4167" w:rsidRPr="007007AA" w:rsidRDefault="009C4167" w:rsidP="004F2073">
            <w:pPr>
              <w:spacing w:after="0" w:line="240" w:lineRule="auto"/>
              <w:contextualSpacing/>
              <w:rPr>
                <w:rFonts w:ascii="Arial" w:eastAsia="Times New Roman" w:hAnsi="Arial" w:cs="Arial"/>
                <w:color w:val="363636"/>
                <w:sz w:val="18"/>
                <w:szCs w:val="18"/>
              </w:rPr>
            </w:pPr>
          </w:p>
        </w:tc>
      </w:tr>
      <w:tr w:rsidR="009C4167" w:rsidRPr="007007AA" w:rsidTr="003C5A2A">
        <w:trPr>
          <w:tblCellSpacing w:w="0" w:type="dxa"/>
        </w:trPr>
        <w:tc>
          <w:tcPr>
            <w:tcW w:w="0" w:type="auto"/>
            <w:shd w:val="clear" w:color="auto" w:fill="FFFFFF"/>
            <w:noWrap/>
          </w:tcPr>
          <w:p w:rsidR="009C4167" w:rsidRPr="007007AA" w:rsidRDefault="009C4167"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9C4167" w:rsidRPr="007007AA" w:rsidRDefault="009C4167" w:rsidP="004F2073">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Truman Library Institute</w:t>
            </w:r>
          </w:p>
        </w:tc>
      </w:tr>
      <w:tr w:rsidR="009C4167" w:rsidRPr="007007AA" w:rsidTr="003C5A2A">
        <w:trPr>
          <w:tblCellSpacing w:w="0" w:type="dxa"/>
        </w:trPr>
        <w:tc>
          <w:tcPr>
            <w:tcW w:w="0" w:type="auto"/>
            <w:shd w:val="clear" w:color="auto" w:fill="FFFFFF"/>
            <w:noWrap/>
            <w:hideMark/>
          </w:tcPr>
          <w:p w:rsidR="009C4167" w:rsidRPr="007007AA" w:rsidRDefault="009C4167"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9C4167" w:rsidRPr="007007AA" w:rsidRDefault="009C4167" w:rsidP="004F2073">
            <w:pPr>
              <w:pStyle w:val="NormalWeb"/>
              <w:spacing w:before="0" w:beforeAutospacing="0" w:after="0" w:afterAutospacing="0"/>
              <w:contextualSpacing/>
              <w:textAlignment w:val="baseline"/>
              <w:rPr>
                <w:rFonts w:ascii="Arial" w:hAnsi="Arial" w:cs="Arial"/>
                <w:sz w:val="18"/>
                <w:szCs w:val="18"/>
              </w:rPr>
            </w:pPr>
            <w:r w:rsidRPr="007007AA">
              <w:rPr>
                <w:rFonts w:ascii="Arial" w:hAnsi="Arial" w:cs="Arial"/>
                <w:sz w:val="18"/>
                <w:szCs w:val="18"/>
              </w:rPr>
              <w:t>Research Grants of up to $2,500 are awarded twice annually to offset the cost of conducting research at the Harry S. Truman Library and Museum. Funding is calculated on the following basis: 1) $75 for any night spent in Independence, Missouri to cover lodging and meals; 2) airfare based on the best advance-coach fare available; 3) $100 allowance for photocopying (ground transportation, including rental car fees, will not be reimbursed).</w:t>
            </w:r>
          </w:p>
          <w:p w:rsidR="009C4167" w:rsidRPr="007007AA" w:rsidRDefault="009C4167" w:rsidP="004F2073">
            <w:pPr>
              <w:pStyle w:val="NormalWeb"/>
              <w:spacing w:before="0" w:beforeAutospacing="0" w:after="0" w:afterAutospacing="0"/>
              <w:contextualSpacing/>
              <w:textAlignment w:val="baseline"/>
              <w:rPr>
                <w:rFonts w:ascii="Arial" w:hAnsi="Arial" w:cs="Arial"/>
                <w:color w:val="363636"/>
                <w:sz w:val="18"/>
                <w:szCs w:val="18"/>
              </w:rPr>
            </w:pPr>
            <w:r w:rsidRPr="007007AA">
              <w:rPr>
                <w:rFonts w:ascii="Arial" w:hAnsi="Arial" w:cs="Arial"/>
                <w:sz w:val="18"/>
                <w:szCs w:val="18"/>
              </w:rPr>
              <w:t xml:space="preserve">The spring round of Research Grants includes one John K. </w:t>
            </w:r>
            <w:proofErr w:type="spellStart"/>
            <w:r w:rsidRPr="007007AA">
              <w:rPr>
                <w:rFonts w:ascii="Arial" w:hAnsi="Arial" w:cs="Arial"/>
                <w:sz w:val="18"/>
                <w:szCs w:val="18"/>
              </w:rPr>
              <w:t>Hulston</w:t>
            </w:r>
            <w:proofErr w:type="spellEnd"/>
            <w:r w:rsidRPr="007007AA">
              <w:rPr>
                <w:rFonts w:ascii="Arial" w:hAnsi="Arial" w:cs="Arial"/>
                <w:sz w:val="18"/>
                <w:szCs w:val="18"/>
              </w:rPr>
              <w:t xml:space="preserve"> Scholarship of up to $2,500, to be awarded to a researcher who wishes to visit multiple research facilities – including the Truman Library – for their topic. Applicants should indicate their interest in the </w:t>
            </w:r>
            <w:proofErr w:type="spellStart"/>
            <w:r w:rsidRPr="007007AA">
              <w:rPr>
                <w:rFonts w:ascii="Arial" w:hAnsi="Arial" w:cs="Arial"/>
                <w:sz w:val="18"/>
                <w:szCs w:val="18"/>
              </w:rPr>
              <w:t>Hulston</w:t>
            </w:r>
            <w:proofErr w:type="spellEnd"/>
            <w:r w:rsidRPr="007007AA">
              <w:rPr>
                <w:rFonts w:ascii="Arial" w:hAnsi="Arial" w:cs="Arial"/>
                <w:sz w:val="18"/>
                <w:szCs w:val="18"/>
              </w:rPr>
              <w:t xml:space="preserve"> Scholarship when submitting their Research Grant applications and include a detailed project budget outlining additional repositories to be consulted and how materials at those repositories fit into the larger project.</w:t>
            </w:r>
          </w:p>
        </w:tc>
      </w:tr>
    </w:tbl>
    <w:p w:rsidR="00874A0D" w:rsidRPr="007007AA" w:rsidRDefault="00C24832" w:rsidP="004F2073">
      <w:pPr>
        <w:pStyle w:val="Heading3"/>
        <w:spacing w:before="0"/>
        <w:contextualSpacing/>
        <w:rPr>
          <w:rFonts w:ascii="Tahoma" w:hAnsi="Tahoma" w:cs="Tahoma"/>
          <w:color w:val="000000"/>
          <w:sz w:val="20"/>
          <w:szCs w:val="20"/>
        </w:rPr>
      </w:pPr>
      <w:hyperlink r:id="rId255" w:history="1">
        <w:bookmarkStart w:id="429" w:name="_Ref536190254"/>
        <w:bookmarkStart w:id="430" w:name="_Toc15018755"/>
        <w:r w:rsidR="00874A0D" w:rsidRPr="007007AA">
          <w:rPr>
            <w:rStyle w:val="Hyperlink"/>
            <w:rFonts w:ascii="Tahoma" w:hAnsi="Tahoma" w:cs="Tahoma"/>
            <w:bCs/>
            <w:sz w:val="20"/>
            <w:szCs w:val="20"/>
          </w:rPr>
          <w:t>Truman Library Institute Scholar’s Award</w:t>
        </w:r>
        <w:bookmarkEnd w:id="429"/>
        <w:bookmarkEnd w:id="430"/>
      </w:hyperlink>
      <w:r w:rsidR="00874A0D" w:rsidRPr="007007AA">
        <w:rPr>
          <w:rFonts w:ascii="Tahoma" w:hAnsi="Tahoma" w:cs="Tahoma"/>
          <w:color w:val="000000"/>
          <w:sz w:val="20"/>
          <w:szCs w:val="20"/>
        </w:rPr>
        <w:t xml:space="preserve"> </w:t>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806"/>
        <w:gridCol w:w="1617"/>
        <w:gridCol w:w="1352"/>
        <w:gridCol w:w="1621"/>
      </w:tblGrid>
      <w:tr w:rsidR="00874A0D" w:rsidRPr="007007AA" w:rsidTr="002D79FF">
        <w:trPr>
          <w:tblCellSpacing w:w="0" w:type="dxa"/>
        </w:trPr>
        <w:tc>
          <w:tcPr>
            <w:tcW w:w="0" w:type="auto"/>
            <w:shd w:val="clear" w:color="auto" w:fill="FFFFFF"/>
            <w:noWrap/>
          </w:tcPr>
          <w:p w:rsidR="00874A0D" w:rsidRPr="007007AA" w:rsidRDefault="00874A0D"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874A0D" w:rsidRPr="007007AA" w:rsidRDefault="00874A0D" w:rsidP="004F2073">
            <w:pPr>
              <w:spacing w:after="0" w:line="240" w:lineRule="auto"/>
              <w:contextualSpacing/>
              <w:rPr>
                <w:rFonts w:ascii="Arial" w:eastAsia="Times New Roman" w:hAnsi="Arial" w:cs="Arial"/>
                <w:color w:val="363636"/>
                <w:sz w:val="18"/>
                <w:szCs w:val="18"/>
              </w:rPr>
            </w:pPr>
          </w:p>
        </w:tc>
        <w:tc>
          <w:tcPr>
            <w:tcW w:w="965" w:type="pct"/>
            <w:shd w:val="clear" w:color="auto" w:fill="FFFFFF"/>
            <w:vAlign w:val="center"/>
          </w:tcPr>
          <w:p w:rsidR="00874A0D" w:rsidRPr="007007AA" w:rsidRDefault="00874A0D"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452" w:type="pct"/>
            <w:gridSpan w:val="3"/>
            <w:shd w:val="clear" w:color="auto" w:fill="FFFFFF"/>
            <w:vAlign w:val="center"/>
          </w:tcPr>
          <w:p w:rsidR="00874A0D" w:rsidRPr="007007AA" w:rsidRDefault="002D79FF" w:rsidP="004F2073">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April 1, Oct 1</w:t>
            </w:r>
          </w:p>
        </w:tc>
      </w:tr>
      <w:tr w:rsidR="00874A0D" w:rsidRPr="007007AA" w:rsidTr="002D79FF">
        <w:trPr>
          <w:tblCellSpacing w:w="0" w:type="dxa"/>
        </w:trPr>
        <w:tc>
          <w:tcPr>
            <w:tcW w:w="0" w:type="auto"/>
            <w:shd w:val="clear" w:color="auto" w:fill="FFFFFF"/>
            <w:noWrap/>
          </w:tcPr>
          <w:p w:rsidR="00874A0D" w:rsidRPr="007007AA" w:rsidRDefault="00874A0D"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874A0D" w:rsidRPr="007007AA" w:rsidRDefault="002D79FF" w:rsidP="004F2073">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$2,500</w:t>
            </w:r>
          </w:p>
        </w:tc>
        <w:tc>
          <w:tcPr>
            <w:tcW w:w="965" w:type="pct"/>
            <w:shd w:val="clear" w:color="auto" w:fill="FFFFFF"/>
            <w:vAlign w:val="center"/>
          </w:tcPr>
          <w:p w:rsidR="00874A0D" w:rsidRPr="007007AA" w:rsidRDefault="00874A0D"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874A0D" w:rsidRPr="007007AA" w:rsidRDefault="00874A0D" w:rsidP="004F2073">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874A0D" w:rsidRPr="007007AA" w:rsidRDefault="00874A0D"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874A0D" w:rsidRPr="007007AA" w:rsidRDefault="00874A0D" w:rsidP="004F2073">
            <w:pPr>
              <w:spacing w:after="0" w:line="240" w:lineRule="auto"/>
              <w:contextualSpacing/>
              <w:rPr>
                <w:rFonts w:ascii="Arial" w:eastAsia="Times New Roman" w:hAnsi="Arial" w:cs="Arial"/>
                <w:color w:val="363636"/>
                <w:sz w:val="18"/>
                <w:szCs w:val="18"/>
              </w:rPr>
            </w:pPr>
          </w:p>
        </w:tc>
      </w:tr>
      <w:tr w:rsidR="00874A0D" w:rsidRPr="007007AA" w:rsidTr="00CE0575">
        <w:trPr>
          <w:tblCellSpacing w:w="0" w:type="dxa"/>
        </w:trPr>
        <w:tc>
          <w:tcPr>
            <w:tcW w:w="0" w:type="auto"/>
            <w:shd w:val="clear" w:color="auto" w:fill="FFFFFF"/>
            <w:noWrap/>
          </w:tcPr>
          <w:p w:rsidR="00874A0D" w:rsidRPr="007007AA" w:rsidRDefault="00874A0D"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874A0D" w:rsidRPr="007007AA" w:rsidRDefault="00021B02" w:rsidP="004F2073">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Truman Library Institute</w:t>
            </w:r>
          </w:p>
        </w:tc>
      </w:tr>
      <w:tr w:rsidR="00874A0D" w:rsidRPr="007007AA" w:rsidTr="00CE0575">
        <w:trPr>
          <w:tblCellSpacing w:w="0" w:type="dxa"/>
        </w:trPr>
        <w:tc>
          <w:tcPr>
            <w:tcW w:w="0" w:type="auto"/>
            <w:shd w:val="clear" w:color="auto" w:fill="FFFFFF"/>
            <w:noWrap/>
            <w:hideMark/>
          </w:tcPr>
          <w:p w:rsidR="00874A0D" w:rsidRPr="007007AA" w:rsidRDefault="00874A0D"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lastRenderedPageBreak/>
              <w:t>Description:</w:t>
            </w:r>
          </w:p>
        </w:tc>
        <w:tc>
          <w:tcPr>
            <w:tcW w:w="4251" w:type="pct"/>
            <w:gridSpan w:val="5"/>
            <w:shd w:val="clear" w:color="auto" w:fill="FFFFFF"/>
            <w:vAlign w:val="center"/>
            <w:hideMark/>
          </w:tcPr>
          <w:p w:rsidR="00874A0D" w:rsidRPr="007007AA" w:rsidRDefault="00021B02" w:rsidP="004F2073">
            <w:pPr>
              <w:spacing w:after="0" w:line="240" w:lineRule="auto"/>
              <w:contextualSpacing/>
              <w:rPr>
                <w:rFonts w:ascii="Arial" w:eastAsia="Times New Roman" w:hAnsi="Arial" w:cs="Arial"/>
                <w:color w:val="363636"/>
                <w:sz w:val="18"/>
                <w:szCs w:val="18"/>
              </w:rPr>
            </w:pPr>
            <w:r w:rsidRPr="007007AA">
              <w:rPr>
                <w:rFonts w:ascii="Arial" w:hAnsi="Arial" w:cs="Arial"/>
                <w:sz w:val="18"/>
                <w:szCs w:val="18"/>
                <w:shd w:val="clear" w:color="auto" w:fill="FFFFFF"/>
              </w:rPr>
              <w:t>Grants of $30,000 are made to established post-doctoral scholars engaged in work on some aspect of the life and career of Harry S. Truman or of the public and foreign policy issues which were prominent during the Truman years. The award is intended to free a senior scholar from teaching or other employment for a substantial period of time. The awarding of the Scholar’s Award is contingent upon the receipt of underwriting support and of strong proposals from applicants</w:t>
            </w:r>
          </w:p>
        </w:tc>
      </w:tr>
    </w:tbl>
    <w:p w:rsidR="005B4205" w:rsidRPr="007007AA" w:rsidRDefault="005B4205" w:rsidP="005B4205">
      <w:pPr>
        <w:pStyle w:val="Heading3"/>
        <w:spacing w:before="0"/>
        <w:contextualSpacing/>
        <w:rPr>
          <w:rFonts w:ascii="Tahoma" w:hAnsi="Tahoma" w:cs="Tahoma"/>
          <w:sz w:val="20"/>
          <w:szCs w:val="20"/>
        </w:rPr>
      </w:pPr>
      <w:bookmarkStart w:id="431" w:name="_Ref4164810"/>
      <w:bookmarkStart w:id="432" w:name="_Toc15018756"/>
      <w:bookmarkStart w:id="433" w:name="_Hlk17960621"/>
      <w:r w:rsidRPr="005B4205">
        <w:rPr>
          <w:rStyle w:val="Hyperlink"/>
          <w:rFonts w:ascii="Tahoma" w:hAnsi="Tahoma" w:cs="Tahoma"/>
          <w:bCs/>
          <w:sz w:val="20"/>
          <w:szCs w:val="20"/>
        </w:rPr>
        <w:t>Undergraduate</w:t>
      </w:r>
      <w:r>
        <w:rPr>
          <w:rStyle w:val="Hyperlink"/>
          <w:rFonts w:ascii="Tahoma" w:hAnsi="Tahoma" w:cs="Tahoma"/>
          <w:sz w:val="20"/>
          <w:szCs w:val="20"/>
        </w:rPr>
        <w:t xml:space="preserve"> Research Training Initiative for Student Enhancement (U-RISE)</w:t>
      </w:r>
      <w:bookmarkEnd w:id="431"/>
      <w:bookmarkEnd w:id="432"/>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806"/>
        <w:gridCol w:w="1617"/>
        <w:gridCol w:w="1352"/>
        <w:gridCol w:w="1621"/>
      </w:tblGrid>
      <w:tr w:rsidR="005B4205" w:rsidRPr="007007AA" w:rsidTr="0005547E">
        <w:trPr>
          <w:trHeight w:val="200"/>
          <w:tblCellSpacing w:w="0" w:type="dxa"/>
        </w:trPr>
        <w:tc>
          <w:tcPr>
            <w:tcW w:w="0" w:type="auto"/>
            <w:shd w:val="clear" w:color="auto" w:fill="FFFFFF"/>
            <w:noWrap/>
          </w:tcPr>
          <w:p w:rsidR="005B4205" w:rsidRPr="007007AA" w:rsidRDefault="005B4205" w:rsidP="0005547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5B4205" w:rsidRPr="007007AA" w:rsidRDefault="005B4205" w:rsidP="0005547E">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March 12, 2019</w:t>
            </w:r>
          </w:p>
        </w:tc>
        <w:tc>
          <w:tcPr>
            <w:tcW w:w="965" w:type="pct"/>
            <w:shd w:val="clear" w:color="auto" w:fill="FFFFFF"/>
            <w:vAlign w:val="center"/>
          </w:tcPr>
          <w:p w:rsidR="005B4205" w:rsidRPr="007007AA" w:rsidRDefault="005B4205" w:rsidP="0005547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452" w:type="pct"/>
            <w:gridSpan w:val="3"/>
            <w:shd w:val="clear" w:color="auto" w:fill="FFFFFF"/>
            <w:vAlign w:val="center"/>
          </w:tcPr>
          <w:p w:rsidR="005B4205" w:rsidRPr="007007AA" w:rsidRDefault="005B4205" w:rsidP="0005547E">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May 21, 2021</w:t>
            </w:r>
          </w:p>
        </w:tc>
      </w:tr>
      <w:tr w:rsidR="005B4205" w:rsidRPr="007007AA" w:rsidTr="0005547E">
        <w:trPr>
          <w:trHeight w:val="400"/>
          <w:tblCellSpacing w:w="0" w:type="dxa"/>
        </w:trPr>
        <w:tc>
          <w:tcPr>
            <w:tcW w:w="0" w:type="auto"/>
            <w:shd w:val="clear" w:color="auto" w:fill="FFFFFF"/>
            <w:noWrap/>
          </w:tcPr>
          <w:p w:rsidR="005B4205" w:rsidRPr="007007AA" w:rsidRDefault="005B4205" w:rsidP="0005547E">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5B4205" w:rsidRPr="007007AA" w:rsidRDefault="005B4205" w:rsidP="0005547E">
            <w:pPr>
              <w:spacing w:after="0" w:line="240" w:lineRule="auto"/>
              <w:contextualSpacing/>
              <w:rPr>
                <w:rFonts w:ascii="Arial" w:eastAsia="Times New Roman" w:hAnsi="Arial" w:cs="Arial"/>
                <w:color w:val="363636"/>
                <w:sz w:val="18"/>
                <w:szCs w:val="18"/>
              </w:rPr>
            </w:pPr>
          </w:p>
        </w:tc>
        <w:tc>
          <w:tcPr>
            <w:tcW w:w="965" w:type="pct"/>
            <w:shd w:val="clear" w:color="auto" w:fill="FFFFFF"/>
            <w:vAlign w:val="center"/>
          </w:tcPr>
          <w:p w:rsidR="005B4205" w:rsidRPr="007007AA" w:rsidRDefault="005B4205" w:rsidP="0005547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5B4205" w:rsidRPr="007007AA" w:rsidRDefault="005B4205" w:rsidP="0005547E">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5B4205" w:rsidRPr="007007AA" w:rsidRDefault="005B4205" w:rsidP="0005547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5B4205" w:rsidRPr="007007AA" w:rsidRDefault="005B4205" w:rsidP="0005547E">
            <w:pPr>
              <w:spacing w:after="0" w:line="240" w:lineRule="auto"/>
              <w:contextualSpacing/>
              <w:rPr>
                <w:rFonts w:ascii="Arial" w:eastAsia="Times New Roman" w:hAnsi="Arial" w:cs="Arial"/>
                <w:color w:val="363636"/>
                <w:sz w:val="18"/>
                <w:szCs w:val="18"/>
              </w:rPr>
            </w:pPr>
          </w:p>
        </w:tc>
      </w:tr>
      <w:tr w:rsidR="005B4205" w:rsidRPr="007007AA" w:rsidTr="0005547E">
        <w:trPr>
          <w:trHeight w:val="187"/>
          <w:tblCellSpacing w:w="0" w:type="dxa"/>
        </w:trPr>
        <w:tc>
          <w:tcPr>
            <w:tcW w:w="0" w:type="auto"/>
            <w:shd w:val="clear" w:color="auto" w:fill="FFFFFF"/>
            <w:noWrap/>
          </w:tcPr>
          <w:p w:rsidR="005B4205" w:rsidRPr="007007AA" w:rsidRDefault="005B4205" w:rsidP="0005547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5B4205" w:rsidRPr="007007AA" w:rsidRDefault="005B4205" w:rsidP="0005547E">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National Institutes of Health</w:t>
            </w:r>
          </w:p>
        </w:tc>
      </w:tr>
      <w:tr w:rsidR="005B4205" w:rsidRPr="007007AA" w:rsidTr="0005547E">
        <w:trPr>
          <w:trHeight w:val="2680"/>
          <w:tblCellSpacing w:w="0" w:type="dxa"/>
        </w:trPr>
        <w:tc>
          <w:tcPr>
            <w:tcW w:w="0" w:type="auto"/>
            <w:shd w:val="clear" w:color="auto" w:fill="FFFFFF"/>
            <w:noWrap/>
            <w:hideMark/>
          </w:tcPr>
          <w:p w:rsidR="005B4205" w:rsidRPr="007007AA" w:rsidRDefault="005B4205" w:rsidP="0005547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5B4205" w:rsidRPr="007007AA" w:rsidRDefault="005B4205" w:rsidP="0005547E">
            <w:pPr>
              <w:spacing w:after="0" w:line="240" w:lineRule="auto"/>
              <w:contextualSpacing/>
              <w:rPr>
                <w:rFonts w:ascii="Arial" w:eastAsia="Times New Roman" w:hAnsi="Arial" w:cs="Arial"/>
                <w:sz w:val="18"/>
                <w:szCs w:val="18"/>
              </w:rPr>
            </w:pPr>
            <w:r>
              <w:rPr>
                <w:rFonts w:ascii="Arial" w:hAnsi="Arial" w:cs="Arial"/>
                <w:color w:val="363636"/>
                <w:sz w:val="18"/>
                <w:szCs w:val="18"/>
                <w:shd w:val="clear" w:color="auto" w:fill="FFFFFF"/>
              </w:rPr>
              <w:t>The goal of the Undergraduate Research Training Initiative for Student Enhancement (U-RISE) program is to develop a diverse pool of undergraduates who complete their baccalaureate degree, and transition into and complete biomedical, research-focused higher degree programs (e.g., Ph.D. or M.D./</w:t>
            </w:r>
            <w:proofErr w:type="spellStart"/>
            <w:proofErr w:type="gramStart"/>
            <w:r>
              <w:rPr>
                <w:rFonts w:ascii="Arial" w:hAnsi="Arial" w:cs="Arial"/>
                <w:color w:val="363636"/>
                <w:sz w:val="18"/>
                <w:szCs w:val="18"/>
                <w:shd w:val="clear" w:color="auto" w:fill="FFFFFF"/>
              </w:rPr>
              <w:t>Ph.D</w:t>
            </w:r>
            <w:proofErr w:type="spellEnd"/>
            <w:proofErr w:type="gramEnd"/>
            <w:r>
              <w:rPr>
                <w:rFonts w:ascii="Arial" w:hAnsi="Arial" w:cs="Arial"/>
                <w:color w:val="363636"/>
                <w:sz w:val="18"/>
                <w:szCs w:val="18"/>
                <w:shd w:val="clear" w:color="auto" w:fill="FFFFFF"/>
              </w:rPr>
              <w:t>). This funding opportunity announcement (FOA) provides support to eligible, domestic institutions to develop and implement effective, evidence-based approaches to biomedical training and mentoring that will keep pace with the rapid evolution of the research enterprise. NIGMS expects that the proposed research training programs will incorporate didactic, research, mentoring, and career development elements to prepare trainees for the completion of research-focused higher degree programs in biomedical fields. This program is limited to applications from training programs at research-active institutions (i.e., those with a 3-year average of NIH Research Project Grant funding less than $7.5 million total costs).</w:t>
            </w:r>
          </w:p>
        </w:tc>
      </w:tr>
    </w:tbl>
    <w:bookmarkEnd w:id="433"/>
    <w:p w:rsidR="00E42EEF" w:rsidRPr="007007AA" w:rsidRDefault="00C24832" w:rsidP="00E42EEF">
      <w:pPr>
        <w:pStyle w:val="Heading3"/>
        <w:spacing w:before="0"/>
        <w:contextualSpacing/>
        <w:rPr>
          <w:rFonts w:ascii="Tahoma" w:hAnsi="Tahoma" w:cs="Tahoma"/>
          <w:sz w:val="20"/>
          <w:szCs w:val="20"/>
        </w:rPr>
      </w:pPr>
      <w:r>
        <w:fldChar w:fldCharType="begin"/>
      </w:r>
      <w:r>
        <w:instrText xml:space="preserve"> HYPERLINK "https://www.upjohn.org/about/grants-awards" </w:instrText>
      </w:r>
      <w:r>
        <w:fldChar w:fldCharType="separate"/>
      </w:r>
      <w:bookmarkStart w:id="434" w:name="_Toc15018757"/>
      <w:r w:rsidR="00E42EEF" w:rsidRPr="00E42EEF">
        <w:rPr>
          <w:rStyle w:val="Hyperlink"/>
          <w:rFonts w:ascii="Tahoma" w:hAnsi="Tahoma" w:cs="Tahoma"/>
          <w:bCs/>
          <w:sz w:val="20"/>
          <w:szCs w:val="20"/>
        </w:rPr>
        <w:t>Upjohn Institute for Employment Research</w:t>
      </w:r>
      <w:bookmarkEnd w:id="434"/>
      <w:r>
        <w:rPr>
          <w:rStyle w:val="Hyperlink"/>
          <w:rFonts w:ascii="Tahoma" w:hAnsi="Tahoma" w:cs="Tahoma"/>
          <w:bCs/>
          <w:sz w:val="20"/>
          <w:szCs w:val="20"/>
        </w:rPr>
        <w:fldChar w:fldCharType="end"/>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806"/>
        <w:gridCol w:w="1617"/>
        <w:gridCol w:w="1352"/>
        <w:gridCol w:w="1621"/>
      </w:tblGrid>
      <w:tr w:rsidR="00E42EEF" w:rsidRPr="007007AA" w:rsidTr="00174655">
        <w:trPr>
          <w:trHeight w:val="200"/>
          <w:tblCellSpacing w:w="0" w:type="dxa"/>
        </w:trPr>
        <w:tc>
          <w:tcPr>
            <w:tcW w:w="0" w:type="auto"/>
            <w:shd w:val="clear" w:color="auto" w:fill="FFFFFF"/>
            <w:noWrap/>
          </w:tcPr>
          <w:p w:rsidR="00E42EEF" w:rsidRPr="007007AA" w:rsidRDefault="00E42EEF" w:rsidP="00174655">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E42EEF" w:rsidRPr="007007AA" w:rsidRDefault="00E42EEF" w:rsidP="00174655">
            <w:pPr>
              <w:spacing w:after="0" w:line="240" w:lineRule="auto"/>
              <w:contextualSpacing/>
              <w:rPr>
                <w:rFonts w:ascii="Arial" w:eastAsia="Times New Roman" w:hAnsi="Arial" w:cs="Arial"/>
                <w:color w:val="363636"/>
                <w:sz w:val="18"/>
                <w:szCs w:val="18"/>
              </w:rPr>
            </w:pPr>
          </w:p>
        </w:tc>
        <w:tc>
          <w:tcPr>
            <w:tcW w:w="965" w:type="pct"/>
            <w:shd w:val="clear" w:color="auto" w:fill="FFFFFF"/>
            <w:vAlign w:val="center"/>
          </w:tcPr>
          <w:p w:rsidR="00E42EEF" w:rsidRPr="007007AA" w:rsidRDefault="00E42EEF" w:rsidP="00174655">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452" w:type="pct"/>
            <w:gridSpan w:val="3"/>
            <w:shd w:val="clear" w:color="auto" w:fill="FFFFFF"/>
            <w:vAlign w:val="center"/>
          </w:tcPr>
          <w:p w:rsidR="00E42EEF" w:rsidRPr="007007AA" w:rsidRDefault="00BB3F7A" w:rsidP="00174655">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January 25, 2019</w:t>
            </w:r>
          </w:p>
        </w:tc>
      </w:tr>
      <w:tr w:rsidR="00E42EEF" w:rsidRPr="007007AA" w:rsidTr="00174655">
        <w:trPr>
          <w:trHeight w:val="400"/>
          <w:tblCellSpacing w:w="0" w:type="dxa"/>
        </w:trPr>
        <w:tc>
          <w:tcPr>
            <w:tcW w:w="0" w:type="auto"/>
            <w:shd w:val="clear" w:color="auto" w:fill="FFFFFF"/>
            <w:noWrap/>
          </w:tcPr>
          <w:p w:rsidR="00E42EEF" w:rsidRPr="007007AA" w:rsidRDefault="00E42EEF" w:rsidP="00174655">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E42EEF" w:rsidRPr="007007AA" w:rsidRDefault="00BB3F7A" w:rsidP="00174655">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$5,000</w:t>
            </w:r>
          </w:p>
        </w:tc>
        <w:tc>
          <w:tcPr>
            <w:tcW w:w="965" w:type="pct"/>
            <w:shd w:val="clear" w:color="auto" w:fill="FFFFFF"/>
            <w:vAlign w:val="center"/>
          </w:tcPr>
          <w:p w:rsidR="00E42EEF" w:rsidRPr="007007AA" w:rsidRDefault="00E42EEF" w:rsidP="00174655">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E42EEF" w:rsidRPr="007007AA" w:rsidRDefault="00E42EEF" w:rsidP="00174655">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E42EEF" w:rsidRPr="007007AA" w:rsidRDefault="00E42EEF" w:rsidP="00174655">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E42EEF" w:rsidRPr="007007AA" w:rsidRDefault="00E42EEF" w:rsidP="00174655">
            <w:pPr>
              <w:spacing w:after="0" w:line="240" w:lineRule="auto"/>
              <w:contextualSpacing/>
              <w:rPr>
                <w:rFonts w:ascii="Arial" w:eastAsia="Times New Roman" w:hAnsi="Arial" w:cs="Arial"/>
                <w:color w:val="363636"/>
                <w:sz w:val="18"/>
                <w:szCs w:val="18"/>
              </w:rPr>
            </w:pPr>
          </w:p>
        </w:tc>
      </w:tr>
      <w:tr w:rsidR="00E42EEF" w:rsidRPr="007007AA" w:rsidTr="00174655">
        <w:trPr>
          <w:trHeight w:val="187"/>
          <w:tblCellSpacing w:w="0" w:type="dxa"/>
        </w:trPr>
        <w:tc>
          <w:tcPr>
            <w:tcW w:w="0" w:type="auto"/>
            <w:shd w:val="clear" w:color="auto" w:fill="FFFFFF"/>
            <w:noWrap/>
          </w:tcPr>
          <w:p w:rsidR="00E42EEF" w:rsidRPr="007007AA" w:rsidRDefault="00E42EEF" w:rsidP="00174655">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E42EEF" w:rsidRPr="007007AA" w:rsidRDefault="00BB3F7A" w:rsidP="00174655">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W.E. Upjohn Institute for Employment Research</w:t>
            </w:r>
          </w:p>
        </w:tc>
      </w:tr>
      <w:tr w:rsidR="00E42EEF" w:rsidRPr="007007AA" w:rsidTr="00174655">
        <w:trPr>
          <w:trHeight w:val="2680"/>
          <w:tblCellSpacing w:w="0" w:type="dxa"/>
        </w:trPr>
        <w:tc>
          <w:tcPr>
            <w:tcW w:w="0" w:type="auto"/>
            <w:shd w:val="clear" w:color="auto" w:fill="FFFFFF"/>
            <w:noWrap/>
            <w:hideMark/>
          </w:tcPr>
          <w:p w:rsidR="00E42EEF" w:rsidRPr="007007AA" w:rsidRDefault="00E42EEF" w:rsidP="00174655">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BB3F7A" w:rsidRPr="00BB3F7A" w:rsidRDefault="00BB3F7A" w:rsidP="00BB3F7A">
            <w:pPr>
              <w:pStyle w:val="NormalWeb"/>
              <w:shd w:val="clear" w:color="auto" w:fill="FFFFFF"/>
              <w:spacing w:before="0" w:beforeAutospacing="0" w:after="0" w:afterAutospacing="0"/>
              <w:contextualSpacing/>
              <w:rPr>
                <w:rFonts w:ascii="Arial" w:hAnsi="Arial" w:cs="Arial"/>
                <w:color w:val="474444"/>
                <w:sz w:val="18"/>
                <w:szCs w:val="18"/>
              </w:rPr>
            </w:pPr>
            <w:r w:rsidRPr="00BB3F7A">
              <w:rPr>
                <w:rFonts w:ascii="Arial" w:hAnsi="Arial" w:cs="Arial"/>
                <w:color w:val="474444"/>
                <w:sz w:val="18"/>
                <w:szCs w:val="18"/>
              </w:rPr>
              <w:t>The Upjohn Institute requests proposals for Early Career Research Awards (formerly called Mini-Grants). These grants are intended to provide resources to junior faculty (untenured and within six years of having earned a PhD) to carry out policy-related research on labor market issues. The Institute encourages research proposals on all issues related to labor markets and public workforce policy.</w:t>
            </w:r>
          </w:p>
          <w:p w:rsidR="00BB3F7A" w:rsidRPr="00BB3F7A" w:rsidRDefault="00BB3F7A" w:rsidP="00BB3F7A">
            <w:pPr>
              <w:pStyle w:val="NormalWeb"/>
              <w:shd w:val="clear" w:color="auto" w:fill="FFFFFF"/>
              <w:spacing w:before="0" w:beforeAutospacing="0" w:after="0" w:afterAutospacing="0"/>
              <w:contextualSpacing/>
              <w:rPr>
                <w:rFonts w:ascii="Arial" w:hAnsi="Arial" w:cs="Arial"/>
                <w:color w:val="474444"/>
                <w:sz w:val="18"/>
                <w:szCs w:val="18"/>
              </w:rPr>
            </w:pPr>
            <w:r w:rsidRPr="00BB3F7A">
              <w:rPr>
                <w:rFonts w:ascii="Arial" w:hAnsi="Arial" w:cs="Arial"/>
                <w:color w:val="474444"/>
                <w:sz w:val="18"/>
                <w:szCs w:val="18"/>
              </w:rPr>
              <w:t>Early Career Research Award recipients are expected to write a research paper based on the funded work and submit the paper for the Institute’s working paper series. The working paper will be added to the Institute's </w:t>
            </w:r>
            <w:hyperlink r:id="rId256" w:tgtFrame="_blank" w:history="1">
              <w:r w:rsidRPr="00BB3F7A">
                <w:rPr>
                  <w:rStyle w:val="Hyperlink"/>
                  <w:rFonts w:ascii="Arial" w:eastAsiaTheme="majorEastAsia" w:hAnsi="Arial" w:cs="Arial"/>
                  <w:color w:val="AF2C32"/>
                  <w:sz w:val="18"/>
                  <w:szCs w:val="18"/>
                </w:rPr>
                <w:t>working paper repository</w:t>
              </w:r>
            </w:hyperlink>
            <w:r w:rsidRPr="00BB3F7A">
              <w:rPr>
                <w:rFonts w:ascii="Arial" w:hAnsi="Arial" w:cs="Arial"/>
                <w:color w:val="474444"/>
                <w:sz w:val="18"/>
                <w:szCs w:val="18"/>
              </w:rPr>
              <w:t xml:space="preserve">—where it will be included among papers authored by a notable cohort of scholars in economics and public policy—and it will be submitted to SSRN and listed with </w:t>
            </w:r>
            <w:proofErr w:type="spellStart"/>
            <w:r w:rsidRPr="00BB3F7A">
              <w:rPr>
                <w:rFonts w:ascii="Arial" w:hAnsi="Arial" w:cs="Arial"/>
                <w:color w:val="474444"/>
                <w:sz w:val="18"/>
                <w:szCs w:val="18"/>
              </w:rPr>
              <w:t>RePEc</w:t>
            </w:r>
            <w:proofErr w:type="spellEnd"/>
            <w:r w:rsidRPr="00BB3F7A">
              <w:rPr>
                <w:rFonts w:ascii="Arial" w:hAnsi="Arial" w:cs="Arial"/>
                <w:color w:val="474444"/>
                <w:sz w:val="18"/>
                <w:szCs w:val="18"/>
              </w:rPr>
              <w:t>. We also encourage ECRA authors to submit the paper to a peer-reviewed journal and to prepare a synopsis of the research for possible publication in the Institute’s newsletter, </w:t>
            </w:r>
            <w:hyperlink r:id="rId257" w:tgtFrame="_blank" w:history="1">
              <w:r w:rsidRPr="00BB3F7A">
                <w:rPr>
                  <w:rStyle w:val="Hyperlink"/>
                  <w:rFonts w:ascii="Arial" w:eastAsiaTheme="majorEastAsia" w:hAnsi="Arial" w:cs="Arial"/>
                  <w:color w:val="AF2C32"/>
                  <w:sz w:val="18"/>
                  <w:szCs w:val="18"/>
                </w:rPr>
                <w:t>Employment Research</w:t>
              </w:r>
            </w:hyperlink>
            <w:r w:rsidRPr="00BB3F7A">
              <w:rPr>
                <w:rFonts w:ascii="Arial" w:hAnsi="Arial" w:cs="Arial"/>
                <w:color w:val="474444"/>
                <w:sz w:val="18"/>
                <w:szCs w:val="18"/>
              </w:rPr>
              <w:t>.</w:t>
            </w:r>
          </w:p>
          <w:p w:rsidR="00E42EEF" w:rsidRPr="00BB3F7A" w:rsidRDefault="00E42EEF" w:rsidP="00BB3F7A">
            <w:pPr>
              <w:spacing w:after="0" w:line="240" w:lineRule="auto"/>
              <w:contextualSpacing/>
              <w:rPr>
                <w:rFonts w:ascii="Arial" w:eastAsia="Times New Roman" w:hAnsi="Arial" w:cs="Arial"/>
                <w:sz w:val="18"/>
                <w:szCs w:val="18"/>
              </w:rPr>
            </w:pPr>
          </w:p>
        </w:tc>
      </w:tr>
    </w:tbl>
    <w:p w:rsidR="002F20BC" w:rsidRPr="007007AA" w:rsidRDefault="00C24832" w:rsidP="004F2073">
      <w:pPr>
        <w:pStyle w:val="Heading3"/>
        <w:spacing w:before="0"/>
        <w:contextualSpacing/>
        <w:rPr>
          <w:rFonts w:ascii="Tahoma" w:hAnsi="Tahoma" w:cs="Tahoma"/>
          <w:sz w:val="20"/>
          <w:szCs w:val="20"/>
        </w:rPr>
      </w:pPr>
      <w:hyperlink r:id="rId258" w:history="1">
        <w:bookmarkStart w:id="435" w:name="_Ref536190259"/>
        <w:bookmarkStart w:id="436" w:name="_Toc15018758"/>
        <w:r w:rsidR="002F20BC" w:rsidRPr="007007AA">
          <w:rPr>
            <w:rStyle w:val="Hyperlink"/>
            <w:rFonts w:ascii="Tahoma" w:hAnsi="Tahoma" w:cs="Tahoma"/>
            <w:bCs/>
            <w:sz w:val="20"/>
            <w:szCs w:val="20"/>
          </w:rPr>
          <w:t>USAID</w:t>
        </w:r>
        <w:r w:rsidR="002F20BC" w:rsidRPr="007007AA">
          <w:rPr>
            <w:rStyle w:val="Hyperlink"/>
            <w:rFonts w:ascii="Tahoma" w:hAnsi="Tahoma" w:cs="Tahoma"/>
            <w:sz w:val="20"/>
            <w:szCs w:val="20"/>
          </w:rPr>
          <w:t xml:space="preserve"> Development Innovation Ventures (DIV)</w:t>
        </w:r>
        <w:bookmarkEnd w:id="435"/>
        <w:bookmarkEnd w:id="436"/>
      </w:hyperlink>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806"/>
        <w:gridCol w:w="1617"/>
        <w:gridCol w:w="1352"/>
        <w:gridCol w:w="1621"/>
      </w:tblGrid>
      <w:tr w:rsidR="002F20BC" w:rsidRPr="007007AA" w:rsidTr="002376CF">
        <w:trPr>
          <w:trHeight w:val="200"/>
          <w:tblCellSpacing w:w="0" w:type="dxa"/>
        </w:trPr>
        <w:tc>
          <w:tcPr>
            <w:tcW w:w="0" w:type="auto"/>
            <w:shd w:val="clear" w:color="auto" w:fill="FFFFFF"/>
            <w:noWrap/>
          </w:tcPr>
          <w:p w:rsidR="002F20BC" w:rsidRPr="007007AA" w:rsidRDefault="002F20BC"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2F20BC" w:rsidRPr="007007AA" w:rsidRDefault="002F20BC" w:rsidP="004F2073">
            <w:pPr>
              <w:spacing w:after="0" w:line="240" w:lineRule="auto"/>
              <w:contextualSpacing/>
              <w:rPr>
                <w:rFonts w:ascii="Arial" w:eastAsia="Times New Roman" w:hAnsi="Arial" w:cs="Arial"/>
                <w:color w:val="363636"/>
                <w:sz w:val="18"/>
                <w:szCs w:val="18"/>
              </w:rPr>
            </w:pPr>
          </w:p>
        </w:tc>
        <w:tc>
          <w:tcPr>
            <w:tcW w:w="965" w:type="pct"/>
            <w:shd w:val="clear" w:color="auto" w:fill="FFFFFF"/>
            <w:vAlign w:val="center"/>
          </w:tcPr>
          <w:p w:rsidR="002F20BC" w:rsidRPr="007007AA" w:rsidRDefault="002F20BC"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452" w:type="pct"/>
            <w:gridSpan w:val="3"/>
            <w:shd w:val="clear" w:color="auto" w:fill="FFFFFF"/>
            <w:vAlign w:val="center"/>
          </w:tcPr>
          <w:p w:rsidR="002F20BC" w:rsidRPr="007007AA" w:rsidRDefault="005C151D" w:rsidP="004F2073">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Year round</w:t>
            </w:r>
          </w:p>
        </w:tc>
      </w:tr>
      <w:tr w:rsidR="002F20BC" w:rsidRPr="007007AA" w:rsidTr="002376CF">
        <w:trPr>
          <w:trHeight w:val="400"/>
          <w:tblCellSpacing w:w="0" w:type="dxa"/>
        </w:trPr>
        <w:tc>
          <w:tcPr>
            <w:tcW w:w="0" w:type="auto"/>
            <w:shd w:val="clear" w:color="auto" w:fill="FFFFFF"/>
            <w:noWrap/>
          </w:tcPr>
          <w:p w:rsidR="002F20BC" w:rsidRPr="007007AA" w:rsidRDefault="002F20BC"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2F20BC" w:rsidRPr="007007AA" w:rsidRDefault="002F20BC" w:rsidP="004F2073">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$5,000,000 (scaling)</w:t>
            </w:r>
          </w:p>
        </w:tc>
        <w:tc>
          <w:tcPr>
            <w:tcW w:w="965" w:type="pct"/>
            <w:shd w:val="clear" w:color="auto" w:fill="FFFFFF"/>
            <w:vAlign w:val="center"/>
          </w:tcPr>
          <w:p w:rsidR="002F20BC" w:rsidRPr="007007AA" w:rsidRDefault="002F20BC"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2F20BC" w:rsidRPr="007007AA" w:rsidRDefault="005C151D" w:rsidP="004F2073">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$200,000 (concept)</w:t>
            </w:r>
          </w:p>
        </w:tc>
        <w:tc>
          <w:tcPr>
            <w:tcW w:w="722" w:type="pct"/>
            <w:shd w:val="clear" w:color="auto" w:fill="FFFFFF"/>
            <w:vAlign w:val="center"/>
          </w:tcPr>
          <w:p w:rsidR="002F20BC" w:rsidRPr="007007AA" w:rsidRDefault="002F20BC"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2F20BC" w:rsidRPr="007007AA" w:rsidRDefault="002F20BC" w:rsidP="004F2073">
            <w:pPr>
              <w:spacing w:after="0" w:line="240" w:lineRule="auto"/>
              <w:contextualSpacing/>
              <w:rPr>
                <w:rFonts w:ascii="Arial" w:eastAsia="Times New Roman" w:hAnsi="Arial" w:cs="Arial"/>
                <w:color w:val="363636"/>
                <w:sz w:val="18"/>
                <w:szCs w:val="18"/>
              </w:rPr>
            </w:pPr>
          </w:p>
        </w:tc>
      </w:tr>
      <w:tr w:rsidR="002F20BC" w:rsidRPr="007007AA" w:rsidTr="002376CF">
        <w:trPr>
          <w:trHeight w:val="187"/>
          <w:tblCellSpacing w:w="0" w:type="dxa"/>
        </w:trPr>
        <w:tc>
          <w:tcPr>
            <w:tcW w:w="0" w:type="auto"/>
            <w:shd w:val="clear" w:color="auto" w:fill="FFFFFF"/>
            <w:noWrap/>
          </w:tcPr>
          <w:p w:rsidR="002F20BC" w:rsidRPr="007007AA" w:rsidRDefault="002F20BC"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2F20BC" w:rsidRPr="007007AA" w:rsidRDefault="005C151D" w:rsidP="004F2073">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U.S. Agency for International Development (USAID)</w:t>
            </w:r>
          </w:p>
        </w:tc>
      </w:tr>
      <w:tr w:rsidR="002F20BC" w:rsidRPr="007007AA" w:rsidTr="002376CF">
        <w:trPr>
          <w:trHeight w:val="2680"/>
          <w:tblCellSpacing w:w="0" w:type="dxa"/>
        </w:trPr>
        <w:tc>
          <w:tcPr>
            <w:tcW w:w="0" w:type="auto"/>
            <w:shd w:val="clear" w:color="auto" w:fill="FFFFFF"/>
            <w:noWrap/>
            <w:hideMark/>
          </w:tcPr>
          <w:p w:rsidR="002F20BC" w:rsidRPr="007007AA" w:rsidRDefault="002F20BC"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lastRenderedPageBreak/>
              <w:t>Description:</w:t>
            </w:r>
          </w:p>
        </w:tc>
        <w:tc>
          <w:tcPr>
            <w:tcW w:w="4251" w:type="pct"/>
            <w:gridSpan w:val="5"/>
            <w:shd w:val="clear" w:color="auto" w:fill="FFFFFF"/>
            <w:vAlign w:val="center"/>
            <w:hideMark/>
          </w:tcPr>
          <w:p w:rsidR="005C151D" w:rsidRPr="007007AA" w:rsidRDefault="005C151D" w:rsidP="004F2073">
            <w:pPr>
              <w:pStyle w:val="NormalWeb"/>
              <w:spacing w:before="0" w:beforeAutospacing="0" w:after="0" w:afterAutospacing="0"/>
              <w:contextualSpacing/>
              <w:textAlignment w:val="baseline"/>
              <w:rPr>
                <w:rFonts w:ascii="Arial" w:hAnsi="Arial" w:cs="Arial"/>
                <w:sz w:val="18"/>
                <w:szCs w:val="18"/>
              </w:rPr>
            </w:pPr>
            <w:r w:rsidRPr="007007AA">
              <w:rPr>
                <w:rStyle w:val="Strong"/>
                <w:rFonts w:ascii="Arial" w:hAnsi="Arial" w:cs="Arial"/>
                <w:b w:val="0"/>
                <w:sz w:val="18"/>
                <w:szCs w:val="18"/>
                <w:bdr w:val="none" w:sz="0" w:space="0" w:color="auto" w:frame="1"/>
                <w:shd w:val="clear" w:color="auto" w:fill="FFFFFF"/>
              </w:rPr>
              <w:t>Development Innovation Ventures (DIV)</w:t>
            </w:r>
            <w:r w:rsidRPr="007007AA">
              <w:rPr>
                <w:rFonts w:ascii="Arial" w:hAnsi="Arial" w:cs="Arial"/>
                <w:sz w:val="18"/>
                <w:szCs w:val="18"/>
                <w:shd w:val="clear" w:color="auto" w:fill="FFFFFF"/>
              </w:rPr>
              <w:t> is USAID’s open innovation program that tests and scales creative solutions to any global development challenge. By investing in breakthrough innovations driven by rigorous evidence, USAID impacts </w:t>
            </w:r>
            <w:r w:rsidRPr="007007AA">
              <w:rPr>
                <w:rStyle w:val="Strong"/>
                <w:rFonts w:ascii="Arial" w:hAnsi="Arial" w:cs="Arial"/>
                <w:b w:val="0"/>
                <w:sz w:val="18"/>
                <w:szCs w:val="18"/>
                <w:bdr w:val="none" w:sz="0" w:space="0" w:color="auto" w:frame="1"/>
                <w:shd w:val="clear" w:color="auto" w:fill="FFFFFF"/>
              </w:rPr>
              <w:t>millions of lives at a fraction of the usual cost</w:t>
            </w:r>
            <w:r w:rsidRPr="007007AA">
              <w:rPr>
                <w:rFonts w:ascii="Arial" w:hAnsi="Arial" w:cs="Arial"/>
                <w:sz w:val="18"/>
                <w:szCs w:val="18"/>
                <w:shd w:val="clear" w:color="auto" w:fill="FFFFFF"/>
              </w:rPr>
              <w:t xml:space="preserve">. </w:t>
            </w:r>
            <w:r w:rsidRPr="007007AA">
              <w:rPr>
                <w:rFonts w:ascii="Arial" w:hAnsi="Arial" w:cs="Arial"/>
                <w:sz w:val="18"/>
                <w:szCs w:val="18"/>
              </w:rPr>
              <w:t>Open innovation inspires new solutions to the critical challenges affecting millions around the world. DIV supports groundbreaking ideas to transform lives and maximize USAID’s impact per dollar. DIV turns bright ideas into real results.</w:t>
            </w:r>
          </w:p>
          <w:p w:rsidR="005C151D" w:rsidRPr="007007AA" w:rsidRDefault="005C151D" w:rsidP="004F2073">
            <w:pPr>
              <w:pStyle w:val="NormalWeb"/>
              <w:spacing w:before="0" w:beforeAutospacing="0" w:after="0" w:afterAutospacing="0"/>
              <w:contextualSpacing/>
              <w:textAlignment w:val="baseline"/>
              <w:rPr>
                <w:rFonts w:ascii="Arial" w:hAnsi="Arial" w:cs="Arial"/>
                <w:sz w:val="18"/>
                <w:szCs w:val="18"/>
              </w:rPr>
            </w:pPr>
            <w:r w:rsidRPr="007007AA">
              <w:rPr>
                <w:rFonts w:ascii="Arial" w:hAnsi="Arial" w:cs="Arial"/>
                <w:sz w:val="18"/>
                <w:szCs w:val="18"/>
              </w:rPr>
              <w:t>Innovative solutions come in many forms - whether a product, technology, service, or application of a creative business and delivery model. DIV is an open door to USAID - </w:t>
            </w:r>
            <w:r w:rsidRPr="007007AA">
              <w:rPr>
                <w:rStyle w:val="Strong"/>
                <w:rFonts w:ascii="Arial" w:hAnsi="Arial" w:cs="Arial"/>
                <w:b w:val="0"/>
                <w:sz w:val="18"/>
                <w:szCs w:val="18"/>
                <w:bdr w:val="none" w:sz="0" w:space="0" w:color="auto" w:frame="1"/>
              </w:rPr>
              <w:t>anyone, anywhere can apply at any time</w:t>
            </w:r>
            <w:r w:rsidRPr="007007AA">
              <w:rPr>
                <w:rFonts w:ascii="Arial" w:hAnsi="Arial" w:cs="Arial"/>
                <w:sz w:val="18"/>
                <w:szCs w:val="18"/>
              </w:rPr>
              <w:t>.</w:t>
            </w:r>
          </w:p>
          <w:p w:rsidR="005C151D" w:rsidRPr="007007AA" w:rsidRDefault="005C151D" w:rsidP="004F2073">
            <w:pPr>
              <w:pStyle w:val="NormalWeb"/>
              <w:spacing w:before="0" w:beforeAutospacing="0" w:after="0" w:afterAutospacing="0"/>
              <w:contextualSpacing/>
              <w:textAlignment w:val="baseline"/>
              <w:rPr>
                <w:rFonts w:ascii="Arial" w:hAnsi="Arial" w:cs="Arial"/>
                <w:sz w:val="18"/>
                <w:szCs w:val="18"/>
              </w:rPr>
            </w:pPr>
            <w:r w:rsidRPr="007007AA">
              <w:rPr>
                <w:rFonts w:ascii="Arial" w:hAnsi="Arial" w:cs="Arial"/>
                <w:sz w:val="18"/>
                <w:szCs w:val="18"/>
              </w:rPr>
              <w:t>We provide flexible, tiered grant funding to test new ideas, take strategic risks, build evidence of what works, and advance the best solutions. We look for solutions that demonstrate </w:t>
            </w:r>
            <w:r w:rsidRPr="007007AA">
              <w:rPr>
                <w:rStyle w:val="Strong"/>
                <w:rFonts w:ascii="Arial" w:hAnsi="Arial" w:cs="Arial"/>
                <w:b w:val="0"/>
                <w:sz w:val="18"/>
                <w:szCs w:val="18"/>
                <w:bdr w:val="none" w:sz="0" w:space="0" w:color="auto" w:frame="1"/>
              </w:rPr>
              <w:t>rigorous evidence of impact, cost-effectiveness, and a viable pathway to scale and sustainability</w:t>
            </w:r>
            <w:r w:rsidRPr="007007AA">
              <w:rPr>
                <w:rFonts w:ascii="Arial" w:hAnsi="Arial" w:cs="Arial"/>
                <w:sz w:val="18"/>
                <w:szCs w:val="18"/>
              </w:rPr>
              <w:t>.</w:t>
            </w:r>
          </w:p>
          <w:p w:rsidR="002F20BC" w:rsidRPr="007007AA" w:rsidRDefault="002F20BC" w:rsidP="004F2073">
            <w:pPr>
              <w:spacing w:after="0" w:line="240" w:lineRule="auto"/>
              <w:contextualSpacing/>
              <w:rPr>
                <w:rFonts w:ascii="Arial" w:eastAsia="Times New Roman" w:hAnsi="Arial" w:cs="Arial"/>
                <w:sz w:val="18"/>
                <w:szCs w:val="18"/>
              </w:rPr>
            </w:pPr>
          </w:p>
        </w:tc>
      </w:tr>
    </w:tbl>
    <w:bookmarkStart w:id="437" w:name="_Ref536237"/>
    <w:p w:rsidR="002376CF" w:rsidRPr="002376CF" w:rsidRDefault="002376CF" w:rsidP="004F2073">
      <w:pPr>
        <w:pStyle w:val="Heading3"/>
        <w:spacing w:before="0"/>
        <w:contextualSpacing/>
        <w:rPr>
          <w:rFonts w:ascii="Tahoma" w:hAnsi="Tahoma" w:cs="Tahoma"/>
          <w:sz w:val="20"/>
          <w:szCs w:val="20"/>
        </w:rPr>
      </w:pPr>
      <w:r>
        <w:rPr>
          <w:rStyle w:val="Hyperlink"/>
          <w:rFonts w:ascii="Tahoma" w:hAnsi="Tahoma" w:cs="Tahoma"/>
          <w:bCs/>
          <w:sz w:val="20"/>
          <w:szCs w:val="20"/>
        </w:rPr>
        <w:fldChar w:fldCharType="begin"/>
      </w:r>
      <w:r>
        <w:rPr>
          <w:rStyle w:val="Hyperlink"/>
          <w:rFonts w:ascii="Tahoma" w:hAnsi="Tahoma" w:cs="Tahoma"/>
          <w:bCs/>
          <w:sz w:val="20"/>
          <w:szCs w:val="20"/>
        </w:rPr>
        <w:instrText xml:space="preserve"> HYPERLINK "https://act.usatoday.com/" \l "aboutus" </w:instrText>
      </w:r>
      <w:r>
        <w:rPr>
          <w:rStyle w:val="Hyperlink"/>
          <w:rFonts w:ascii="Tahoma" w:hAnsi="Tahoma" w:cs="Tahoma"/>
          <w:bCs/>
          <w:sz w:val="20"/>
          <w:szCs w:val="20"/>
        </w:rPr>
        <w:fldChar w:fldCharType="separate"/>
      </w:r>
      <w:bookmarkStart w:id="438" w:name="_Toc15018759"/>
      <w:r w:rsidRPr="002376CF">
        <w:rPr>
          <w:rStyle w:val="Hyperlink"/>
          <w:rFonts w:ascii="Tahoma" w:hAnsi="Tahoma" w:cs="Tahoma"/>
          <w:bCs/>
          <w:sz w:val="20"/>
          <w:szCs w:val="20"/>
        </w:rPr>
        <w:t>USA</w:t>
      </w:r>
      <w:r w:rsidRPr="002376CF">
        <w:rPr>
          <w:rStyle w:val="Hyperlink"/>
          <w:rFonts w:ascii="Tahoma" w:hAnsi="Tahoma" w:cs="Tahoma"/>
          <w:sz w:val="20"/>
          <w:szCs w:val="20"/>
        </w:rPr>
        <w:t xml:space="preserve"> Today Network A Community Thrives</w:t>
      </w:r>
      <w:bookmarkEnd w:id="438"/>
      <w:r>
        <w:rPr>
          <w:rStyle w:val="Hyperlink"/>
          <w:rFonts w:ascii="Tahoma" w:hAnsi="Tahoma" w:cs="Tahoma"/>
          <w:bCs/>
          <w:sz w:val="20"/>
          <w:szCs w:val="20"/>
        </w:rPr>
        <w:fldChar w:fldCharType="end"/>
      </w:r>
      <w:r>
        <w:rPr>
          <w:rStyle w:val="Hyperlink"/>
          <w:rFonts w:ascii="Tahoma" w:hAnsi="Tahoma" w:cs="Tahoma"/>
          <w:sz w:val="20"/>
          <w:szCs w:val="20"/>
          <w:u w:val="none"/>
        </w:rPr>
        <w:t xml:space="preserve"> </w:t>
      </w:r>
      <w:bookmarkEnd w:id="437"/>
    </w:p>
    <w:tbl>
      <w:tblPr>
        <w:tblW w:w="4818"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350"/>
        <w:gridCol w:w="1504"/>
        <w:gridCol w:w="1741"/>
        <w:gridCol w:w="1558"/>
        <w:gridCol w:w="1302"/>
        <w:gridCol w:w="1564"/>
      </w:tblGrid>
      <w:tr w:rsidR="00A93125" w:rsidRPr="007007AA" w:rsidTr="001B2398">
        <w:trPr>
          <w:trHeight w:val="24"/>
          <w:tblCellSpacing w:w="0" w:type="dxa"/>
        </w:trPr>
        <w:tc>
          <w:tcPr>
            <w:tcW w:w="0" w:type="auto"/>
            <w:shd w:val="clear" w:color="auto" w:fill="FFFFFF"/>
            <w:noWrap/>
          </w:tcPr>
          <w:p w:rsidR="002376CF" w:rsidRPr="007007AA" w:rsidRDefault="002376CF"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2376CF" w:rsidRPr="007007AA" w:rsidRDefault="002376CF" w:rsidP="004F2073">
            <w:pPr>
              <w:spacing w:after="0" w:line="240" w:lineRule="auto"/>
              <w:contextualSpacing/>
              <w:rPr>
                <w:rFonts w:ascii="Arial" w:eastAsia="Times New Roman" w:hAnsi="Arial" w:cs="Arial"/>
                <w:color w:val="363636"/>
                <w:sz w:val="18"/>
                <w:szCs w:val="18"/>
              </w:rPr>
            </w:pPr>
          </w:p>
        </w:tc>
        <w:tc>
          <w:tcPr>
            <w:tcW w:w="965" w:type="pct"/>
            <w:shd w:val="clear" w:color="auto" w:fill="FFFFFF"/>
            <w:vAlign w:val="center"/>
          </w:tcPr>
          <w:p w:rsidR="002376CF" w:rsidRPr="007007AA" w:rsidRDefault="002376CF"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453" w:type="pct"/>
            <w:gridSpan w:val="3"/>
            <w:shd w:val="clear" w:color="auto" w:fill="FFFFFF"/>
            <w:vAlign w:val="center"/>
          </w:tcPr>
          <w:p w:rsidR="002376CF" w:rsidRPr="007007AA" w:rsidRDefault="002376CF" w:rsidP="004F2073">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Year round</w:t>
            </w:r>
          </w:p>
        </w:tc>
      </w:tr>
      <w:tr w:rsidR="002376CF" w:rsidRPr="007007AA" w:rsidTr="001B2398">
        <w:trPr>
          <w:trHeight w:val="49"/>
          <w:tblCellSpacing w:w="0" w:type="dxa"/>
        </w:trPr>
        <w:tc>
          <w:tcPr>
            <w:tcW w:w="0" w:type="auto"/>
            <w:shd w:val="clear" w:color="auto" w:fill="FFFFFF"/>
            <w:noWrap/>
          </w:tcPr>
          <w:p w:rsidR="002376CF" w:rsidRPr="007007AA" w:rsidRDefault="002376CF"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2376CF" w:rsidRPr="007007AA" w:rsidRDefault="002376CF" w:rsidP="004F2073">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$5,000,000 (scaling)</w:t>
            </w:r>
          </w:p>
        </w:tc>
        <w:tc>
          <w:tcPr>
            <w:tcW w:w="965" w:type="pct"/>
            <w:shd w:val="clear" w:color="auto" w:fill="FFFFFF"/>
            <w:vAlign w:val="center"/>
          </w:tcPr>
          <w:p w:rsidR="002376CF" w:rsidRPr="007007AA" w:rsidRDefault="002376CF"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2376CF" w:rsidRPr="007007AA" w:rsidRDefault="002376CF" w:rsidP="004F2073">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$200,000 (concept)</w:t>
            </w:r>
          </w:p>
        </w:tc>
        <w:tc>
          <w:tcPr>
            <w:tcW w:w="722" w:type="pct"/>
            <w:shd w:val="clear" w:color="auto" w:fill="FFFFFF"/>
            <w:vAlign w:val="center"/>
          </w:tcPr>
          <w:p w:rsidR="002376CF" w:rsidRPr="007007AA" w:rsidRDefault="002376CF"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7" w:type="pct"/>
            <w:shd w:val="clear" w:color="auto" w:fill="FFFFFF"/>
            <w:vAlign w:val="center"/>
          </w:tcPr>
          <w:p w:rsidR="002376CF" w:rsidRPr="007007AA" w:rsidRDefault="002376CF" w:rsidP="004F2073">
            <w:pPr>
              <w:spacing w:after="0" w:line="240" w:lineRule="auto"/>
              <w:contextualSpacing/>
              <w:rPr>
                <w:rFonts w:ascii="Arial" w:eastAsia="Times New Roman" w:hAnsi="Arial" w:cs="Arial"/>
                <w:color w:val="363636"/>
                <w:sz w:val="18"/>
                <w:szCs w:val="18"/>
              </w:rPr>
            </w:pPr>
          </w:p>
        </w:tc>
      </w:tr>
      <w:tr w:rsidR="002376CF" w:rsidRPr="007007AA" w:rsidTr="00A93125">
        <w:trPr>
          <w:trHeight w:val="22"/>
          <w:tblCellSpacing w:w="0" w:type="dxa"/>
        </w:trPr>
        <w:tc>
          <w:tcPr>
            <w:tcW w:w="0" w:type="auto"/>
            <w:shd w:val="clear" w:color="auto" w:fill="FFFFFF"/>
            <w:noWrap/>
          </w:tcPr>
          <w:p w:rsidR="002376CF" w:rsidRPr="007007AA" w:rsidRDefault="002376CF"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2" w:type="pct"/>
            <w:gridSpan w:val="5"/>
            <w:shd w:val="clear" w:color="auto" w:fill="FFFFFF"/>
            <w:vAlign w:val="center"/>
          </w:tcPr>
          <w:p w:rsidR="002376CF" w:rsidRPr="007007AA" w:rsidRDefault="002376CF"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USA Today Network</w:t>
            </w:r>
          </w:p>
        </w:tc>
      </w:tr>
      <w:tr w:rsidR="002376CF" w:rsidRPr="007007AA" w:rsidTr="00A93125">
        <w:trPr>
          <w:trHeight w:val="336"/>
          <w:tblCellSpacing w:w="0" w:type="dxa"/>
        </w:trPr>
        <w:tc>
          <w:tcPr>
            <w:tcW w:w="0" w:type="auto"/>
            <w:shd w:val="clear" w:color="auto" w:fill="FFFFFF"/>
            <w:noWrap/>
            <w:hideMark/>
          </w:tcPr>
          <w:p w:rsidR="002376CF" w:rsidRPr="007007AA" w:rsidRDefault="002376CF"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2" w:type="pct"/>
            <w:gridSpan w:val="5"/>
            <w:shd w:val="clear" w:color="auto" w:fill="FFFFFF"/>
            <w:vAlign w:val="center"/>
            <w:hideMark/>
          </w:tcPr>
          <w:p w:rsidR="002376CF" w:rsidRPr="002376CF" w:rsidRDefault="002376CF" w:rsidP="004F2073">
            <w:pPr>
              <w:pStyle w:val="NormalWeb"/>
              <w:spacing w:before="0" w:beforeAutospacing="0" w:after="0" w:afterAutospacing="0"/>
              <w:textAlignment w:val="baseline"/>
              <w:rPr>
                <w:rFonts w:ascii="Arial" w:hAnsi="Arial" w:cs="Arial"/>
                <w:color w:val="404040"/>
                <w:sz w:val="18"/>
                <w:szCs w:val="18"/>
              </w:rPr>
            </w:pPr>
            <w:r w:rsidRPr="002376CF">
              <w:rPr>
                <w:rStyle w:val="Strong"/>
                <w:rFonts w:ascii="Arial" w:hAnsi="Arial" w:cs="Arial"/>
                <w:b w:val="0"/>
                <w:sz w:val="18"/>
                <w:szCs w:val="18"/>
                <w:bdr w:val="none" w:sz="0" w:space="0" w:color="auto" w:frame="1"/>
                <w:shd w:val="clear" w:color="auto" w:fill="FFFFFF"/>
              </w:rPr>
              <w:t xml:space="preserve">Art. Health. Education. </w:t>
            </w:r>
            <w:r w:rsidRPr="002376CF">
              <w:rPr>
                <w:rFonts w:ascii="Arial" w:hAnsi="Arial" w:cs="Arial"/>
                <w:color w:val="404040"/>
                <w:sz w:val="18"/>
                <w:szCs w:val="18"/>
                <w:shd w:val="clear" w:color="auto" w:fill="FFFFFF"/>
              </w:rPr>
              <w:t xml:space="preserve">Creating inclusive communities and arts programs to revitalize cities and towns. Supporting wellness activities, like mental health and nutritional causes. Investing in STEM and innovative programs to keep people learning. </w:t>
            </w:r>
            <w:r w:rsidRPr="002376CF">
              <w:rPr>
                <w:rFonts w:ascii="Arial" w:hAnsi="Arial" w:cs="Arial"/>
                <w:color w:val="404040"/>
                <w:sz w:val="18"/>
                <w:szCs w:val="18"/>
                <w:bdr w:val="none" w:sz="0" w:space="0" w:color="auto" w:frame="1"/>
              </w:rPr>
              <w:t xml:space="preserve">Our journalists across the country tell your stories </w:t>
            </w:r>
            <w:proofErr w:type="spellStart"/>
            <w:r w:rsidRPr="002376CF">
              <w:rPr>
                <w:rFonts w:ascii="Arial" w:hAnsi="Arial" w:cs="Arial"/>
                <w:color w:val="404040"/>
                <w:sz w:val="18"/>
                <w:szCs w:val="18"/>
                <w:bdr w:val="none" w:sz="0" w:space="0" w:color="auto" w:frame="1"/>
              </w:rPr>
              <w:t>everyday</w:t>
            </w:r>
            <w:proofErr w:type="spellEnd"/>
            <w:r w:rsidRPr="002376CF">
              <w:rPr>
                <w:rFonts w:ascii="Arial" w:hAnsi="Arial" w:cs="Arial"/>
                <w:color w:val="404040"/>
                <w:sz w:val="18"/>
                <w:szCs w:val="18"/>
                <w:bdr w:val="none" w:sz="0" w:space="0" w:color="auto" w:frame="1"/>
              </w:rPr>
              <w:t>. We also hear your amazing ideas to improve communities.</w:t>
            </w:r>
          </w:p>
          <w:p w:rsidR="002376CF" w:rsidRPr="002376CF" w:rsidRDefault="002376CF" w:rsidP="004F2073">
            <w:pPr>
              <w:pStyle w:val="NormalWeb"/>
              <w:spacing w:before="0" w:beforeAutospacing="0" w:after="0" w:afterAutospacing="0"/>
              <w:textAlignment w:val="baseline"/>
              <w:rPr>
                <w:rFonts w:ascii="Arial" w:hAnsi="Arial" w:cs="Arial"/>
                <w:b/>
                <w:sz w:val="18"/>
                <w:szCs w:val="18"/>
              </w:rPr>
            </w:pPr>
            <w:r w:rsidRPr="002376CF">
              <w:rPr>
                <w:rFonts w:ascii="Arial" w:hAnsi="Arial" w:cs="Arial"/>
                <w:color w:val="404040"/>
                <w:sz w:val="18"/>
                <w:szCs w:val="18"/>
                <w:bdr w:val="none" w:sz="0" w:space="0" w:color="auto" w:frame="1"/>
              </w:rPr>
              <w:t>So, we created </w:t>
            </w:r>
            <w:r w:rsidRPr="002376CF">
              <w:rPr>
                <w:rStyle w:val="Strong"/>
                <w:rFonts w:ascii="Arial" w:eastAsiaTheme="majorEastAsia" w:hAnsi="Arial" w:cs="Arial"/>
                <w:b w:val="0"/>
                <w:color w:val="404040"/>
                <w:sz w:val="18"/>
                <w:szCs w:val="18"/>
                <w:bdr w:val="none" w:sz="0" w:space="0" w:color="auto" w:frame="1"/>
              </w:rPr>
              <w:t>A Community Thrives</w:t>
            </w:r>
            <w:r w:rsidRPr="002376CF">
              <w:rPr>
                <w:rFonts w:ascii="Arial" w:hAnsi="Arial" w:cs="Arial"/>
                <w:color w:val="404040"/>
                <w:sz w:val="18"/>
                <w:szCs w:val="18"/>
                <w:bdr w:val="none" w:sz="0" w:space="0" w:color="auto" w:frame="1"/>
              </w:rPr>
              <w:t>, part of the USA TODAY NETWORK, as a way to share your community building ideas on the national stage, gain support through donations and local connections, and get a chance at receiving a portion of $2,000,000 in grants to give your project and organization the best possible chance to succeed.</w:t>
            </w:r>
          </w:p>
          <w:p w:rsidR="002376CF" w:rsidRPr="007007AA" w:rsidRDefault="002376CF" w:rsidP="004F2073">
            <w:pPr>
              <w:spacing w:after="0" w:line="240" w:lineRule="auto"/>
              <w:contextualSpacing/>
              <w:rPr>
                <w:rFonts w:ascii="Arial" w:eastAsia="Times New Roman" w:hAnsi="Arial" w:cs="Arial"/>
                <w:sz w:val="18"/>
                <w:szCs w:val="18"/>
              </w:rPr>
            </w:pPr>
          </w:p>
        </w:tc>
      </w:tr>
    </w:tbl>
    <w:p w:rsidR="001B2398" w:rsidRPr="007007AA" w:rsidRDefault="001B2398" w:rsidP="001B2398">
      <w:pPr>
        <w:pStyle w:val="Heading3"/>
        <w:spacing w:before="0"/>
        <w:contextualSpacing/>
        <w:rPr>
          <w:rFonts w:ascii="Tahoma" w:hAnsi="Tahoma" w:cs="Tahoma"/>
          <w:sz w:val="20"/>
          <w:szCs w:val="20"/>
        </w:rPr>
      </w:pPr>
      <w:bookmarkStart w:id="439" w:name="_Ref4167382"/>
      <w:bookmarkStart w:id="440" w:name="_Toc15018760"/>
      <w:bookmarkStart w:id="441" w:name="_Hlk17960635"/>
      <w:r w:rsidRPr="001B2398">
        <w:rPr>
          <w:rStyle w:val="Hyperlink"/>
          <w:rFonts w:ascii="Tahoma" w:hAnsi="Tahoma" w:cs="Tahoma"/>
          <w:bCs/>
          <w:sz w:val="20"/>
          <w:szCs w:val="20"/>
        </w:rPr>
        <w:t>USDA</w:t>
      </w:r>
      <w:r>
        <w:rPr>
          <w:rStyle w:val="Hyperlink"/>
          <w:rFonts w:ascii="Tahoma" w:hAnsi="Tahoma" w:cs="Tahoma"/>
          <w:sz w:val="20"/>
          <w:szCs w:val="20"/>
        </w:rPr>
        <w:t xml:space="preserve"> Women and Minorities in STEM Fields</w:t>
      </w:r>
      <w:bookmarkEnd w:id="439"/>
      <w:bookmarkEnd w:id="440"/>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806"/>
        <w:gridCol w:w="1617"/>
        <w:gridCol w:w="1352"/>
        <w:gridCol w:w="1621"/>
      </w:tblGrid>
      <w:tr w:rsidR="001B2398" w:rsidRPr="007007AA" w:rsidTr="0005547E">
        <w:trPr>
          <w:trHeight w:val="200"/>
          <w:tblCellSpacing w:w="0" w:type="dxa"/>
        </w:trPr>
        <w:tc>
          <w:tcPr>
            <w:tcW w:w="0" w:type="auto"/>
            <w:shd w:val="clear" w:color="auto" w:fill="FFFFFF"/>
            <w:noWrap/>
          </w:tcPr>
          <w:p w:rsidR="001B2398" w:rsidRPr="007007AA" w:rsidRDefault="001B2398" w:rsidP="0005547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1B2398" w:rsidRPr="007007AA" w:rsidRDefault="001B2398" w:rsidP="0005547E">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March 21, 2019</w:t>
            </w:r>
          </w:p>
        </w:tc>
        <w:tc>
          <w:tcPr>
            <w:tcW w:w="965" w:type="pct"/>
            <w:shd w:val="clear" w:color="auto" w:fill="FFFFFF"/>
            <w:vAlign w:val="center"/>
          </w:tcPr>
          <w:p w:rsidR="001B2398" w:rsidRPr="007007AA" w:rsidRDefault="001B2398" w:rsidP="0005547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452" w:type="pct"/>
            <w:gridSpan w:val="3"/>
            <w:shd w:val="clear" w:color="auto" w:fill="FFFFFF"/>
            <w:vAlign w:val="center"/>
          </w:tcPr>
          <w:p w:rsidR="001B2398" w:rsidRPr="007007AA" w:rsidRDefault="001B2398" w:rsidP="0005547E">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May 21, 2019</w:t>
            </w:r>
          </w:p>
        </w:tc>
      </w:tr>
      <w:tr w:rsidR="001B2398" w:rsidRPr="007007AA" w:rsidTr="0005547E">
        <w:trPr>
          <w:trHeight w:val="400"/>
          <w:tblCellSpacing w:w="0" w:type="dxa"/>
        </w:trPr>
        <w:tc>
          <w:tcPr>
            <w:tcW w:w="0" w:type="auto"/>
            <w:shd w:val="clear" w:color="auto" w:fill="FFFFFF"/>
            <w:noWrap/>
          </w:tcPr>
          <w:p w:rsidR="001B2398" w:rsidRPr="007007AA" w:rsidRDefault="001B2398" w:rsidP="0005547E">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1B2398" w:rsidRPr="007007AA" w:rsidRDefault="001B2398" w:rsidP="0005547E">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$95,000</w:t>
            </w:r>
          </w:p>
        </w:tc>
        <w:tc>
          <w:tcPr>
            <w:tcW w:w="965" w:type="pct"/>
            <w:shd w:val="clear" w:color="auto" w:fill="FFFFFF"/>
            <w:vAlign w:val="center"/>
          </w:tcPr>
          <w:p w:rsidR="001B2398" w:rsidRPr="007007AA" w:rsidRDefault="001B2398" w:rsidP="0005547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1B2398" w:rsidRPr="007007AA" w:rsidRDefault="001B2398" w:rsidP="0005547E">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1B2398" w:rsidRPr="007007AA" w:rsidRDefault="001B2398" w:rsidP="0005547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1B2398" w:rsidRPr="007007AA" w:rsidRDefault="001B2398" w:rsidP="0005547E">
            <w:pPr>
              <w:spacing w:after="0" w:line="240" w:lineRule="auto"/>
              <w:contextualSpacing/>
              <w:rPr>
                <w:rFonts w:ascii="Arial" w:eastAsia="Times New Roman" w:hAnsi="Arial" w:cs="Arial"/>
                <w:color w:val="363636"/>
                <w:sz w:val="18"/>
                <w:szCs w:val="18"/>
              </w:rPr>
            </w:pPr>
          </w:p>
        </w:tc>
      </w:tr>
      <w:tr w:rsidR="001B2398" w:rsidRPr="007007AA" w:rsidTr="0005547E">
        <w:trPr>
          <w:trHeight w:val="187"/>
          <w:tblCellSpacing w:w="0" w:type="dxa"/>
        </w:trPr>
        <w:tc>
          <w:tcPr>
            <w:tcW w:w="0" w:type="auto"/>
            <w:shd w:val="clear" w:color="auto" w:fill="FFFFFF"/>
            <w:noWrap/>
          </w:tcPr>
          <w:p w:rsidR="001B2398" w:rsidRPr="007007AA" w:rsidRDefault="001B2398" w:rsidP="0005547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1B2398" w:rsidRPr="007007AA" w:rsidRDefault="001B2398" w:rsidP="0005547E">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US Department of Agriculture</w:t>
            </w:r>
          </w:p>
        </w:tc>
      </w:tr>
      <w:tr w:rsidR="001B2398" w:rsidRPr="007007AA" w:rsidTr="001B2398">
        <w:trPr>
          <w:trHeight w:val="1560"/>
          <w:tblCellSpacing w:w="0" w:type="dxa"/>
        </w:trPr>
        <w:tc>
          <w:tcPr>
            <w:tcW w:w="0" w:type="auto"/>
            <w:shd w:val="clear" w:color="auto" w:fill="FFFFFF"/>
            <w:noWrap/>
            <w:hideMark/>
          </w:tcPr>
          <w:p w:rsidR="001B2398" w:rsidRPr="007007AA" w:rsidRDefault="001B2398" w:rsidP="0005547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1B2398" w:rsidRPr="001B2398" w:rsidRDefault="001B2398" w:rsidP="0005547E">
            <w:pPr>
              <w:spacing w:after="0" w:line="240" w:lineRule="auto"/>
              <w:contextualSpacing/>
              <w:rPr>
                <w:rFonts w:ascii="Arial" w:eastAsia="Times New Roman" w:hAnsi="Arial" w:cs="Arial"/>
                <w:sz w:val="18"/>
                <w:szCs w:val="18"/>
              </w:rPr>
            </w:pPr>
            <w:r w:rsidRPr="001B2398">
              <w:rPr>
                <w:rFonts w:ascii="Arial" w:hAnsi="Arial" w:cs="Arial"/>
                <w:sz w:val="18"/>
                <w:szCs w:val="18"/>
                <w:shd w:val="clear" w:color="auto" w:fill="FFFFFF"/>
              </w:rPr>
              <w:t>The purpose of this program is to support research, education/teaching, and extension projects that increase participation by women and underrepresented minorities from rural areas in STEM. NIFA intends this program to address educational needs within broadly defined areas of food, agriculture, natural resources, and human (FANH) sciences. Applications recommended for funding must highlight and emphasize the development of a competent and qualified workforce in the FAHN sciences. WAMS-funded projects improve the economic health and viability of rural communities by developing research and extension initiatives that focus on new and emerging employment opportunities in STEM occupations. Projects that contribute to the economic viability of rural communities are also encouraged.</w:t>
            </w:r>
          </w:p>
        </w:tc>
      </w:tr>
    </w:tbl>
    <w:bookmarkEnd w:id="441"/>
    <w:p w:rsidR="0011731A" w:rsidRPr="007007AA" w:rsidRDefault="00C24832" w:rsidP="0011731A">
      <w:pPr>
        <w:pStyle w:val="Heading3"/>
        <w:spacing w:before="0"/>
        <w:contextualSpacing/>
        <w:rPr>
          <w:rFonts w:ascii="Tahoma" w:hAnsi="Tahoma" w:cs="Tahoma"/>
          <w:sz w:val="20"/>
          <w:szCs w:val="20"/>
        </w:rPr>
      </w:pPr>
      <w:r>
        <w:fldChar w:fldCharType="begin"/>
      </w:r>
      <w:r>
        <w:instrText xml:space="preserve"> HYPERLINK "https://www.grants.gov/web/grants/view-opportunity.html?oppId=313956" </w:instrText>
      </w:r>
      <w:r>
        <w:fldChar w:fldCharType="separate"/>
      </w:r>
      <w:bookmarkStart w:id="442" w:name="_Ref4167525"/>
      <w:bookmarkStart w:id="443" w:name="_Toc15018761"/>
      <w:r w:rsidR="0011731A" w:rsidRPr="0011731A">
        <w:rPr>
          <w:rStyle w:val="Hyperlink"/>
          <w:rFonts w:ascii="Tahoma" w:hAnsi="Tahoma" w:cs="Tahoma"/>
          <w:bCs/>
          <w:sz w:val="20"/>
          <w:szCs w:val="20"/>
        </w:rPr>
        <w:t>USGS Earthquake Hazards External Grants Program</w:t>
      </w:r>
      <w:bookmarkEnd w:id="442"/>
      <w:bookmarkEnd w:id="443"/>
      <w:r>
        <w:rPr>
          <w:rStyle w:val="Hyperlink"/>
          <w:rFonts w:ascii="Tahoma" w:hAnsi="Tahoma" w:cs="Tahoma"/>
          <w:bCs/>
          <w:sz w:val="20"/>
          <w:szCs w:val="20"/>
        </w:rPr>
        <w:fldChar w:fldCharType="end"/>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806"/>
        <w:gridCol w:w="1617"/>
        <w:gridCol w:w="1352"/>
        <w:gridCol w:w="1621"/>
      </w:tblGrid>
      <w:tr w:rsidR="0011731A" w:rsidRPr="007007AA" w:rsidTr="0005547E">
        <w:trPr>
          <w:trHeight w:val="200"/>
          <w:tblCellSpacing w:w="0" w:type="dxa"/>
        </w:trPr>
        <w:tc>
          <w:tcPr>
            <w:tcW w:w="0" w:type="auto"/>
            <w:shd w:val="clear" w:color="auto" w:fill="FFFFFF"/>
            <w:noWrap/>
          </w:tcPr>
          <w:p w:rsidR="0011731A" w:rsidRPr="007007AA" w:rsidRDefault="0011731A" w:rsidP="0005547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11731A" w:rsidRPr="007007AA" w:rsidRDefault="0011731A" w:rsidP="0005547E">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March 18, 2019</w:t>
            </w:r>
          </w:p>
        </w:tc>
        <w:tc>
          <w:tcPr>
            <w:tcW w:w="965" w:type="pct"/>
            <w:shd w:val="clear" w:color="auto" w:fill="FFFFFF"/>
            <w:vAlign w:val="center"/>
          </w:tcPr>
          <w:p w:rsidR="0011731A" w:rsidRPr="007007AA" w:rsidRDefault="0011731A" w:rsidP="0005547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452" w:type="pct"/>
            <w:gridSpan w:val="3"/>
            <w:shd w:val="clear" w:color="auto" w:fill="FFFFFF"/>
            <w:vAlign w:val="center"/>
          </w:tcPr>
          <w:p w:rsidR="0011731A" w:rsidRPr="007007AA" w:rsidRDefault="0011731A" w:rsidP="0005547E">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May 29, 2019</w:t>
            </w:r>
          </w:p>
        </w:tc>
      </w:tr>
      <w:tr w:rsidR="0011731A" w:rsidRPr="007007AA" w:rsidTr="0005547E">
        <w:trPr>
          <w:trHeight w:val="400"/>
          <w:tblCellSpacing w:w="0" w:type="dxa"/>
        </w:trPr>
        <w:tc>
          <w:tcPr>
            <w:tcW w:w="0" w:type="auto"/>
            <w:shd w:val="clear" w:color="auto" w:fill="FFFFFF"/>
            <w:noWrap/>
          </w:tcPr>
          <w:p w:rsidR="0011731A" w:rsidRPr="007007AA" w:rsidRDefault="0011731A" w:rsidP="0005547E">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11731A" w:rsidRPr="007007AA" w:rsidRDefault="0011731A" w:rsidP="0005547E">
            <w:pPr>
              <w:spacing w:after="0" w:line="240" w:lineRule="auto"/>
              <w:contextualSpacing/>
              <w:rPr>
                <w:rFonts w:ascii="Arial" w:eastAsia="Times New Roman" w:hAnsi="Arial" w:cs="Arial"/>
                <w:color w:val="363636"/>
                <w:sz w:val="18"/>
                <w:szCs w:val="18"/>
              </w:rPr>
            </w:pPr>
          </w:p>
        </w:tc>
        <w:tc>
          <w:tcPr>
            <w:tcW w:w="965" w:type="pct"/>
            <w:shd w:val="clear" w:color="auto" w:fill="FFFFFF"/>
            <w:vAlign w:val="center"/>
          </w:tcPr>
          <w:p w:rsidR="0011731A" w:rsidRPr="007007AA" w:rsidRDefault="0011731A" w:rsidP="0005547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11731A" w:rsidRPr="007007AA" w:rsidRDefault="0011731A" w:rsidP="0005547E">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11731A" w:rsidRPr="007007AA" w:rsidRDefault="0011731A" w:rsidP="0005547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11731A" w:rsidRPr="007007AA" w:rsidRDefault="0011731A" w:rsidP="0005547E">
            <w:pPr>
              <w:spacing w:after="0" w:line="240" w:lineRule="auto"/>
              <w:contextualSpacing/>
              <w:rPr>
                <w:rFonts w:ascii="Arial" w:eastAsia="Times New Roman" w:hAnsi="Arial" w:cs="Arial"/>
                <w:color w:val="363636"/>
                <w:sz w:val="18"/>
                <w:szCs w:val="18"/>
              </w:rPr>
            </w:pPr>
          </w:p>
        </w:tc>
      </w:tr>
      <w:tr w:rsidR="0011731A" w:rsidRPr="007007AA" w:rsidTr="0005547E">
        <w:trPr>
          <w:trHeight w:val="187"/>
          <w:tblCellSpacing w:w="0" w:type="dxa"/>
        </w:trPr>
        <w:tc>
          <w:tcPr>
            <w:tcW w:w="0" w:type="auto"/>
            <w:shd w:val="clear" w:color="auto" w:fill="FFFFFF"/>
            <w:noWrap/>
          </w:tcPr>
          <w:p w:rsidR="0011731A" w:rsidRPr="007007AA" w:rsidRDefault="0011731A" w:rsidP="0005547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11731A" w:rsidRPr="007007AA" w:rsidRDefault="0011731A" w:rsidP="0005547E">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US Geological Survey</w:t>
            </w:r>
          </w:p>
        </w:tc>
      </w:tr>
      <w:tr w:rsidR="0011731A" w:rsidRPr="007007AA" w:rsidTr="0011731A">
        <w:trPr>
          <w:trHeight w:val="507"/>
          <w:tblCellSpacing w:w="0" w:type="dxa"/>
        </w:trPr>
        <w:tc>
          <w:tcPr>
            <w:tcW w:w="0" w:type="auto"/>
            <w:shd w:val="clear" w:color="auto" w:fill="FFFFFF"/>
            <w:noWrap/>
            <w:hideMark/>
          </w:tcPr>
          <w:p w:rsidR="0011731A" w:rsidRPr="007007AA" w:rsidRDefault="0011731A" w:rsidP="0005547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11731A" w:rsidRPr="001B2398" w:rsidRDefault="0011731A" w:rsidP="0005547E">
            <w:pPr>
              <w:spacing w:after="0" w:line="240" w:lineRule="auto"/>
              <w:contextualSpacing/>
              <w:rPr>
                <w:rFonts w:ascii="Arial" w:eastAsia="Times New Roman" w:hAnsi="Arial" w:cs="Arial"/>
                <w:sz w:val="18"/>
                <w:szCs w:val="18"/>
              </w:rPr>
            </w:pPr>
            <w:r>
              <w:rPr>
                <w:rFonts w:ascii="Arial" w:hAnsi="Arial" w:cs="Arial"/>
                <w:color w:val="363636"/>
                <w:sz w:val="18"/>
                <w:szCs w:val="18"/>
                <w:shd w:val="clear" w:color="auto" w:fill="FFFFFF"/>
              </w:rPr>
              <w:t>USGS Earthquake Hazards Program (EHP) annual Program Announcement for assistance to support research in earthquake hazards, the physics of earthquakes, earthquake occurrence, and earthquake safety policy.  This activity is authorized by the Earthquake Hazards Reduction Act of 1977 as reauthorized under PL 115-307.</w:t>
            </w:r>
          </w:p>
        </w:tc>
      </w:tr>
    </w:tbl>
    <w:p w:rsidR="00AD514E" w:rsidRPr="007007AA" w:rsidRDefault="00C24832" w:rsidP="00AD514E">
      <w:pPr>
        <w:pStyle w:val="Heading3"/>
        <w:rPr>
          <w:rFonts w:ascii="Tahoma" w:hAnsi="Tahoma" w:cs="Tahoma"/>
          <w:color w:val="000000"/>
          <w:sz w:val="20"/>
          <w:szCs w:val="20"/>
        </w:rPr>
      </w:pPr>
      <w:hyperlink r:id="rId259" w:history="1">
        <w:bookmarkStart w:id="444" w:name="_Toc15018762"/>
        <w:r w:rsidR="00AD514E" w:rsidRPr="001F2769">
          <w:rPr>
            <w:rStyle w:val="Hyperlink"/>
            <w:rFonts w:ascii="Tahoma" w:hAnsi="Tahoma" w:cs="Tahoma"/>
            <w:bCs/>
            <w:sz w:val="20"/>
            <w:szCs w:val="20"/>
          </w:rPr>
          <w:t xml:space="preserve">Vera Institute of Justice </w:t>
        </w:r>
        <w:r w:rsidR="001F2769" w:rsidRPr="001F2769">
          <w:rPr>
            <w:rStyle w:val="Hyperlink"/>
            <w:rFonts w:ascii="Tahoma" w:hAnsi="Tahoma" w:cs="Tahoma"/>
            <w:bCs/>
            <w:sz w:val="20"/>
            <w:szCs w:val="20"/>
          </w:rPr>
          <w:t>Rural Jails Research &amp; Policy Network</w:t>
        </w:r>
        <w:bookmarkEnd w:id="444"/>
      </w:hyperlink>
      <w:r w:rsidR="00AD514E" w:rsidRPr="001F2769">
        <w:rPr>
          <w:rFonts w:ascii="Tahoma" w:hAnsi="Tahoma" w:cs="Tahoma"/>
          <w:bCs/>
          <w:sz w:val="20"/>
          <w:szCs w:val="20"/>
        </w:rPr>
        <w:t xml:space="preserve"> </w:t>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806"/>
        <w:gridCol w:w="1617"/>
        <w:gridCol w:w="1352"/>
        <w:gridCol w:w="1621"/>
      </w:tblGrid>
      <w:tr w:rsidR="00AD514E" w:rsidRPr="007007AA" w:rsidTr="00825DD7">
        <w:trPr>
          <w:tblCellSpacing w:w="0" w:type="dxa"/>
        </w:trPr>
        <w:tc>
          <w:tcPr>
            <w:tcW w:w="0" w:type="auto"/>
            <w:shd w:val="clear" w:color="auto" w:fill="FFFFFF"/>
            <w:noWrap/>
          </w:tcPr>
          <w:p w:rsidR="00AD514E" w:rsidRPr="007007AA" w:rsidRDefault="00AD514E" w:rsidP="00AD514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AD514E" w:rsidRPr="007007AA" w:rsidRDefault="00AD514E" w:rsidP="00AD514E">
            <w:pPr>
              <w:spacing w:after="0" w:line="240" w:lineRule="auto"/>
              <w:contextualSpacing/>
              <w:rPr>
                <w:rFonts w:ascii="Arial" w:eastAsia="Times New Roman" w:hAnsi="Arial" w:cs="Arial"/>
                <w:color w:val="363636"/>
                <w:sz w:val="18"/>
                <w:szCs w:val="18"/>
              </w:rPr>
            </w:pPr>
          </w:p>
        </w:tc>
        <w:tc>
          <w:tcPr>
            <w:tcW w:w="965" w:type="pct"/>
            <w:shd w:val="clear" w:color="auto" w:fill="FFFFFF"/>
            <w:vAlign w:val="center"/>
          </w:tcPr>
          <w:p w:rsidR="00AD514E" w:rsidRPr="007007AA" w:rsidRDefault="00AD514E" w:rsidP="00AD514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452" w:type="pct"/>
            <w:gridSpan w:val="3"/>
            <w:shd w:val="clear" w:color="auto" w:fill="FFFFFF"/>
            <w:vAlign w:val="center"/>
          </w:tcPr>
          <w:p w:rsidR="00AD514E" w:rsidRPr="007007AA" w:rsidRDefault="001F2769" w:rsidP="00AD514E">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August 9, 2019</w:t>
            </w:r>
          </w:p>
        </w:tc>
      </w:tr>
      <w:tr w:rsidR="00AD514E" w:rsidRPr="007007AA" w:rsidTr="00825DD7">
        <w:trPr>
          <w:tblCellSpacing w:w="0" w:type="dxa"/>
        </w:trPr>
        <w:tc>
          <w:tcPr>
            <w:tcW w:w="0" w:type="auto"/>
            <w:shd w:val="clear" w:color="auto" w:fill="FFFFFF"/>
            <w:noWrap/>
          </w:tcPr>
          <w:p w:rsidR="00AD514E" w:rsidRPr="007007AA" w:rsidRDefault="00AD514E" w:rsidP="00AD514E">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AD514E" w:rsidRPr="007007AA" w:rsidRDefault="001F2769" w:rsidP="00AD514E">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$200,000</w:t>
            </w:r>
          </w:p>
        </w:tc>
        <w:tc>
          <w:tcPr>
            <w:tcW w:w="965" w:type="pct"/>
            <w:shd w:val="clear" w:color="auto" w:fill="FFFFFF"/>
            <w:vAlign w:val="center"/>
          </w:tcPr>
          <w:p w:rsidR="00AD514E" w:rsidRPr="007007AA" w:rsidRDefault="00AD514E" w:rsidP="00AD514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AD514E" w:rsidRPr="007007AA" w:rsidRDefault="00AD514E" w:rsidP="00AD514E">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AD514E" w:rsidRPr="007007AA" w:rsidRDefault="00AD514E" w:rsidP="00AD514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AD514E" w:rsidRPr="007007AA" w:rsidRDefault="001F2769" w:rsidP="00AD514E">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1</w:t>
            </w:r>
          </w:p>
        </w:tc>
      </w:tr>
      <w:tr w:rsidR="00AD514E" w:rsidRPr="007007AA" w:rsidTr="00825DD7">
        <w:trPr>
          <w:tblCellSpacing w:w="0" w:type="dxa"/>
        </w:trPr>
        <w:tc>
          <w:tcPr>
            <w:tcW w:w="0" w:type="auto"/>
            <w:shd w:val="clear" w:color="auto" w:fill="FFFFFF"/>
            <w:noWrap/>
          </w:tcPr>
          <w:p w:rsidR="00AD514E" w:rsidRPr="007007AA" w:rsidRDefault="00AD514E" w:rsidP="00AD514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lastRenderedPageBreak/>
              <w:t>Agency Name:</w:t>
            </w:r>
          </w:p>
        </w:tc>
        <w:tc>
          <w:tcPr>
            <w:tcW w:w="4251" w:type="pct"/>
            <w:gridSpan w:val="5"/>
            <w:shd w:val="clear" w:color="auto" w:fill="FFFFFF"/>
            <w:vAlign w:val="center"/>
          </w:tcPr>
          <w:p w:rsidR="00AD514E" w:rsidRPr="007007AA" w:rsidRDefault="001F2769" w:rsidP="00AD514E">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Vera Institute of Justice</w:t>
            </w:r>
          </w:p>
        </w:tc>
      </w:tr>
      <w:tr w:rsidR="00AD514E" w:rsidRPr="007007AA" w:rsidTr="00825DD7">
        <w:trPr>
          <w:tblCellSpacing w:w="0" w:type="dxa"/>
        </w:trPr>
        <w:tc>
          <w:tcPr>
            <w:tcW w:w="0" w:type="auto"/>
            <w:shd w:val="clear" w:color="auto" w:fill="FFFFFF"/>
            <w:noWrap/>
            <w:hideMark/>
          </w:tcPr>
          <w:p w:rsidR="00AD514E" w:rsidRPr="007007AA" w:rsidRDefault="00AD514E" w:rsidP="00AD514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1F2769" w:rsidRPr="001F2769" w:rsidRDefault="001F2769" w:rsidP="001F2769">
            <w:pPr>
              <w:shd w:val="clear" w:color="auto" w:fill="FFFFFF"/>
              <w:spacing w:after="158" w:line="240" w:lineRule="auto"/>
              <w:rPr>
                <w:rFonts w:ascii="Arial" w:eastAsia="Times New Roman" w:hAnsi="Arial" w:cs="Arial"/>
                <w:color w:val="333333"/>
                <w:sz w:val="18"/>
                <w:szCs w:val="18"/>
              </w:rPr>
            </w:pPr>
            <w:r w:rsidRPr="001F2769">
              <w:rPr>
                <w:rFonts w:ascii="Arial" w:eastAsia="Times New Roman" w:hAnsi="Arial" w:cs="Arial"/>
                <w:color w:val="333333"/>
                <w:sz w:val="18"/>
                <w:szCs w:val="18"/>
              </w:rPr>
              <w:t>The Vera Institute of Justice, with support from Arnold Ventures, is pleased to solicit proposals from U.S.-based universities to participate in a new Rural Jails Research and Policy Network.</w:t>
            </w:r>
          </w:p>
          <w:p w:rsidR="001F2769" w:rsidRDefault="001F2769" w:rsidP="001F2769">
            <w:pPr>
              <w:shd w:val="clear" w:color="auto" w:fill="FFFFFF"/>
              <w:spacing w:after="158" w:line="240" w:lineRule="auto"/>
              <w:rPr>
                <w:rFonts w:ascii="Arial" w:eastAsia="Times New Roman" w:hAnsi="Arial" w:cs="Arial"/>
                <w:color w:val="333333"/>
                <w:sz w:val="18"/>
                <w:szCs w:val="18"/>
              </w:rPr>
            </w:pPr>
            <w:r w:rsidRPr="001F2769">
              <w:rPr>
                <w:rFonts w:ascii="Arial" w:eastAsia="Times New Roman" w:hAnsi="Arial" w:cs="Arial"/>
                <w:color w:val="333333"/>
                <w:sz w:val="18"/>
                <w:szCs w:val="18"/>
              </w:rPr>
              <w:t>Local jail populations in rural jurisdictions across America have grown dramatically over the past 45 years, both in absolute numbers and as a driver of mass incarceration nationally. Data that would shed light on the source of this growth, however, are limited and research rarely focuses on rural justice systems. Further, their small size, large number and geographic dispersal make rural places hard to reach and hard to engage in national justice reform initiatives. To address this problem, Vera will establish a pilot Rural Jails Research and Policy Network through the creation, in two states, of Rural Jails Research and Policy Hubs. Vera will support the work of the Hubs from approximately November 2019 until January 2021.</w:t>
            </w:r>
          </w:p>
          <w:p w:rsidR="001F2769" w:rsidRPr="001F2769" w:rsidRDefault="001F2769" w:rsidP="001F2769">
            <w:pPr>
              <w:shd w:val="clear" w:color="auto" w:fill="FFFFFF"/>
              <w:spacing w:after="158" w:line="240" w:lineRule="auto"/>
              <w:rPr>
                <w:rFonts w:ascii="Arial" w:eastAsia="Times New Roman" w:hAnsi="Arial" w:cs="Arial"/>
                <w:color w:val="333333"/>
                <w:sz w:val="18"/>
                <w:szCs w:val="18"/>
              </w:rPr>
            </w:pPr>
            <w:r w:rsidRPr="001F2769">
              <w:rPr>
                <w:rFonts w:ascii="Arial" w:eastAsia="Times New Roman" w:hAnsi="Arial" w:cs="Arial"/>
                <w:color w:val="333333"/>
                <w:sz w:val="18"/>
                <w:szCs w:val="18"/>
              </w:rPr>
              <w:t>The Rural Jails Research and Policy Network will be comprised of two Hubs, based in universities with graduate programs. Once selected, each university Hub site will partner with approximately 5-10 rural counties in the state who will commit to providing data on their jails, attending trainings at the university Hub site, and engaging in discussions regarding their local practices. Vera will provide training and guidance to the university Hub site staff on criminal justice policy and conducting research with jail data, serve as faculty for the trainings for the counties, and facilitate outreach to state policymakers to bring the research findings into the policy arena. At the end of the project period, Vera will organize a national convening to amplify the findings to a national audience. If successful, this pilot can be replicated in other states, using the curricula and templates developed, and will ultimately build a national network of experts on rural jail issues, rural reform leaders, and researchers.</w:t>
            </w:r>
          </w:p>
          <w:p w:rsidR="001F2769" w:rsidRPr="001F2769" w:rsidRDefault="001F2769" w:rsidP="001F2769">
            <w:pPr>
              <w:shd w:val="clear" w:color="auto" w:fill="FFFFFF"/>
              <w:spacing w:after="158" w:line="240" w:lineRule="auto"/>
              <w:rPr>
                <w:rFonts w:ascii="Arial" w:eastAsia="Times New Roman" w:hAnsi="Arial" w:cs="Arial"/>
                <w:color w:val="333333"/>
                <w:sz w:val="18"/>
                <w:szCs w:val="18"/>
              </w:rPr>
            </w:pPr>
            <w:r w:rsidRPr="001F2769">
              <w:rPr>
                <w:rFonts w:ascii="Arial" w:eastAsia="Times New Roman" w:hAnsi="Arial" w:cs="Arial"/>
                <w:color w:val="333333"/>
                <w:sz w:val="18"/>
                <w:szCs w:val="18"/>
              </w:rPr>
              <w:t>Over the course of the project, each university Hub site will be expected to:</w:t>
            </w:r>
          </w:p>
          <w:p w:rsidR="001F2769" w:rsidRPr="001F2769" w:rsidRDefault="001F2769" w:rsidP="00EE0702">
            <w:pPr>
              <w:numPr>
                <w:ilvl w:val="0"/>
                <w:numId w:val="45"/>
              </w:numPr>
              <w:shd w:val="clear" w:color="auto" w:fill="FFFFFF"/>
              <w:spacing w:before="100" w:beforeAutospacing="1" w:after="100" w:afterAutospacing="1" w:line="240" w:lineRule="auto"/>
              <w:rPr>
                <w:rFonts w:ascii="Arial" w:eastAsia="Times New Roman" w:hAnsi="Arial" w:cs="Arial"/>
                <w:color w:val="333333"/>
                <w:sz w:val="18"/>
                <w:szCs w:val="18"/>
              </w:rPr>
            </w:pPr>
            <w:r w:rsidRPr="001F2769">
              <w:rPr>
                <w:rFonts w:ascii="Arial" w:eastAsia="Times New Roman" w:hAnsi="Arial" w:cs="Arial"/>
                <w:color w:val="333333"/>
                <w:sz w:val="18"/>
                <w:szCs w:val="18"/>
              </w:rPr>
              <w:t>build a knowledge base about the causes of incarceration in local rural areas that can be used to inform state and national policymakers and drive reform;</w:t>
            </w:r>
          </w:p>
          <w:p w:rsidR="001F2769" w:rsidRPr="001F2769" w:rsidRDefault="001F2769" w:rsidP="00EE0702">
            <w:pPr>
              <w:numPr>
                <w:ilvl w:val="0"/>
                <w:numId w:val="45"/>
              </w:numPr>
              <w:shd w:val="clear" w:color="auto" w:fill="FFFFFF"/>
              <w:spacing w:before="100" w:beforeAutospacing="1" w:after="100" w:afterAutospacing="1" w:line="240" w:lineRule="auto"/>
              <w:rPr>
                <w:rFonts w:ascii="Arial" w:eastAsia="Times New Roman" w:hAnsi="Arial" w:cs="Arial"/>
                <w:color w:val="333333"/>
                <w:sz w:val="18"/>
                <w:szCs w:val="18"/>
              </w:rPr>
            </w:pPr>
            <w:r w:rsidRPr="001F2769">
              <w:rPr>
                <w:rFonts w:ascii="Arial" w:eastAsia="Times New Roman" w:hAnsi="Arial" w:cs="Arial"/>
                <w:color w:val="333333"/>
                <w:sz w:val="18"/>
                <w:szCs w:val="18"/>
              </w:rPr>
              <w:t>build capacity in local rural jurisdictions to make data-driven policy decisions about their jails and justice systems and to implement evidence-based practices; and</w:t>
            </w:r>
          </w:p>
          <w:p w:rsidR="001F2769" w:rsidRPr="001F2769" w:rsidRDefault="001F2769" w:rsidP="00EE0702">
            <w:pPr>
              <w:numPr>
                <w:ilvl w:val="0"/>
                <w:numId w:val="45"/>
              </w:numPr>
              <w:shd w:val="clear" w:color="auto" w:fill="FFFFFF"/>
              <w:spacing w:before="100" w:beforeAutospacing="1" w:after="100" w:afterAutospacing="1" w:line="240" w:lineRule="auto"/>
              <w:rPr>
                <w:rFonts w:ascii="Arial" w:eastAsia="Times New Roman" w:hAnsi="Arial" w:cs="Arial"/>
                <w:color w:val="333333"/>
                <w:sz w:val="18"/>
                <w:szCs w:val="18"/>
              </w:rPr>
            </w:pPr>
            <w:r w:rsidRPr="001F2769">
              <w:rPr>
                <w:rFonts w:ascii="Arial" w:eastAsia="Times New Roman" w:hAnsi="Arial" w:cs="Arial"/>
                <w:color w:val="333333"/>
                <w:sz w:val="18"/>
                <w:szCs w:val="18"/>
              </w:rPr>
              <w:t>demonstrate and catalyze an approach to data-driven policy reforms in rural justice systems that could be scaled up in other rural parts of the United States.</w:t>
            </w:r>
          </w:p>
          <w:p w:rsidR="001F2769" w:rsidRPr="001F2769" w:rsidRDefault="001F2769" w:rsidP="001F2769">
            <w:pPr>
              <w:shd w:val="clear" w:color="auto" w:fill="FFFFFF"/>
              <w:spacing w:after="158" w:line="240" w:lineRule="auto"/>
              <w:rPr>
                <w:rFonts w:ascii="Arial" w:eastAsia="Times New Roman" w:hAnsi="Arial" w:cs="Arial"/>
                <w:color w:val="333333"/>
                <w:sz w:val="18"/>
                <w:szCs w:val="18"/>
              </w:rPr>
            </w:pPr>
          </w:p>
          <w:p w:rsidR="00AD514E" w:rsidRPr="007007AA" w:rsidRDefault="00AD514E" w:rsidP="00AD514E">
            <w:pPr>
              <w:spacing w:after="0" w:line="240" w:lineRule="auto"/>
              <w:contextualSpacing/>
              <w:rPr>
                <w:rFonts w:ascii="Arial" w:eastAsia="Times New Roman" w:hAnsi="Arial" w:cs="Arial"/>
                <w:color w:val="363636"/>
                <w:sz w:val="18"/>
                <w:szCs w:val="18"/>
              </w:rPr>
            </w:pPr>
          </w:p>
        </w:tc>
      </w:tr>
    </w:tbl>
    <w:p w:rsidR="00660937" w:rsidRPr="007007AA" w:rsidRDefault="00C24832" w:rsidP="00AD514E">
      <w:pPr>
        <w:pStyle w:val="Heading3"/>
        <w:rPr>
          <w:rFonts w:ascii="Tahoma" w:hAnsi="Tahoma" w:cs="Tahoma"/>
          <w:color w:val="000000"/>
          <w:sz w:val="20"/>
          <w:szCs w:val="20"/>
        </w:rPr>
      </w:pPr>
      <w:hyperlink r:id="rId260" w:history="1">
        <w:bookmarkStart w:id="445" w:name="_Toc15018763"/>
        <w:r w:rsidR="00660937" w:rsidRPr="007007AA">
          <w:rPr>
            <w:rStyle w:val="Hyperlink"/>
            <w:rFonts w:ascii="Tahoma" w:hAnsi="Tahoma" w:cs="Tahoma"/>
            <w:bCs/>
            <w:sz w:val="20"/>
            <w:szCs w:val="20"/>
          </w:rPr>
          <w:t>Whitehall Foundation Bioscience Research Projects</w:t>
        </w:r>
        <w:bookmarkEnd w:id="445"/>
        <w:r w:rsidR="00660937" w:rsidRPr="007007AA">
          <w:rPr>
            <w:rStyle w:val="Hyperlink"/>
            <w:rFonts w:ascii="Tahoma" w:hAnsi="Tahoma" w:cs="Tahoma"/>
            <w:bCs/>
            <w:sz w:val="20"/>
            <w:szCs w:val="20"/>
          </w:rPr>
          <w:t xml:space="preserve"> </w:t>
        </w:r>
      </w:hyperlink>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806"/>
        <w:gridCol w:w="1617"/>
        <w:gridCol w:w="1352"/>
        <w:gridCol w:w="1621"/>
      </w:tblGrid>
      <w:tr w:rsidR="00660937" w:rsidRPr="007007AA" w:rsidTr="00DB5743">
        <w:trPr>
          <w:tblCellSpacing w:w="0" w:type="dxa"/>
        </w:trPr>
        <w:tc>
          <w:tcPr>
            <w:tcW w:w="0" w:type="auto"/>
            <w:shd w:val="clear" w:color="auto" w:fill="FFFFFF"/>
            <w:noWrap/>
          </w:tcPr>
          <w:p w:rsidR="00660937" w:rsidRPr="007007AA" w:rsidRDefault="00660937" w:rsidP="00AD514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660937" w:rsidRPr="007007AA" w:rsidRDefault="00660937" w:rsidP="00AD514E">
            <w:pPr>
              <w:spacing w:after="0" w:line="240" w:lineRule="auto"/>
              <w:contextualSpacing/>
              <w:rPr>
                <w:rFonts w:ascii="Arial" w:eastAsia="Times New Roman" w:hAnsi="Arial" w:cs="Arial"/>
                <w:color w:val="363636"/>
                <w:sz w:val="18"/>
                <w:szCs w:val="18"/>
              </w:rPr>
            </w:pPr>
          </w:p>
        </w:tc>
        <w:tc>
          <w:tcPr>
            <w:tcW w:w="965" w:type="pct"/>
            <w:shd w:val="clear" w:color="auto" w:fill="FFFFFF"/>
            <w:vAlign w:val="center"/>
          </w:tcPr>
          <w:p w:rsidR="00660937" w:rsidRPr="007007AA" w:rsidRDefault="00660937" w:rsidP="00AD514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452" w:type="pct"/>
            <w:gridSpan w:val="3"/>
            <w:shd w:val="clear" w:color="auto" w:fill="FFFFFF"/>
            <w:vAlign w:val="center"/>
          </w:tcPr>
          <w:p w:rsidR="00660937" w:rsidRPr="007007AA" w:rsidRDefault="00660937" w:rsidP="00AD514E">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April 15, 2019</w:t>
            </w:r>
          </w:p>
        </w:tc>
      </w:tr>
      <w:tr w:rsidR="00660937" w:rsidRPr="007007AA" w:rsidTr="00DB5743">
        <w:trPr>
          <w:tblCellSpacing w:w="0" w:type="dxa"/>
        </w:trPr>
        <w:tc>
          <w:tcPr>
            <w:tcW w:w="0" w:type="auto"/>
            <w:shd w:val="clear" w:color="auto" w:fill="FFFFFF"/>
            <w:noWrap/>
          </w:tcPr>
          <w:p w:rsidR="00660937" w:rsidRPr="007007AA" w:rsidRDefault="00660937" w:rsidP="00AD514E">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660937" w:rsidRPr="007007AA" w:rsidRDefault="00660937" w:rsidP="00AD514E">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$225,000</w:t>
            </w:r>
          </w:p>
        </w:tc>
        <w:tc>
          <w:tcPr>
            <w:tcW w:w="965" w:type="pct"/>
            <w:shd w:val="clear" w:color="auto" w:fill="FFFFFF"/>
            <w:vAlign w:val="center"/>
          </w:tcPr>
          <w:p w:rsidR="00660937" w:rsidRPr="007007AA" w:rsidRDefault="00660937" w:rsidP="00AD514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660937" w:rsidRPr="007007AA" w:rsidRDefault="00660937" w:rsidP="00AD514E">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$30,000 (special)</w:t>
            </w:r>
          </w:p>
        </w:tc>
        <w:tc>
          <w:tcPr>
            <w:tcW w:w="722" w:type="pct"/>
            <w:shd w:val="clear" w:color="auto" w:fill="FFFFFF"/>
            <w:vAlign w:val="center"/>
          </w:tcPr>
          <w:p w:rsidR="00660937" w:rsidRPr="007007AA" w:rsidRDefault="00660937" w:rsidP="00AD514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660937" w:rsidRPr="007007AA" w:rsidRDefault="00660937" w:rsidP="00AD514E">
            <w:pPr>
              <w:spacing w:after="0" w:line="240" w:lineRule="auto"/>
              <w:contextualSpacing/>
              <w:rPr>
                <w:rFonts w:ascii="Arial" w:eastAsia="Times New Roman" w:hAnsi="Arial" w:cs="Arial"/>
                <w:color w:val="363636"/>
                <w:sz w:val="18"/>
                <w:szCs w:val="18"/>
              </w:rPr>
            </w:pPr>
          </w:p>
        </w:tc>
      </w:tr>
      <w:tr w:rsidR="00660937" w:rsidRPr="007007AA" w:rsidTr="00434C4B">
        <w:trPr>
          <w:tblCellSpacing w:w="0" w:type="dxa"/>
        </w:trPr>
        <w:tc>
          <w:tcPr>
            <w:tcW w:w="0" w:type="auto"/>
            <w:shd w:val="clear" w:color="auto" w:fill="FFFFFF"/>
            <w:noWrap/>
          </w:tcPr>
          <w:p w:rsidR="00660937" w:rsidRPr="007007AA" w:rsidRDefault="00660937" w:rsidP="00AD514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660937" w:rsidRPr="007007AA" w:rsidRDefault="00660937" w:rsidP="00AD514E">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Whitehall Foundation</w:t>
            </w:r>
          </w:p>
        </w:tc>
      </w:tr>
      <w:tr w:rsidR="00660937" w:rsidRPr="007007AA" w:rsidTr="00434C4B">
        <w:trPr>
          <w:tblCellSpacing w:w="0" w:type="dxa"/>
        </w:trPr>
        <w:tc>
          <w:tcPr>
            <w:tcW w:w="0" w:type="auto"/>
            <w:shd w:val="clear" w:color="auto" w:fill="FFFFFF"/>
            <w:noWrap/>
            <w:hideMark/>
          </w:tcPr>
          <w:p w:rsidR="00660937" w:rsidRPr="007007AA" w:rsidRDefault="00660937" w:rsidP="00AD514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660937" w:rsidRPr="007007AA" w:rsidRDefault="00660937" w:rsidP="00AD514E">
            <w:pPr>
              <w:pStyle w:val="NormalWeb"/>
              <w:spacing w:before="0" w:beforeAutospacing="0" w:after="0" w:afterAutospacing="0"/>
              <w:contextualSpacing/>
              <w:rPr>
                <w:rFonts w:ascii="Arial" w:hAnsi="Arial" w:cs="Arial"/>
                <w:color w:val="333333"/>
                <w:sz w:val="18"/>
                <w:szCs w:val="18"/>
              </w:rPr>
            </w:pPr>
            <w:r w:rsidRPr="007007AA">
              <w:rPr>
                <w:rFonts w:ascii="Arial" w:hAnsi="Arial" w:cs="Arial"/>
                <w:color w:val="333333"/>
                <w:sz w:val="18"/>
                <w:szCs w:val="18"/>
              </w:rPr>
              <w:t>The </w:t>
            </w:r>
            <w:hyperlink r:id="rId261" w:tgtFrame="_self" w:history="1">
              <w:r w:rsidRPr="007007AA">
                <w:rPr>
                  <w:rStyle w:val="Hyperlink"/>
                  <w:rFonts w:ascii="Arial" w:hAnsi="Arial" w:cs="Arial"/>
                  <w:sz w:val="18"/>
                  <w:szCs w:val="18"/>
                </w:rPr>
                <w:t>Whitehall Foundation</w:t>
              </w:r>
            </w:hyperlink>
            <w:r w:rsidRPr="007007AA">
              <w:rPr>
                <w:rFonts w:ascii="Arial" w:hAnsi="Arial" w:cs="Arial"/>
                <w:color w:val="333333"/>
                <w:sz w:val="18"/>
                <w:szCs w:val="18"/>
              </w:rPr>
              <w:t> assists scholarly research in the life sciences through its research grants and grants-in-aid programs. It is the foundation's policy to support those dynamic areas of basic biological research that are not heavily supported by federal agencies or other foundations with specialized missions. The foundation emphasizes the support of young scientists at the beginning of their careers and productive senior scientists who wish to move into new fields of interest.</w:t>
            </w:r>
          </w:p>
          <w:p w:rsidR="00660937" w:rsidRPr="007007AA" w:rsidRDefault="00660937" w:rsidP="00AD514E">
            <w:pPr>
              <w:pStyle w:val="NormalWeb"/>
              <w:spacing w:before="0" w:beforeAutospacing="0" w:after="0" w:afterAutospacing="0"/>
              <w:contextualSpacing/>
              <w:rPr>
                <w:rFonts w:ascii="Arial" w:hAnsi="Arial" w:cs="Arial"/>
                <w:color w:val="333333"/>
                <w:sz w:val="18"/>
                <w:szCs w:val="18"/>
              </w:rPr>
            </w:pPr>
            <w:r w:rsidRPr="007007AA">
              <w:rPr>
                <w:rFonts w:ascii="Arial" w:hAnsi="Arial" w:cs="Arial"/>
                <w:color w:val="333333"/>
                <w:sz w:val="18"/>
                <w:szCs w:val="18"/>
              </w:rPr>
              <w:t>1) Research: Research grants of up to $225,000 over three years will be awarded to established scientists of all ages working at accredited institutions in the United States. Grants will not be awarded to investigators who have already received, or expect to receive, substantial support from other sources, even if it is for an unrelated purpose.</w:t>
            </w:r>
          </w:p>
          <w:p w:rsidR="00660937" w:rsidRPr="007007AA" w:rsidRDefault="00660937" w:rsidP="00AD514E">
            <w:pPr>
              <w:pStyle w:val="NormalWeb"/>
              <w:spacing w:before="0" w:beforeAutospacing="0" w:after="0" w:afterAutospacing="0"/>
              <w:contextualSpacing/>
              <w:rPr>
                <w:rFonts w:ascii="Arial" w:hAnsi="Arial" w:cs="Arial"/>
                <w:color w:val="333333"/>
                <w:sz w:val="18"/>
                <w:szCs w:val="18"/>
              </w:rPr>
            </w:pPr>
            <w:r w:rsidRPr="007007AA">
              <w:rPr>
                <w:rFonts w:ascii="Arial" w:hAnsi="Arial" w:cs="Arial"/>
                <w:color w:val="333333"/>
                <w:sz w:val="18"/>
                <w:szCs w:val="18"/>
              </w:rPr>
              <w:t>2) Grants-in-Aid: One-year grants of up to $30,000 will be awarded to researchers at the assistant professor level who experience difficulty in competing for research funds because they have not yet become firmly established. Grants-in-Aid can also be made to senior scientists.</w:t>
            </w:r>
          </w:p>
          <w:p w:rsidR="00660937" w:rsidRPr="007007AA" w:rsidRDefault="00660937" w:rsidP="00AD514E">
            <w:pPr>
              <w:pStyle w:val="NormalWeb"/>
              <w:spacing w:before="0" w:beforeAutospacing="0" w:after="0" w:afterAutospacing="0"/>
              <w:contextualSpacing/>
              <w:rPr>
                <w:rFonts w:ascii="Arial" w:hAnsi="Arial" w:cs="Arial"/>
                <w:color w:val="333333"/>
                <w:sz w:val="18"/>
                <w:szCs w:val="18"/>
              </w:rPr>
            </w:pPr>
            <w:r w:rsidRPr="007007AA">
              <w:rPr>
                <w:rFonts w:ascii="Arial" w:hAnsi="Arial" w:cs="Arial"/>
                <w:color w:val="333333"/>
                <w:sz w:val="18"/>
                <w:szCs w:val="18"/>
              </w:rPr>
              <w:t>To be eligible, applicants must hold the position of assistant professor or higher, have principal investigator status, and be considered an "independent investigator" with his/her own dedicated lab space or with lab space independent of another investigator.</w:t>
            </w:r>
          </w:p>
          <w:p w:rsidR="00660937" w:rsidRPr="007007AA" w:rsidRDefault="00660937" w:rsidP="00AD514E">
            <w:pPr>
              <w:spacing w:after="0" w:line="240" w:lineRule="auto"/>
              <w:contextualSpacing/>
              <w:rPr>
                <w:rFonts w:ascii="Arial" w:eastAsia="Times New Roman" w:hAnsi="Arial" w:cs="Arial"/>
                <w:color w:val="363636"/>
                <w:sz w:val="18"/>
                <w:szCs w:val="18"/>
              </w:rPr>
            </w:pPr>
          </w:p>
        </w:tc>
      </w:tr>
    </w:tbl>
    <w:bookmarkStart w:id="446" w:name="_Ref536190261"/>
    <w:bookmarkStart w:id="447" w:name="_Ref166638"/>
    <w:p w:rsidR="00DB5743" w:rsidRPr="007007AA" w:rsidRDefault="00DB5743" w:rsidP="00AD514E">
      <w:pPr>
        <w:pStyle w:val="Heading3"/>
        <w:rPr>
          <w:color w:val="000000"/>
        </w:rPr>
      </w:pPr>
      <w:r>
        <w:rPr>
          <w:rStyle w:val="Hyperlink"/>
          <w:rFonts w:ascii="Tahoma" w:hAnsi="Tahoma" w:cs="Tahoma"/>
          <w:bCs/>
          <w:sz w:val="20"/>
          <w:szCs w:val="20"/>
        </w:rPr>
        <w:lastRenderedPageBreak/>
        <w:fldChar w:fldCharType="begin"/>
      </w:r>
      <w:r>
        <w:rPr>
          <w:rStyle w:val="Hyperlink"/>
          <w:rFonts w:ascii="Tahoma" w:hAnsi="Tahoma" w:cs="Tahoma"/>
          <w:bCs/>
          <w:sz w:val="20"/>
          <w:szCs w:val="20"/>
        </w:rPr>
        <w:instrText xml:space="preserve"> HYPERLINK "https://www.wildlifeacoustics.com/resources/grant/overview" </w:instrText>
      </w:r>
      <w:r>
        <w:rPr>
          <w:rStyle w:val="Hyperlink"/>
          <w:rFonts w:ascii="Tahoma" w:hAnsi="Tahoma" w:cs="Tahoma"/>
          <w:bCs/>
          <w:sz w:val="20"/>
          <w:szCs w:val="20"/>
        </w:rPr>
        <w:fldChar w:fldCharType="separate"/>
      </w:r>
      <w:bookmarkStart w:id="448" w:name="_Toc15018764"/>
      <w:bookmarkStart w:id="449" w:name="_Ref4056702"/>
      <w:r w:rsidRPr="00DB5743">
        <w:rPr>
          <w:rStyle w:val="Hyperlink"/>
          <w:rFonts w:ascii="Tahoma" w:hAnsi="Tahoma" w:cs="Tahoma"/>
          <w:bCs/>
          <w:sz w:val="20"/>
          <w:szCs w:val="20"/>
        </w:rPr>
        <w:t>Wildlife Acoustics’ Scientific Products Grant</w:t>
      </w:r>
      <w:bookmarkEnd w:id="448"/>
      <w:bookmarkEnd w:id="449"/>
      <w:r>
        <w:rPr>
          <w:rStyle w:val="Hyperlink"/>
          <w:rFonts w:ascii="Tahoma" w:hAnsi="Tahoma" w:cs="Tahoma"/>
          <w:bCs/>
          <w:sz w:val="20"/>
          <w:szCs w:val="20"/>
        </w:rPr>
        <w:fldChar w:fldCharType="end"/>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806"/>
        <w:gridCol w:w="1617"/>
        <w:gridCol w:w="1352"/>
        <w:gridCol w:w="1621"/>
      </w:tblGrid>
      <w:tr w:rsidR="00DB5743" w:rsidRPr="007007AA" w:rsidTr="000F60BD">
        <w:trPr>
          <w:tblCellSpacing w:w="0" w:type="dxa"/>
        </w:trPr>
        <w:tc>
          <w:tcPr>
            <w:tcW w:w="0" w:type="auto"/>
            <w:shd w:val="clear" w:color="auto" w:fill="FFFFFF"/>
            <w:noWrap/>
          </w:tcPr>
          <w:p w:rsidR="00DB5743" w:rsidRPr="007007AA" w:rsidRDefault="00DB5743" w:rsidP="00AD514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DB5743" w:rsidRPr="007007AA" w:rsidRDefault="00DB5743" w:rsidP="00AD514E">
            <w:pPr>
              <w:spacing w:after="0" w:line="240" w:lineRule="auto"/>
              <w:contextualSpacing/>
              <w:rPr>
                <w:rFonts w:ascii="Arial" w:eastAsia="Times New Roman" w:hAnsi="Arial" w:cs="Arial"/>
                <w:color w:val="363636"/>
                <w:sz w:val="18"/>
                <w:szCs w:val="18"/>
              </w:rPr>
            </w:pPr>
          </w:p>
        </w:tc>
        <w:tc>
          <w:tcPr>
            <w:tcW w:w="965" w:type="pct"/>
            <w:shd w:val="clear" w:color="auto" w:fill="FFFFFF"/>
            <w:vAlign w:val="center"/>
          </w:tcPr>
          <w:p w:rsidR="00DB5743" w:rsidRPr="007007AA" w:rsidRDefault="00DB5743" w:rsidP="00AD514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452" w:type="pct"/>
            <w:gridSpan w:val="3"/>
            <w:shd w:val="clear" w:color="auto" w:fill="FFFFFF"/>
            <w:vAlign w:val="center"/>
          </w:tcPr>
          <w:p w:rsidR="00DB5743" w:rsidRPr="007007AA" w:rsidRDefault="00DB5743" w:rsidP="00AD514E">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May 15, August 15, November 15, 2019</w:t>
            </w:r>
          </w:p>
        </w:tc>
      </w:tr>
      <w:tr w:rsidR="00DB5743" w:rsidRPr="007007AA" w:rsidTr="000F60BD">
        <w:trPr>
          <w:tblCellSpacing w:w="0" w:type="dxa"/>
        </w:trPr>
        <w:tc>
          <w:tcPr>
            <w:tcW w:w="0" w:type="auto"/>
            <w:shd w:val="clear" w:color="auto" w:fill="FFFFFF"/>
            <w:noWrap/>
          </w:tcPr>
          <w:p w:rsidR="00DB5743" w:rsidRPr="007007AA" w:rsidRDefault="00DB5743" w:rsidP="00AD514E">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DB5743" w:rsidRPr="007007AA" w:rsidRDefault="00DB5743" w:rsidP="00AD514E">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$5,000 (equipment)</w:t>
            </w:r>
          </w:p>
        </w:tc>
        <w:tc>
          <w:tcPr>
            <w:tcW w:w="965" w:type="pct"/>
            <w:shd w:val="clear" w:color="auto" w:fill="FFFFFF"/>
            <w:vAlign w:val="center"/>
          </w:tcPr>
          <w:p w:rsidR="00DB5743" w:rsidRPr="007007AA" w:rsidRDefault="00DB5743" w:rsidP="00AD514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DB5743" w:rsidRPr="007007AA" w:rsidRDefault="00DB5743" w:rsidP="00AD514E">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DB5743" w:rsidRPr="007007AA" w:rsidRDefault="00DB5743" w:rsidP="00AD514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DB5743" w:rsidRPr="007007AA" w:rsidRDefault="00DB5743" w:rsidP="00AD514E">
            <w:pPr>
              <w:spacing w:after="0" w:line="240" w:lineRule="auto"/>
              <w:contextualSpacing/>
              <w:rPr>
                <w:rFonts w:ascii="Arial" w:eastAsia="Times New Roman" w:hAnsi="Arial" w:cs="Arial"/>
                <w:color w:val="363636"/>
                <w:sz w:val="18"/>
                <w:szCs w:val="18"/>
              </w:rPr>
            </w:pPr>
          </w:p>
        </w:tc>
      </w:tr>
      <w:tr w:rsidR="00DB5743" w:rsidRPr="007007AA" w:rsidTr="00B9078F">
        <w:trPr>
          <w:tblCellSpacing w:w="0" w:type="dxa"/>
        </w:trPr>
        <w:tc>
          <w:tcPr>
            <w:tcW w:w="0" w:type="auto"/>
            <w:shd w:val="clear" w:color="auto" w:fill="FFFFFF"/>
            <w:noWrap/>
          </w:tcPr>
          <w:p w:rsidR="00DB5743" w:rsidRPr="007007AA" w:rsidRDefault="00DB5743" w:rsidP="00AD514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DB5743" w:rsidRPr="007007AA" w:rsidRDefault="00DB5743" w:rsidP="00AD514E">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Wildlife Acoustics</w:t>
            </w:r>
          </w:p>
        </w:tc>
      </w:tr>
      <w:tr w:rsidR="00DB5743" w:rsidRPr="007007AA" w:rsidTr="00B9078F">
        <w:trPr>
          <w:tblCellSpacing w:w="0" w:type="dxa"/>
        </w:trPr>
        <w:tc>
          <w:tcPr>
            <w:tcW w:w="0" w:type="auto"/>
            <w:shd w:val="clear" w:color="auto" w:fill="FFFFFF"/>
            <w:noWrap/>
            <w:hideMark/>
          </w:tcPr>
          <w:p w:rsidR="00DB5743" w:rsidRPr="007007AA" w:rsidRDefault="00DB5743" w:rsidP="00AD514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DB5743" w:rsidRPr="00DB5743" w:rsidRDefault="00DB5743" w:rsidP="00AD514E">
            <w:pPr>
              <w:spacing w:after="0" w:line="240" w:lineRule="auto"/>
              <w:contextualSpacing/>
              <w:textAlignment w:val="baseline"/>
              <w:rPr>
                <w:rFonts w:ascii="Arial" w:eastAsia="Times New Roman" w:hAnsi="Arial" w:cs="Arial"/>
                <w:color w:val="000000"/>
                <w:sz w:val="18"/>
                <w:szCs w:val="18"/>
              </w:rPr>
            </w:pPr>
            <w:r w:rsidRPr="00DB5743">
              <w:rPr>
                <w:rFonts w:ascii="Arial" w:eastAsia="Times New Roman" w:hAnsi="Arial" w:cs="Arial"/>
                <w:color w:val="000000"/>
                <w:sz w:val="18"/>
                <w:szCs w:val="18"/>
              </w:rPr>
              <w:t>Every quarter, Wildlife Acoustics will be giving away up to $5,000 of product* to grant recipients worldwide. If they choose to make the results public, recipients will also have their work featured on our website and social media channels.</w:t>
            </w:r>
          </w:p>
          <w:p w:rsidR="00DB5743" w:rsidRPr="00DB5743" w:rsidRDefault="00DB5743" w:rsidP="00AD514E">
            <w:pPr>
              <w:spacing w:after="0" w:line="240" w:lineRule="auto"/>
              <w:contextualSpacing/>
              <w:textAlignment w:val="baseline"/>
              <w:rPr>
                <w:rFonts w:ascii="Arial" w:eastAsia="Times New Roman" w:hAnsi="Arial" w:cs="Arial"/>
                <w:color w:val="000000"/>
                <w:sz w:val="18"/>
                <w:szCs w:val="18"/>
              </w:rPr>
            </w:pPr>
            <w:r w:rsidRPr="00DB5743">
              <w:rPr>
                <w:rFonts w:ascii="Arial" w:eastAsia="Times New Roman" w:hAnsi="Arial" w:cs="Arial"/>
                <w:color w:val="000000"/>
                <w:sz w:val="18"/>
                <w:szCs w:val="18"/>
              </w:rPr>
              <w:t>Grant recipients must be associated with a charitable, educational or other tax-exempt organization**. Consideration will be given to projects that meet the following criteria:</w:t>
            </w:r>
          </w:p>
          <w:p w:rsidR="00DB5743" w:rsidRPr="00DB5743" w:rsidRDefault="00DB5743" w:rsidP="00AD514E">
            <w:pPr>
              <w:numPr>
                <w:ilvl w:val="0"/>
                <w:numId w:val="10"/>
              </w:numPr>
              <w:spacing w:after="0" w:line="240" w:lineRule="auto"/>
              <w:contextualSpacing/>
              <w:textAlignment w:val="baseline"/>
              <w:rPr>
                <w:rFonts w:ascii="Arial" w:eastAsia="Times New Roman" w:hAnsi="Arial" w:cs="Arial"/>
                <w:color w:val="000000"/>
                <w:sz w:val="18"/>
                <w:szCs w:val="18"/>
              </w:rPr>
            </w:pPr>
            <w:r w:rsidRPr="00DB5743">
              <w:rPr>
                <w:rFonts w:ascii="Arial" w:eastAsia="Times New Roman" w:hAnsi="Arial" w:cs="Arial"/>
                <w:color w:val="000000"/>
                <w:sz w:val="18"/>
                <w:szCs w:val="18"/>
              </w:rPr>
              <w:t>Project makes significant use of bioacoustics for data collection and/or analysis.</w:t>
            </w:r>
          </w:p>
          <w:p w:rsidR="00DB5743" w:rsidRPr="00DB5743" w:rsidRDefault="00DB5743" w:rsidP="00AD514E">
            <w:pPr>
              <w:numPr>
                <w:ilvl w:val="0"/>
                <w:numId w:val="10"/>
              </w:numPr>
              <w:spacing w:after="0" w:line="240" w:lineRule="auto"/>
              <w:contextualSpacing/>
              <w:textAlignment w:val="baseline"/>
              <w:rPr>
                <w:rFonts w:ascii="Arial" w:eastAsia="Times New Roman" w:hAnsi="Arial" w:cs="Arial"/>
                <w:color w:val="000000"/>
                <w:sz w:val="18"/>
                <w:szCs w:val="18"/>
              </w:rPr>
            </w:pPr>
            <w:r w:rsidRPr="00DB5743">
              <w:rPr>
                <w:rFonts w:ascii="Arial" w:eastAsia="Times New Roman" w:hAnsi="Arial" w:cs="Arial"/>
                <w:color w:val="000000"/>
                <w:sz w:val="18"/>
                <w:szCs w:val="18"/>
              </w:rPr>
              <w:t>The work advances scientific knowledge and contributes to long-term conservation.</w:t>
            </w:r>
          </w:p>
          <w:p w:rsidR="00DB5743" w:rsidRPr="00DB5743" w:rsidRDefault="00DB5743" w:rsidP="00AD514E">
            <w:pPr>
              <w:numPr>
                <w:ilvl w:val="0"/>
                <w:numId w:val="10"/>
              </w:numPr>
              <w:spacing w:after="0" w:line="240" w:lineRule="auto"/>
              <w:contextualSpacing/>
              <w:textAlignment w:val="baseline"/>
              <w:rPr>
                <w:rFonts w:ascii="Arial" w:eastAsia="Times New Roman" w:hAnsi="Arial" w:cs="Arial"/>
                <w:color w:val="000000"/>
                <w:sz w:val="18"/>
                <w:szCs w:val="18"/>
              </w:rPr>
            </w:pPr>
            <w:r w:rsidRPr="00DB5743">
              <w:rPr>
                <w:rFonts w:ascii="Arial" w:eastAsia="Times New Roman" w:hAnsi="Arial" w:cs="Arial"/>
                <w:color w:val="000000"/>
                <w:sz w:val="18"/>
                <w:szCs w:val="18"/>
              </w:rPr>
              <w:t>The grant award would have significant impact on the success of the project.</w:t>
            </w:r>
          </w:p>
          <w:p w:rsidR="00DB5743" w:rsidRPr="00DB5743" w:rsidRDefault="00DB5743" w:rsidP="00AD514E">
            <w:pPr>
              <w:numPr>
                <w:ilvl w:val="0"/>
                <w:numId w:val="10"/>
              </w:numPr>
              <w:spacing w:after="0" w:line="240" w:lineRule="auto"/>
              <w:contextualSpacing/>
              <w:textAlignment w:val="baseline"/>
              <w:rPr>
                <w:rFonts w:ascii="Arial" w:eastAsia="Times New Roman" w:hAnsi="Arial" w:cs="Arial"/>
                <w:color w:val="000000"/>
                <w:sz w:val="18"/>
                <w:szCs w:val="18"/>
              </w:rPr>
            </w:pPr>
            <w:r w:rsidRPr="00DB5743">
              <w:rPr>
                <w:rFonts w:ascii="Arial" w:eastAsia="Times New Roman" w:hAnsi="Arial" w:cs="Arial"/>
                <w:color w:val="000000"/>
                <w:sz w:val="18"/>
                <w:szCs w:val="18"/>
              </w:rPr>
              <w:t>The grant request provides adequate information to evaluate the project, including detailed expected outcomes and use of bioacoustics data to support those outcomes.</w:t>
            </w:r>
          </w:p>
          <w:p w:rsidR="00DB5743" w:rsidRPr="00660937" w:rsidRDefault="00DB5743" w:rsidP="00AD514E">
            <w:pPr>
              <w:numPr>
                <w:ilvl w:val="0"/>
                <w:numId w:val="10"/>
              </w:numPr>
              <w:spacing w:after="0" w:line="240" w:lineRule="auto"/>
              <w:contextualSpacing/>
              <w:textAlignment w:val="baseline"/>
              <w:rPr>
                <w:rFonts w:ascii="Arial" w:hAnsi="Arial" w:cs="Arial"/>
                <w:color w:val="363636"/>
                <w:sz w:val="18"/>
                <w:szCs w:val="18"/>
              </w:rPr>
            </w:pPr>
            <w:r w:rsidRPr="00DB5743">
              <w:rPr>
                <w:rFonts w:ascii="Arial" w:eastAsia="Times New Roman" w:hAnsi="Arial" w:cs="Arial"/>
                <w:color w:val="000000"/>
                <w:sz w:val="18"/>
                <w:szCs w:val="18"/>
              </w:rPr>
              <w:t>The project should begin in the year that the application is submitted, or in the following year if the application is submitted in the off-season.</w:t>
            </w:r>
          </w:p>
        </w:tc>
      </w:tr>
    </w:tbl>
    <w:p w:rsidR="00660937" w:rsidRPr="007007AA" w:rsidRDefault="00C24832" w:rsidP="00AD514E">
      <w:pPr>
        <w:pStyle w:val="Heading3"/>
        <w:rPr>
          <w:rFonts w:ascii="Tahoma" w:hAnsi="Tahoma" w:cs="Tahoma"/>
          <w:color w:val="000000"/>
          <w:sz w:val="20"/>
          <w:szCs w:val="20"/>
        </w:rPr>
      </w:pPr>
      <w:hyperlink r:id="rId262" w:history="1">
        <w:bookmarkStart w:id="450" w:name="_Ref4155365"/>
        <w:bookmarkStart w:id="451" w:name="_Toc15018765"/>
        <w:r w:rsidR="00660937" w:rsidRPr="000F60BD">
          <w:rPr>
            <w:rStyle w:val="Hyperlink"/>
            <w:rFonts w:ascii="Tahoma" w:hAnsi="Tahoma" w:cs="Tahoma"/>
            <w:bCs/>
            <w:sz w:val="20"/>
            <w:szCs w:val="20"/>
          </w:rPr>
          <w:t>William T. Grant Foundation</w:t>
        </w:r>
        <w:bookmarkEnd w:id="446"/>
        <w:r w:rsidR="00660937" w:rsidRPr="000F60BD">
          <w:rPr>
            <w:rStyle w:val="Hyperlink"/>
            <w:rFonts w:ascii="Tahoma" w:hAnsi="Tahoma" w:cs="Tahoma"/>
            <w:bCs/>
            <w:sz w:val="20"/>
            <w:szCs w:val="20"/>
          </w:rPr>
          <w:t xml:space="preserve"> Research Grants</w:t>
        </w:r>
        <w:bookmarkEnd w:id="447"/>
        <w:bookmarkEnd w:id="450"/>
        <w:bookmarkEnd w:id="451"/>
      </w:hyperlink>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806"/>
        <w:gridCol w:w="1617"/>
        <w:gridCol w:w="1352"/>
        <w:gridCol w:w="1621"/>
      </w:tblGrid>
      <w:tr w:rsidR="00660937" w:rsidRPr="007007AA" w:rsidTr="00434C4B">
        <w:trPr>
          <w:tblCellSpacing w:w="0" w:type="dxa"/>
        </w:trPr>
        <w:tc>
          <w:tcPr>
            <w:tcW w:w="0" w:type="auto"/>
            <w:shd w:val="clear" w:color="auto" w:fill="FFFFFF"/>
            <w:noWrap/>
          </w:tcPr>
          <w:p w:rsidR="00660937" w:rsidRPr="007007AA" w:rsidRDefault="00660937"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660937" w:rsidRPr="007007AA" w:rsidRDefault="00660937" w:rsidP="004F2073">
            <w:pPr>
              <w:spacing w:after="0" w:line="240" w:lineRule="auto"/>
              <w:contextualSpacing/>
              <w:rPr>
                <w:rFonts w:ascii="Arial" w:eastAsia="Times New Roman" w:hAnsi="Arial" w:cs="Arial"/>
                <w:color w:val="363636"/>
                <w:sz w:val="18"/>
                <w:szCs w:val="18"/>
              </w:rPr>
            </w:pPr>
          </w:p>
        </w:tc>
        <w:tc>
          <w:tcPr>
            <w:tcW w:w="965" w:type="pct"/>
            <w:shd w:val="clear" w:color="auto" w:fill="FFFFFF"/>
            <w:vAlign w:val="center"/>
          </w:tcPr>
          <w:p w:rsidR="00660937" w:rsidRPr="007007AA" w:rsidRDefault="00660937"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451" w:type="pct"/>
            <w:gridSpan w:val="3"/>
            <w:shd w:val="clear" w:color="auto" w:fill="FFFFFF"/>
            <w:vAlign w:val="center"/>
          </w:tcPr>
          <w:p w:rsidR="00660937" w:rsidRPr="007007AA" w:rsidRDefault="00660937"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 xml:space="preserve">May 1, August 1, </w:t>
            </w:r>
            <w:r w:rsidR="000F60BD">
              <w:rPr>
                <w:rFonts w:ascii="Arial" w:hAnsi="Arial" w:cs="Arial"/>
                <w:color w:val="363636"/>
                <w:sz w:val="18"/>
                <w:szCs w:val="18"/>
                <w:shd w:val="clear" w:color="auto" w:fill="FFFFFF"/>
              </w:rPr>
              <w:t xml:space="preserve">July 2 </w:t>
            </w:r>
            <w:r>
              <w:rPr>
                <w:rFonts w:ascii="Arial" w:hAnsi="Arial" w:cs="Arial"/>
                <w:color w:val="363636"/>
                <w:sz w:val="18"/>
                <w:szCs w:val="18"/>
                <w:shd w:val="clear" w:color="auto" w:fill="FFFFFF"/>
              </w:rPr>
              <w:t>2019</w:t>
            </w:r>
          </w:p>
        </w:tc>
      </w:tr>
      <w:tr w:rsidR="00660937" w:rsidRPr="007007AA" w:rsidTr="00434C4B">
        <w:trPr>
          <w:tblCellSpacing w:w="0" w:type="dxa"/>
        </w:trPr>
        <w:tc>
          <w:tcPr>
            <w:tcW w:w="0" w:type="auto"/>
            <w:shd w:val="clear" w:color="auto" w:fill="FFFFFF"/>
            <w:noWrap/>
          </w:tcPr>
          <w:p w:rsidR="00660937" w:rsidRPr="007007AA" w:rsidRDefault="00660937"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660937" w:rsidRPr="007007AA" w:rsidRDefault="000F60BD"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Varies</w:t>
            </w:r>
          </w:p>
        </w:tc>
        <w:tc>
          <w:tcPr>
            <w:tcW w:w="965" w:type="pct"/>
            <w:shd w:val="clear" w:color="auto" w:fill="FFFFFF"/>
            <w:vAlign w:val="center"/>
          </w:tcPr>
          <w:p w:rsidR="00660937" w:rsidRPr="007007AA" w:rsidRDefault="00660937"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660937" w:rsidRPr="007007AA" w:rsidRDefault="00660937" w:rsidP="004F2073">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660937" w:rsidRPr="007007AA" w:rsidRDefault="00660937"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5" w:type="pct"/>
            <w:shd w:val="clear" w:color="auto" w:fill="FFFFFF"/>
            <w:vAlign w:val="center"/>
          </w:tcPr>
          <w:p w:rsidR="00660937" w:rsidRPr="007007AA" w:rsidRDefault="00660937" w:rsidP="004F2073">
            <w:pPr>
              <w:spacing w:after="0" w:line="240" w:lineRule="auto"/>
              <w:contextualSpacing/>
              <w:rPr>
                <w:rFonts w:ascii="Arial" w:eastAsia="Times New Roman" w:hAnsi="Arial" w:cs="Arial"/>
                <w:color w:val="363636"/>
                <w:sz w:val="18"/>
                <w:szCs w:val="18"/>
              </w:rPr>
            </w:pPr>
          </w:p>
        </w:tc>
      </w:tr>
      <w:tr w:rsidR="00660937" w:rsidRPr="007007AA" w:rsidTr="00434C4B">
        <w:trPr>
          <w:tblCellSpacing w:w="0" w:type="dxa"/>
        </w:trPr>
        <w:tc>
          <w:tcPr>
            <w:tcW w:w="0" w:type="auto"/>
            <w:shd w:val="clear" w:color="auto" w:fill="FFFFFF"/>
            <w:noWrap/>
          </w:tcPr>
          <w:p w:rsidR="00660937" w:rsidRPr="007007AA" w:rsidRDefault="00660937"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660937" w:rsidRPr="007007AA" w:rsidRDefault="00660937"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W.T. Grant Foundation</w:t>
            </w:r>
          </w:p>
        </w:tc>
      </w:tr>
      <w:tr w:rsidR="00660937" w:rsidRPr="007007AA" w:rsidTr="00434C4B">
        <w:trPr>
          <w:tblCellSpacing w:w="0" w:type="dxa"/>
        </w:trPr>
        <w:tc>
          <w:tcPr>
            <w:tcW w:w="0" w:type="auto"/>
            <w:shd w:val="clear" w:color="auto" w:fill="FFFFFF"/>
            <w:noWrap/>
            <w:hideMark/>
          </w:tcPr>
          <w:p w:rsidR="00660937" w:rsidRPr="007007AA" w:rsidRDefault="00660937"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0F60BD" w:rsidRPr="000F60BD" w:rsidRDefault="000F60BD" w:rsidP="000F60BD">
            <w:pPr>
              <w:spacing w:after="0" w:line="240" w:lineRule="auto"/>
              <w:contextualSpacing/>
              <w:rPr>
                <w:rFonts w:ascii="Arial" w:hAnsi="Arial" w:cs="Arial"/>
                <w:sz w:val="18"/>
                <w:szCs w:val="18"/>
              </w:rPr>
            </w:pPr>
            <w:r w:rsidRPr="000F60BD">
              <w:rPr>
                <w:rFonts w:ascii="Arial" w:hAnsi="Arial" w:cs="Arial"/>
                <w:sz w:val="18"/>
                <w:szCs w:val="18"/>
              </w:rPr>
              <w:t>The William T. Grant Foundation invests in high-quality research focused on reducing inequality in youth outcomes and improving the use of research evidence in decisions that affect young people in the United States.</w:t>
            </w:r>
          </w:p>
          <w:p w:rsidR="00660937" w:rsidRPr="00660937" w:rsidRDefault="000F60BD" w:rsidP="004F2073">
            <w:pPr>
              <w:pStyle w:val="NormalWeb"/>
              <w:spacing w:before="0" w:beforeAutospacing="0" w:after="0" w:afterAutospacing="0"/>
              <w:contextualSpacing/>
              <w:rPr>
                <w:rFonts w:ascii="Arial" w:hAnsi="Arial" w:cs="Arial"/>
                <w:color w:val="363636"/>
                <w:sz w:val="18"/>
                <w:szCs w:val="18"/>
              </w:rPr>
            </w:pPr>
            <w:r>
              <w:rPr>
                <w:rFonts w:ascii="Arial" w:hAnsi="Arial" w:cs="Arial"/>
                <w:sz w:val="18"/>
                <w:szCs w:val="18"/>
              </w:rPr>
              <w:t>Research Grants on Reducing Inequality, Research Grants on Improving the Use of Research Evidence, William T. Grant Scholars, Institutional Challenge Grant, Youth Services Improvement Grants</w:t>
            </w:r>
          </w:p>
        </w:tc>
      </w:tr>
    </w:tbl>
    <w:p w:rsidR="007007AA" w:rsidRPr="007007AA" w:rsidRDefault="00660937" w:rsidP="004F2073">
      <w:pPr>
        <w:pStyle w:val="Heading1"/>
        <w:rPr>
          <w:rStyle w:val="Hyperlink"/>
          <w:rFonts w:eastAsia="Times New Roman" w:cstheme="minorHAnsi"/>
          <w:color w:val="auto"/>
          <w:sz w:val="32"/>
          <w:szCs w:val="32"/>
          <w:u w:val="none"/>
        </w:rPr>
      </w:pPr>
      <w:bookmarkStart w:id="452" w:name="_SCHOOL_OF_THE"/>
      <w:bookmarkStart w:id="453" w:name="_Toc15018766"/>
      <w:bookmarkEnd w:id="452"/>
      <w:r>
        <w:rPr>
          <w:rStyle w:val="Hyperlink"/>
          <w:rFonts w:asciiTheme="minorHAnsi" w:eastAsia="Times New Roman" w:hAnsiTheme="minorHAnsi" w:cstheme="minorHAnsi"/>
          <w:color w:val="auto"/>
          <w:sz w:val="32"/>
          <w:szCs w:val="32"/>
          <w:u w:val="none"/>
        </w:rPr>
        <w:t>S</w:t>
      </w:r>
      <w:r w:rsidR="007007AA" w:rsidRPr="007007AA">
        <w:rPr>
          <w:rStyle w:val="Hyperlink"/>
          <w:rFonts w:asciiTheme="minorHAnsi" w:eastAsia="Times New Roman" w:hAnsiTheme="minorHAnsi" w:cstheme="minorHAnsi"/>
          <w:color w:val="auto"/>
          <w:sz w:val="32"/>
          <w:szCs w:val="32"/>
          <w:u w:val="none"/>
        </w:rPr>
        <w:t>CHOOL OF THE ARTS</w:t>
      </w:r>
      <w:bookmarkEnd w:id="453"/>
    </w:p>
    <w:p w:rsidR="00190E1A" w:rsidRPr="007007AA" w:rsidRDefault="00190E1A" w:rsidP="00190E1A">
      <w:pPr>
        <w:pStyle w:val="Heading3"/>
        <w:spacing w:before="0"/>
        <w:contextualSpacing/>
        <w:rPr>
          <w:rFonts w:ascii="Tahoma" w:eastAsia="Times New Roman" w:hAnsi="Tahoma" w:cs="Tahoma"/>
          <w:color w:val="000000"/>
          <w:sz w:val="20"/>
          <w:szCs w:val="20"/>
        </w:rPr>
      </w:pPr>
      <w:bookmarkStart w:id="454" w:name="_Ref4133382"/>
      <w:bookmarkStart w:id="455" w:name="_Toc15018767"/>
      <w:r w:rsidRPr="008F30F3">
        <w:rPr>
          <w:rStyle w:val="Hyperlink"/>
          <w:rFonts w:ascii="Tahoma" w:hAnsi="Tahoma" w:cs="Tahoma"/>
          <w:bCs/>
          <w:sz w:val="20"/>
          <w:szCs w:val="20"/>
        </w:rPr>
        <w:t>Alabama</w:t>
      </w:r>
      <w:r>
        <w:rPr>
          <w:rStyle w:val="Hyperlink"/>
          <w:rFonts w:ascii="Tahoma" w:hAnsi="Tahoma" w:cs="Tahoma"/>
          <w:bCs/>
          <w:sz w:val="20"/>
          <w:szCs w:val="20"/>
        </w:rPr>
        <w:t xml:space="preserve"> Humanities Foundation</w:t>
      </w:r>
      <w:bookmarkEnd w:id="454"/>
      <w:bookmarkEnd w:id="455"/>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806"/>
        <w:gridCol w:w="1617"/>
        <w:gridCol w:w="1352"/>
        <w:gridCol w:w="1621"/>
      </w:tblGrid>
      <w:tr w:rsidR="00190E1A" w:rsidRPr="007007AA" w:rsidTr="00356945">
        <w:trPr>
          <w:tblCellSpacing w:w="0" w:type="dxa"/>
        </w:trPr>
        <w:tc>
          <w:tcPr>
            <w:tcW w:w="0" w:type="auto"/>
            <w:shd w:val="clear" w:color="auto" w:fill="FFFFFF"/>
            <w:noWrap/>
          </w:tcPr>
          <w:p w:rsidR="00190E1A" w:rsidRPr="007007AA" w:rsidRDefault="00190E1A" w:rsidP="00356945">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190E1A" w:rsidRPr="007007AA" w:rsidRDefault="00190E1A" w:rsidP="00356945">
            <w:pPr>
              <w:spacing w:after="0" w:line="240" w:lineRule="auto"/>
              <w:contextualSpacing/>
              <w:rPr>
                <w:rFonts w:ascii="Arial" w:eastAsia="Times New Roman" w:hAnsi="Arial" w:cs="Arial"/>
                <w:color w:val="363636"/>
                <w:sz w:val="18"/>
                <w:szCs w:val="18"/>
              </w:rPr>
            </w:pPr>
          </w:p>
        </w:tc>
        <w:tc>
          <w:tcPr>
            <w:tcW w:w="965" w:type="pct"/>
            <w:shd w:val="clear" w:color="auto" w:fill="FFFFFF"/>
            <w:vAlign w:val="center"/>
          </w:tcPr>
          <w:p w:rsidR="00190E1A" w:rsidRPr="007007AA" w:rsidRDefault="00190E1A" w:rsidP="00356945">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452" w:type="pct"/>
            <w:gridSpan w:val="3"/>
            <w:shd w:val="clear" w:color="auto" w:fill="FFFFFF"/>
            <w:vAlign w:val="center"/>
          </w:tcPr>
          <w:p w:rsidR="00190E1A" w:rsidRPr="007007AA" w:rsidRDefault="00190E1A" w:rsidP="00356945">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Feb 15, June 15, Sept 15, 2019</w:t>
            </w:r>
          </w:p>
        </w:tc>
      </w:tr>
      <w:tr w:rsidR="00190E1A" w:rsidRPr="007007AA" w:rsidTr="00356945">
        <w:trPr>
          <w:tblCellSpacing w:w="0" w:type="dxa"/>
        </w:trPr>
        <w:tc>
          <w:tcPr>
            <w:tcW w:w="0" w:type="auto"/>
            <w:shd w:val="clear" w:color="auto" w:fill="FFFFFF"/>
            <w:noWrap/>
          </w:tcPr>
          <w:p w:rsidR="00190E1A" w:rsidRPr="007007AA" w:rsidRDefault="00190E1A" w:rsidP="00356945">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190E1A" w:rsidRPr="007007AA" w:rsidRDefault="00190E1A" w:rsidP="00356945">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Varies</w:t>
            </w:r>
          </w:p>
        </w:tc>
        <w:tc>
          <w:tcPr>
            <w:tcW w:w="965" w:type="pct"/>
            <w:shd w:val="clear" w:color="auto" w:fill="FFFFFF"/>
            <w:vAlign w:val="center"/>
          </w:tcPr>
          <w:p w:rsidR="00190E1A" w:rsidRPr="007007AA" w:rsidRDefault="00190E1A" w:rsidP="00356945">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190E1A" w:rsidRPr="007007AA" w:rsidRDefault="00190E1A" w:rsidP="00356945">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Varies</w:t>
            </w:r>
          </w:p>
        </w:tc>
        <w:tc>
          <w:tcPr>
            <w:tcW w:w="722" w:type="pct"/>
            <w:shd w:val="clear" w:color="auto" w:fill="FFFFFF"/>
            <w:vAlign w:val="center"/>
          </w:tcPr>
          <w:p w:rsidR="00190E1A" w:rsidRPr="007007AA" w:rsidRDefault="00190E1A" w:rsidP="00356945">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190E1A" w:rsidRPr="007007AA" w:rsidRDefault="00190E1A" w:rsidP="00356945">
            <w:pPr>
              <w:spacing w:after="0" w:line="240" w:lineRule="auto"/>
              <w:contextualSpacing/>
              <w:rPr>
                <w:rFonts w:ascii="Arial" w:eastAsia="Times New Roman" w:hAnsi="Arial" w:cs="Arial"/>
                <w:color w:val="363636"/>
                <w:sz w:val="18"/>
                <w:szCs w:val="18"/>
              </w:rPr>
            </w:pPr>
          </w:p>
        </w:tc>
      </w:tr>
      <w:tr w:rsidR="00190E1A" w:rsidRPr="007007AA" w:rsidTr="00356945">
        <w:trPr>
          <w:tblCellSpacing w:w="0" w:type="dxa"/>
        </w:trPr>
        <w:tc>
          <w:tcPr>
            <w:tcW w:w="0" w:type="auto"/>
            <w:shd w:val="clear" w:color="auto" w:fill="FFFFFF"/>
            <w:noWrap/>
          </w:tcPr>
          <w:p w:rsidR="00190E1A" w:rsidRPr="007007AA" w:rsidRDefault="00190E1A" w:rsidP="00356945">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190E1A" w:rsidRPr="007007AA" w:rsidRDefault="00190E1A" w:rsidP="00356945">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Alabama Humanities Foundation (National Endowment for the Humanities)</w:t>
            </w:r>
          </w:p>
        </w:tc>
      </w:tr>
      <w:tr w:rsidR="00190E1A" w:rsidRPr="007007AA" w:rsidTr="00356945">
        <w:trPr>
          <w:tblCellSpacing w:w="0" w:type="dxa"/>
        </w:trPr>
        <w:tc>
          <w:tcPr>
            <w:tcW w:w="0" w:type="auto"/>
            <w:shd w:val="clear" w:color="auto" w:fill="FFFFFF"/>
            <w:noWrap/>
            <w:hideMark/>
          </w:tcPr>
          <w:p w:rsidR="00190E1A" w:rsidRPr="007007AA" w:rsidRDefault="00190E1A" w:rsidP="00356945">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hideMark/>
          </w:tcPr>
          <w:p w:rsidR="00190E1A" w:rsidRPr="007C6A1F" w:rsidRDefault="00190E1A" w:rsidP="00356945">
            <w:pPr>
              <w:pStyle w:val="NormalWeb"/>
              <w:shd w:val="clear" w:color="auto" w:fill="FFFFFF"/>
              <w:spacing w:after="388"/>
              <w:contextualSpacing/>
              <w:textAlignment w:val="baseline"/>
              <w:rPr>
                <w:rFonts w:ascii="Arial" w:hAnsi="Arial" w:cs="Arial"/>
                <w:color w:val="555555"/>
                <w:sz w:val="20"/>
                <w:szCs w:val="20"/>
              </w:rPr>
            </w:pPr>
            <w:r w:rsidRPr="007C6A1F">
              <w:rPr>
                <w:rFonts w:ascii="Arial" w:hAnsi="Arial" w:cs="Arial"/>
                <w:color w:val="555555"/>
                <w:sz w:val="20"/>
                <w:szCs w:val="20"/>
              </w:rPr>
              <w:t>The AHF awards grants solely to support public humanities projects. Active public participation, involvement of humanities scholars, and strong humanities content are the three essential ingredients of AHF-funded projects.</w:t>
            </w:r>
          </w:p>
        </w:tc>
      </w:tr>
      <w:tr w:rsidR="00190E1A" w:rsidRPr="007007AA" w:rsidTr="00356945">
        <w:trPr>
          <w:tblCellSpacing w:w="0" w:type="dxa"/>
        </w:trPr>
        <w:tc>
          <w:tcPr>
            <w:tcW w:w="0" w:type="auto"/>
            <w:shd w:val="clear" w:color="auto" w:fill="FFFFFF"/>
            <w:noWrap/>
          </w:tcPr>
          <w:p w:rsidR="00190E1A" w:rsidRPr="007007AA" w:rsidRDefault="00190E1A" w:rsidP="00356945">
            <w:pPr>
              <w:spacing w:after="0" w:line="240" w:lineRule="auto"/>
              <w:contextualSpacing/>
              <w:rPr>
                <w:rFonts w:ascii="Arial" w:eastAsia="Times New Roman" w:hAnsi="Arial" w:cs="Arial"/>
                <w:bCs/>
                <w:color w:val="333333"/>
                <w:sz w:val="18"/>
                <w:szCs w:val="18"/>
              </w:rPr>
            </w:pPr>
          </w:p>
        </w:tc>
        <w:tc>
          <w:tcPr>
            <w:tcW w:w="4251" w:type="pct"/>
            <w:gridSpan w:val="5"/>
            <w:shd w:val="clear" w:color="auto" w:fill="FFFFFF"/>
          </w:tcPr>
          <w:p w:rsidR="00190E1A" w:rsidRDefault="00190E1A" w:rsidP="00356945">
            <w:pPr>
              <w:pStyle w:val="NormalWeb"/>
              <w:shd w:val="clear" w:color="auto" w:fill="FFFFFF"/>
              <w:spacing w:after="388"/>
              <w:contextualSpacing/>
              <w:textAlignment w:val="baseline"/>
              <w:rPr>
                <w:rFonts w:ascii="Arial" w:hAnsi="Arial" w:cs="Arial"/>
                <w:color w:val="555555"/>
                <w:sz w:val="20"/>
                <w:szCs w:val="20"/>
              </w:rPr>
            </w:pPr>
            <w:r w:rsidRPr="007C6A1F">
              <w:rPr>
                <w:rFonts w:ascii="Arial" w:hAnsi="Arial" w:cs="Arial"/>
                <w:color w:val="555555"/>
                <w:sz w:val="20"/>
                <w:szCs w:val="20"/>
              </w:rPr>
              <w:t>The grants program accommodates the broadest possible range of topics and formats for imaginative proposals. Applicants are encouraged to develop projects for a wide variety of audiences including: library and museum patrons, teachers and scholars, youth, senior citizens, nursing home residents, hospital patients, the economically disadvantaged, the incarcerated, and the hearing and sight impaired. (AHF provides fees for signers for the hearing impaired).</w:t>
            </w:r>
          </w:p>
          <w:p w:rsidR="00190E1A" w:rsidRPr="007C6A1F" w:rsidRDefault="00190E1A" w:rsidP="00356945">
            <w:pPr>
              <w:pStyle w:val="NormalWeb"/>
              <w:shd w:val="clear" w:color="auto" w:fill="FFFFFF"/>
              <w:spacing w:after="388"/>
              <w:contextualSpacing/>
              <w:textAlignment w:val="baseline"/>
              <w:rPr>
                <w:rFonts w:ascii="Arial" w:hAnsi="Arial" w:cs="Arial"/>
                <w:color w:val="555555"/>
                <w:sz w:val="20"/>
                <w:szCs w:val="20"/>
              </w:rPr>
            </w:pPr>
            <w:r>
              <w:rPr>
                <w:rFonts w:ascii="Arial" w:hAnsi="Arial" w:cs="Arial"/>
                <w:color w:val="555555"/>
                <w:sz w:val="20"/>
                <w:szCs w:val="20"/>
              </w:rPr>
              <w:t>Grant categories include: Mini-grants ($1,500, 1:1 cost share), Major Grants ($7,500 1:1 cost share), and Media Grants ($2,000 or $10,000 2:1 cost share).</w:t>
            </w:r>
          </w:p>
        </w:tc>
      </w:tr>
    </w:tbl>
    <w:p w:rsidR="00190E1A" w:rsidRPr="007007AA" w:rsidRDefault="00C24832" w:rsidP="00190E1A">
      <w:pPr>
        <w:pStyle w:val="Heading3"/>
        <w:spacing w:before="0"/>
        <w:contextualSpacing/>
        <w:rPr>
          <w:rFonts w:ascii="Tahoma" w:eastAsia="Times New Roman" w:hAnsi="Tahoma" w:cs="Tahoma"/>
          <w:color w:val="000000"/>
          <w:sz w:val="20"/>
          <w:szCs w:val="20"/>
        </w:rPr>
      </w:pPr>
      <w:hyperlink r:id="rId263" w:history="1">
        <w:bookmarkStart w:id="456" w:name="_Ref4133385"/>
        <w:bookmarkStart w:id="457" w:name="_Toc15018768"/>
        <w:r w:rsidR="00190E1A" w:rsidRPr="009F0FF3">
          <w:rPr>
            <w:rStyle w:val="Hyperlink"/>
            <w:rFonts w:ascii="Tahoma" w:hAnsi="Tahoma" w:cs="Tahoma"/>
            <w:bCs/>
            <w:sz w:val="20"/>
            <w:szCs w:val="20"/>
          </w:rPr>
          <w:t>Alabama State Council on the Arts</w:t>
        </w:r>
        <w:bookmarkEnd w:id="456"/>
        <w:bookmarkEnd w:id="457"/>
      </w:hyperlink>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265"/>
        <w:gridCol w:w="541"/>
        <w:gridCol w:w="1617"/>
        <w:gridCol w:w="1352"/>
        <w:gridCol w:w="1621"/>
      </w:tblGrid>
      <w:tr w:rsidR="00190E1A" w:rsidRPr="007007AA" w:rsidTr="00356945">
        <w:trPr>
          <w:tblCellSpacing w:w="0" w:type="dxa"/>
        </w:trPr>
        <w:tc>
          <w:tcPr>
            <w:tcW w:w="0" w:type="auto"/>
            <w:shd w:val="clear" w:color="auto" w:fill="FFFFFF"/>
            <w:noWrap/>
          </w:tcPr>
          <w:p w:rsidR="00190E1A" w:rsidRPr="007007AA" w:rsidRDefault="00190E1A" w:rsidP="00356945">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190E1A" w:rsidRPr="007007AA" w:rsidRDefault="00190E1A" w:rsidP="00356945">
            <w:pPr>
              <w:spacing w:after="0" w:line="240" w:lineRule="auto"/>
              <w:contextualSpacing/>
              <w:rPr>
                <w:rFonts w:ascii="Arial" w:eastAsia="Times New Roman" w:hAnsi="Arial" w:cs="Arial"/>
                <w:color w:val="363636"/>
                <w:sz w:val="18"/>
                <w:szCs w:val="18"/>
              </w:rPr>
            </w:pPr>
          </w:p>
        </w:tc>
        <w:tc>
          <w:tcPr>
            <w:tcW w:w="676" w:type="pct"/>
            <w:shd w:val="clear" w:color="auto" w:fill="FFFFFF"/>
            <w:vAlign w:val="center"/>
          </w:tcPr>
          <w:p w:rsidR="00190E1A" w:rsidRPr="007007AA" w:rsidRDefault="00190E1A" w:rsidP="00356945">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741" w:type="pct"/>
            <w:gridSpan w:val="4"/>
            <w:shd w:val="clear" w:color="auto" w:fill="FFFFFF"/>
            <w:vAlign w:val="center"/>
          </w:tcPr>
          <w:p w:rsidR="00190E1A" w:rsidRPr="007007AA" w:rsidRDefault="00190E1A" w:rsidP="00356945">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Varies (March 1, June 1, Sept 1)</w:t>
            </w:r>
          </w:p>
        </w:tc>
      </w:tr>
      <w:tr w:rsidR="00190E1A" w:rsidRPr="007007AA" w:rsidTr="00356945">
        <w:trPr>
          <w:tblCellSpacing w:w="0" w:type="dxa"/>
        </w:trPr>
        <w:tc>
          <w:tcPr>
            <w:tcW w:w="0" w:type="auto"/>
            <w:shd w:val="clear" w:color="auto" w:fill="FFFFFF"/>
            <w:noWrap/>
          </w:tcPr>
          <w:p w:rsidR="00190E1A" w:rsidRPr="007007AA" w:rsidRDefault="00190E1A" w:rsidP="00356945">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190E1A" w:rsidRPr="007007AA" w:rsidRDefault="00190E1A" w:rsidP="00356945">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Varies</w:t>
            </w:r>
          </w:p>
        </w:tc>
        <w:tc>
          <w:tcPr>
            <w:tcW w:w="965" w:type="pct"/>
            <w:gridSpan w:val="2"/>
            <w:shd w:val="clear" w:color="auto" w:fill="FFFFFF"/>
            <w:vAlign w:val="center"/>
          </w:tcPr>
          <w:p w:rsidR="00190E1A" w:rsidRPr="007007AA" w:rsidRDefault="00190E1A" w:rsidP="00356945">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190E1A" w:rsidRPr="007007AA" w:rsidRDefault="00190E1A" w:rsidP="00356945">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Varies</w:t>
            </w:r>
          </w:p>
        </w:tc>
        <w:tc>
          <w:tcPr>
            <w:tcW w:w="722" w:type="pct"/>
            <w:shd w:val="clear" w:color="auto" w:fill="FFFFFF"/>
            <w:vAlign w:val="center"/>
          </w:tcPr>
          <w:p w:rsidR="00190E1A" w:rsidRPr="007007AA" w:rsidRDefault="00190E1A" w:rsidP="00356945">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190E1A" w:rsidRPr="007007AA" w:rsidRDefault="00190E1A" w:rsidP="00356945">
            <w:pPr>
              <w:spacing w:after="0" w:line="240" w:lineRule="auto"/>
              <w:contextualSpacing/>
              <w:rPr>
                <w:rFonts w:ascii="Arial" w:eastAsia="Times New Roman" w:hAnsi="Arial" w:cs="Arial"/>
                <w:color w:val="363636"/>
                <w:sz w:val="18"/>
                <w:szCs w:val="18"/>
              </w:rPr>
            </w:pPr>
          </w:p>
        </w:tc>
      </w:tr>
      <w:tr w:rsidR="00190E1A" w:rsidRPr="007007AA" w:rsidTr="00356945">
        <w:trPr>
          <w:tblCellSpacing w:w="0" w:type="dxa"/>
        </w:trPr>
        <w:tc>
          <w:tcPr>
            <w:tcW w:w="0" w:type="auto"/>
            <w:shd w:val="clear" w:color="auto" w:fill="FFFFFF"/>
            <w:noWrap/>
          </w:tcPr>
          <w:p w:rsidR="00190E1A" w:rsidRPr="00B362FD" w:rsidRDefault="00190E1A" w:rsidP="00356945">
            <w:pPr>
              <w:spacing w:after="0" w:line="240" w:lineRule="auto"/>
              <w:contextualSpacing/>
              <w:rPr>
                <w:rFonts w:ascii="Arial" w:eastAsia="Times New Roman" w:hAnsi="Arial" w:cs="Arial"/>
                <w:bCs/>
                <w:color w:val="333333"/>
                <w:sz w:val="18"/>
                <w:szCs w:val="18"/>
              </w:rPr>
            </w:pPr>
            <w:r w:rsidRPr="00B362FD">
              <w:rPr>
                <w:rFonts w:ascii="Arial" w:eastAsia="Times New Roman" w:hAnsi="Arial" w:cs="Arial"/>
                <w:bCs/>
                <w:color w:val="333333"/>
                <w:sz w:val="18"/>
                <w:szCs w:val="18"/>
              </w:rPr>
              <w:t>Agency Name:</w:t>
            </w:r>
          </w:p>
        </w:tc>
        <w:tc>
          <w:tcPr>
            <w:tcW w:w="4251" w:type="pct"/>
            <w:gridSpan w:val="6"/>
            <w:shd w:val="clear" w:color="auto" w:fill="FFFFFF"/>
            <w:vAlign w:val="center"/>
          </w:tcPr>
          <w:p w:rsidR="00190E1A" w:rsidRPr="00B362FD" w:rsidRDefault="00190E1A" w:rsidP="00356945">
            <w:pPr>
              <w:spacing w:after="0" w:line="240" w:lineRule="auto"/>
              <w:contextualSpacing/>
              <w:rPr>
                <w:rFonts w:ascii="Arial" w:eastAsia="Times New Roman" w:hAnsi="Arial" w:cs="Arial"/>
                <w:color w:val="363636"/>
                <w:sz w:val="18"/>
                <w:szCs w:val="18"/>
              </w:rPr>
            </w:pPr>
            <w:r w:rsidRPr="00B362FD">
              <w:rPr>
                <w:rFonts w:ascii="Arial" w:hAnsi="Arial" w:cs="Arial"/>
                <w:color w:val="363636"/>
                <w:sz w:val="18"/>
                <w:szCs w:val="18"/>
                <w:shd w:val="clear" w:color="auto" w:fill="FFFFFF"/>
              </w:rPr>
              <w:t>Alabama State Council on the Arts (National Endowment for the Arts)</w:t>
            </w:r>
          </w:p>
        </w:tc>
      </w:tr>
      <w:tr w:rsidR="00190E1A" w:rsidRPr="007007AA" w:rsidTr="00356945">
        <w:trPr>
          <w:tblCellSpacing w:w="0" w:type="dxa"/>
        </w:trPr>
        <w:tc>
          <w:tcPr>
            <w:tcW w:w="0" w:type="auto"/>
            <w:shd w:val="clear" w:color="auto" w:fill="FFFFFF"/>
            <w:noWrap/>
            <w:hideMark/>
          </w:tcPr>
          <w:p w:rsidR="00190E1A" w:rsidRPr="00B362FD" w:rsidRDefault="00190E1A" w:rsidP="00356945">
            <w:pPr>
              <w:spacing w:after="0" w:line="240" w:lineRule="auto"/>
              <w:contextualSpacing/>
              <w:rPr>
                <w:rFonts w:ascii="Arial" w:eastAsia="Times New Roman" w:hAnsi="Arial" w:cs="Arial"/>
                <w:bCs/>
                <w:color w:val="333333"/>
                <w:sz w:val="18"/>
                <w:szCs w:val="18"/>
              </w:rPr>
            </w:pPr>
            <w:r w:rsidRPr="00B362FD">
              <w:rPr>
                <w:rFonts w:ascii="Arial" w:eastAsia="Times New Roman" w:hAnsi="Arial" w:cs="Arial"/>
                <w:bCs/>
                <w:color w:val="333333"/>
                <w:sz w:val="18"/>
                <w:szCs w:val="18"/>
              </w:rPr>
              <w:lastRenderedPageBreak/>
              <w:t>Description:</w:t>
            </w:r>
          </w:p>
        </w:tc>
        <w:tc>
          <w:tcPr>
            <w:tcW w:w="4251" w:type="pct"/>
            <w:gridSpan w:val="6"/>
            <w:shd w:val="clear" w:color="auto" w:fill="FFFFFF"/>
            <w:hideMark/>
          </w:tcPr>
          <w:p w:rsidR="00190E1A" w:rsidRPr="00B362FD" w:rsidRDefault="00190E1A" w:rsidP="00356945">
            <w:pPr>
              <w:spacing w:after="0" w:line="240" w:lineRule="auto"/>
              <w:contextualSpacing/>
              <w:rPr>
                <w:rFonts w:ascii="Arial" w:hAnsi="Arial" w:cs="Arial"/>
                <w:sz w:val="18"/>
                <w:szCs w:val="18"/>
              </w:rPr>
            </w:pPr>
            <w:r w:rsidRPr="00B362FD">
              <w:rPr>
                <w:rFonts w:ascii="Arial" w:hAnsi="Arial" w:cs="Arial"/>
                <w:sz w:val="18"/>
                <w:szCs w:val="18"/>
              </w:rPr>
              <w:t>The Mission of the Alabama State Council on the Arts is to enhance the quality of life and economic vitality for all Alabamians by providing support for the state’s diverse and rich artistic resources</w:t>
            </w:r>
          </w:p>
        </w:tc>
      </w:tr>
      <w:tr w:rsidR="00190E1A" w:rsidRPr="007007AA" w:rsidTr="00356945">
        <w:trPr>
          <w:tblCellSpacing w:w="0" w:type="dxa"/>
        </w:trPr>
        <w:tc>
          <w:tcPr>
            <w:tcW w:w="0" w:type="auto"/>
            <w:shd w:val="clear" w:color="auto" w:fill="FFFFFF"/>
            <w:noWrap/>
          </w:tcPr>
          <w:p w:rsidR="00190E1A" w:rsidRPr="00B362FD" w:rsidRDefault="00190E1A" w:rsidP="00356945">
            <w:pPr>
              <w:spacing w:after="0" w:line="240" w:lineRule="auto"/>
              <w:contextualSpacing/>
              <w:rPr>
                <w:rFonts w:ascii="Arial" w:eastAsia="Times New Roman" w:hAnsi="Arial" w:cs="Arial"/>
                <w:bCs/>
                <w:color w:val="333333"/>
                <w:sz w:val="18"/>
                <w:szCs w:val="18"/>
              </w:rPr>
            </w:pPr>
          </w:p>
        </w:tc>
        <w:tc>
          <w:tcPr>
            <w:tcW w:w="4251" w:type="pct"/>
            <w:gridSpan w:val="6"/>
            <w:shd w:val="clear" w:color="auto" w:fill="FFFFFF"/>
          </w:tcPr>
          <w:p w:rsidR="00190E1A" w:rsidRPr="00B362FD" w:rsidRDefault="00190E1A" w:rsidP="00356945">
            <w:pPr>
              <w:spacing w:after="0" w:line="240" w:lineRule="auto"/>
              <w:contextualSpacing/>
              <w:rPr>
                <w:rFonts w:ascii="Arial" w:hAnsi="Arial" w:cs="Arial"/>
                <w:sz w:val="18"/>
                <w:szCs w:val="18"/>
              </w:rPr>
            </w:pPr>
            <w:r w:rsidRPr="00B362FD">
              <w:rPr>
                <w:rFonts w:ascii="Arial" w:hAnsi="Arial" w:cs="Arial"/>
                <w:sz w:val="18"/>
                <w:szCs w:val="18"/>
              </w:rPr>
              <w:t>The Mission of the Alabama State Council on the Arts is to enhance the quality of life and economic vitality for all Alabamians by providing support for the state’s diverse and rich artistic resources.</w:t>
            </w:r>
          </w:p>
          <w:p w:rsidR="00190E1A" w:rsidRPr="00B362FD" w:rsidRDefault="00190E1A" w:rsidP="00356945">
            <w:pPr>
              <w:spacing w:after="0" w:line="240" w:lineRule="auto"/>
              <w:contextualSpacing/>
              <w:rPr>
                <w:rFonts w:ascii="Arial" w:hAnsi="Arial" w:cs="Arial"/>
                <w:sz w:val="18"/>
                <w:szCs w:val="18"/>
              </w:rPr>
            </w:pPr>
            <w:r w:rsidRPr="00B362FD">
              <w:rPr>
                <w:rFonts w:ascii="Arial" w:hAnsi="Arial" w:cs="Arial"/>
                <w:sz w:val="18"/>
                <w:szCs w:val="18"/>
              </w:rPr>
              <w:t>The Alabama State Council on the Arts is the official state agency for the support and development of the arts in Alabama. It was established in 1966 by an act of the Alabama Legislature. The agency supports not-for-profit arts organizations, schools, colleges, units of local government, non-profit organizations, programming in the arts for the general public, and individual artists. The State Arts Council works to expand the state’s cultural resources and preserve its unique cultural heritage and places a high priority on arts programming by and for schools. The Council’s primary means of supporting the arts and making the arts more accessible to varied audiences is through a multifaceted grants program which covers all disciplines and fields of creative expression.</w:t>
            </w:r>
          </w:p>
          <w:p w:rsidR="00190E1A" w:rsidRPr="00B362FD" w:rsidRDefault="00190E1A" w:rsidP="00356945">
            <w:pPr>
              <w:spacing w:after="0" w:line="240" w:lineRule="auto"/>
              <w:contextualSpacing/>
              <w:rPr>
                <w:rFonts w:ascii="Arial" w:hAnsi="Arial" w:cs="Arial"/>
                <w:sz w:val="18"/>
                <w:szCs w:val="18"/>
              </w:rPr>
            </w:pPr>
            <w:r w:rsidRPr="00B362FD">
              <w:rPr>
                <w:rFonts w:ascii="Arial" w:hAnsi="Arial" w:cs="Arial"/>
                <w:sz w:val="18"/>
                <w:szCs w:val="18"/>
              </w:rPr>
              <w:t>Consistent with its charge from the Alabama legislature, the Council has adopted a number of programs to address the needs of the arts in Alabama. These programs currently consist of Arts in Education, Community Arts, Arts and Cultural Facilities, Folklife, Performing Arts, Visual Arts, and Literary Arts.</w:t>
            </w:r>
          </w:p>
          <w:p w:rsidR="00190E1A" w:rsidRPr="00B362FD" w:rsidRDefault="00190E1A" w:rsidP="00356945">
            <w:pPr>
              <w:spacing w:after="0" w:line="240" w:lineRule="auto"/>
              <w:contextualSpacing/>
              <w:rPr>
                <w:rFonts w:ascii="Arial" w:hAnsi="Arial" w:cs="Arial"/>
                <w:sz w:val="18"/>
                <w:szCs w:val="18"/>
              </w:rPr>
            </w:pPr>
            <w:r w:rsidRPr="00B362FD">
              <w:rPr>
                <w:rFonts w:ascii="Arial" w:hAnsi="Arial" w:cs="Arial"/>
                <w:sz w:val="18"/>
                <w:szCs w:val="18"/>
              </w:rPr>
              <w:t>• March 1 - Artist Fellowships and Cultural Facilities • June 1 - School projects, Grants to Organizations and Operating Support • September 1 - School projects, Grants to Organizations, and Folklife Apprenticeships</w:t>
            </w:r>
          </w:p>
        </w:tc>
      </w:tr>
    </w:tbl>
    <w:p w:rsidR="009C4167" w:rsidRPr="007007AA" w:rsidRDefault="00C24832" w:rsidP="004F2073">
      <w:pPr>
        <w:spacing w:after="0" w:line="240" w:lineRule="auto"/>
        <w:contextualSpacing/>
        <w:outlineLvl w:val="2"/>
        <w:rPr>
          <w:rFonts w:ascii="Tahoma" w:eastAsia="Times New Roman" w:hAnsi="Tahoma" w:cs="Tahoma"/>
          <w:color w:val="000080"/>
          <w:sz w:val="20"/>
          <w:szCs w:val="20"/>
        </w:rPr>
      </w:pPr>
      <w:hyperlink r:id="rId264" w:history="1">
        <w:bookmarkStart w:id="458" w:name="_Toc15018769"/>
        <w:r w:rsidR="009C4167" w:rsidRPr="007007AA">
          <w:rPr>
            <w:rStyle w:val="Hyperlink"/>
            <w:rFonts w:ascii="Tahoma" w:eastAsia="Times New Roman" w:hAnsi="Tahoma" w:cs="Tahoma"/>
            <w:sz w:val="20"/>
            <w:szCs w:val="20"/>
          </w:rPr>
          <w:t>American Musicological Society- List of Recurring Grants and Fellowships</w:t>
        </w:r>
        <w:bookmarkEnd w:id="458"/>
        <w:r w:rsidR="009C4167" w:rsidRPr="007007AA">
          <w:rPr>
            <w:rStyle w:val="Hyperlink"/>
            <w:rFonts w:ascii="Tahoma" w:eastAsia="Times New Roman" w:hAnsi="Tahoma" w:cs="Tahoma"/>
            <w:sz w:val="20"/>
            <w:szCs w:val="20"/>
          </w:rPr>
          <w:t xml:space="preserve"> </w:t>
        </w:r>
      </w:hyperlink>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2016"/>
        <w:gridCol w:w="1350"/>
        <w:gridCol w:w="1617"/>
        <w:gridCol w:w="1352"/>
        <w:gridCol w:w="1623"/>
      </w:tblGrid>
      <w:tr w:rsidR="009C4167" w:rsidRPr="007007AA" w:rsidTr="003C5A2A">
        <w:trPr>
          <w:tblCellSpacing w:w="0" w:type="dxa"/>
        </w:trPr>
        <w:tc>
          <w:tcPr>
            <w:tcW w:w="0" w:type="auto"/>
            <w:shd w:val="clear" w:color="auto" w:fill="FFFFFF"/>
            <w:noWrap/>
          </w:tcPr>
          <w:p w:rsidR="009C4167" w:rsidRPr="007007AA" w:rsidRDefault="009C4167"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1077" w:type="pct"/>
            <w:shd w:val="clear" w:color="auto" w:fill="FFFFFF"/>
            <w:vAlign w:val="center"/>
          </w:tcPr>
          <w:p w:rsidR="009C4167" w:rsidRPr="007007AA" w:rsidRDefault="009C4167" w:rsidP="004F2073">
            <w:pPr>
              <w:spacing w:after="0" w:line="240" w:lineRule="auto"/>
              <w:contextualSpacing/>
              <w:rPr>
                <w:rFonts w:ascii="Arial" w:eastAsia="Times New Roman" w:hAnsi="Arial" w:cs="Arial"/>
                <w:color w:val="363636"/>
                <w:sz w:val="18"/>
                <w:szCs w:val="18"/>
              </w:rPr>
            </w:pPr>
          </w:p>
        </w:tc>
        <w:tc>
          <w:tcPr>
            <w:tcW w:w="721" w:type="pct"/>
            <w:shd w:val="clear" w:color="auto" w:fill="FFFFFF"/>
            <w:vAlign w:val="center"/>
          </w:tcPr>
          <w:p w:rsidR="009C4167" w:rsidRPr="007007AA" w:rsidRDefault="009C4167"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453" w:type="pct"/>
            <w:gridSpan w:val="3"/>
            <w:shd w:val="clear" w:color="auto" w:fill="FFFFFF"/>
            <w:vAlign w:val="center"/>
          </w:tcPr>
          <w:p w:rsidR="009C4167" w:rsidRPr="007007AA" w:rsidRDefault="009C4167" w:rsidP="004F2073">
            <w:pPr>
              <w:spacing w:after="0" w:line="240" w:lineRule="auto"/>
              <w:contextualSpacing/>
              <w:rPr>
                <w:rFonts w:ascii="Arial" w:eastAsia="Times New Roman" w:hAnsi="Arial" w:cs="Arial"/>
                <w:color w:val="363636"/>
                <w:sz w:val="18"/>
                <w:szCs w:val="18"/>
              </w:rPr>
            </w:pPr>
            <w:r w:rsidRPr="007007AA">
              <w:rPr>
                <w:rFonts w:ascii="Arial" w:eastAsia="Times New Roman" w:hAnsi="Arial" w:cs="Arial"/>
                <w:color w:val="363636"/>
                <w:sz w:val="18"/>
                <w:szCs w:val="18"/>
              </w:rPr>
              <w:t>Various</w:t>
            </w:r>
          </w:p>
        </w:tc>
      </w:tr>
      <w:tr w:rsidR="009C4167" w:rsidRPr="007007AA" w:rsidTr="003C5A2A">
        <w:trPr>
          <w:tblCellSpacing w:w="0" w:type="dxa"/>
        </w:trPr>
        <w:tc>
          <w:tcPr>
            <w:tcW w:w="0" w:type="auto"/>
            <w:shd w:val="clear" w:color="auto" w:fill="FFFFFF"/>
            <w:noWrap/>
          </w:tcPr>
          <w:p w:rsidR="009C4167" w:rsidRPr="007007AA" w:rsidRDefault="009C4167"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1077" w:type="pct"/>
            <w:shd w:val="clear" w:color="auto" w:fill="FFFFFF"/>
            <w:vAlign w:val="center"/>
          </w:tcPr>
          <w:p w:rsidR="009C4167" w:rsidRPr="007007AA" w:rsidRDefault="009C4167" w:rsidP="004F2073">
            <w:pPr>
              <w:spacing w:after="0" w:line="240" w:lineRule="auto"/>
              <w:contextualSpacing/>
              <w:rPr>
                <w:rFonts w:ascii="Arial" w:eastAsia="Times New Roman" w:hAnsi="Arial" w:cs="Arial"/>
                <w:color w:val="363636"/>
                <w:sz w:val="18"/>
                <w:szCs w:val="18"/>
              </w:rPr>
            </w:pPr>
            <w:r w:rsidRPr="007007AA">
              <w:rPr>
                <w:rFonts w:ascii="Arial" w:eastAsia="Times New Roman" w:hAnsi="Arial" w:cs="Arial"/>
                <w:color w:val="363636"/>
                <w:sz w:val="18"/>
                <w:szCs w:val="18"/>
              </w:rPr>
              <w:t>Varies</w:t>
            </w:r>
          </w:p>
        </w:tc>
        <w:tc>
          <w:tcPr>
            <w:tcW w:w="721" w:type="pct"/>
            <w:shd w:val="clear" w:color="auto" w:fill="FFFFFF"/>
            <w:vAlign w:val="center"/>
          </w:tcPr>
          <w:p w:rsidR="009C4167" w:rsidRPr="007007AA" w:rsidRDefault="009C4167"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9C4167" w:rsidRPr="007007AA" w:rsidRDefault="009C4167" w:rsidP="004F2073">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9C4167" w:rsidRPr="007007AA" w:rsidRDefault="009C4167"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7" w:type="pct"/>
            <w:shd w:val="clear" w:color="auto" w:fill="FFFFFF"/>
            <w:vAlign w:val="center"/>
          </w:tcPr>
          <w:p w:rsidR="009C4167" w:rsidRPr="007007AA" w:rsidRDefault="009C4167" w:rsidP="004F2073">
            <w:pPr>
              <w:spacing w:after="0" w:line="240" w:lineRule="auto"/>
              <w:contextualSpacing/>
              <w:rPr>
                <w:rFonts w:ascii="Arial" w:eastAsia="Times New Roman" w:hAnsi="Arial" w:cs="Arial"/>
                <w:color w:val="363636"/>
                <w:sz w:val="18"/>
                <w:szCs w:val="18"/>
              </w:rPr>
            </w:pPr>
          </w:p>
        </w:tc>
      </w:tr>
      <w:tr w:rsidR="009C4167" w:rsidRPr="007007AA" w:rsidTr="003C5A2A">
        <w:trPr>
          <w:tblCellSpacing w:w="0" w:type="dxa"/>
        </w:trPr>
        <w:tc>
          <w:tcPr>
            <w:tcW w:w="0" w:type="auto"/>
            <w:shd w:val="clear" w:color="auto" w:fill="FFFFFF"/>
            <w:noWrap/>
          </w:tcPr>
          <w:p w:rsidR="009C4167" w:rsidRPr="007007AA" w:rsidRDefault="009C4167"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9C4167" w:rsidRPr="007007AA" w:rsidRDefault="009C4167" w:rsidP="004F2073">
            <w:pPr>
              <w:spacing w:after="0" w:line="240" w:lineRule="auto"/>
              <w:contextualSpacing/>
              <w:rPr>
                <w:rFonts w:ascii="Arial" w:eastAsia="Times New Roman" w:hAnsi="Arial" w:cs="Arial"/>
                <w:color w:val="363636"/>
                <w:sz w:val="18"/>
                <w:szCs w:val="18"/>
              </w:rPr>
            </w:pPr>
            <w:r w:rsidRPr="007007AA">
              <w:rPr>
                <w:rFonts w:ascii="Arial" w:eastAsia="Times New Roman" w:hAnsi="Arial" w:cs="Arial"/>
                <w:color w:val="363636"/>
                <w:sz w:val="18"/>
                <w:szCs w:val="18"/>
              </w:rPr>
              <w:t>American Musicological Society- Various Agencies Listed</w:t>
            </w:r>
          </w:p>
        </w:tc>
      </w:tr>
      <w:tr w:rsidR="009C4167" w:rsidRPr="007007AA" w:rsidTr="003C5A2A">
        <w:trPr>
          <w:tblCellSpacing w:w="0" w:type="dxa"/>
        </w:trPr>
        <w:tc>
          <w:tcPr>
            <w:tcW w:w="0" w:type="auto"/>
            <w:shd w:val="clear" w:color="auto" w:fill="FFFFFF"/>
            <w:noWrap/>
            <w:hideMark/>
          </w:tcPr>
          <w:p w:rsidR="009C4167" w:rsidRPr="007007AA" w:rsidRDefault="009C4167"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9C4167" w:rsidRPr="007007AA" w:rsidRDefault="009C4167" w:rsidP="004F2073">
            <w:pPr>
              <w:pStyle w:val="NormalWeb"/>
              <w:spacing w:before="0" w:beforeAutospacing="0" w:after="0" w:afterAutospacing="0"/>
              <w:contextualSpacing/>
              <w:rPr>
                <w:rFonts w:ascii="Arial" w:hAnsi="Arial" w:cs="Arial"/>
                <w:color w:val="363636"/>
                <w:sz w:val="18"/>
                <w:szCs w:val="18"/>
              </w:rPr>
            </w:pPr>
            <w:r w:rsidRPr="007007AA">
              <w:rPr>
                <w:rFonts w:ascii="Arial" w:hAnsi="Arial" w:cs="Arial"/>
                <w:color w:val="000000"/>
                <w:sz w:val="18"/>
                <w:szCs w:val="18"/>
              </w:rPr>
              <w:t xml:space="preserve">List of recurring grants from multiple sources supporting research and fellowship opportunities. </w:t>
            </w:r>
          </w:p>
        </w:tc>
      </w:tr>
    </w:tbl>
    <w:p w:rsidR="007007AA" w:rsidRPr="007007AA" w:rsidRDefault="00C24832" w:rsidP="004F2073">
      <w:pPr>
        <w:spacing w:after="0" w:line="240" w:lineRule="auto"/>
        <w:contextualSpacing/>
        <w:outlineLvl w:val="2"/>
        <w:rPr>
          <w:rFonts w:eastAsia="Times New Roman" w:cstheme="minorHAnsi"/>
          <w:sz w:val="32"/>
          <w:szCs w:val="32"/>
        </w:rPr>
      </w:pPr>
      <w:hyperlink r:id="rId265" w:history="1">
        <w:bookmarkStart w:id="459" w:name="_Toc15018770"/>
        <w:r w:rsidR="007007AA" w:rsidRPr="007007AA">
          <w:rPr>
            <w:rStyle w:val="Hyperlink"/>
            <w:rFonts w:ascii="Tahoma" w:eastAsia="Times New Roman" w:hAnsi="Tahoma" w:cs="Tahoma"/>
            <w:sz w:val="20"/>
            <w:szCs w:val="20"/>
          </w:rPr>
          <w:t>American Musicological Society Subventions for Publications</w:t>
        </w:r>
        <w:bookmarkEnd w:id="459"/>
        <w:r w:rsidR="007007AA" w:rsidRPr="007007AA">
          <w:rPr>
            <w:rStyle w:val="Hyperlink"/>
            <w:rFonts w:ascii="Tahoma" w:eastAsia="Times New Roman" w:hAnsi="Tahoma" w:cs="Tahoma"/>
            <w:sz w:val="20"/>
            <w:szCs w:val="20"/>
          </w:rPr>
          <w:t xml:space="preserve"> </w:t>
        </w:r>
      </w:hyperlink>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2016"/>
        <w:gridCol w:w="1350"/>
        <w:gridCol w:w="1617"/>
        <w:gridCol w:w="1352"/>
        <w:gridCol w:w="1623"/>
      </w:tblGrid>
      <w:tr w:rsidR="007007AA" w:rsidRPr="007007AA" w:rsidTr="003C5A2A">
        <w:trPr>
          <w:tblCellSpacing w:w="0" w:type="dxa"/>
        </w:trPr>
        <w:tc>
          <w:tcPr>
            <w:tcW w:w="0" w:type="auto"/>
            <w:shd w:val="clear" w:color="auto" w:fill="FFFFFF"/>
            <w:noWrap/>
          </w:tcPr>
          <w:p w:rsidR="007007AA" w:rsidRPr="007007AA" w:rsidRDefault="007007AA"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1077" w:type="pct"/>
            <w:shd w:val="clear" w:color="auto" w:fill="FFFFFF"/>
            <w:vAlign w:val="center"/>
          </w:tcPr>
          <w:p w:rsidR="007007AA" w:rsidRPr="007007AA" w:rsidRDefault="007007AA" w:rsidP="004F2073">
            <w:pPr>
              <w:spacing w:after="0" w:line="240" w:lineRule="auto"/>
              <w:contextualSpacing/>
              <w:rPr>
                <w:rFonts w:ascii="Arial" w:eastAsia="Times New Roman" w:hAnsi="Arial" w:cs="Arial"/>
                <w:color w:val="363636"/>
                <w:sz w:val="18"/>
                <w:szCs w:val="18"/>
              </w:rPr>
            </w:pPr>
          </w:p>
        </w:tc>
        <w:tc>
          <w:tcPr>
            <w:tcW w:w="721" w:type="pct"/>
            <w:shd w:val="clear" w:color="auto" w:fill="FFFFFF"/>
            <w:vAlign w:val="center"/>
          </w:tcPr>
          <w:p w:rsidR="007007AA" w:rsidRPr="007007AA" w:rsidRDefault="007007AA"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453" w:type="pct"/>
            <w:gridSpan w:val="3"/>
            <w:shd w:val="clear" w:color="auto" w:fill="FFFFFF"/>
            <w:vAlign w:val="center"/>
          </w:tcPr>
          <w:p w:rsidR="007007AA" w:rsidRPr="007007AA" w:rsidRDefault="007007AA" w:rsidP="004F2073">
            <w:pPr>
              <w:spacing w:after="0" w:line="240" w:lineRule="auto"/>
              <w:contextualSpacing/>
              <w:rPr>
                <w:rFonts w:ascii="Arial" w:eastAsia="Times New Roman" w:hAnsi="Arial" w:cs="Arial"/>
                <w:color w:val="363636"/>
                <w:sz w:val="18"/>
                <w:szCs w:val="18"/>
              </w:rPr>
            </w:pPr>
            <w:r w:rsidRPr="007007AA">
              <w:rPr>
                <w:rFonts w:ascii="Arial" w:eastAsia="Times New Roman" w:hAnsi="Arial" w:cs="Arial"/>
                <w:color w:val="363636"/>
                <w:sz w:val="18"/>
                <w:szCs w:val="18"/>
              </w:rPr>
              <w:t>February 15, 2019</w:t>
            </w:r>
          </w:p>
        </w:tc>
      </w:tr>
      <w:tr w:rsidR="007007AA" w:rsidRPr="007007AA" w:rsidTr="003C5A2A">
        <w:trPr>
          <w:tblCellSpacing w:w="0" w:type="dxa"/>
        </w:trPr>
        <w:tc>
          <w:tcPr>
            <w:tcW w:w="0" w:type="auto"/>
            <w:shd w:val="clear" w:color="auto" w:fill="FFFFFF"/>
            <w:noWrap/>
          </w:tcPr>
          <w:p w:rsidR="007007AA" w:rsidRPr="007007AA" w:rsidRDefault="007007AA"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1077" w:type="pct"/>
            <w:shd w:val="clear" w:color="auto" w:fill="FFFFFF"/>
            <w:vAlign w:val="center"/>
          </w:tcPr>
          <w:p w:rsidR="007007AA" w:rsidRPr="007007AA" w:rsidRDefault="007007AA" w:rsidP="004F2073">
            <w:pPr>
              <w:spacing w:after="0" w:line="240" w:lineRule="auto"/>
              <w:contextualSpacing/>
              <w:rPr>
                <w:rFonts w:ascii="Arial" w:eastAsia="Times New Roman" w:hAnsi="Arial" w:cs="Arial"/>
                <w:color w:val="363636"/>
                <w:sz w:val="18"/>
                <w:szCs w:val="18"/>
              </w:rPr>
            </w:pPr>
            <w:r w:rsidRPr="007007AA">
              <w:rPr>
                <w:rFonts w:ascii="Arial" w:eastAsia="Times New Roman" w:hAnsi="Arial" w:cs="Arial"/>
                <w:color w:val="363636"/>
                <w:sz w:val="18"/>
                <w:szCs w:val="18"/>
              </w:rPr>
              <w:t>$2,500</w:t>
            </w:r>
          </w:p>
        </w:tc>
        <w:tc>
          <w:tcPr>
            <w:tcW w:w="721" w:type="pct"/>
            <w:shd w:val="clear" w:color="auto" w:fill="FFFFFF"/>
            <w:vAlign w:val="center"/>
          </w:tcPr>
          <w:p w:rsidR="007007AA" w:rsidRPr="007007AA" w:rsidRDefault="007007AA"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7007AA" w:rsidRPr="007007AA" w:rsidRDefault="007007AA" w:rsidP="004F2073">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7007AA" w:rsidRPr="007007AA" w:rsidRDefault="007007AA"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7" w:type="pct"/>
            <w:shd w:val="clear" w:color="auto" w:fill="FFFFFF"/>
            <w:vAlign w:val="center"/>
          </w:tcPr>
          <w:p w:rsidR="007007AA" w:rsidRPr="007007AA" w:rsidRDefault="007007AA" w:rsidP="004F2073">
            <w:pPr>
              <w:spacing w:after="0" w:line="240" w:lineRule="auto"/>
              <w:contextualSpacing/>
              <w:rPr>
                <w:rFonts w:ascii="Arial" w:eastAsia="Times New Roman" w:hAnsi="Arial" w:cs="Arial"/>
                <w:color w:val="363636"/>
                <w:sz w:val="18"/>
                <w:szCs w:val="18"/>
              </w:rPr>
            </w:pPr>
          </w:p>
        </w:tc>
      </w:tr>
      <w:tr w:rsidR="007007AA" w:rsidRPr="007007AA" w:rsidTr="003C5A2A">
        <w:trPr>
          <w:tblCellSpacing w:w="0" w:type="dxa"/>
        </w:trPr>
        <w:tc>
          <w:tcPr>
            <w:tcW w:w="0" w:type="auto"/>
            <w:shd w:val="clear" w:color="auto" w:fill="FFFFFF"/>
            <w:noWrap/>
          </w:tcPr>
          <w:p w:rsidR="007007AA" w:rsidRPr="007007AA" w:rsidRDefault="007007AA"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7007AA" w:rsidRPr="007007AA" w:rsidRDefault="007007AA" w:rsidP="004F2073">
            <w:pPr>
              <w:spacing w:after="0" w:line="240" w:lineRule="auto"/>
              <w:contextualSpacing/>
              <w:rPr>
                <w:rFonts w:ascii="Arial" w:eastAsia="Times New Roman" w:hAnsi="Arial" w:cs="Arial"/>
                <w:color w:val="363636"/>
                <w:sz w:val="18"/>
                <w:szCs w:val="18"/>
              </w:rPr>
            </w:pPr>
            <w:r w:rsidRPr="007007AA">
              <w:rPr>
                <w:rFonts w:ascii="Arial" w:eastAsia="Times New Roman" w:hAnsi="Arial" w:cs="Arial"/>
                <w:color w:val="363636"/>
                <w:sz w:val="18"/>
                <w:szCs w:val="18"/>
              </w:rPr>
              <w:t>American Musicological Society</w:t>
            </w:r>
          </w:p>
        </w:tc>
      </w:tr>
      <w:tr w:rsidR="007007AA" w:rsidRPr="007007AA" w:rsidTr="003C5A2A">
        <w:trPr>
          <w:tblCellSpacing w:w="0" w:type="dxa"/>
        </w:trPr>
        <w:tc>
          <w:tcPr>
            <w:tcW w:w="0" w:type="auto"/>
            <w:shd w:val="clear" w:color="auto" w:fill="FFFFFF"/>
            <w:noWrap/>
            <w:hideMark/>
          </w:tcPr>
          <w:p w:rsidR="007007AA" w:rsidRPr="007007AA" w:rsidRDefault="007007AA"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7007AA" w:rsidRPr="007007AA" w:rsidRDefault="007007AA" w:rsidP="004F2073">
            <w:pPr>
              <w:pStyle w:val="NormalWeb"/>
              <w:spacing w:before="0" w:beforeAutospacing="0" w:after="0" w:afterAutospacing="0"/>
              <w:contextualSpacing/>
              <w:rPr>
                <w:rFonts w:ascii="Arial" w:hAnsi="Arial" w:cs="Arial"/>
                <w:color w:val="000000"/>
                <w:sz w:val="18"/>
                <w:szCs w:val="18"/>
              </w:rPr>
            </w:pPr>
            <w:r w:rsidRPr="007007AA">
              <w:rPr>
                <w:rFonts w:ascii="Arial" w:hAnsi="Arial" w:cs="Arial"/>
                <w:color w:val="000000"/>
                <w:sz w:val="18"/>
                <w:szCs w:val="18"/>
              </w:rPr>
              <w:t>Through funding provided by the </w:t>
            </w:r>
            <w:hyperlink r:id="rId266" w:history="1">
              <w:r w:rsidRPr="007007AA">
                <w:rPr>
                  <w:rStyle w:val="Hyperlink"/>
                  <w:rFonts w:ascii="Arial" w:hAnsi="Arial" w:cs="Arial"/>
                  <w:sz w:val="18"/>
                  <w:szCs w:val="18"/>
                </w:rPr>
                <w:t>National Endowment for the Humanities</w:t>
              </w:r>
            </w:hyperlink>
            <w:r w:rsidRPr="007007AA">
              <w:rPr>
                <w:rFonts w:ascii="Arial" w:hAnsi="Arial" w:cs="Arial"/>
                <w:color w:val="000000"/>
                <w:sz w:val="18"/>
                <w:szCs w:val="18"/>
              </w:rPr>
              <w:t>, the </w:t>
            </w:r>
            <w:hyperlink r:id="rId267" w:history="1">
              <w:r w:rsidRPr="007007AA">
                <w:rPr>
                  <w:rStyle w:val="Hyperlink"/>
                  <w:rFonts w:ascii="Arial" w:hAnsi="Arial" w:cs="Arial"/>
                  <w:sz w:val="18"/>
                  <w:szCs w:val="18"/>
                </w:rPr>
                <w:t>Andrew W. Mellon Foundation</w:t>
              </w:r>
            </w:hyperlink>
            <w:r w:rsidRPr="007007AA">
              <w:rPr>
                <w:rFonts w:ascii="Arial" w:hAnsi="Arial" w:cs="Arial"/>
                <w:color w:val="000000"/>
                <w:sz w:val="18"/>
                <w:szCs w:val="18"/>
              </w:rPr>
              <w:t>, the </w:t>
            </w:r>
            <w:hyperlink r:id="rId268" w:history="1">
              <w:r w:rsidRPr="007007AA">
                <w:rPr>
                  <w:rStyle w:val="Hyperlink"/>
                  <w:rFonts w:ascii="Arial" w:hAnsi="Arial" w:cs="Arial"/>
                  <w:sz w:val="18"/>
                  <w:szCs w:val="18"/>
                </w:rPr>
                <w:t xml:space="preserve">Gladys </w:t>
              </w:r>
              <w:proofErr w:type="spellStart"/>
              <w:r w:rsidRPr="007007AA">
                <w:rPr>
                  <w:rStyle w:val="Hyperlink"/>
                  <w:rFonts w:ascii="Arial" w:hAnsi="Arial" w:cs="Arial"/>
                  <w:sz w:val="18"/>
                  <w:szCs w:val="18"/>
                </w:rPr>
                <w:t>Kriebel</w:t>
              </w:r>
              <w:proofErr w:type="spellEnd"/>
              <w:r w:rsidRPr="007007AA">
                <w:rPr>
                  <w:rStyle w:val="Hyperlink"/>
                  <w:rFonts w:ascii="Arial" w:hAnsi="Arial" w:cs="Arial"/>
                  <w:sz w:val="18"/>
                  <w:szCs w:val="18"/>
                </w:rPr>
                <w:t xml:space="preserve"> Delmas</w:t>
              </w:r>
            </w:hyperlink>
            <w:r w:rsidRPr="007007AA">
              <w:rPr>
                <w:rFonts w:ascii="Arial" w:hAnsi="Arial" w:cs="Arial"/>
                <w:color w:val="000000"/>
                <w:sz w:val="18"/>
                <w:szCs w:val="18"/>
              </w:rPr>
              <w:t> Foundation, and the generous contributions of many individual donors, the Publications Committee of the American Musicological Society makes available funds to help with expenses involved in the publication of works of musical scholarship, including books, essay collections, articles, chapters in essay collections, special issues of journals, and works in non-print media.</w:t>
            </w:r>
          </w:p>
          <w:p w:rsidR="007007AA" w:rsidRPr="007007AA" w:rsidRDefault="007007AA" w:rsidP="004F2073">
            <w:pPr>
              <w:pStyle w:val="NormalWeb"/>
              <w:spacing w:before="0" w:beforeAutospacing="0" w:after="0" w:afterAutospacing="0"/>
              <w:contextualSpacing/>
              <w:rPr>
                <w:rFonts w:ascii="Arial" w:hAnsi="Arial" w:cs="Arial"/>
                <w:color w:val="363636"/>
                <w:sz w:val="18"/>
                <w:szCs w:val="18"/>
              </w:rPr>
            </w:pPr>
            <w:r w:rsidRPr="007007AA">
              <w:rPr>
                <w:rStyle w:val="Strong"/>
                <w:rFonts w:ascii="Arial" w:hAnsi="Arial" w:cs="Arial"/>
                <w:b w:val="0"/>
                <w:color w:val="000000"/>
                <w:sz w:val="18"/>
                <w:szCs w:val="18"/>
              </w:rPr>
              <w:t>Subventions are granted for any topics of musicological research.</w:t>
            </w:r>
            <w:r w:rsidRPr="007007AA">
              <w:rPr>
                <w:rFonts w:ascii="Arial" w:hAnsi="Arial" w:cs="Arial"/>
                <w:color w:val="000000"/>
                <w:sz w:val="18"/>
                <w:szCs w:val="18"/>
              </w:rPr>
              <w:t xml:space="preserve"> The endowment supporting general musicological research was established through the generous bequests of Manfred </w:t>
            </w:r>
            <w:proofErr w:type="spellStart"/>
            <w:r w:rsidRPr="007007AA">
              <w:rPr>
                <w:rFonts w:ascii="Arial" w:hAnsi="Arial" w:cs="Arial"/>
                <w:color w:val="000000"/>
                <w:sz w:val="18"/>
                <w:szCs w:val="18"/>
              </w:rPr>
              <w:t>Bukofzer</w:t>
            </w:r>
            <w:proofErr w:type="spellEnd"/>
            <w:r w:rsidRPr="007007AA">
              <w:rPr>
                <w:rFonts w:ascii="Arial" w:hAnsi="Arial" w:cs="Arial"/>
                <w:color w:val="000000"/>
                <w:sz w:val="18"/>
                <w:szCs w:val="18"/>
              </w:rPr>
              <w:t xml:space="preserve">, Lloyd Hibberd, Otto </w:t>
            </w:r>
            <w:proofErr w:type="spellStart"/>
            <w:r w:rsidRPr="007007AA">
              <w:rPr>
                <w:rFonts w:ascii="Arial" w:hAnsi="Arial" w:cs="Arial"/>
                <w:color w:val="000000"/>
                <w:sz w:val="18"/>
                <w:szCs w:val="18"/>
              </w:rPr>
              <w:t>Kinkeldey</w:t>
            </w:r>
            <w:proofErr w:type="spellEnd"/>
            <w:r w:rsidRPr="007007AA">
              <w:rPr>
                <w:rFonts w:ascii="Arial" w:hAnsi="Arial" w:cs="Arial"/>
                <w:color w:val="000000"/>
                <w:sz w:val="18"/>
                <w:szCs w:val="18"/>
              </w:rPr>
              <w:t xml:space="preserve">, Dragan </w:t>
            </w:r>
            <w:proofErr w:type="spellStart"/>
            <w:r w:rsidRPr="007007AA">
              <w:rPr>
                <w:rFonts w:ascii="Arial" w:hAnsi="Arial" w:cs="Arial"/>
                <w:color w:val="000000"/>
                <w:sz w:val="18"/>
                <w:szCs w:val="18"/>
              </w:rPr>
              <w:t>Plamenac</w:t>
            </w:r>
            <w:proofErr w:type="spellEnd"/>
            <w:r w:rsidRPr="007007AA">
              <w:rPr>
                <w:rFonts w:ascii="Arial" w:hAnsi="Arial" w:cs="Arial"/>
                <w:color w:val="000000"/>
                <w:sz w:val="18"/>
                <w:szCs w:val="18"/>
              </w:rPr>
              <w:t>, and Gustave Reese.</w:t>
            </w:r>
          </w:p>
        </w:tc>
      </w:tr>
    </w:tbl>
    <w:p w:rsidR="00586008" w:rsidRPr="007007AA" w:rsidRDefault="00C24832" w:rsidP="004F2073">
      <w:pPr>
        <w:spacing w:after="0" w:line="240" w:lineRule="auto"/>
        <w:contextualSpacing/>
        <w:outlineLvl w:val="2"/>
        <w:rPr>
          <w:rFonts w:ascii="Tahoma" w:eastAsia="Times New Roman" w:hAnsi="Tahoma" w:cs="Tahoma"/>
          <w:color w:val="000080"/>
          <w:sz w:val="20"/>
          <w:szCs w:val="20"/>
        </w:rPr>
      </w:pPr>
      <w:hyperlink r:id="rId269" w:history="1">
        <w:bookmarkStart w:id="460" w:name="_Toc15018771"/>
        <w:r w:rsidR="00586008" w:rsidRPr="007007AA">
          <w:rPr>
            <w:rStyle w:val="Hyperlink"/>
            <w:rFonts w:ascii="Tahoma" w:eastAsia="Times New Roman" w:hAnsi="Tahoma" w:cs="Tahoma"/>
            <w:sz w:val="20"/>
            <w:szCs w:val="20"/>
          </w:rPr>
          <w:t>American Musicological Society Travel and Research Grants</w:t>
        </w:r>
        <w:bookmarkEnd w:id="460"/>
        <w:r w:rsidR="00586008" w:rsidRPr="007007AA">
          <w:rPr>
            <w:rStyle w:val="Hyperlink"/>
            <w:rFonts w:ascii="Tahoma" w:eastAsia="Times New Roman" w:hAnsi="Tahoma" w:cs="Tahoma"/>
            <w:sz w:val="20"/>
            <w:szCs w:val="20"/>
          </w:rPr>
          <w:t xml:space="preserve"> </w:t>
        </w:r>
      </w:hyperlink>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2016"/>
        <w:gridCol w:w="1350"/>
        <w:gridCol w:w="1617"/>
        <w:gridCol w:w="1352"/>
        <w:gridCol w:w="1623"/>
      </w:tblGrid>
      <w:tr w:rsidR="00586008" w:rsidRPr="007007AA" w:rsidTr="00063454">
        <w:trPr>
          <w:tblCellSpacing w:w="0" w:type="dxa"/>
        </w:trPr>
        <w:tc>
          <w:tcPr>
            <w:tcW w:w="0" w:type="auto"/>
            <w:shd w:val="clear" w:color="auto" w:fill="FFFFFF"/>
            <w:noWrap/>
          </w:tcPr>
          <w:p w:rsidR="00586008" w:rsidRPr="007007AA" w:rsidRDefault="00586008"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1077" w:type="pct"/>
            <w:shd w:val="clear" w:color="auto" w:fill="FFFFFF"/>
            <w:vAlign w:val="center"/>
          </w:tcPr>
          <w:p w:rsidR="00586008" w:rsidRPr="007007AA" w:rsidRDefault="00586008" w:rsidP="004F2073">
            <w:pPr>
              <w:spacing w:after="0" w:line="240" w:lineRule="auto"/>
              <w:contextualSpacing/>
              <w:rPr>
                <w:rFonts w:ascii="Arial" w:eastAsia="Times New Roman" w:hAnsi="Arial" w:cs="Arial"/>
                <w:color w:val="363636"/>
                <w:sz w:val="18"/>
                <w:szCs w:val="18"/>
              </w:rPr>
            </w:pPr>
          </w:p>
        </w:tc>
        <w:tc>
          <w:tcPr>
            <w:tcW w:w="721" w:type="pct"/>
            <w:shd w:val="clear" w:color="auto" w:fill="FFFFFF"/>
            <w:vAlign w:val="center"/>
          </w:tcPr>
          <w:p w:rsidR="00586008" w:rsidRPr="007007AA" w:rsidRDefault="00586008"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453" w:type="pct"/>
            <w:gridSpan w:val="3"/>
            <w:shd w:val="clear" w:color="auto" w:fill="FFFFFF"/>
            <w:vAlign w:val="center"/>
          </w:tcPr>
          <w:p w:rsidR="00586008" w:rsidRPr="007007AA" w:rsidRDefault="00586008" w:rsidP="004F2073">
            <w:pPr>
              <w:spacing w:after="0" w:line="240" w:lineRule="auto"/>
              <w:contextualSpacing/>
              <w:rPr>
                <w:rFonts w:ascii="Arial" w:eastAsia="Times New Roman" w:hAnsi="Arial" w:cs="Arial"/>
                <w:color w:val="363636"/>
                <w:sz w:val="18"/>
                <w:szCs w:val="18"/>
              </w:rPr>
            </w:pPr>
            <w:r w:rsidRPr="007007AA">
              <w:rPr>
                <w:rFonts w:ascii="Arial" w:eastAsia="Times New Roman" w:hAnsi="Arial" w:cs="Arial"/>
                <w:color w:val="363636"/>
                <w:sz w:val="18"/>
                <w:szCs w:val="18"/>
              </w:rPr>
              <w:t>April 1, 2019</w:t>
            </w:r>
          </w:p>
        </w:tc>
      </w:tr>
      <w:tr w:rsidR="00586008" w:rsidRPr="007007AA" w:rsidTr="00063454">
        <w:trPr>
          <w:tblCellSpacing w:w="0" w:type="dxa"/>
        </w:trPr>
        <w:tc>
          <w:tcPr>
            <w:tcW w:w="0" w:type="auto"/>
            <w:shd w:val="clear" w:color="auto" w:fill="FFFFFF"/>
            <w:noWrap/>
          </w:tcPr>
          <w:p w:rsidR="00586008" w:rsidRPr="007007AA" w:rsidRDefault="00586008"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1077" w:type="pct"/>
            <w:shd w:val="clear" w:color="auto" w:fill="FFFFFF"/>
            <w:vAlign w:val="center"/>
          </w:tcPr>
          <w:p w:rsidR="00586008" w:rsidRPr="007007AA" w:rsidRDefault="00586008" w:rsidP="004F2073">
            <w:pPr>
              <w:spacing w:after="0" w:line="240" w:lineRule="auto"/>
              <w:contextualSpacing/>
              <w:rPr>
                <w:rFonts w:ascii="Arial" w:eastAsia="Times New Roman" w:hAnsi="Arial" w:cs="Arial"/>
                <w:color w:val="363636"/>
                <w:sz w:val="18"/>
                <w:szCs w:val="18"/>
              </w:rPr>
            </w:pPr>
            <w:r w:rsidRPr="007007AA">
              <w:rPr>
                <w:rFonts w:ascii="Arial" w:eastAsia="Times New Roman" w:hAnsi="Arial" w:cs="Arial"/>
                <w:color w:val="363636"/>
                <w:sz w:val="18"/>
                <w:szCs w:val="18"/>
              </w:rPr>
              <w:t>Varies</w:t>
            </w:r>
          </w:p>
        </w:tc>
        <w:tc>
          <w:tcPr>
            <w:tcW w:w="721" w:type="pct"/>
            <w:shd w:val="clear" w:color="auto" w:fill="FFFFFF"/>
            <w:vAlign w:val="center"/>
          </w:tcPr>
          <w:p w:rsidR="00586008" w:rsidRPr="007007AA" w:rsidRDefault="00586008"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586008" w:rsidRPr="007007AA" w:rsidRDefault="00586008" w:rsidP="004F2073">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586008" w:rsidRPr="007007AA" w:rsidRDefault="00586008"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7" w:type="pct"/>
            <w:shd w:val="clear" w:color="auto" w:fill="FFFFFF"/>
            <w:vAlign w:val="center"/>
          </w:tcPr>
          <w:p w:rsidR="00586008" w:rsidRPr="007007AA" w:rsidRDefault="00586008" w:rsidP="004F2073">
            <w:pPr>
              <w:spacing w:after="0" w:line="240" w:lineRule="auto"/>
              <w:contextualSpacing/>
              <w:rPr>
                <w:rFonts w:ascii="Arial" w:eastAsia="Times New Roman" w:hAnsi="Arial" w:cs="Arial"/>
                <w:color w:val="363636"/>
                <w:sz w:val="18"/>
                <w:szCs w:val="18"/>
              </w:rPr>
            </w:pPr>
          </w:p>
        </w:tc>
      </w:tr>
      <w:tr w:rsidR="00586008" w:rsidRPr="007007AA" w:rsidTr="00063454">
        <w:trPr>
          <w:tblCellSpacing w:w="0" w:type="dxa"/>
        </w:trPr>
        <w:tc>
          <w:tcPr>
            <w:tcW w:w="0" w:type="auto"/>
            <w:shd w:val="clear" w:color="auto" w:fill="FFFFFF"/>
            <w:noWrap/>
          </w:tcPr>
          <w:p w:rsidR="00586008" w:rsidRPr="007007AA" w:rsidRDefault="00586008"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586008" w:rsidRPr="007007AA" w:rsidRDefault="00586008" w:rsidP="004F2073">
            <w:pPr>
              <w:spacing w:after="0" w:line="240" w:lineRule="auto"/>
              <w:contextualSpacing/>
              <w:rPr>
                <w:rFonts w:ascii="Arial" w:eastAsia="Times New Roman" w:hAnsi="Arial" w:cs="Arial"/>
                <w:color w:val="363636"/>
                <w:sz w:val="18"/>
                <w:szCs w:val="18"/>
              </w:rPr>
            </w:pPr>
            <w:r w:rsidRPr="007007AA">
              <w:rPr>
                <w:rFonts w:ascii="Arial" w:eastAsia="Times New Roman" w:hAnsi="Arial" w:cs="Arial"/>
                <w:color w:val="363636"/>
                <w:sz w:val="18"/>
                <w:szCs w:val="18"/>
              </w:rPr>
              <w:t>American Musicological Society</w:t>
            </w:r>
          </w:p>
        </w:tc>
      </w:tr>
      <w:tr w:rsidR="00586008" w:rsidRPr="007007AA" w:rsidTr="00063454">
        <w:trPr>
          <w:tblCellSpacing w:w="0" w:type="dxa"/>
        </w:trPr>
        <w:tc>
          <w:tcPr>
            <w:tcW w:w="0" w:type="auto"/>
            <w:shd w:val="clear" w:color="auto" w:fill="FFFFFF"/>
            <w:noWrap/>
            <w:hideMark/>
          </w:tcPr>
          <w:p w:rsidR="00586008" w:rsidRPr="007007AA" w:rsidRDefault="00586008"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586008" w:rsidRPr="007007AA" w:rsidRDefault="00586008" w:rsidP="004F2073">
            <w:pPr>
              <w:pStyle w:val="NormalWeb"/>
              <w:spacing w:before="0" w:beforeAutospacing="0" w:after="0" w:afterAutospacing="0"/>
              <w:contextualSpacing/>
              <w:rPr>
                <w:rFonts w:ascii="Arial" w:hAnsi="Arial" w:cs="Arial"/>
                <w:color w:val="363636"/>
                <w:sz w:val="18"/>
                <w:szCs w:val="18"/>
              </w:rPr>
            </w:pPr>
            <w:r w:rsidRPr="007007AA">
              <w:rPr>
                <w:rFonts w:ascii="Arial" w:hAnsi="Arial" w:cs="Arial"/>
                <w:color w:val="000000"/>
                <w:sz w:val="18"/>
                <w:szCs w:val="18"/>
              </w:rPr>
              <w:t xml:space="preserve">Support for travel and research related to Twentieth Century Music, research in France, research based on the musical press, European research, and others. </w:t>
            </w:r>
          </w:p>
        </w:tc>
      </w:tr>
    </w:tbl>
    <w:bookmarkStart w:id="461" w:name="_Ref167362"/>
    <w:p w:rsidR="006C12D2" w:rsidRPr="006C12D2" w:rsidRDefault="006C12D2" w:rsidP="004F2073">
      <w:pPr>
        <w:pStyle w:val="Heading3"/>
        <w:spacing w:before="0"/>
        <w:contextualSpacing/>
        <w:rPr>
          <w:rFonts w:ascii="Tahoma" w:hAnsi="Tahoma" w:cs="Tahoma"/>
          <w:bCs/>
          <w:color w:val="000000"/>
          <w:sz w:val="20"/>
          <w:szCs w:val="20"/>
        </w:rPr>
      </w:pPr>
      <w:r>
        <w:rPr>
          <w:rStyle w:val="Hyperlink"/>
          <w:rFonts w:ascii="Tahoma" w:hAnsi="Tahoma" w:cs="Tahoma"/>
          <w:bCs/>
          <w:sz w:val="20"/>
          <w:szCs w:val="20"/>
        </w:rPr>
        <w:fldChar w:fldCharType="begin"/>
      </w:r>
      <w:r>
        <w:rPr>
          <w:rStyle w:val="Hyperlink"/>
          <w:rFonts w:ascii="Tahoma" w:hAnsi="Tahoma" w:cs="Tahoma"/>
          <w:bCs/>
          <w:sz w:val="20"/>
          <w:szCs w:val="20"/>
        </w:rPr>
        <w:instrText xml:space="preserve"> HYPERLINK "https://amphionfoundation.org/programs/amphion-grant-program" </w:instrText>
      </w:r>
      <w:r>
        <w:rPr>
          <w:rStyle w:val="Hyperlink"/>
          <w:rFonts w:ascii="Tahoma" w:hAnsi="Tahoma" w:cs="Tahoma"/>
          <w:bCs/>
          <w:sz w:val="20"/>
          <w:szCs w:val="20"/>
        </w:rPr>
        <w:fldChar w:fldCharType="separate"/>
      </w:r>
      <w:bookmarkStart w:id="462" w:name="_Toc15018772"/>
      <w:r w:rsidRPr="006C12D2">
        <w:rPr>
          <w:rStyle w:val="Hyperlink"/>
          <w:rFonts w:ascii="Tahoma" w:hAnsi="Tahoma" w:cs="Tahoma"/>
          <w:bCs/>
          <w:sz w:val="20"/>
          <w:szCs w:val="20"/>
        </w:rPr>
        <w:t>Amphion Foundation Grants (Performing Ensemble)</w:t>
      </w:r>
      <w:bookmarkEnd w:id="462"/>
      <w:r>
        <w:rPr>
          <w:rStyle w:val="Hyperlink"/>
          <w:rFonts w:ascii="Tahoma" w:hAnsi="Tahoma" w:cs="Tahoma"/>
          <w:bCs/>
          <w:sz w:val="20"/>
          <w:szCs w:val="20"/>
        </w:rPr>
        <w:fldChar w:fldCharType="end"/>
      </w:r>
      <w:r>
        <w:rPr>
          <w:rStyle w:val="Hyperlink"/>
          <w:rFonts w:ascii="Tahoma" w:hAnsi="Tahoma" w:cs="Tahoma"/>
          <w:bCs/>
          <w:sz w:val="20"/>
          <w:szCs w:val="20"/>
          <w:u w:val="none"/>
        </w:rPr>
        <w:t xml:space="preserve"> </w:t>
      </w:r>
      <w:bookmarkEnd w:id="461"/>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2069"/>
        <w:gridCol w:w="1352"/>
        <w:gridCol w:w="1621"/>
      </w:tblGrid>
      <w:tr w:rsidR="006C12D2" w:rsidRPr="007007AA" w:rsidTr="00434C4B">
        <w:trPr>
          <w:tblCellSpacing w:w="0" w:type="dxa"/>
        </w:trPr>
        <w:tc>
          <w:tcPr>
            <w:tcW w:w="0" w:type="auto"/>
            <w:shd w:val="clear" w:color="auto" w:fill="FFFFFF"/>
            <w:noWrap/>
          </w:tcPr>
          <w:p w:rsidR="006C12D2" w:rsidRPr="007007AA" w:rsidRDefault="006C12D2"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6C12D2" w:rsidRPr="007007AA" w:rsidRDefault="006C12D2" w:rsidP="004F2073">
            <w:pPr>
              <w:spacing w:after="0" w:line="240" w:lineRule="auto"/>
              <w:contextualSpacing/>
              <w:rPr>
                <w:rFonts w:ascii="Arial" w:eastAsia="Times New Roman" w:hAnsi="Arial" w:cs="Arial"/>
                <w:color w:val="363636"/>
                <w:sz w:val="18"/>
                <w:szCs w:val="18"/>
              </w:rPr>
            </w:pPr>
          </w:p>
        </w:tc>
        <w:tc>
          <w:tcPr>
            <w:tcW w:w="724" w:type="pct"/>
            <w:shd w:val="clear" w:color="auto" w:fill="FFFFFF"/>
            <w:vAlign w:val="center"/>
          </w:tcPr>
          <w:p w:rsidR="006C12D2" w:rsidRPr="007007AA" w:rsidRDefault="006C12D2"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3"/>
            <w:shd w:val="clear" w:color="auto" w:fill="FFFFFF"/>
            <w:vAlign w:val="center"/>
          </w:tcPr>
          <w:p w:rsidR="006C12D2" w:rsidRPr="007007AA" w:rsidRDefault="006C12D2"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April 1, 2019</w:t>
            </w:r>
          </w:p>
        </w:tc>
      </w:tr>
      <w:tr w:rsidR="006C12D2" w:rsidRPr="007007AA" w:rsidTr="006C12D2">
        <w:trPr>
          <w:tblCellSpacing w:w="0" w:type="dxa"/>
        </w:trPr>
        <w:tc>
          <w:tcPr>
            <w:tcW w:w="0" w:type="auto"/>
            <w:shd w:val="clear" w:color="auto" w:fill="FFFFFF"/>
            <w:noWrap/>
          </w:tcPr>
          <w:p w:rsidR="006C12D2" w:rsidRPr="007007AA" w:rsidRDefault="006C12D2"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6C12D2" w:rsidRPr="007007AA" w:rsidRDefault="006C12D2"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$7,500</w:t>
            </w:r>
          </w:p>
        </w:tc>
        <w:tc>
          <w:tcPr>
            <w:tcW w:w="724" w:type="pct"/>
            <w:shd w:val="clear" w:color="auto" w:fill="FFFFFF"/>
            <w:vAlign w:val="center"/>
          </w:tcPr>
          <w:p w:rsidR="006C12D2" w:rsidRPr="007007AA" w:rsidRDefault="006C12D2"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105" w:type="pct"/>
            <w:shd w:val="clear" w:color="auto" w:fill="FFFFFF"/>
            <w:vAlign w:val="center"/>
          </w:tcPr>
          <w:p w:rsidR="006C12D2" w:rsidRPr="007007AA" w:rsidRDefault="006C12D2"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$1.000</w:t>
            </w:r>
          </w:p>
        </w:tc>
        <w:tc>
          <w:tcPr>
            <w:tcW w:w="722" w:type="pct"/>
            <w:shd w:val="clear" w:color="auto" w:fill="FFFFFF"/>
            <w:vAlign w:val="center"/>
          </w:tcPr>
          <w:p w:rsidR="006C12D2" w:rsidRPr="007007AA" w:rsidRDefault="006C12D2"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6C12D2" w:rsidRPr="007007AA" w:rsidRDefault="006C12D2" w:rsidP="004F2073">
            <w:pPr>
              <w:spacing w:after="0" w:line="240" w:lineRule="auto"/>
              <w:contextualSpacing/>
              <w:rPr>
                <w:rFonts w:ascii="Arial" w:eastAsia="Times New Roman" w:hAnsi="Arial" w:cs="Arial"/>
                <w:color w:val="363636"/>
                <w:sz w:val="18"/>
                <w:szCs w:val="18"/>
              </w:rPr>
            </w:pPr>
          </w:p>
        </w:tc>
      </w:tr>
      <w:tr w:rsidR="006C12D2" w:rsidRPr="007007AA" w:rsidTr="00434C4B">
        <w:trPr>
          <w:tblCellSpacing w:w="0" w:type="dxa"/>
        </w:trPr>
        <w:tc>
          <w:tcPr>
            <w:tcW w:w="0" w:type="auto"/>
            <w:shd w:val="clear" w:color="auto" w:fill="FFFFFF"/>
            <w:noWrap/>
          </w:tcPr>
          <w:p w:rsidR="006C12D2" w:rsidRPr="007007AA" w:rsidRDefault="006C12D2"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6C12D2" w:rsidRPr="007007AA" w:rsidRDefault="006C12D2"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Amphion Foundation</w:t>
            </w:r>
          </w:p>
        </w:tc>
      </w:tr>
      <w:tr w:rsidR="006C12D2" w:rsidRPr="007007AA" w:rsidTr="006C12D2">
        <w:trPr>
          <w:tblCellSpacing w:w="0" w:type="dxa"/>
        </w:trPr>
        <w:tc>
          <w:tcPr>
            <w:tcW w:w="0" w:type="auto"/>
            <w:shd w:val="clear" w:color="auto" w:fill="FFFFFF"/>
            <w:noWrap/>
            <w:hideMark/>
          </w:tcPr>
          <w:p w:rsidR="006C12D2" w:rsidRPr="007007AA" w:rsidRDefault="006C12D2"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lastRenderedPageBreak/>
              <w:t>Description:</w:t>
            </w:r>
          </w:p>
        </w:tc>
        <w:tc>
          <w:tcPr>
            <w:tcW w:w="4251" w:type="pct"/>
            <w:gridSpan w:val="5"/>
            <w:shd w:val="clear" w:color="auto" w:fill="auto"/>
            <w:vAlign w:val="center"/>
            <w:hideMark/>
          </w:tcPr>
          <w:p w:rsidR="006C12D2" w:rsidRPr="006C12D2" w:rsidRDefault="006C12D2" w:rsidP="004F2073">
            <w:pPr>
              <w:pStyle w:val="NormalWeb"/>
              <w:spacing w:before="0" w:beforeAutospacing="0"/>
              <w:rPr>
                <w:rFonts w:ascii="Arial" w:hAnsi="Arial" w:cs="Arial"/>
                <w:color w:val="000000"/>
                <w:sz w:val="18"/>
                <w:szCs w:val="18"/>
              </w:rPr>
            </w:pPr>
            <w:r w:rsidRPr="006C12D2">
              <w:rPr>
                <w:rFonts w:ascii="Arial" w:hAnsi="Arial" w:cs="Arial"/>
                <w:color w:val="000000"/>
                <w:sz w:val="18"/>
                <w:szCs w:val="18"/>
              </w:rPr>
              <w:t xml:space="preserve">The Amphion Foundation's grant program's objective is to encourage the performance of contemporary concert music, particularly by American composers, through support to non-profit performing and presenting organizations that have demonstrated sustained artistic excellence, in addition to music service organizations and other organizations that support contemporary </w:t>
            </w:r>
            <w:proofErr w:type="spellStart"/>
            <w:r w:rsidRPr="006C12D2">
              <w:rPr>
                <w:rFonts w:ascii="Arial" w:hAnsi="Arial" w:cs="Arial"/>
                <w:color w:val="000000"/>
                <w:sz w:val="18"/>
                <w:szCs w:val="18"/>
              </w:rPr>
              <w:t>music.The</w:t>
            </w:r>
            <w:proofErr w:type="spellEnd"/>
            <w:r w:rsidRPr="006C12D2">
              <w:rPr>
                <w:rFonts w:ascii="Arial" w:hAnsi="Arial" w:cs="Arial"/>
                <w:color w:val="000000"/>
                <w:sz w:val="18"/>
                <w:szCs w:val="18"/>
              </w:rPr>
              <w:t xml:space="preserve"> Amphion Foundation grant program has two deadlines: a performing ensemble deadline in the spring, and a deadline for all other applicants in the fall.</w:t>
            </w:r>
            <w:r>
              <w:rPr>
                <w:rFonts w:ascii="Arial" w:hAnsi="Arial" w:cs="Arial"/>
                <w:color w:val="000000"/>
                <w:sz w:val="18"/>
                <w:szCs w:val="18"/>
              </w:rPr>
              <w:t xml:space="preserve"> </w:t>
            </w:r>
            <w:r w:rsidRPr="006C12D2">
              <w:rPr>
                <w:rFonts w:ascii="Arial" w:hAnsi="Arial" w:cs="Arial"/>
                <w:color w:val="000000"/>
                <w:sz w:val="18"/>
                <w:szCs w:val="18"/>
              </w:rPr>
              <w:t xml:space="preserve">Performances of music by performers that include volunteer, community, or amateur musicians are not eligible for support, including any organization that may have been previously granted an exception to this policy. This includes choruses, except for </w:t>
            </w:r>
            <w:proofErr w:type="spellStart"/>
            <w:r w:rsidRPr="006C12D2">
              <w:rPr>
                <w:rFonts w:ascii="Arial" w:hAnsi="Arial" w:cs="Arial"/>
                <w:color w:val="000000"/>
                <w:sz w:val="18"/>
                <w:szCs w:val="18"/>
              </w:rPr>
              <w:t>childrens</w:t>
            </w:r>
            <w:proofErr w:type="spellEnd"/>
            <w:r w:rsidRPr="006C12D2">
              <w:rPr>
                <w:rFonts w:ascii="Arial" w:hAnsi="Arial" w:cs="Arial"/>
                <w:color w:val="000000"/>
                <w:sz w:val="18"/>
                <w:szCs w:val="18"/>
              </w:rPr>
              <w:t>’ choruses, because of the unique nature of music composed for and performed by children’s choruses.</w:t>
            </w:r>
          </w:p>
          <w:p w:rsidR="006C12D2" w:rsidRPr="007007AA" w:rsidRDefault="006C12D2" w:rsidP="004F2073">
            <w:pPr>
              <w:spacing w:after="0" w:line="240" w:lineRule="auto"/>
              <w:contextualSpacing/>
              <w:rPr>
                <w:rFonts w:ascii="Arial" w:eastAsia="Times New Roman" w:hAnsi="Arial" w:cs="Arial"/>
                <w:color w:val="363636"/>
                <w:sz w:val="18"/>
                <w:szCs w:val="18"/>
              </w:rPr>
            </w:pPr>
          </w:p>
        </w:tc>
      </w:tr>
    </w:tbl>
    <w:bookmarkStart w:id="463" w:name="_Ref1023186"/>
    <w:p w:rsidR="005A18F7" w:rsidRPr="007007AA" w:rsidRDefault="005A18F7" w:rsidP="005A18F7">
      <w:pPr>
        <w:pStyle w:val="Heading3"/>
        <w:spacing w:before="0"/>
        <w:contextualSpacing/>
        <w:rPr>
          <w:rFonts w:ascii="Tahoma" w:hAnsi="Tahoma" w:cs="Tahoma"/>
          <w:bCs/>
          <w:color w:val="000000"/>
          <w:sz w:val="20"/>
          <w:szCs w:val="20"/>
        </w:rPr>
      </w:pPr>
      <w:r>
        <w:rPr>
          <w:rFonts w:ascii="Tahoma" w:hAnsi="Tahoma" w:cs="Tahoma"/>
          <w:bCs/>
          <w:sz w:val="20"/>
          <w:szCs w:val="20"/>
        </w:rPr>
        <w:fldChar w:fldCharType="begin"/>
      </w:r>
      <w:r>
        <w:rPr>
          <w:rFonts w:ascii="Tahoma" w:hAnsi="Tahoma" w:cs="Tahoma"/>
          <w:bCs/>
          <w:sz w:val="20"/>
          <w:szCs w:val="20"/>
        </w:rPr>
        <w:instrText xml:space="preserve"> HYPERLINK "https://www.grants.gov/web/grants/view-opportunity.html?oppId=317245" </w:instrText>
      </w:r>
      <w:r>
        <w:rPr>
          <w:rFonts w:ascii="Tahoma" w:hAnsi="Tahoma" w:cs="Tahoma"/>
          <w:bCs/>
          <w:sz w:val="20"/>
          <w:szCs w:val="20"/>
        </w:rPr>
        <w:fldChar w:fldCharType="separate"/>
      </w:r>
      <w:bookmarkStart w:id="464" w:name="_Toc15018773"/>
      <w:bookmarkStart w:id="465" w:name="_Ref12531930"/>
      <w:r w:rsidRPr="000C7AA4">
        <w:rPr>
          <w:rStyle w:val="Hyperlink"/>
          <w:rFonts w:ascii="Tahoma" w:hAnsi="Tahoma" w:cs="Tahoma"/>
          <w:bCs/>
          <w:sz w:val="20"/>
          <w:szCs w:val="20"/>
        </w:rPr>
        <w:t>Apprenticeships: Closing the Skills Gap</w:t>
      </w:r>
      <w:bookmarkEnd w:id="464"/>
      <w:bookmarkEnd w:id="465"/>
      <w:r>
        <w:rPr>
          <w:rFonts w:ascii="Tahoma" w:hAnsi="Tahoma" w:cs="Tahoma"/>
          <w:bCs/>
          <w:sz w:val="20"/>
          <w:szCs w:val="20"/>
        </w:rPr>
        <w:fldChar w:fldCharType="end"/>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2069"/>
        <w:gridCol w:w="1352"/>
        <w:gridCol w:w="1621"/>
      </w:tblGrid>
      <w:tr w:rsidR="005A18F7" w:rsidRPr="007007AA" w:rsidTr="00825DD7">
        <w:trPr>
          <w:tblCellSpacing w:w="0" w:type="dxa"/>
        </w:trPr>
        <w:tc>
          <w:tcPr>
            <w:tcW w:w="0" w:type="auto"/>
            <w:shd w:val="clear" w:color="auto" w:fill="FFFFFF"/>
            <w:noWrap/>
          </w:tcPr>
          <w:p w:rsidR="005A18F7" w:rsidRPr="007007AA" w:rsidRDefault="005A18F7" w:rsidP="00825DD7">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5A18F7" w:rsidRPr="007007AA" w:rsidRDefault="005A18F7" w:rsidP="00825DD7">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June 24, 2019</w:t>
            </w:r>
          </w:p>
        </w:tc>
        <w:tc>
          <w:tcPr>
            <w:tcW w:w="724" w:type="pct"/>
            <w:shd w:val="clear" w:color="auto" w:fill="FFFFFF"/>
            <w:vAlign w:val="center"/>
          </w:tcPr>
          <w:p w:rsidR="005A18F7" w:rsidRPr="007007AA" w:rsidRDefault="005A18F7" w:rsidP="00825DD7">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3"/>
            <w:shd w:val="clear" w:color="auto" w:fill="FFFFFF"/>
            <w:vAlign w:val="center"/>
          </w:tcPr>
          <w:p w:rsidR="005A18F7" w:rsidRPr="007007AA" w:rsidRDefault="005A18F7" w:rsidP="00825DD7">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September 24, 2019</w:t>
            </w:r>
          </w:p>
        </w:tc>
      </w:tr>
      <w:tr w:rsidR="005A18F7" w:rsidRPr="007007AA" w:rsidTr="00825DD7">
        <w:trPr>
          <w:tblCellSpacing w:w="0" w:type="dxa"/>
        </w:trPr>
        <w:tc>
          <w:tcPr>
            <w:tcW w:w="0" w:type="auto"/>
            <w:shd w:val="clear" w:color="auto" w:fill="FFFFFF"/>
            <w:noWrap/>
          </w:tcPr>
          <w:p w:rsidR="005A18F7" w:rsidRPr="007007AA" w:rsidRDefault="005A18F7" w:rsidP="00825DD7">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5A18F7" w:rsidRPr="007007AA" w:rsidRDefault="005A18F7" w:rsidP="00825DD7">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$6,000,000</w:t>
            </w:r>
          </w:p>
        </w:tc>
        <w:tc>
          <w:tcPr>
            <w:tcW w:w="724" w:type="pct"/>
            <w:shd w:val="clear" w:color="auto" w:fill="FFFFFF"/>
            <w:vAlign w:val="center"/>
          </w:tcPr>
          <w:p w:rsidR="005A18F7" w:rsidRPr="007007AA" w:rsidRDefault="005A18F7" w:rsidP="00825DD7">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105" w:type="pct"/>
            <w:shd w:val="clear" w:color="auto" w:fill="FFFFFF"/>
            <w:vAlign w:val="center"/>
          </w:tcPr>
          <w:p w:rsidR="005A18F7" w:rsidRPr="007007AA" w:rsidRDefault="005A18F7" w:rsidP="00825DD7">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$500,000</w:t>
            </w:r>
          </w:p>
        </w:tc>
        <w:tc>
          <w:tcPr>
            <w:tcW w:w="722" w:type="pct"/>
            <w:shd w:val="clear" w:color="auto" w:fill="FFFFFF"/>
            <w:vAlign w:val="center"/>
          </w:tcPr>
          <w:p w:rsidR="005A18F7" w:rsidRPr="007007AA" w:rsidRDefault="005A18F7" w:rsidP="00825DD7">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5A18F7" w:rsidRPr="007007AA" w:rsidRDefault="005A18F7" w:rsidP="00825DD7">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30</w:t>
            </w:r>
          </w:p>
        </w:tc>
      </w:tr>
      <w:tr w:rsidR="005A18F7" w:rsidRPr="007007AA" w:rsidTr="00825DD7">
        <w:trPr>
          <w:tblCellSpacing w:w="0" w:type="dxa"/>
        </w:trPr>
        <w:tc>
          <w:tcPr>
            <w:tcW w:w="0" w:type="auto"/>
            <w:shd w:val="clear" w:color="auto" w:fill="FFFFFF"/>
            <w:noWrap/>
          </w:tcPr>
          <w:p w:rsidR="005A18F7" w:rsidRPr="007007AA" w:rsidRDefault="005A18F7" w:rsidP="00825DD7">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5A18F7" w:rsidRPr="007007AA" w:rsidRDefault="005A18F7" w:rsidP="00825DD7">
            <w:pPr>
              <w:spacing w:after="0" w:line="240" w:lineRule="auto"/>
              <w:contextualSpacing/>
              <w:rPr>
                <w:rFonts w:ascii="Arial" w:eastAsia="Times New Roman" w:hAnsi="Arial" w:cs="Arial"/>
                <w:color w:val="363636"/>
                <w:sz w:val="18"/>
                <w:szCs w:val="18"/>
              </w:rPr>
            </w:pPr>
            <w:r>
              <w:rPr>
                <w:rFonts w:ascii="Arial" w:hAnsi="Arial" w:cs="Arial"/>
                <w:sz w:val="18"/>
                <w:szCs w:val="18"/>
                <w:shd w:val="clear" w:color="auto" w:fill="FEFEFE"/>
              </w:rPr>
              <w:t xml:space="preserve">Department of Labor </w:t>
            </w:r>
          </w:p>
        </w:tc>
      </w:tr>
      <w:tr w:rsidR="005A18F7" w:rsidRPr="007007AA" w:rsidTr="00825DD7">
        <w:trPr>
          <w:tblCellSpacing w:w="0" w:type="dxa"/>
        </w:trPr>
        <w:tc>
          <w:tcPr>
            <w:tcW w:w="0" w:type="auto"/>
            <w:shd w:val="clear" w:color="auto" w:fill="FFFFFF"/>
            <w:noWrap/>
            <w:hideMark/>
          </w:tcPr>
          <w:p w:rsidR="005A18F7" w:rsidRPr="007007AA" w:rsidRDefault="005A18F7" w:rsidP="00825DD7">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5A18F7" w:rsidRPr="005942EE" w:rsidRDefault="005A18F7" w:rsidP="00825DD7">
            <w:pPr>
              <w:shd w:val="clear" w:color="auto" w:fill="FFFFFF"/>
              <w:spacing w:line="240" w:lineRule="auto"/>
              <w:contextualSpacing/>
              <w:rPr>
                <w:rFonts w:ascii="Arial" w:hAnsi="Arial" w:cs="Arial"/>
                <w:color w:val="363636"/>
                <w:sz w:val="18"/>
                <w:szCs w:val="18"/>
              </w:rPr>
            </w:pPr>
            <w:r w:rsidRPr="005942EE">
              <w:rPr>
                <w:rFonts w:ascii="Arial" w:hAnsi="Arial" w:cs="Arial"/>
                <w:color w:val="363636"/>
                <w:sz w:val="18"/>
                <w:szCs w:val="18"/>
              </w:rPr>
              <w:t>This Announcement solicits applications for the Apprenticeships: Closing the Skills Gap grant program.  The purpose of this program is to promote apprenticeships as a significant workforce solution in filling current middle- and high-skilled job vacancies and closing the skills gap between employer workforce needs and the skills of the current workforce. </w:t>
            </w:r>
          </w:p>
          <w:p w:rsidR="005A18F7" w:rsidRPr="005942EE" w:rsidRDefault="005A18F7" w:rsidP="00825DD7">
            <w:pPr>
              <w:shd w:val="clear" w:color="auto" w:fill="FFFFFF"/>
              <w:spacing w:line="240" w:lineRule="auto"/>
              <w:contextualSpacing/>
              <w:rPr>
                <w:rFonts w:ascii="Arial" w:hAnsi="Arial" w:cs="Arial"/>
                <w:color w:val="363636"/>
                <w:sz w:val="18"/>
                <w:szCs w:val="18"/>
              </w:rPr>
            </w:pPr>
          </w:p>
          <w:p w:rsidR="005A18F7" w:rsidRPr="005942EE" w:rsidRDefault="005A18F7" w:rsidP="00825DD7">
            <w:pPr>
              <w:shd w:val="clear" w:color="auto" w:fill="FFFFFF"/>
              <w:spacing w:line="240" w:lineRule="auto"/>
              <w:contextualSpacing/>
              <w:rPr>
                <w:rFonts w:ascii="Arial" w:hAnsi="Arial" w:cs="Arial"/>
                <w:color w:val="363636"/>
                <w:sz w:val="18"/>
                <w:szCs w:val="18"/>
              </w:rPr>
            </w:pPr>
            <w:r w:rsidRPr="005942EE">
              <w:rPr>
                <w:rFonts w:ascii="Arial" w:hAnsi="Arial" w:cs="Arial"/>
                <w:color w:val="363636"/>
                <w:sz w:val="18"/>
                <w:szCs w:val="18"/>
              </w:rPr>
              <w:t>In June 2017, the President issued Executive Order 13801 on Expanding Apprenticeship in America, which lays out an expansive vision for apprenticeship that would increase the number of apprentices in the nation to an unprecedented level across all industries.  The overarching goals of this grant program are threefold: (1) to accelerate the expansion of apprenticeships to new industry sectors and occupations, such as cybersecurity and those involving artificial intelligence; (2) to promote the large-scale expansion of apprenticeships across the nation to a range of employers, including small- and medium-sized employers; and (3) to increase apprenticeship opportunities for all Americans.</w:t>
            </w:r>
          </w:p>
          <w:p w:rsidR="005A18F7" w:rsidRPr="005942EE" w:rsidRDefault="005A18F7" w:rsidP="00825DD7">
            <w:pPr>
              <w:spacing w:after="0" w:line="240" w:lineRule="auto"/>
              <w:contextualSpacing/>
              <w:rPr>
                <w:rFonts w:ascii="Arial" w:eastAsia="Times New Roman" w:hAnsi="Arial" w:cs="Arial"/>
                <w:color w:val="363636"/>
                <w:sz w:val="18"/>
                <w:szCs w:val="18"/>
              </w:rPr>
            </w:pPr>
          </w:p>
        </w:tc>
      </w:tr>
    </w:tbl>
    <w:p w:rsidR="00846BDA" w:rsidRPr="00702C8E" w:rsidRDefault="00C24832" w:rsidP="004F2073">
      <w:pPr>
        <w:pStyle w:val="Heading3"/>
        <w:spacing w:before="0"/>
        <w:contextualSpacing/>
        <w:rPr>
          <w:rFonts w:ascii="Tahoma" w:hAnsi="Tahoma" w:cs="Tahoma"/>
          <w:bCs/>
          <w:color w:val="000000"/>
          <w:sz w:val="20"/>
          <w:szCs w:val="20"/>
        </w:rPr>
      </w:pPr>
      <w:hyperlink r:id="rId270" w:history="1">
        <w:bookmarkStart w:id="466" w:name="_Ref4057299"/>
        <w:bookmarkStart w:id="467" w:name="_Toc15018774"/>
        <w:r w:rsidR="00846BDA" w:rsidRPr="00846BDA">
          <w:rPr>
            <w:rStyle w:val="Hyperlink"/>
            <w:rFonts w:ascii="Tahoma" w:hAnsi="Tahoma" w:cs="Tahoma"/>
            <w:bCs/>
            <w:sz w:val="20"/>
            <w:szCs w:val="20"/>
          </w:rPr>
          <w:t>Artists in Residence Open Call</w:t>
        </w:r>
        <w:bookmarkEnd w:id="466"/>
        <w:bookmarkEnd w:id="467"/>
      </w:hyperlink>
      <w:r w:rsidR="00846BDA">
        <w:rPr>
          <w:rStyle w:val="Hyperlink"/>
          <w:rFonts w:ascii="Tahoma" w:hAnsi="Tahoma" w:cs="Tahoma"/>
          <w:bCs/>
          <w:sz w:val="20"/>
          <w:szCs w:val="20"/>
          <w:u w:val="none"/>
        </w:rPr>
        <w:t xml:space="preserve"> </w:t>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265"/>
        <w:gridCol w:w="2157"/>
        <w:gridCol w:w="1352"/>
        <w:gridCol w:w="1623"/>
      </w:tblGrid>
      <w:tr w:rsidR="00846BDA" w:rsidRPr="007007AA" w:rsidTr="00B9078F">
        <w:trPr>
          <w:tblCellSpacing w:w="0" w:type="dxa"/>
        </w:trPr>
        <w:tc>
          <w:tcPr>
            <w:tcW w:w="0" w:type="auto"/>
            <w:shd w:val="clear" w:color="auto" w:fill="FFFFFF"/>
            <w:noWrap/>
          </w:tcPr>
          <w:p w:rsidR="00846BDA" w:rsidRPr="007007AA" w:rsidRDefault="00846BDA"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846BDA" w:rsidRPr="007007AA" w:rsidRDefault="00846BDA" w:rsidP="004F2073">
            <w:pPr>
              <w:spacing w:after="0" w:line="240" w:lineRule="auto"/>
              <w:contextualSpacing/>
              <w:rPr>
                <w:rFonts w:ascii="Arial" w:eastAsia="Times New Roman" w:hAnsi="Arial" w:cs="Arial"/>
                <w:color w:val="363636"/>
                <w:sz w:val="18"/>
                <w:szCs w:val="18"/>
              </w:rPr>
            </w:pPr>
          </w:p>
        </w:tc>
        <w:tc>
          <w:tcPr>
            <w:tcW w:w="676" w:type="pct"/>
            <w:shd w:val="clear" w:color="auto" w:fill="FFFFFF"/>
            <w:vAlign w:val="center"/>
          </w:tcPr>
          <w:p w:rsidR="00846BDA" w:rsidRPr="007007AA" w:rsidRDefault="00846BDA"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741" w:type="pct"/>
            <w:gridSpan w:val="3"/>
            <w:shd w:val="clear" w:color="auto" w:fill="FFFFFF"/>
            <w:vAlign w:val="center"/>
          </w:tcPr>
          <w:p w:rsidR="00846BDA" w:rsidRPr="007007AA" w:rsidRDefault="00846BDA"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May 17, 2019</w:t>
            </w:r>
          </w:p>
        </w:tc>
      </w:tr>
      <w:tr w:rsidR="00846BDA" w:rsidRPr="007007AA" w:rsidTr="00B9078F">
        <w:trPr>
          <w:tblCellSpacing w:w="0" w:type="dxa"/>
        </w:trPr>
        <w:tc>
          <w:tcPr>
            <w:tcW w:w="0" w:type="auto"/>
            <w:shd w:val="clear" w:color="auto" w:fill="FFFFFF"/>
            <w:noWrap/>
          </w:tcPr>
          <w:p w:rsidR="00846BDA" w:rsidRPr="007007AA" w:rsidRDefault="00846BDA"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846BDA" w:rsidRPr="007007AA" w:rsidRDefault="00846BDA"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$1,00/month + $750 travel</w:t>
            </w:r>
          </w:p>
        </w:tc>
        <w:tc>
          <w:tcPr>
            <w:tcW w:w="676" w:type="pct"/>
            <w:shd w:val="clear" w:color="auto" w:fill="FFFFFF"/>
            <w:vAlign w:val="center"/>
          </w:tcPr>
          <w:p w:rsidR="00846BDA" w:rsidRPr="007007AA" w:rsidRDefault="00846BDA"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152" w:type="pct"/>
            <w:shd w:val="clear" w:color="auto" w:fill="FFFFFF"/>
            <w:vAlign w:val="center"/>
          </w:tcPr>
          <w:p w:rsidR="00846BDA" w:rsidRPr="007007AA" w:rsidRDefault="00846BDA" w:rsidP="004F2073">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846BDA" w:rsidRPr="007007AA" w:rsidRDefault="00846BDA"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7" w:type="pct"/>
            <w:shd w:val="clear" w:color="auto" w:fill="FFFFFF"/>
            <w:vAlign w:val="center"/>
          </w:tcPr>
          <w:p w:rsidR="00846BDA" w:rsidRPr="007007AA" w:rsidRDefault="00846BDA" w:rsidP="004F2073">
            <w:pPr>
              <w:spacing w:after="0" w:line="240" w:lineRule="auto"/>
              <w:contextualSpacing/>
              <w:rPr>
                <w:rFonts w:ascii="Arial" w:eastAsia="Times New Roman" w:hAnsi="Arial" w:cs="Arial"/>
                <w:color w:val="363636"/>
                <w:sz w:val="18"/>
                <w:szCs w:val="18"/>
              </w:rPr>
            </w:pPr>
          </w:p>
        </w:tc>
      </w:tr>
      <w:tr w:rsidR="00846BDA" w:rsidRPr="007007AA" w:rsidTr="00B9078F">
        <w:trPr>
          <w:tblCellSpacing w:w="0" w:type="dxa"/>
        </w:trPr>
        <w:tc>
          <w:tcPr>
            <w:tcW w:w="0" w:type="auto"/>
            <w:shd w:val="clear" w:color="auto" w:fill="FFFFFF"/>
            <w:noWrap/>
          </w:tcPr>
          <w:p w:rsidR="00846BDA" w:rsidRPr="007007AA" w:rsidRDefault="00846BDA"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846BDA" w:rsidRPr="007007AA" w:rsidRDefault="00846BDA"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Bemis Center for Contemporary Arts</w:t>
            </w:r>
          </w:p>
        </w:tc>
      </w:tr>
      <w:tr w:rsidR="00846BDA" w:rsidRPr="007007AA" w:rsidTr="00B9078F">
        <w:trPr>
          <w:tblCellSpacing w:w="0" w:type="dxa"/>
        </w:trPr>
        <w:tc>
          <w:tcPr>
            <w:tcW w:w="0" w:type="auto"/>
            <w:shd w:val="clear" w:color="auto" w:fill="FFFFFF"/>
            <w:noWrap/>
            <w:hideMark/>
          </w:tcPr>
          <w:p w:rsidR="00846BDA" w:rsidRPr="007007AA" w:rsidRDefault="00846BDA"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themeFill="background1"/>
            <w:vAlign w:val="center"/>
            <w:hideMark/>
          </w:tcPr>
          <w:p w:rsidR="00846BDA" w:rsidRPr="00846BDA" w:rsidRDefault="00846BDA" w:rsidP="004F2073">
            <w:pPr>
              <w:pStyle w:val="NormalWeb"/>
              <w:rPr>
                <w:rFonts w:ascii="Arial" w:hAnsi="Arial" w:cs="Arial"/>
                <w:sz w:val="18"/>
                <w:szCs w:val="18"/>
              </w:rPr>
            </w:pPr>
            <w:r w:rsidRPr="00846BDA">
              <w:rPr>
                <w:rFonts w:ascii="Arial" w:hAnsi="Arial" w:cs="Arial"/>
                <w:sz w:val="18"/>
                <w:szCs w:val="18"/>
              </w:rPr>
              <w:t>For nearly four decades, Bemis Center’s core mission has been to provide artists from around the world dedicated time, space, and resources to conduct research and to create new work across conceptual, material, performative, and social practices. The independently driven atmosphere and communal environment encourage creative growth, experimentation, confrontation of challenges, and cultivation of new ideas. To date, nearly 900 artists have participated in the residency program.</w:t>
            </w:r>
            <w:r>
              <w:rPr>
                <w:rFonts w:ascii="Arial" w:hAnsi="Arial" w:cs="Arial"/>
                <w:sz w:val="18"/>
                <w:szCs w:val="18"/>
              </w:rPr>
              <w:t xml:space="preserve"> </w:t>
            </w:r>
            <w:r w:rsidRPr="00846BDA">
              <w:rPr>
                <w:rFonts w:ascii="Arial" w:hAnsi="Arial" w:cs="Arial"/>
                <w:sz w:val="18"/>
                <w:szCs w:val="18"/>
              </w:rPr>
              <w:t>Bemis offers artists-in-residence unmatched technical guidance, access to interns, and an established network of resources. Participants have the opportunity to create networks, collaborate, and share their work with fellow artists-in-residence, organizational partners, and the public. Bemis Center is also currently building an alumni program that will further extend ongoing artist support.</w:t>
            </w:r>
          </w:p>
          <w:p w:rsidR="00846BDA" w:rsidRPr="00702C8E" w:rsidRDefault="00846BDA" w:rsidP="004F2073">
            <w:pPr>
              <w:spacing w:after="0" w:line="240" w:lineRule="auto"/>
              <w:contextualSpacing/>
              <w:rPr>
                <w:rFonts w:ascii="Arial" w:eastAsia="Times New Roman" w:hAnsi="Arial" w:cs="Arial"/>
                <w:color w:val="363636"/>
                <w:sz w:val="18"/>
                <w:szCs w:val="18"/>
              </w:rPr>
            </w:pPr>
          </w:p>
        </w:tc>
      </w:tr>
    </w:tbl>
    <w:p w:rsidR="00B20204" w:rsidRPr="00702C8E" w:rsidRDefault="00C24832" w:rsidP="00B20204">
      <w:pPr>
        <w:pStyle w:val="Heading3"/>
        <w:spacing w:before="0"/>
        <w:contextualSpacing/>
        <w:rPr>
          <w:rFonts w:ascii="Tahoma" w:hAnsi="Tahoma" w:cs="Tahoma"/>
          <w:bCs/>
          <w:color w:val="000000"/>
          <w:sz w:val="20"/>
          <w:szCs w:val="20"/>
        </w:rPr>
      </w:pPr>
      <w:hyperlink r:id="rId271" w:history="1">
        <w:bookmarkStart w:id="468" w:name="_Ref8396316"/>
        <w:bookmarkStart w:id="469" w:name="_Toc15018775"/>
        <w:r w:rsidR="00B20204" w:rsidRPr="00E46281">
          <w:rPr>
            <w:rStyle w:val="Hyperlink"/>
            <w:rFonts w:ascii="Tahoma" w:hAnsi="Tahoma" w:cs="Tahoma"/>
            <w:bCs/>
            <w:sz w:val="20"/>
            <w:szCs w:val="20"/>
          </w:rPr>
          <w:t>Art Works</w:t>
        </w:r>
        <w:bookmarkEnd w:id="468"/>
        <w:bookmarkEnd w:id="469"/>
      </w:hyperlink>
      <w:r w:rsidR="00B20204">
        <w:rPr>
          <w:rStyle w:val="Hyperlink"/>
          <w:rFonts w:ascii="Tahoma" w:hAnsi="Tahoma" w:cs="Tahoma"/>
          <w:bCs/>
          <w:sz w:val="20"/>
          <w:szCs w:val="20"/>
          <w:u w:val="none"/>
        </w:rPr>
        <w:t xml:space="preserve"> </w:t>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265"/>
        <w:gridCol w:w="2157"/>
        <w:gridCol w:w="1352"/>
        <w:gridCol w:w="1623"/>
      </w:tblGrid>
      <w:tr w:rsidR="00B20204" w:rsidRPr="007007AA" w:rsidTr="00B20204">
        <w:trPr>
          <w:tblCellSpacing w:w="0" w:type="dxa"/>
        </w:trPr>
        <w:tc>
          <w:tcPr>
            <w:tcW w:w="0" w:type="auto"/>
            <w:shd w:val="clear" w:color="auto" w:fill="FFFFFF"/>
            <w:noWrap/>
          </w:tcPr>
          <w:p w:rsidR="00B20204" w:rsidRPr="007007AA" w:rsidRDefault="00B20204" w:rsidP="00B20204">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B20204" w:rsidRPr="007007AA" w:rsidRDefault="00E46281" w:rsidP="00B20204">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May 9, 2019</w:t>
            </w:r>
          </w:p>
        </w:tc>
        <w:tc>
          <w:tcPr>
            <w:tcW w:w="676" w:type="pct"/>
            <w:shd w:val="clear" w:color="auto" w:fill="FFFFFF"/>
            <w:vAlign w:val="center"/>
          </w:tcPr>
          <w:p w:rsidR="00B20204" w:rsidRPr="007007AA" w:rsidRDefault="00B20204" w:rsidP="00B20204">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741" w:type="pct"/>
            <w:gridSpan w:val="3"/>
            <w:shd w:val="clear" w:color="auto" w:fill="FFFFFF"/>
            <w:vAlign w:val="center"/>
          </w:tcPr>
          <w:p w:rsidR="00B20204" w:rsidRPr="007007AA" w:rsidRDefault="00E46281" w:rsidP="00B20204">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July 11, 2019</w:t>
            </w:r>
          </w:p>
        </w:tc>
      </w:tr>
      <w:tr w:rsidR="00B20204" w:rsidRPr="007007AA" w:rsidTr="00B20204">
        <w:trPr>
          <w:tblCellSpacing w:w="0" w:type="dxa"/>
        </w:trPr>
        <w:tc>
          <w:tcPr>
            <w:tcW w:w="0" w:type="auto"/>
            <w:shd w:val="clear" w:color="auto" w:fill="FFFFFF"/>
            <w:noWrap/>
          </w:tcPr>
          <w:p w:rsidR="00B20204" w:rsidRPr="007007AA" w:rsidRDefault="00B20204" w:rsidP="00B20204">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B20204" w:rsidRPr="007007AA" w:rsidRDefault="00E46281" w:rsidP="00B20204">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$100,000</w:t>
            </w:r>
          </w:p>
        </w:tc>
        <w:tc>
          <w:tcPr>
            <w:tcW w:w="676" w:type="pct"/>
            <w:shd w:val="clear" w:color="auto" w:fill="FFFFFF"/>
            <w:vAlign w:val="center"/>
          </w:tcPr>
          <w:p w:rsidR="00B20204" w:rsidRPr="007007AA" w:rsidRDefault="00B20204" w:rsidP="00B20204">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152" w:type="pct"/>
            <w:shd w:val="clear" w:color="auto" w:fill="FFFFFF"/>
            <w:vAlign w:val="center"/>
          </w:tcPr>
          <w:p w:rsidR="00B20204" w:rsidRPr="007007AA" w:rsidRDefault="00E46281" w:rsidP="00B20204">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$10,000</w:t>
            </w:r>
          </w:p>
        </w:tc>
        <w:tc>
          <w:tcPr>
            <w:tcW w:w="722" w:type="pct"/>
            <w:shd w:val="clear" w:color="auto" w:fill="FFFFFF"/>
            <w:vAlign w:val="center"/>
          </w:tcPr>
          <w:p w:rsidR="00B20204" w:rsidRPr="007007AA" w:rsidRDefault="00B20204" w:rsidP="00B20204">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7" w:type="pct"/>
            <w:shd w:val="clear" w:color="auto" w:fill="FFFFFF"/>
            <w:vAlign w:val="center"/>
          </w:tcPr>
          <w:p w:rsidR="00B20204" w:rsidRPr="007007AA" w:rsidRDefault="00B20204" w:rsidP="00B20204">
            <w:pPr>
              <w:spacing w:after="0" w:line="240" w:lineRule="auto"/>
              <w:contextualSpacing/>
              <w:rPr>
                <w:rFonts w:ascii="Arial" w:eastAsia="Times New Roman" w:hAnsi="Arial" w:cs="Arial"/>
                <w:color w:val="363636"/>
                <w:sz w:val="18"/>
                <w:szCs w:val="18"/>
              </w:rPr>
            </w:pPr>
          </w:p>
        </w:tc>
      </w:tr>
      <w:tr w:rsidR="00B20204" w:rsidRPr="007007AA" w:rsidTr="00B20204">
        <w:trPr>
          <w:tblCellSpacing w:w="0" w:type="dxa"/>
        </w:trPr>
        <w:tc>
          <w:tcPr>
            <w:tcW w:w="0" w:type="auto"/>
            <w:shd w:val="clear" w:color="auto" w:fill="FFFFFF"/>
            <w:noWrap/>
          </w:tcPr>
          <w:p w:rsidR="00B20204" w:rsidRPr="007007AA" w:rsidRDefault="00B20204" w:rsidP="00B20204">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B20204" w:rsidRPr="007007AA" w:rsidRDefault="00E46281" w:rsidP="00B20204">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National Endowment for the Arts</w:t>
            </w:r>
          </w:p>
        </w:tc>
      </w:tr>
      <w:tr w:rsidR="00B20204" w:rsidRPr="007007AA" w:rsidTr="00B20204">
        <w:trPr>
          <w:tblCellSpacing w:w="0" w:type="dxa"/>
        </w:trPr>
        <w:tc>
          <w:tcPr>
            <w:tcW w:w="0" w:type="auto"/>
            <w:shd w:val="clear" w:color="auto" w:fill="FFFFFF"/>
            <w:noWrap/>
            <w:hideMark/>
          </w:tcPr>
          <w:p w:rsidR="00B20204" w:rsidRPr="007007AA" w:rsidRDefault="00B20204" w:rsidP="00B20204">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themeFill="background1"/>
            <w:vAlign w:val="center"/>
            <w:hideMark/>
          </w:tcPr>
          <w:p w:rsidR="00E46281" w:rsidRPr="00E46281" w:rsidRDefault="00E46281" w:rsidP="00E46281">
            <w:pPr>
              <w:shd w:val="clear" w:color="auto" w:fill="FFFFFF"/>
              <w:spacing w:after="0" w:line="240" w:lineRule="auto"/>
              <w:rPr>
                <w:rFonts w:ascii="Arial" w:eastAsia="Times New Roman" w:hAnsi="Arial" w:cs="Arial"/>
                <w:color w:val="363636"/>
                <w:sz w:val="18"/>
                <w:szCs w:val="18"/>
              </w:rPr>
            </w:pPr>
            <w:r w:rsidRPr="00E46281">
              <w:rPr>
                <w:rFonts w:ascii="Arial" w:eastAsia="Times New Roman" w:hAnsi="Arial" w:cs="Arial"/>
                <w:color w:val="363636"/>
                <w:sz w:val="18"/>
                <w:szCs w:val="18"/>
              </w:rPr>
              <w:t>The Arts Endowment's support of a project may start on or after June 1, 2020.  Generally, a period of performance of up to two years is allowed.</w:t>
            </w:r>
          </w:p>
          <w:p w:rsidR="00E46281" w:rsidRPr="00E46281" w:rsidRDefault="00E46281" w:rsidP="00E46281">
            <w:pPr>
              <w:shd w:val="clear" w:color="auto" w:fill="FFFFFF"/>
              <w:spacing w:after="0" w:line="240" w:lineRule="auto"/>
              <w:rPr>
                <w:rFonts w:ascii="Arial" w:eastAsia="Times New Roman" w:hAnsi="Arial" w:cs="Arial"/>
                <w:color w:val="363636"/>
                <w:sz w:val="18"/>
                <w:szCs w:val="18"/>
              </w:rPr>
            </w:pPr>
          </w:p>
          <w:p w:rsidR="00E46281" w:rsidRPr="00E46281" w:rsidRDefault="00E46281" w:rsidP="00E46281">
            <w:pPr>
              <w:shd w:val="clear" w:color="auto" w:fill="FFFFFF"/>
              <w:spacing w:after="0" w:line="240" w:lineRule="auto"/>
              <w:rPr>
                <w:rFonts w:ascii="Arial" w:eastAsia="Times New Roman" w:hAnsi="Arial" w:cs="Arial"/>
                <w:color w:val="363636"/>
                <w:sz w:val="18"/>
                <w:szCs w:val="18"/>
              </w:rPr>
            </w:pPr>
            <w:r w:rsidRPr="00E46281">
              <w:rPr>
                <w:rFonts w:ascii="Arial" w:eastAsia="Times New Roman" w:hAnsi="Arial" w:cs="Arial"/>
                <w:color w:val="363636"/>
                <w:sz w:val="18"/>
                <w:szCs w:val="18"/>
              </w:rPr>
              <w:t>Grant Program Description</w:t>
            </w:r>
          </w:p>
          <w:p w:rsidR="00E46281" w:rsidRPr="00E46281" w:rsidRDefault="00E46281" w:rsidP="00E46281">
            <w:pPr>
              <w:shd w:val="clear" w:color="auto" w:fill="FFFFFF"/>
              <w:spacing w:after="0" w:line="240" w:lineRule="auto"/>
              <w:rPr>
                <w:rFonts w:ascii="Arial" w:eastAsia="Times New Roman" w:hAnsi="Arial" w:cs="Arial"/>
                <w:color w:val="363636"/>
                <w:sz w:val="18"/>
                <w:szCs w:val="18"/>
              </w:rPr>
            </w:pPr>
            <w:r w:rsidRPr="00E46281">
              <w:rPr>
                <w:rFonts w:ascii="Arial" w:eastAsia="Times New Roman" w:hAnsi="Arial" w:cs="Arial"/>
                <w:color w:val="363636"/>
                <w:sz w:val="18"/>
                <w:szCs w:val="18"/>
              </w:rPr>
              <w:t>“The Arts . . . belong to all the people of the United States” *</w:t>
            </w:r>
          </w:p>
          <w:p w:rsidR="00E46281" w:rsidRPr="00E46281" w:rsidRDefault="00E46281" w:rsidP="00E46281">
            <w:pPr>
              <w:shd w:val="clear" w:color="auto" w:fill="FFFFFF"/>
              <w:spacing w:after="0" w:line="240" w:lineRule="auto"/>
              <w:rPr>
                <w:rFonts w:ascii="Arial" w:eastAsia="Times New Roman" w:hAnsi="Arial" w:cs="Arial"/>
                <w:color w:val="363636"/>
                <w:sz w:val="18"/>
                <w:szCs w:val="18"/>
              </w:rPr>
            </w:pPr>
            <w:r w:rsidRPr="00E46281">
              <w:rPr>
                <w:rFonts w:ascii="Arial" w:eastAsia="Times New Roman" w:hAnsi="Arial" w:cs="Arial"/>
                <w:color w:val="363636"/>
                <w:sz w:val="18"/>
                <w:szCs w:val="18"/>
              </w:rPr>
              <w:lastRenderedPageBreak/>
              <w:t>Art Works is the National Endowment for the Arts’ principal grants program. Through project-based funding, we support public engagement with, and access to, various forms of excellent art across the nation, the creation of art that meets the highest standards of excellence, learning in the arts at all stages of life, and the integration of the arts into the fabric of community life. Projects may be large or small, existing or new, and may take place in any part of the nation’s 50 states, the District of Columbia, and U.S. territories. </w:t>
            </w:r>
          </w:p>
          <w:p w:rsidR="00E46281" w:rsidRPr="00E46281" w:rsidRDefault="00E46281" w:rsidP="00E46281">
            <w:pPr>
              <w:shd w:val="clear" w:color="auto" w:fill="FFFFFF"/>
              <w:spacing w:after="0" w:line="240" w:lineRule="auto"/>
              <w:rPr>
                <w:rFonts w:ascii="Arial" w:eastAsia="Times New Roman" w:hAnsi="Arial" w:cs="Arial"/>
                <w:color w:val="363636"/>
                <w:sz w:val="18"/>
                <w:szCs w:val="18"/>
              </w:rPr>
            </w:pPr>
            <w:r w:rsidRPr="00E46281">
              <w:rPr>
                <w:rFonts w:ascii="Arial" w:eastAsia="Times New Roman" w:hAnsi="Arial" w:cs="Arial"/>
                <w:color w:val="363636"/>
                <w:sz w:val="18"/>
                <w:szCs w:val="18"/>
              </w:rPr>
              <w:t>We encourage applications for artistically excellent projects that address any of the following activities below:</w:t>
            </w:r>
          </w:p>
          <w:p w:rsidR="00E46281" w:rsidRPr="00E46281" w:rsidRDefault="00E46281" w:rsidP="00E46281">
            <w:pPr>
              <w:shd w:val="clear" w:color="auto" w:fill="FFFFFF"/>
              <w:spacing w:after="0" w:line="240" w:lineRule="auto"/>
              <w:rPr>
                <w:rFonts w:ascii="Arial" w:eastAsia="Times New Roman" w:hAnsi="Arial" w:cs="Arial"/>
                <w:color w:val="363636"/>
                <w:sz w:val="18"/>
                <w:szCs w:val="18"/>
              </w:rPr>
            </w:pPr>
            <w:r w:rsidRPr="00E46281">
              <w:rPr>
                <w:rFonts w:ascii="Arial" w:eastAsia="Times New Roman" w:hAnsi="Arial" w:cs="Arial"/>
                <w:color w:val="363636"/>
                <w:sz w:val="18"/>
                <w:szCs w:val="18"/>
              </w:rPr>
              <w:t>• Honor the 2020 centennial of women’s voting rights in the United States (aka the Women’s Suffrage Centennial).</w:t>
            </w:r>
          </w:p>
          <w:p w:rsidR="00E46281" w:rsidRPr="00E46281" w:rsidRDefault="00E46281" w:rsidP="00E46281">
            <w:pPr>
              <w:shd w:val="clear" w:color="auto" w:fill="FFFFFF"/>
              <w:spacing w:after="0" w:line="240" w:lineRule="auto"/>
              <w:rPr>
                <w:rFonts w:ascii="Arial" w:eastAsia="Times New Roman" w:hAnsi="Arial" w:cs="Arial"/>
                <w:color w:val="363636"/>
                <w:sz w:val="18"/>
                <w:szCs w:val="18"/>
              </w:rPr>
            </w:pPr>
            <w:r w:rsidRPr="00E46281">
              <w:rPr>
                <w:rFonts w:ascii="Arial" w:eastAsia="Times New Roman" w:hAnsi="Arial" w:cs="Arial"/>
                <w:color w:val="363636"/>
                <w:sz w:val="18"/>
                <w:szCs w:val="18"/>
              </w:rPr>
              <w:t>• Engage with Historically Black Colleges and Universities (HBCUs); Hispanic or Latino organizations; or the Native American, Alaskan Native, and Native Hawaiian arts. </w:t>
            </w:r>
          </w:p>
          <w:p w:rsidR="00E46281" w:rsidRPr="00E46281" w:rsidRDefault="00E46281" w:rsidP="00E46281">
            <w:pPr>
              <w:shd w:val="clear" w:color="auto" w:fill="FFFFFF"/>
              <w:spacing w:after="0" w:line="240" w:lineRule="auto"/>
              <w:rPr>
                <w:rFonts w:ascii="Arial" w:eastAsia="Times New Roman" w:hAnsi="Arial" w:cs="Arial"/>
                <w:color w:val="363636"/>
                <w:sz w:val="18"/>
                <w:szCs w:val="18"/>
              </w:rPr>
            </w:pPr>
            <w:r w:rsidRPr="00E46281">
              <w:rPr>
                <w:rFonts w:ascii="Arial" w:eastAsia="Times New Roman" w:hAnsi="Arial" w:cs="Arial"/>
                <w:color w:val="363636"/>
                <w:sz w:val="18"/>
                <w:szCs w:val="18"/>
              </w:rPr>
              <w:t>• Celebrate America’s creativity and cultural heritage.</w:t>
            </w:r>
          </w:p>
          <w:p w:rsidR="00E46281" w:rsidRPr="00E46281" w:rsidRDefault="00E46281" w:rsidP="00E46281">
            <w:pPr>
              <w:shd w:val="clear" w:color="auto" w:fill="FFFFFF"/>
              <w:spacing w:after="0" w:line="240" w:lineRule="auto"/>
              <w:rPr>
                <w:rFonts w:ascii="Arial" w:eastAsia="Times New Roman" w:hAnsi="Arial" w:cs="Arial"/>
                <w:color w:val="363636"/>
                <w:sz w:val="18"/>
                <w:szCs w:val="18"/>
              </w:rPr>
            </w:pPr>
            <w:r w:rsidRPr="00E46281">
              <w:rPr>
                <w:rFonts w:ascii="Arial" w:eastAsia="Times New Roman" w:hAnsi="Arial" w:cs="Arial"/>
                <w:color w:val="363636"/>
                <w:sz w:val="18"/>
                <w:szCs w:val="18"/>
              </w:rPr>
              <w:t>• Invite a dialogue that fosters a mutual respect for the diverse beliefs and values of all persons and groups.</w:t>
            </w:r>
          </w:p>
          <w:p w:rsidR="00E46281" w:rsidRPr="00E46281" w:rsidRDefault="00E46281" w:rsidP="00E46281">
            <w:pPr>
              <w:shd w:val="clear" w:color="auto" w:fill="FFFFFF"/>
              <w:spacing w:after="0" w:line="240" w:lineRule="auto"/>
              <w:rPr>
                <w:rFonts w:ascii="Arial" w:eastAsia="Times New Roman" w:hAnsi="Arial" w:cs="Arial"/>
                <w:color w:val="363636"/>
                <w:sz w:val="18"/>
                <w:szCs w:val="18"/>
              </w:rPr>
            </w:pPr>
            <w:r w:rsidRPr="00E46281">
              <w:rPr>
                <w:rFonts w:ascii="Arial" w:eastAsia="Times New Roman" w:hAnsi="Arial" w:cs="Arial"/>
                <w:color w:val="363636"/>
                <w:sz w:val="18"/>
                <w:szCs w:val="18"/>
              </w:rPr>
              <w:t>• Enrich our humanity by broadening our understanding of ourselves as individuals and as a society.</w:t>
            </w:r>
          </w:p>
          <w:p w:rsidR="00B20204" w:rsidRPr="00702C8E" w:rsidRDefault="00B20204" w:rsidP="00B20204">
            <w:pPr>
              <w:spacing w:after="0" w:line="240" w:lineRule="auto"/>
              <w:contextualSpacing/>
              <w:rPr>
                <w:rFonts w:ascii="Arial" w:eastAsia="Times New Roman" w:hAnsi="Arial" w:cs="Arial"/>
                <w:color w:val="363636"/>
                <w:sz w:val="18"/>
                <w:szCs w:val="18"/>
              </w:rPr>
            </w:pPr>
          </w:p>
        </w:tc>
      </w:tr>
    </w:tbl>
    <w:p w:rsidR="00702C8E" w:rsidRPr="00702C8E" w:rsidRDefault="00C24832" w:rsidP="004F2073">
      <w:pPr>
        <w:pStyle w:val="Heading3"/>
        <w:spacing w:before="0"/>
        <w:contextualSpacing/>
        <w:rPr>
          <w:rFonts w:ascii="Tahoma" w:hAnsi="Tahoma" w:cs="Tahoma"/>
          <w:bCs/>
          <w:color w:val="000000"/>
          <w:sz w:val="20"/>
          <w:szCs w:val="20"/>
        </w:rPr>
      </w:pPr>
      <w:hyperlink r:id="rId272" w:history="1">
        <w:bookmarkStart w:id="470" w:name="_Toc15018776"/>
        <w:r w:rsidR="00702C8E" w:rsidRPr="00702C8E">
          <w:rPr>
            <w:rStyle w:val="Hyperlink"/>
            <w:rFonts w:ascii="Tahoma" w:hAnsi="Tahoma" w:cs="Tahoma"/>
            <w:bCs/>
            <w:sz w:val="20"/>
            <w:szCs w:val="20"/>
          </w:rPr>
          <w:t>Arts Writers Grants Program- Andy Warhol Foundation for the Visual Arts</w:t>
        </w:r>
        <w:bookmarkEnd w:id="470"/>
      </w:hyperlink>
      <w:r w:rsidR="00702C8E">
        <w:rPr>
          <w:rStyle w:val="Hyperlink"/>
          <w:rFonts w:ascii="Tahoma" w:hAnsi="Tahoma" w:cs="Tahoma"/>
          <w:bCs/>
          <w:sz w:val="20"/>
          <w:szCs w:val="20"/>
          <w:u w:val="none"/>
        </w:rPr>
        <w:t xml:space="preserve"> </w:t>
      </w:r>
      <w:bookmarkEnd w:id="463"/>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265"/>
        <w:gridCol w:w="2157"/>
        <w:gridCol w:w="1352"/>
        <w:gridCol w:w="1623"/>
      </w:tblGrid>
      <w:tr w:rsidR="00702C8E" w:rsidRPr="007007AA" w:rsidTr="00702C8E">
        <w:trPr>
          <w:tblCellSpacing w:w="0" w:type="dxa"/>
        </w:trPr>
        <w:tc>
          <w:tcPr>
            <w:tcW w:w="0" w:type="auto"/>
            <w:shd w:val="clear" w:color="auto" w:fill="FFFFFF"/>
            <w:noWrap/>
          </w:tcPr>
          <w:p w:rsidR="00702C8E" w:rsidRPr="007007AA" w:rsidRDefault="00702C8E"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702C8E" w:rsidRPr="007007AA" w:rsidRDefault="00702C8E" w:rsidP="004F2073">
            <w:pPr>
              <w:spacing w:after="0" w:line="240" w:lineRule="auto"/>
              <w:contextualSpacing/>
              <w:rPr>
                <w:rFonts w:ascii="Arial" w:eastAsia="Times New Roman" w:hAnsi="Arial" w:cs="Arial"/>
                <w:color w:val="363636"/>
                <w:sz w:val="18"/>
                <w:szCs w:val="18"/>
              </w:rPr>
            </w:pPr>
          </w:p>
        </w:tc>
        <w:tc>
          <w:tcPr>
            <w:tcW w:w="676" w:type="pct"/>
            <w:shd w:val="clear" w:color="auto" w:fill="FFFFFF"/>
            <w:vAlign w:val="center"/>
          </w:tcPr>
          <w:p w:rsidR="00702C8E" w:rsidRPr="007007AA" w:rsidRDefault="00702C8E"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741" w:type="pct"/>
            <w:gridSpan w:val="3"/>
            <w:shd w:val="clear" w:color="auto" w:fill="FFFFFF"/>
            <w:vAlign w:val="center"/>
          </w:tcPr>
          <w:p w:rsidR="00702C8E" w:rsidRPr="007007AA" w:rsidRDefault="00702C8E"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May 20</w:t>
            </w:r>
            <w:r w:rsidRPr="007007AA">
              <w:rPr>
                <w:rFonts w:ascii="Arial" w:hAnsi="Arial" w:cs="Arial"/>
                <w:color w:val="363636"/>
                <w:sz w:val="18"/>
                <w:szCs w:val="18"/>
                <w:shd w:val="clear" w:color="auto" w:fill="FFFFFF"/>
              </w:rPr>
              <w:t>, 2019</w:t>
            </w:r>
          </w:p>
        </w:tc>
      </w:tr>
      <w:tr w:rsidR="00702C8E" w:rsidRPr="007007AA" w:rsidTr="00702C8E">
        <w:trPr>
          <w:tblCellSpacing w:w="0" w:type="dxa"/>
        </w:trPr>
        <w:tc>
          <w:tcPr>
            <w:tcW w:w="0" w:type="auto"/>
            <w:shd w:val="clear" w:color="auto" w:fill="FFFFFF"/>
            <w:noWrap/>
          </w:tcPr>
          <w:p w:rsidR="00702C8E" w:rsidRPr="007007AA" w:rsidRDefault="00702C8E"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702C8E" w:rsidRPr="007007AA" w:rsidRDefault="00702C8E"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$50,000</w:t>
            </w:r>
          </w:p>
        </w:tc>
        <w:tc>
          <w:tcPr>
            <w:tcW w:w="676" w:type="pct"/>
            <w:shd w:val="clear" w:color="auto" w:fill="FFFFFF"/>
            <w:vAlign w:val="center"/>
          </w:tcPr>
          <w:p w:rsidR="00702C8E" w:rsidRPr="007007AA" w:rsidRDefault="00702C8E"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152" w:type="pct"/>
            <w:shd w:val="clear" w:color="auto" w:fill="FFFFFF"/>
            <w:vAlign w:val="center"/>
          </w:tcPr>
          <w:p w:rsidR="00702C8E" w:rsidRPr="007007AA" w:rsidRDefault="00702C8E"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$15,000</w:t>
            </w:r>
          </w:p>
        </w:tc>
        <w:tc>
          <w:tcPr>
            <w:tcW w:w="722" w:type="pct"/>
            <w:shd w:val="clear" w:color="auto" w:fill="FFFFFF"/>
            <w:vAlign w:val="center"/>
          </w:tcPr>
          <w:p w:rsidR="00702C8E" w:rsidRPr="007007AA" w:rsidRDefault="00702C8E"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7" w:type="pct"/>
            <w:shd w:val="clear" w:color="auto" w:fill="FFFFFF"/>
            <w:vAlign w:val="center"/>
          </w:tcPr>
          <w:p w:rsidR="00702C8E" w:rsidRPr="007007AA" w:rsidRDefault="00702C8E"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20</w:t>
            </w:r>
          </w:p>
        </w:tc>
      </w:tr>
      <w:tr w:rsidR="00702C8E" w:rsidRPr="007007AA" w:rsidTr="00C16D75">
        <w:trPr>
          <w:tblCellSpacing w:w="0" w:type="dxa"/>
        </w:trPr>
        <w:tc>
          <w:tcPr>
            <w:tcW w:w="0" w:type="auto"/>
            <w:shd w:val="clear" w:color="auto" w:fill="FFFFFF"/>
            <w:noWrap/>
          </w:tcPr>
          <w:p w:rsidR="00702C8E" w:rsidRPr="007007AA" w:rsidRDefault="00702C8E"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702C8E" w:rsidRPr="007007AA" w:rsidRDefault="00702C8E"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Andy Warhol Foundation for the Visual Arts</w:t>
            </w:r>
          </w:p>
        </w:tc>
      </w:tr>
      <w:tr w:rsidR="00702C8E" w:rsidRPr="007007AA" w:rsidTr="00702C8E">
        <w:trPr>
          <w:tblCellSpacing w:w="0" w:type="dxa"/>
        </w:trPr>
        <w:tc>
          <w:tcPr>
            <w:tcW w:w="0" w:type="auto"/>
            <w:shd w:val="clear" w:color="auto" w:fill="FFFFFF"/>
            <w:noWrap/>
            <w:hideMark/>
          </w:tcPr>
          <w:p w:rsidR="00702C8E" w:rsidRPr="007007AA" w:rsidRDefault="00702C8E"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themeFill="background1"/>
            <w:vAlign w:val="center"/>
            <w:hideMark/>
          </w:tcPr>
          <w:p w:rsidR="00702C8E" w:rsidRPr="00702C8E" w:rsidRDefault="00702C8E" w:rsidP="004F2073">
            <w:pPr>
              <w:spacing w:after="0" w:line="240" w:lineRule="auto"/>
              <w:contextualSpacing/>
              <w:rPr>
                <w:rFonts w:ascii="Arial" w:eastAsia="Times New Roman" w:hAnsi="Arial" w:cs="Arial"/>
                <w:color w:val="363636"/>
                <w:sz w:val="18"/>
                <w:szCs w:val="18"/>
              </w:rPr>
            </w:pPr>
            <w:r w:rsidRPr="00702C8E">
              <w:rPr>
                <w:rFonts w:ascii="Arial" w:hAnsi="Arial" w:cs="Arial"/>
                <w:sz w:val="18"/>
                <w:szCs w:val="18"/>
                <w:shd w:val="clear" w:color="auto" w:fill="FFFFFF" w:themeFill="background1"/>
              </w:rPr>
              <w:t>The Creative Capital | Warhol Foundation Arts Writers Grant Program supports writers whose work addresses contemporary visual art through project-based grants, ranging from 15,000 to 50,000 USD, issued directly to twenty individual authors a year. The program was founded in recognition of both the financially precarious situation of arts writers and their indispensable contribution to a vital artistic culture. The Arts Writers Grant Program aims to support the broad spectrum of writing on contemporary visual art, from general-audience criticism to academic scholarship. Writers who meet the program’s eligibility requirements are invited to apply in the following four categories: Articles</w:t>
            </w:r>
            <w:r>
              <w:rPr>
                <w:rFonts w:ascii="Arial" w:hAnsi="Arial" w:cs="Arial"/>
                <w:sz w:val="18"/>
                <w:szCs w:val="18"/>
                <w:shd w:val="clear" w:color="auto" w:fill="FFFFFF" w:themeFill="background1"/>
              </w:rPr>
              <w:t xml:space="preserve">, </w:t>
            </w:r>
            <w:r w:rsidRPr="00702C8E">
              <w:rPr>
                <w:rFonts w:ascii="Arial" w:hAnsi="Arial" w:cs="Arial"/>
                <w:sz w:val="18"/>
                <w:szCs w:val="18"/>
                <w:shd w:val="clear" w:color="auto" w:fill="FFFFFF" w:themeFill="background1"/>
              </w:rPr>
              <w:t>Blogs</w:t>
            </w:r>
            <w:r>
              <w:rPr>
                <w:rFonts w:ascii="Arial" w:hAnsi="Arial" w:cs="Arial"/>
                <w:sz w:val="18"/>
                <w:szCs w:val="18"/>
                <w:shd w:val="clear" w:color="auto" w:fill="FFFFFF" w:themeFill="background1"/>
              </w:rPr>
              <w:t xml:space="preserve">, </w:t>
            </w:r>
            <w:r w:rsidRPr="00702C8E">
              <w:rPr>
                <w:rFonts w:ascii="Arial" w:hAnsi="Arial" w:cs="Arial"/>
                <w:sz w:val="18"/>
                <w:szCs w:val="18"/>
                <w:shd w:val="clear" w:color="auto" w:fill="FFFFFF" w:themeFill="background1"/>
              </w:rPr>
              <w:t>Books</w:t>
            </w:r>
            <w:r>
              <w:rPr>
                <w:rFonts w:ascii="Arial" w:hAnsi="Arial" w:cs="Arial"/>
                <w:sz w:val="18"/>
                <w:szCs w:val="18"/>
                <w:shd w:val="clear" w:color="auto" w:fill="FFFFFF" w:themeFill="background1"/>
              </w:rPr>
              <w:t xml:space="preserve">, </w:t>
            </w:r>
            <w:r w:rsidRPr="00702C8E">
              <w:rPr>
                <w:rFonts w:ascii="Arial" w:hAnsi="Arial" w:cs="Arial"/>
                <w:sz w:val="18"/>
                <w:szCs w:val="18"/>
                <w:shd w:val="clear" w:color="auto" w:fill="FFFFFF" w:themeFill="background1"/>
              </w:rPr>
              <w:t>Short-Form Writing</w:t>
            </w:r>
          </w:p>
        </w:tc>
      </w:tr>
    </w:tbl>
    <w:p w:rsidR="00B24C6A" w:rsidRPr="007007AA" w:rsidRDefault="00C24832" w:rsidP="004F2073">
      <w:pPr>
        <w:pStyle w:val="Heading3"/>
        <w:spacing w:before="0"/>
        <w:contextualSpacing/>
        <w:rPr>
          <w:rFonts w:ascii="Tahoma" w:hAnsi="Tahoma" w:cs="Tahoma"/>
          <w:bCs/>
          <w:color w:val="000000"/>
          <w:sz w:val="20"/>
          <w:szCs w:val="20"/>
        </w:rPr>
      </w:pPr>
      <w:hyperlink r:id="rId273" w:history="1">
        <w:bookmarkStart w:id="471" w:name="_Ref536190262"/>
        <w:bookmarkStart w:id="472" w:name="_Toc15018777"/>
        <w:r w:rsidR="00B24C6A" w:rsidRPr="007007AA">
          <w:rPr>
            <w:rStyle w:val="Hyperlink"/>
            <w:rFonts w:ascii="Tahoma" w:hAnsi="Tahoma" w:cs="Tahoma"/>
            <w:bCs/>
            <w:sz w:val="20"/>
            <w:szCs w:val="20"/>
          </w:rPr>
          <w:t>Association of Performing Arts Professionals Cultural Exchange Fund</w:t>
        </w:r>
        <w:bookmarkEnd w:id="471"/>
        <w:bookmarkEnd w:id="472"/>
      </w:hyperlink>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355"/>
        <w:gridCol w:w="451"/>
        <w:gridCol w:w="1617"/>
        <w:gridCol w:w="1352"/>
        <w:gridCol w:w="1621"/>
      </w:tblGrid>
      <w:tr w:rsidR="00B24C6A" w:rsidRPr="007007AA" w:rsidTr="00063454">
        <w:trPr>
          <w:tblCellSpacing w:w="0" w:type="dxa"/>
        </w:trPr>
        <w:tc>
          <w:tcPr>
            <w:tcW w:w="0" w:type="auto"/>
            <w:shd w:val="clear" w:color="auto" w:fill="FFFFFF"/>
            <w:noWrap/>
          </w:tcPr>
          <w:p w:rsidR="00B24C6A" w:rsidRPr="007007AA" w:rsidRDefault="00B24C6A"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B24C6A" w:rsidRPr="007007AA" w:rsidRDefault="00B24C6A" w:rsidP="004F2073">
            <w:pPr>
              <w:spacing w:after="0" w:line="240" w:lineRule="auto"/>
              <w:contextualSpacing/>
              <w:rPr>
                <w:rFonts w:ascii="Arial" w:eastAsia="Times New Roman" w:hAnsi="Arial" w:cs="Arial"/>
                <w:color w:val="363636"/>
                <w:sz w:val="18"/>
                <w:szCs w:val="18"/>
              </w:rPr>
            </w:pPr>
          </w:p>
        </w:tc>
        <w:tc>
          <w:tcPr>
            <w:tcW w:w="724" w:type="pct"/>
            <w:shd w:val="clear" w:color="auto" w:fill="FFFFFF"/>
            <w:vAlign w:val="center"/>
          </w:tcPr>
          <w:p w:rsidR="00B24C6A" w:rsidRPr="007007AA" w:rsidRDefault="00B24C6A"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4"/>
            <w:shd w:val="clear" w:color="auto" w:fill="FFFFFF"/>
            <w:vAlign w:val="center"/>
          </w:tcPr>
          <w:p w:rsidR="00B24C6A" w:rsidRPr="007007AA" w:rsidRDefault="00B24C6A" w:rsidP="004F2073">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April 30, 2019</w:t>
            </w:r>
          </w:p>
        </w:tc>
      </w:tr>
      <w:tr w:rsidR="00B24C6A" w:rsidRPr="007007AA" w:rsidTr="00063454">
        <w:trPr>
          <w:tblCellSpacing w:w="0" w:type="dxa"/>
        </w:trPr>
        <w:tc>
          <w:tcPr>
            <w:tcW w:w="0" w:type="auto"/>
            <w:shd w:val="clear" w:color="auto" w:fill="FFFFFF"/>
            <w:noWrap/>
          </w:tcPr>
          <w:p w:rsidR="00B24C6A" w:rsidRPr="007007AA" w:rsidRDefault="00B24C6A"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B24C6A" w:rsidRPr="007007AA" w:rsidRDefault="00B24C6A" w:rsidP="004F2073">
            <w:pPr>
              <w:spacing w:after="0" w:line="240" w:lineRule="auto"/>
              <w:contextualSpacing/>
              <w:rPr>
                <w:rFonts w:ascii="Arial" w:eastAsia="Times New Roman" w:hAnsi="Arial" w:cs="Arial"/>
                <w:color w:val="363636"/>
                <w:sz w:val="18"/>
                <w:szCs w:val="18"/>
              </w:rPr>
            </w:pPr>
            <w:r w:rsidRPr="007007AA">
              <w:rPr>
                <w:rFonts w:ascii="Arial" w:eastAsia="Times New Roman" w:hAnsi="Arial" w:cs="Arial"/>
                <w:color w:val="363636"/>
                <w:sz w:val="18"/>
                <w:szCs w:val="18"/>
              </w:rPr>
              <w:t>$10,000</w:t>
            </w:r>
          </w:p>
        </w:tc>
        <w:tc>
          <w:tcPr>
            <w:tcW w:w="965" w:type="pct"/>
            <w:gridSpan w:val="2"/>
            <w:shd w:val="clear" w:color="auto" w:fill="FFFFFF"/>
            <w:vAlign w:val="center"/>
          </w:tcPr>
          <w:p w:rsidR="00B24C6A" w:rsidRPr="007007AA" w:rsidRDefault="00B24C6A"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B24C6A" w:rsidRPr="007007AA" w:rsidRDefault="00B24C6A" w:rsidP="004F2073">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B24C6A" w:rsidRPr="007007AA" w:rsidRDefault="00B24C6A"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B24C6A" w:rsidRPr="007007AA" w:rsidRDefault="00B24C6A" w:rsidP="004F2073">
            <w:pPr>
              <w:spacing w:after="0" w:line="240" w:lineRule="auto"/>
              <w:contextualSpacing/>
              <w:rPr>
                <w:rFonts w:ascii="Arial" w:eastAsia="Times New Roman" w:hAnsi="Arial" w:cs="Arial"/>
                <w:color w:val="363636"/>
                <w:sz w:val="18"/>
                <w:szCs w:val="18"/>
              </w:rPr>
            </w:pPr>
          </w:p>
        </w:tc>
      </w:tr>
      <w:tr w:rsidR="00B24C6A" w:rsidRPr="007007AA" w:rsidTr="00063454">
        <w:trPr>
          <w:tblCellSpacing w:w="0" w:type="dxa"/>
        </w:trPr>
        <w:tc>
          <w:tcPr>
            <w:tcW w:w="0" w:type="auto"/>
            <w:shd w:val="clear" w:color="auto" w:fill="FFFFFF"/>
            <w:noWrap/>
          </w:tcPr>
          <w:p w:rsidR="00B24C6A" w:rsidRPr="007007AA" w:rsidRDefault="00B24C6A"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6"/>
            <w:shd w:val="clear" w:color="auto" w:fill="FFFFFF"/>
            <w:vAlign w:val="center"/>
          </w:tcPr>
          <w:p w:rsidR="00B24C6A" w:rsidRPr="007007AA" w:rsidRDefault="00B24C6A" w:rsidP="004F2073">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Association of Performing Arts Professionals</w:t>
            </w:r>
          </w:p>
        </w:tc>
      </w:tr>
      <w:tr w:rsidR="00B24C6A" w:rsidRPr="007007AA" w:rsidTr="00063454">
        <w:trPr>
          <w:tblCellSpacing w:w="0" w:type="dxa"/>
        </w:trPr>
        <w:tc>
          <w:tcPr>
            <w:tcW w:w="0" w:type="auto"/>
            <w:shd w:val="clear" w:color="auto" w:fill="FFFFFF"/>
            <w:noWrap/>
            <w:hideMark/>
          </w:tcPr>
          <w:p w:rsidR="00B24C6A" w:rsidRPr="007007AA" w:rsidRDefault="00B24C6A"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6"/>
            <w:shd w:val="clear" w:color="auto" w:fill="FFFFFF"/>
            <w:vAlign w:val="center"/>
            <w:hideMark/>
          </w:tcPr>
          <w:p w:rsidR="00B24C6A" w:rsidRPr="007007AA" w:rsidRDefault="00B24C6A" w:rsidP="004F2073">
            <w:pPr>
              <w:spacing w:after="0" w:line="240" w:lineRule="auto"/>
              <w:contextualSpacing/>
              <w:rPr>
                <w:rFonts w:ascii="Arial" w:eastAsia="Times New Roman" w:hAnsi="Arial" w:cs="Arial"/>
                <w:color w:val="363636"/>
                <w:sz w:val="18"/>
                <w:szCs w:val="18"/>
              </w:rPr>
            </w:pPr>
            <w:r w:rsidRPr="007007AA">
              <w:rPr>
                <w:rFonts w:ascii="Arial" w:hAnsi="Arial" w:cs="Arial"/>
                <w:sz w:val="18"/>
                <w:szCs w:val="18"/>
                <w:shd w:val="clear" w:color="auto" w:fill="FFFFFF"/>
              </w:rPr>
              <w:t>The Cultural Exchange Fund (CEF) is a travel grant program supported by The Andrew W. Mellon Foundation that assists U.S.-based APAP members in building partnerships and collaborations outside of the U.S. and to experience the work of artists from around the world in its cultural context.</w:t>
            </w:r>
          </w:p>
        </w:tc>
      </w:tr>
    </w:tbl>
    <w:p w:rsidR="00C809C3" w:rsidRPr="007007AA" w:rsidRDefault="00C809C3" w:rsidP="00C809C3">
      <w:pPr>
        <w:pStyle w:val="Heading3"/>
        <w:rPr>
          <w:rFonts w:eastAsia="Times New Roman"/>
          <w:color w:val="000080"/>
        </w:rPr>
      </w:pPr>
      <w:bookmarkStart w:id="473" w:name="_Ref5028678"/>
      <w:bookmarkStart w:id="474" w:name="_Toc15018778"/>
      <w:r w:rsidRPr="00C809C3">
        <w:rPr>
          <w:rStyle w:val="Hyperlink"/>
          <w:rFonts w:ascii="Tahoma" w:eastAsia="Times New Roman" w:hAnsi="Tahoma" w:cs="Tahoma"/>
          <w:sz w:val="20"/>
          <w:szCs w:val="20"/>
        </w:rPr>
        <w:t>Black</w:t>
      </w:r>
      <w:r>
        <w:rPr>
          <w:rStyle w:val="Hyperlink"/>
          <w:rFonts w:ascii="Tahoma" w:eastAsia="Times New Roman" w:hAnsi="Tahoma" w:cs="Tahoma"/>
          <w:sz w:val="20"/>
          <w:szCs w:val="20"/>
        </w:rPr>
        <w:t xml:space="preserve"> History Month Performance Program 2020</w:t>
      </w:r>
      <w:bookmarkEnd w:id="473"/>
      <w:bookmarkEnd w:id="474"/>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2016"/>
        <w:gridCol w:w="1350"/>
        <w:gridCol w:w="1617"/>
        <w:gridCol w:w="1352"/>
        <w:gridCol w:w="1623"/>
      </w:tblGrid>
      <w:tr w:rsidR="00C809C3" w:rsidRPr="007007AA" w:rsidTr="00A311B5">
        <w:trPr>
          <w:tblCellSpacing w:w="0" w:type="dxa"/>
        </w:trPr>
        <w:tc>
          <w:tcPr>
            <w:tcW w:w="0" w:type="auto"/>
            <w:shd w:val="clear" w:color="auto" w:fill="FFFFFF"/>
            <w:noWrap/>
          </w:tcPr>
          <w:p w:rsidR="00C809C3" w:rsidRPr="007007AA" w:rsidRDefault="00C809C3" w:rsidP="00A311B5">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1077" w:type="pct"/>
            <w:shd w:val="clear" w:color="auto" w:fill="FFFFFF"/>
            <w:vAlign w:val="center"/>
          </w:tcPr>
          <w:p w:rsidR="00C809C3" w:rsidRPr="007007AA" w:rsidRDefault="00C809C3" w:rsidP="00A311B5">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March 26, 2019</w:t>
            </w:r>
          </w:p>
        </w:tc>
        <w:tc>
          <w:tcPr>
            <w:tcW w:w="721" w:type="pct"/>
            <w:shd w:val="clear" w:color="auto" w:fill="FFFFFF"/>
            <w:vAlign w:val="center"/>
          </w:tcPr>
          <w:p w:rsidR="00C809C3" w:rsidRPr="007007AA" w:rsidRDefault="00C809C3" w:rsidP="00A311B5">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453" w:type="pct"/>
            <w:gridSpan w:val="3"/>
            <w:shd w:val="clear" w:color="auto" w:fill="FFFFFF"/>
            <w:vAlign w:val="center"/>
          </w:tcPr>
          <w:p w:rsidR="00C809C3" w:rsidRPr="007007AA" w:rsidRDefault="00C809C3" w:rsidP="00A311B5">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May 31, 2019</w:t>
            </w:r>
          </w:p>
        </w:tc>
      </w:tr>
      <w:tr w:rsidR="00C809C3" w:rsidRPr="007007AA" w:rsidTr="00A311B5">
        <w:trPr>
          <w:tblCellSpacing w:w="0" w:type="dxa"/>
        </w:trPr>
        <w:tc>
          <w:tcPr>
            <w:tcW w:w="0" w:type="auto"/>
            <w:shd w:val="clear" w:color="auto" w:fill="FFFFFF"/>
            <w:noWrap/>
          </w:tcPr>
          <w:p w:rsidR="00C809C3" w:rsidRPr="007007AA" w:rsidRDefault="00C809C3" w:rsidP="00A311B5">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1077" w:type="pct"/>
            <w:shd w:val="clear" w:color="auto" w:fill="FFFFFF"/>
            <w:vAlign w:val="center"/>
          </w:tcPr>
          <w:p w:rsidR="00C809C3" w:rsidRPr="007007AA" w:rsidRDefault="00C809C3" w:rsidP="00A311B5">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$100,000</w:t>
            </w:r>
          </w:p>
        </w:tc>
        <w:tc>
          <w:tcPr>
            <w:tcW w:w="721" w:type="pct"/>
            <w:shd w:val="clear" w:color="auto" w:fill="FFFFFF"/>
            <w:vAlign w:val="center"/>
          </w:tcPr>
          <w:p w:rsidR="00C809C3" w:rsidRPr="007007AA" w:rsidRDefault="00C809C3" w:rsidP="00A311B5">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C809C3" w:rsidRPr="007007AA" w:rsidRDefault="00C809C3" w:rsidP="00A311B5">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$75,000</w:t>
            </w:r>
          </w:p>
        </w:tc>
        <w:tc>
          <w:tcPr>
            <w:tcW w:w="722" w:type="pct"/>
            <w:shd w:val="clear" w:color="auto" w:fill="FFFFFF"/>
            <w:vAlign w:val="center"/>
          </w:tcPr>
          <w:p w:rsidR="00C809C3" w:rsidRPr="007007AA" w:rsidRDefault="00C809C3" w:rsidP="00A311B5">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7" w:type="pct"/>
            <w:shd w:val="clear" w:color="auto" w:fill="FFFFFF"/>
            <w:vAlign w:val="center"/>
          </w:tcPr>
          <w:p w:rsidR="00C809C3" w:rsidRPr="007007AA" w:rsidRDefault="00C809C3" w:rsidP="00A311B5">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1</w:t>
            </w:r>
          </w:p>
        </w:tc>
      </w:tr>
      <w:tr w:rsidR="00C809C3" w:rsidRPr="007007AA" w:rsidTr="00A311B5">
        <w:trPr>
          <w:tblCellSpacing w:w="0" w:type="dxa"/>
        </w:trPr>
        <w:tc>
          <w:tcPr>
            <w:tcW w:w="0" w:type="auto"/>
            <w:shd w:val="clear" w:color="auto" w:fill="FFFFFF"/>
            <w:noWrap/>
          </w:tcPr>
          <w:p w:rsidR="00C809C3" w:rsidRPr="007007AA" w:rsidRDefault="00C809C3" w:rsidP="00A311B5">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C809C3" w:rsidRPr="007007AA" w:rsidRDefault="00C809C3" w:rsidP="00A311B5">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Department of State- US Mission to South Africa</w:t>
            </w:r>
          </w:p>
        </w:tc>
      </w:tr>
      <w:tr w:rsidR="00C809C3" w:rsidRPr="007007AA" w:rsidTr="00A311B5">
        <w:trPr>
          <w:tblCellSpacing w:w="0" w:type="dxa"/>
        </w:trPr>
        <w:tc>
          <w:tcPr>
            <w:tcW w:w="0" w:type="auto"/>
            <w:shd w:val="clear" w:color="auto" w:fill="FFFFFF"/>
            <w:noWrap/>
            <w:hideMark/>
          </w:tcPr>
          <w:p w:rsidR="00C809C3" w:rsidRPr="007007AA" w:rsidRDefault="00C809C3" w:rsidP="00A311B5">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C809C3" w:rsidRPr="00C809C3" w:rsidRDefault="00C809C3" w:rsidP="00C809C3">
            <w:pPr>
              <w:shd w:val="clear" w:color="auto" w:fill="FFFFFF"/>
              <w:spacing w:after="0" w:line="240" w:lineRule="auto"/>
              <w:rPr>
                <w:rFonts w:ascii="Arial" w:eastAsia="Times New Roman" w:hAnsi="Arial" w:cs="Arial"/>
                <w:color w:val="363636"/>
                <w:sz w:val="18"/>
                <w:szCs w:val="18"/>
              </w:rPr>
            </w:pPr>
            <w:r w:rsidRPr="00C809C3">
              <w:rPr>
                <w:rFonts w:ascii="Arial" w:eastAsia="Times New Roman" w:hAnsi="Arial" w:cs="Arial"/>
                <w:color w:val="363636"/>
                <w:sz w:val="18"/>
                <w:szCs w:val="18"/>
              </w:rPr>
              <w:t>The Public Affairs Section of U.S. Consulate General Johannesburg of the U.S. Department of State announces an open competition for organizations to submit applications to carry out a Black History Month performance program.  As part of the U.S. Mission’s commemoration of Black History Month (BHM) in February 2020, the grantee will stage a four-week (20-performance minimum) run of a thought-provoking play that addresses the African-American experience.  Competitive proposals will demonstrate how the proposed play will resonate with South African audiences, and, preferably, feature a play written in the past 10 years by an African-American playwright.  </w:t>
            </w:r>
          </w:p>
          <w:p w:rsidR="00C809C3" w:rsidRPr="007007AA" w:rsidRDefault="00C809C3" w:rsidP="00A311B5">
            <w:pPr>
              <w:spacing w:after="0" w:line="240" w:lineRule="auto"/>
              <w:contextualSpacing/>
              <w:rPr>
                <w:rFonts w:ascii="Arial" w:eastAsia="Times New Roman" w:hAnsi="Arial" w:cs="Arial"/>
                <w:color w:val="363636"/>
                <w:sz w:val="18"/>
                <w:szCs w:val="18"/>
              </w:rPr>
            </w:pPr>
          </w:p>
        </w:tc>
      </w:tr>
    </w:tbl>
    <w:p w:rsidR="0032564C" w:rsidRPr="007007AA" w:rsidRDefault="00C24832" w:rsidP="004F2073">
      <w:pPr>
        <w:spacing w:after="0" w:line="240" w:lineRule="auto"/>
        <w:contextualSpacing/>
        <w:outlineLvl w:val="2"/>
        <w:rPr>
          <w:rFonts w:ascii="Tahoma" w:eastAsia="Times New Roman" w:hAnsi="Tahoma" w:cs="Tahoma"/>
          <w:color w:val="000080"/>
          <w:sz w:val="20"/>
          <w:szCs w:val="20"/>
        </w:rPr>
      </w:pPr>
      <w:hyperlink r:id="rId274" w:history="1">
        <w:bookmarkStart w:id="475" w:name="_Toc15018779"/>
        <w:r w:rsidR="0032564C" w:rsidRPr="007007AA">
          <w:rPr>
            <w:rStyle w:val="Hyperlink"/>
            <w:rFonts w:ascii="Tahoma" w:eastAsia="Times New Roman" w:hAnsi="Tahoma" w:cs="Tahoma"/>
            <w:sz w:val="20"/>
            <w:szCs w:val="20"/>
          </w:rPr>
          <w:t>Challenge America Grant Program</w:t>
        </w:r>
        <w:bookmarkEnd w:id="475"/>
      </w:hyperlink>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2016"/>
        <w:gridCol w:w="1350"/>
        <w:gridCol w:w="1617"/>
        <w:gridCol w:w="1352"/>
        <w:gridCol w:w="1623"/>
      </w:tblGrid>
      <w:tr w:rsidR="0032564C" w:rsidRPr="007007AA" w:rsidTr="00CE0575">
        <w:trPr>
          <w:tblCellSpacing w:w="0" w:type="dxa"/>
        </w:trPr>
        <w:tc>
          <w:tcPr>
            <w:tcW w:w="0" w:type="auto"/>
            <w:shd w:val="clear" w:color="auto" w:fill="FFFFFF"/>
            <w:noWrap/>
          </w:tcPr>
          <w:p w:rsidR="0032564C" w:rsidRPr="007007AA" w:rsidRDefault="0032564C"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1077" w:type="pct"/>
            <w:shd w:val="clear" w:color="auto" w:fill="FFFFFF"/>
            <w:vAlign w:val="center"/>
          </w:tcPr>
          <w:p w:rsidR="0032564C" w:rsidRPr="007007AA" w:rsidRDefault="0032564C" w:rsidP="004F2073">
            <w:pPr>
              <w:spacing w:after="0" w:line="240" w:lineRule="auto"/>
              <w:contextualSpacing/>
              <w:rPr>
                <w:rFonts w:ascii="Arial" w:eastAsia="Times New Roman" w:hAnsi="Arial" w:cs="Arial"/>
                <w:color w:val="363636"/>
                <w:sz w:val="18"/>
                <w:szCs w:val="18"/>
              </w:rPr>
            </w:pPr>
          </w:p>
        </w:tc>
        <w:tc>
          <w:tcPr>
            <w:tcW w:w="721" w:type="pct"/>
            <w:shd w:val="clear" w:color="auto" w:fill="FFFFFF"/>
            <w:vAlign w:val="center"/>
          </w:tcPr>
          <w:p w:rsidR="0032564C" w:rsidRPr="007007AA" w:rsidRDefault="0032564C"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453" w:type="pct"/>
            <w:gridSpan w:val="3"/>
            <w:shd w:val="clear" w:color="auto" w:fill="FFFFFF"/>
            <w:vAlign w:val="center"/>
          </w:tcPr>
          <w:p w:rsidR="0032564C" w:rsidRPr="007007AA" w:rsidRDefault="0032564C" w:rsidP="004F2073">
            <w:pPr>
              <w:spacing w:after="0" w:line="240" w:lineRule="auto"/>
              <w:contextualSpacing/>
              <w:rPr>
                <w:rFonts w:ascii="Arial" w:eastAsia="Times New Roman" w:hAnsi="Arial" w:cs="Arial"/>
                <w:color w:val="363636"/>
                <w:sz w:val="18"/>
                <w:szCs w:val="18"/>
              </w:rPr>
            </w:pPr>
            <w:r w:rsidRPr="007007AA">
              <w:rPr>
                <w:rFonts w:ascii="Arial" w:eastAsia="Times New Roman" w:hAnsi="Arial" w:cs="Arial"/>
                <w:color w:val="363636"/>
                <w:sz w:val="18"/>
                <w:szCs w:val="18"/>
              </w:rPr>
              <w:t>April 11, 2019</w:t>
            </w:r>
          </w:p>
        </w:tc>
      </w:tr>
      <w:tr w:rsidR="0032564C" w:rsidRPr="007007AA" w:rsidTr="00CE0575">
        <w:trPr>
          <w:tblCellSpacing w:w="0" w:type="dxa"/>
        </w:trPr>
        <w:tc>
          <w:tcPr>
            <w:tcW w:w="0" w:type="auto"/>
            <w:shd w:val="clear" w:color="auto" w:fill="FFFFFF"/>
            <w:noWrap/>
          </w:tcPr>
          <w:p w:rsidR="0032564C" w:rsidRPr="007007AA" w:rsidRDefault="0032564C"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1077" w:type="pct"/>
            <w:shd w:val="clear" w:color="auto" w:fill="FFFFFF"/>
            <w:vAlign w:val="center"/>
          </w:tcPr>
          <w:p w:rsidR="0032564C" w:rsidRPr="007007AA" w:rsidRDefault="0032564C" w:rsidP="004F2073">
            <w:pPr>
              <w:spacing w:after="0" w:line="240" w:lineRule="auto"/>
              <w:contextualSpacing/>
              <w:rPr>
                <w:rFonts w:ascii="Arial" w:eastAsia="Times New Roman" w:hAnsi="Arial" w:cs="Arial"/>
                <w:color w:val="363636"/>
                <w:sz w:val="18"/>
                <w:szCs w:val="18"/>
              </w:rPr>
            </w:pPr>
            <w:r w:rsidRPr="007007AA">
              <w:rPr>
                <w:rFonts w:ascii="Arial" w:eastAsia="Times New Roman" w:hAnsi="Arial" w:cs="Arial"/>
                <w:color w:val="363636"/>
                <w:sz w:val="18"/>
                <w:szCs w:val="18"/>
              </w:rPr>
              <w:t>$10,000</w:t>
            </w:r>
          </w:p>
        </w:tc>
        <w:tc>
          <w:tcPr>
            <w:tcW w:w="721" w:type="pct"/>
            <w:shd w:val="clear" w:color="auto" w:fill="FFFFFF"/>
            <w:vAlign w:val="center"/>
          </w:tcPr>
          <w:p w:rsidR="0032564C" w:rsidRPr="007007AA" w:rsidRDefault="0032564C"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32564C" w:rsidRPr="007007AA" w:rsidRDefault="0032564C" w:rsidP="004F2073">
            <w:pPr>
              <w:spacing w:after="0" w:line="240" w:lineRule="auto"/>
              <w:contextualSpacing/>
              <w:rPr>
                <w:rFonts w:ascii="Arial" w:eastAsia="Times New Roman" w:hAnsi="Arial" w:cs="Arial"/>
                <w:color w:val="363636"/>
                <w:sz w:val="18"/>
                <w:szCs w:val="18"/>
              </w:rPr>
            </w:pPr>
            <w:r w:rsidRPr="007007AA">
              <w:rPr>
                <w:rFonts w:ascii="Arial" w:eastAsia="Times New Roman" w:hAnsi="Arial" w:cs="Arial"/>
                <w:color w:val="363636"/>
                <w:sz w:val="18"/>
                <w:szCs w:val="18"/>
              </w:rPr>
              <w:t>$10,000</w:t>
            </w:r>
          </w:p>
        </w:tc>
        <w:tc>
          <w:tcPr>
            <w:tcW w:w="722" w:type="pct"/>
            <w:shd w:val="clear" w:color="auto" w:fill="FFFFFF"/>
            <w:vAlign w:val="center"/>
          </w:tcPr>
          <w:p w:rsidR="0032564C" w:rsidRPr="007007AA" w:rsidRDefault="0032564C"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7" w:type="pct"/>
            <w:shd w:val="clear" w:color="auto" w:fill="FFFFFF"/>
            <w:vAlign w:val="center"/>
          </w:tcPr>
          <w:p w:rsidR="0032564C" w:rsidRPr="007007AA" w:rsidRDefault="0032564C" w:rsidP="004F2073">
            <w:pPr>
              <w:spacing w:after="0" w:line="240" w:lineRule="auto"/>
              <w:contextualSpacing/>
              <w:rPr>
                <w:rFonts w:ascii="Arial" w:eastAsia="Times New Roman" w:hAnsi="Arial" w:cs="Arial"/>
                <w:color w:val="363636"/>
                <w:sz w:val="18"/>
                <w:szCs w:val="18"/>
              </w:rPr>
            </w:pPr>
          </w:p>
        </w:tc>
      </w:tr>
      <w:tr w:rsidR="0032564C" w:rsidRPr="007007AA" w:rsidTr="00CE0575">
        <w:trPr>
          <w:tblCellSpacing w:w="0" w:type="dxa"/>
        </w:trPr>
        <w:tc>
          <w:tcPr>
            <w:tcW w:w="0" w:type="auto"/>
            <w:shd w:val="clear" w:color="auto" w:fill="FFFFFF"/>
            <w:noWrap/>
          </w:tcPr>
          <w:p w:rsidR="0032564C" w:rsidRPr="007007AA" w:rsidRDefault="0032564C"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lastRenderedPageBreak/>
              <w:t>Agency Name:</w:t>
            </w:r>
          </w:p>
        </w:tc>
        <w:tc>
          <w:tcPr>
            <w:tcW w:w="4251" w:type="pct"/>
            <w:gridSpan w:val="5"/>
            <w:shd w:val="clear" w:color="auto" w:fill="FFFFFF"/>
            <w:vAlign w:val="center"/>
          </w:tcPr>
          <w:p w:rsidR="0032564C" w:rsidRPr="007007AA" w:rsidRDefault="0032564C" w:rsidP="004F2073">
            <w:pPr>
              <w:spacing w:after="0" w:line="240" w:lineRule="auto"/>
              <w:contextualSpacing/>
              <w:rPr>
                <w:rFonts w:ascii="Arial" w:eastAsia="Times New Roman" w:hAnsi="Arial" w:cs="Arial"/>
                <w:color w:val="363636"/>
                <w:sz w:val="18"/>
                <w:szCs w:val="18"/>
              </w:rPr>
            </w:pPr>
            <w:r w:rsidRPr="007007AA">
              <w:rPr>
                <w:rFonts w:ascii="Arial" w:eastAsia="Times New Roman" w:hAnsi="Arial" w:cs="Arial"/>
                <w:color w:val="363636"/>
                <w:sz w:val="18"/>
                <w:szCs w:val="18"/>
              </w:rPr>
              <w:t>National Endowment for the Arts</w:t>
            </w:r>
          </w:p>
        </w:tc>
      </w:tr>
      <w:tr w:rsidR="0032564C" w:rsidRPr="007007AA" w:rsidTr="00CE0575">
        <w:trPr>
          <w:tblCellSpacing w:w="0" w:type="dxa"/>
        </w:trPr>
        <w:tc>
          <w:tcPr>
            <w:tcW w:w="0" w:type="auto"/>
            <w:shd w:val="clear" w:color="auto" w:fill="FFFFFF"/>
            <w:noWrap/>
            <w:hideMark/>
          </w:tcPr>
          <w:p w:rsidR="0032564C" w:rsidRPr="007007AA" w:rsidRDefault="0032564C"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32564C" w:rsidRPr="007007AA" w:rsidRDefault="0032564C" w:rsidP="004F2073">
            <w:pPr>
              <w:spacing w:after="0" w:line="240" w:lineRule="auto"/>
              <w:contextualSpacing/>
              <w:rPr>
                <w:rFonts w:ascii="Arial" w:eastAsia="Times New Roman" w:hAnsi="Arial" w:cs="Arial"/>
                <w:color w:val="363636"/>
                <w:sz w:val="18"/>
                <w:szCs w:val="18"/>
              </w:rPr>
            </w:pPr>
            <w:r w:rsidRPr="007007AA">
              <w:rPr>
                <w:rFonts w:ascii="Arial" w:hAnsi="Arial" w:cs="Arial"/>
                <w:sz w:val="18"/>
                <w:szCs w:val="18"/>
                <w:shd w:val="clear" w:color="auto" w:fill="FFFFFF"/>
              </w:rPr>
              <w:t>The Challenge America category offers support primarily to small and mid-sized organizations for projects that extend the reach of the arts to underserved populations -- those whose opportunities to experience the arts are limited by geography, ethnicity, economics, or disability. Age alone (e.g., youth, seniors) does not qualify a group as underserved; at least one of the underserved characteristics noted above also must be present. Please provide details about the underserved audience you select in your application using relevant statistics and anecdotal information. Proposals should detail the efforts made to reach the identified underserved population. Grants are available for professional arts programming and for projects that emphasize the potential of the arts in community development.</w:t>
            </w:r>
          </w:p>
        </w:tc>
      </w:tr>
    </w:tbl>
    <w:p w:rsidR="009C0A8D" w:rsidRPr="007007AA" w:rsidRDefault="00C24832" w:rsidP="004F2073">
      <w:pPr>
        <w:pStyle w:val="Heading3"/>
        <w:spacing w:before="0"/>
        <w:contextualSpacing/>
        <w:rPr>
          <w:rFonts w:ascii="Tahoma" w:hAnsi="Tahoma" w:cs="Tahoma"/>
          <w:bCs/>
          <w:color w:val="000000"/>
          <w:sz w:val="20"/>
          <w:szCs w:val="20"/>
        </w:rPr>
      </w:pPr>
      <w:hyperlink r:id="rId275" w:history="1">
        <w:bookmarkStart w:id="476" w:name="_Ref536190266"/>
        <w:bookmarkStart w:id="477" w:name="_Toc15018780"/>
        <w:r w:rsidR="009C0A8D" w:rsidRPr="007007AA">
          <w:rPr>
            <w:rStyle w:val="Hyperlink"/>
            <w:rFonts w:ascii="Tahoma" w:hAnsi="Tahoma" w:cs="Tahoma"/>
            <w:bCs/>
            <w:sz w:val="20"/>
            <w:szCs w:val="20"/>
          </w:rPr>
          <w:t>Coca-Cola Foundation</w:t>
        </w:r>
        <w:bookmarkEnd w:id="476"/>
        <w:bookmarkEnd w:id="477"/>
      </w:hyperlink>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2069"/>
        <w:gridCol w:w="1352"/>
        <w:gridCol w:w="1621"/>
      </w:tblGrid>
      <w:tr w:rsidR="00CE0575" w:rsidRPr="007007AA" w:rsidTr="00CE0575">
        <w:trPr>
          <w:tblCellSpacing w:w="0" w:type="dxa"/>
        </w:trPr>
        <w:tc>
          <w:tcPr>
            <w:tcW w:w="0" w:type="auto"/>
            <w:shd w:val="clear" w:color="auto" w:fill="FFFFFF"/>
            <w:noWrap/>
          </w:tcPr>
          <w:p w:rsidR="00CE0575" w:rsidRPr="007007AA" w:rsidRDefault="00CE0575"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CE0575" w:rsidRPr="007007AA" w:rsidRDefault="00CE0575" w:rsidP="004F2073">
            <w:pPr>
              <w:spacing w:after="0" w:line="240" w:lineRule="auto"/>
              <w:contextualSpacing/>
              <w:rPr>
                <w:rFonts w:ascii="Arial" w:eastAsia="Times New Roman" w:hAnsi="Arial" w:cs="Arial"/>
                <w:color w:val="363636"/>
                <w:sz w:val="18"/>
                <w:szCs w:val="18"/>
              </w:rPr>
            </w:pPr>
          </w:p>
        </w:tc>
        <w:tc>
          <w:tcPr>
            <w:tcW w:w="724" w:type="pct"/>
            <w:shd w:val="clear" w:color="auto" w:fill="FFFFFF"/>
            <w:vAlign w:val="center"/>
          </w:tcPr>
          <w:p w:rsidR="00CE0575" w:rsidRPr="007007AA" w:rsidRDefault="00CE0575"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3"/>
            <w:shd w:val="clear" w:color="auto" w:fill="FFFFFF"/>
            <w:vAlign w:val="center"/>
          </w:tcPr>
          <w:p w:rsidR="00CE0575" w:rsidRPr="007007AA" w:rsidRDefault="00CE0575" w:rsidP="004F2073">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Continuous</w:t>
            </w:r>
          </w:p>
        </w:tc>
      </w:tr>
      <w:tr w:rsidR="00CE0575" w:rsidRPr="007007AA" w:rsidTr="00CE0575">
        <w:trPr>
          <w:tblCellSpacing w:w="0" w:type="dxa"/>
        </w:trPr>
        <w:tc>
          <w:tcPr>
            <w:tcW w:w="0" w:type="auto"/>
            <w:shd w:val="clear" w:color="auto" w:fill="FFFFFF"/>
            <w:noWrap/>
          </w:tcPr>
          <w:p w:rsidR="00CE0575" w:rsidRPr="007007AA" w:rsidRDefault="00CE0575"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CE0575" w:rsidRPr="007007AA" w:rsidRDefault="00CE0575" w:rsidP="004F2073">
            <w:pPr>
              <w:spacing w:after="0" w:line="240" w:lineRule="auto"/>
              <w:contextualSpacing/>
              <w:rPr>
                <w:rFonts w:ascii="Arial" w:eastAsia="Times New Roman" w:hAnsi="Arial" w:cs="Arial"/>
                <w:color w:val="363636"/>
                <w:sz w:val="18"/>
                <w:szCs w:val="18"/>
              </w:rPr>
            </w:pPr>
          </w:p>
        </w:tc>
        <w:tc>
          <w:tcPr>
            <w:tcW w:w="724" w:type="pct"/>
            <w:shd w:val="clear" w:color="auto" w:fill="FFFFFF"/>
            <w:vAlign w:val="center"/>
          </w:tcPr>
          <w:p w:rsidR="00CE0575" w:rsidRPr="007007AA" w:rsidRDefault="00CE0575"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105" w:type="pct"/>
            <w:shd w:val="clear" w:color="auto" w:fill="FFFFFF"/>
            <w:vAlign w:val="center"/>
          </w:tcPr>
          <w:p w:rsidR="00CE0575" w:rsidRPr="007007AA" w:rsidRDefault="00CE0575" w:rsidP="004F2073">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CE0575" w:rsidRPr="007007AA" w:rsidRDefault="00CE0575"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CE0575" w:rsidRPr="007007AA" w:rsidRDefault="00CE0575" w:rsidP="004F2073">
            <w:pPr>
              <w:spacing w:after="0" w:line="240" w:lineRule="auto"/>
              <w:contextualSpacing/>
              <w:rPr>
                <w:rFonts w:ascii="Arial" w:eastAsia="Times New Roman" w:hAnsi="Arial" w:cs="Arial"/>
                <w:color w:val="363636"/>
                <w:sz w:val="18"/>
                <w:szCs w:val="18"/>
              </w:rPr>
            </w:pPr>
          </w:p>
        </w:tc>
      </w:tr>
      <w:tr w:rsidR="00CE0575" w:rsidRPr="007007AA" w:rsidTr="00CE0575">
        <w:trPr>
          <w:tblCellSpacing w:w="0" w:type="dxa"/>
        </w:trPr>
        <w:tc>
          <w:tcPr>
            <w:tcW w:w="0" w:type="auto"/>
            <w:shd w:val="clear" w:color="auto" w:fill="FFFFFF"/>
            <w:noWrap/>
          </w:tcPr>
          <w:p w:rsidR="00CE0575" w:rsidRPr="007007AA" w:rsidRDefault="00CE0575"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CE0575" w:rsidRPr="007007AA" w:rsidRDefault="00CE0575" w:rsidP="004F2073">
            <w:pPr>
              <w:spacing w:after="0" w:line="240" w:lineRule="auto"/>
              <w:contextualSpacing/>
              <w:rPr>
                <w:rFonts w:ascii="Arial" w:eastAsia="Times New Roman" w:hAnsi="Arial" w:cs="Arial"/>
                <w:color w:val="363636"/>
                <w:sz w:val="18"/>
                <w:szCs w:val="18"/>
              </w:rPr>
            </w:pPr>
            <w:r w:rsidRPr="007007AA">
              <w:rPr>
                <w:rFonts w:ascii="Arial" w:hAnsi="Arial" w:cs="Arial"/>
                <w:sz w:val="18"/>
                <w:szCs w:val="18"/>
                <w:shd w:val="clear" w:color="auto" w:fill="FEFEFE"/>
              </w:rPr>
              <w:t>Coca-Cola Foundation</w:t>
            </w:r>
          </w:p>
        </w:tc>
      </w:tr>
      <w:tr w:rsidR="00CE0575" w:rsidRPr="007007AA" w:rsidTr="00CE0575">
        <w:trPr>
          <w:tblCellSpacing w:w="0" w:type="dxa"/>
        </w:trPr>
        <w:tc>
          <w:tcPr>
            <w:tcW w:w="0" w:type="auto"/>
            <w:shd w:val="clear" w:color="auto" w:fill="FFFFFF"/>
            <w:noWrap/>
            <w:hideMark/>
          </w:tcPr>
          <w:p w:rsidR="00CE0575" w:rsidRPr="007007AA" w:rsidRDefault="00CE0575"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CE0575" w:rsidRPr="007007AA" w:rsidRDefault="00CE0575" w:rsidP="004F2073">
            <w:pPr>
              <w:pStyle w:val="NormalWeb"/>
              <w:spacing w:before="0" w:beforeAutospacing="0" w:after="0" w:afterAutospacing="0"/>
              <w:contextualSpacing/>
              <w:rPr>
                <w:rFonts w:ascii="Arial" w:hAnsi="Arial" w:cs="Arial"/>
                <w:color w:val="4B4B4B"/>
                <w:sz w:val="18"/>
                <w:szCs w:val="18"/>
              </w:rPr>
            </w:pPr>
            <w:r w:rsidRPr="007007AA">
              <w:rPr>
                <w:rFonts w:ascii="Arial" w:hAnsi="Arial" w:cs="Arial"/>
                <w:color w:val="4B4B4B"/>
                <w:sz w:val="18"/>
                <w:szCs w:val="18"/>
              </w:rPr>
              <w:t>Since its inception, the Foundation has supported learning inside and outside the classroom. However, addressing critical community challenges and opportunities is an evolving process. In 2007, the Foundation broadened its support to include global water stewardship programs, fitness and nutrition efforts and community recycling programs. Today, our strategies align with the Company’s Sustainability platform and include women’s empowerment and entrepreneurship.</w:t>
            </w:r>
          </w:p>
          <w:p w:rsidR="00CE0575" w:rsidRPr="007007AA" w:rsidRDefault="00CE0575" w:rsidP="004F2073">
            <w:pPr>
              <w:pStyle w:val="NormalWeb"/>
              <w:spacing w:before="0" w:beforeAutospacing="0" w:after="0" w:afterAutospacing="0"/>
              <w:contextualSpacing/>
              <w:rPr>
                <w:rFonts w:ascii="Arial" w:hAnsi="Arial" w:cs="Arial"/>
                <w:color w:val="4B4B4B"/>
                <w:sz w:val="18"/>
                <w:szCs w:val="18"/>
              </w:rPr>
            </w:pPr>
            <w:r w:rsidRPr="007007AA">
              <w:rPr>
                <w:rFonts w:ascii="Arial" w:hAnsi="Arial" w:cs="Arial"/>
                <w:color w:val="4B4B4B"/>
                <w:sz w:val="18"/>
                <w:szCs w:val="18"/>
              </w:rPr>
              <w:t>Priority Areas</w:t>
            </w:r>
          </w:p>
          <w:p w:rsidR="00CE0575" w:rsidRPr="007007AA" w:rsidRDefault="00CE0575" w:rsidP="004F2073">
            <w:pPr>
              <w:pStyle w:val="NormalWeb"/>
              <w:spacing w:before="0" w:beforeAutospacing="0" w:after="0" w:afterAutospacing="0"/>
              <w:contextualSpacing/>
              <w:rPr>
                <w:rFonts w:ascii="Arial" w:hAnsi="Arial" w:cs="Arial"/>
                <w:color w:val="4B4B4B"/>
                <w:sz w:val="18"/>
                <w:szCs w:val="18"/>
              </w:rPr>
            </w:pPr>
            <w:r w:rsidRPr="007007AA">
              <w:rPr>
                <w:rFonts w:ascii="Arial" w:hAnsi="Arial" w:cs="Arial"/>
                <w:bCs/>
                <w:color w:val="4B4B4B"/>
                <w:sz w:val="18"/>
                <w:szCs w:val="18"/>
              </w:rPr>
              <w:t>Empowering women: </w:t>
            </w:r>
            <w:r w:rsidRPr="007007AA">
              <w:rPr>
                <w:rFonts w:ascii="Arial" w:hAnsi="Arial" w:cs="Arial"/>
                <w:color w:val="4B4B4B"/>
                <w:sz w:val="18"/>
                <w:szCs w:val="18"/>
              </w:rPr>
              <w:t>economic empowerment and entrepreneurship</w:t>
            </w:r>
          </w:p>
          <w:p w:rsidR="00CE0575" w:rsidRPr="007007AA" w:rsidRDefault="00CE0575" w:rsidP="004F2073">
            <w:pPr>
              <w:pStyle w:val="NormalWeb"/>
              <w:spacing w:before="0" w:beforeAutospacing="0" w:after="0" w:afterAutospacing="0"/>
              <w:contextualSpacing/>
              <w:rPr>
                <w:rFonts w:ascii="Arial" w:hAnsi="Arial" w:cs="Arial"/>
                <w:color w:val="4B4B4B"/>
                <w:sz w:val="18"/>
                <w:szCs w:val="18"/>
              </w:rPr>
            </w:pPr>
            <w:r w:rsidRPr="007007AA">
              <w:rPr>
                <w:rFonts w:ascii="Arial" w:hAnsi="Arial" w:cs="Arial"/>
                <w:bCs/>
                <w:color w:val="4B4B4B"/>
                <w:sz w:val="18"/>
                <w:szCs w:val="18"/>
              </w:rPr>
              <w:t>Protecting the environment: </w:t>
            </w:r>
            <w:r w:rsidRPr="007007AA">
              <w:rPr>
                <w:rFonts w:ascii="Arial" w:hAnsi="Arial" w:cs="Arial"/>
                <w:color w:val="4B4B4B"/>
                <w:sz w:val="18"/>
                <w:szCs w:val="18"/>
              </w:rPr>
              <w:t>access to clean water, water conservation and recycling</w:t>
            </w:r>
          </w:p>
          <w:p w:rsidR="00CE0575" w:rsidRPr="007007AA" w:rsidRDefault="00CE0575" w:rsidP="004F2073">
            <w:pPr>
              <w:pStyle w:val="NormalWeb"/>
              <w:spacing w:before="0" w:beforeAutospacing="0" w:after="0" w:afterAutospacing="0"/>
              <w:contextualSpacing/>
              <w:rPr>
                <w:rFonts w:ascii="Arial" w:hAnsi="Arial" w:cs="Arial"/>
                <w:color w:val="4B4B4B"/>
                <w:sz w:val="18"/>
                <w:szCs w:val="18"/>
              </w:rPr>
            </w:pPr>
            <w:r w:rsidRPr="007007AA">
              <w:rPr>
                <w:rFonts w:ascii="Arial" w:hAnsi="Arial" w:cs="Arial"/>
                <w:bCs/>
                <w:color w:val="4B4B4B"/>
                <w:sz w:val="18"/>
                <w:szCs w:val="18"/>
              </w:rPr>
              <w:t>Enhancing communities: </w:t>
            </w:r>
            <w:r w:rsidRPr="007007AA">
              <w:rPr>
                <w:rFonts w:ascii="Arial" w:hAnsi="Arial" w:cs="Arial"/>
                <w:color w:val="4B4B4B"/>
                <w:sz w:val="18"/>
                <w:szCs w:val="18"/>
              </w:rPr>
              <w:t>education, youth development and other community and civic initiatives</w:t>
            </w:r>
          </w:p>
          <w:p w:rsidR="00CE0575" w:rsidRPr="007007AA" w:rsidRDefault="00CE0575" w:rsidP="004F2073">
            <w:pPr>
              <w:pStyle w:val="NormalWeb"/>
              <w:spacing w:before="0" w:beforeAutospacing="0" w:after="0" w:afterAutospacing="0"/>
              <w:contextualSpacing/>
              <w:rPr>
                <w:rFonts w:ascii="Arial" w:hAnsi="Arial" w:cs="Arial"/>
                <w:color w:val="4B4B4B"/>
                <w:sz w:val="18"/>
                <w:szCs w:val="18"/>
              </w:rPr>
            </w:pPr>
            <w:r w:rsidRPr="007007AA">
              <w:rPr>
                <w:rFonts w:ascii="Arial" w:hAnsi="Arial" w:cs="Arial"/>
                <w:color w:val="4B4B4B"/>
                <w:sz w:val="18"/>
                <w:szCs w:val="18"/>
              </w:rPr>
              <w:t>In addition, the Foundation supports many local community programs such as arts and culture, community and economic development programs in the United States, as well as HIV/AIDS prevention and awareness programs in Africa and Latin America.</w:t>
            </w:r>
          </w:p>
          <w:p w:rsidR="00CE0575" w:rsidRPr="007007AA" w:rsidRDefault="00CE0575" w:rsidP="004F2073">
            <w:pPr>
              <w:spacing w:after="0" w:line="240" w:lineRule="auto"/>
              <w:contextualSpacing/>
              <w:rPr>
                <w:rFonts w:ascii="Arial" w:eastAsia="Times New Roman" w:hAnsi="Arial" w:cs="Arial"/>
                <w:color w:val="363636"/>
                <w:sz w:val="18"/>
                <w:szCs w:val="18"/>
              </w:rPr>
            </w:pPr>
          </w:p>
        </w:tc>
      </w:tr>
    </w:tbl>
    <w:bookmarkStart w:id="478" w:name="_Ref342140"/>
    <w:p w:rsidR="00C9532D" w:rsidRPr="007007AA" w:rsidRDefault="00C9532D" w:rsidP="00C9532D">
      <w:pPr>
        <w:pStyle w:val="Heading3"/>
        <w:spacing w:before="0"/>
        <w:contextualSpacing/>
        <w:rPr>
          <w:rFonts w:ascii="Tahoma" w:hAnsi="Tahoma" w:cs="Tahoma"/>
          <w:bCs/>
          <w:color w:val="000000"/>
          <w:sz w:val="20"/>
          <w:szCs w:val="20"/>
        </w:rPr>
      </w:pPr>
      <w:r>
        <w:rPr>
          <w:rFonts w:ascii="Tahoma" w:hAnsi="Tahoma" w:cs="Tahoma"/>
          <w:bCs/>
          <w:sz w:val="20"/>
          <w:szCs w:val="20"/>
        </w:rPr>
        <w:fldChar w:fldCharType="begin"/>
      </w:r>
      <w:r>
        <w:rPr>
          <w:rFonts w:ascii="Tahoma" w:hAnsi="Tahoma" w:cs="Tahoma"/>
          <w:bCs/>
          <w:sz w:val="20"/>
          <w:szCs w:val="20"/>
        </w:rPr>
        <w:instrText xml:space="preserve"> HYPERLINK "https://www.collegeart.org/programs/publishing-grants/meiss" </w:instrText>
      </w:r>
      <w:r>
        <w:rPr>
          <w:rFonts w:ascii="Tahoma" w:hAnsi="Tahoma" w:cs="Tahoma"/>
          <w:bCs/>
          <w:sz w:val="20"/>
          <w:szCs w:val="20"/>
        </w:rPr>
        <w:fldChar w:fldCharType="separate"/>
      </w:r>
      <w:bookmarkStart w:id="479" w:name="_Toc15018781"/>
      <w:r w:rsidRPr="00C9532D">
        <w:rPr>
          <w:rStyle w:val="Hyperlink"/>
          <w:rFonts w:ascii="Tahoma" w:hAnsi="Tahoma" w:cs="Tahoma"/>
          <w:bCs/>
          <w:sz w:val="20"/>
          <w:szCs w:val="20"/>
        </w:rPr>
        <w:t xml:space="preserve">College Are Association Millard </w:t>
      </w:r>
      <w:proofErr w:type="spellStart"/>
      <w:r w:rsidRPr="00C9532D">
        <w:rPr>
          <w:rStyle w:val="Hyperlink"/>
          <w:rFonts w:ascii="Tahoma" w:hAnsi="Tahoma" w:cs="Tahoma"/>
          <w:bCs/>
          <w:sz w:val="20"/>
          <w:szCs w:val="20"/>
        </w:rPr>
        <w:t>Meiss</w:t>
      </w:r>
      <w:proofErr w:type="spellEnd"/>
      <w:r w:rsidRPr="00C9532D">
        <w:rPr>
          <w:rStyle w:val="Hyperlink"/>
          <w:rFonts w:ascii="Tahoma" w:hAnsi="Tahoma" w:cs="Tahoma"/>
          <w:bCs/>
          <w:sz w:val="20"/>
          <w:szCs w:val="20"/>
        </w:rPr>
        <w:t xml:space="preserve"> Publication Fund</w:t>
      </w:r>
      <w:bookmarkEnd w:id="479"/>
      <w:r>
        <w:rPr>
          <w:rFonts w:ascii="Tahoma" w:hAnsi="Tahoma" w:cs="Tahoma"/>
          <w:bCs/>
          <w:sz w:val="20"/>
          <w:szCs w:val="20"/>
        </w:rPr>
        <w:fldChar w:fldCharType="end"/>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2069"/>
        <w:gridCol w:w="1352"/>
        <w:gridCol w:w="1621"/>
      </w:tblGrid>
      <w:tr w:rsidR="00C9532D" w:rsidRPr="007007AA" w:rsidTr="00A355B2">
        <w:trPr>
          <w:tblCellSpacing w:w="0" w:type="dxa"/>
        </w:trPr>
        <w:tc>
          <w:tcPr>
            <w:tcW w:w="0" w:type="auto"/>
            <w:shd w:val="clear" w:color="auto" w:fill="FFFFFF"/>
            <w:noWrap/>
          </w:tcPr>
          <w:p w:rsidR="00C9532D" w:rsidRPr="007007AA" w:rsidRDefault="00C9532D" w:rsidP="00A355B2">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C9532D" w:rsidRPr="007007AA" w:rsidRDefault="00C9532D" w:rsidP="00A355B2">
            <w:pPr>
              <w:spacing w:after="0" w:line="240" w:lineRule="auto"/>
              <w:contextualSpacing/>
              <w:rPr>
                <w:rFonts w:ascii="Arial" w:eastAsia="Times New Roman" w:hAnsi="Arial" w:cs="Arial"/>
                <w:color w:val="363636"/>
                <w:sz w:val="18"/>
                <w:szCs w:val="18"/>
              </w:rPr>
            </w:pPr>
          </w:p>
        </w:tc>
        <w:tc>
          <w:tcPr>
            <w:tcW w:w="724" w:type="pct"/>
            <w:shd w:val="clear" w:color="auto" w:fill="FFFFFF"/>
            <w:vAlign w:val="center"/>
          </w:tcPr>
          <w:p w:rsidR="00C9532D" w:rsidRPr="007007AA" w:rsidRDefault="00C9532D" w:rsidP="00A355B2">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3"/>
            <w:shd w:val="clear" w:color="auto" w:fill="FFFFFF"/>
            <w:vAlign w:val="center"/>
          </w:tcPr>
          <w:p w:rsidR="00C9532D" w:rsidRPr="007007AA" w:rsidRDefault="00C9532D" w:rsidP="00A355B2">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March 15, September 15</w:t>
            </w:r>
          </w:p>
        </w:tc>
      </w:tr>
      <w:tr w:rsidR="00C9532D" w:rsidRPr="007007AA" w:rsidTr="00A355B2">
        <w:trPr>
          <w:tblCellSpacing w:w="0" w:type="dxa"/>
        </w:trPr>
        <w:tc>
          <w:tcPr>
            <w:tcW w:w="0" w:type="auto"/>
            <w:shd w:val="clear" w:color="auto" w:fill="FFFFFF"/>
            <w:noWrap/>
          </w:tcPr>
          <w:p w:rsidR="00C9532D" w:rsidRPr="007007AA" w:rsidRDefault="00C9532D" w:rsidP="00A355B2">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C9532D" w:rsidRPr="007007AA" w:rsidRDefault="00C9532D" w:rsidP="00A355B2">
            <w:pPr>
              <w:spacing w:after="0" w:line="240" w:lineRule="auto"/>
              <w:contextualSpacing/>
              <w:rPr>
                <w:rFonts w:ascii="Arial" w:eastAsia="Times New Roman" w:hAnsi="Arial" w:cs="Arial"/>
                <w:color w:val="363636"/>
                <w:sz w:val="18"/>
                <w:szCs w:val="18"/>
              </w:rPr>
            </w:pPr>
          </w:p>
        </w:tc>
        <w:tc>
          <w:tcPr>
            <w:tcW w:w="724" w:type="pct"/>
            <w:shd w:val="clear" w:color="auto" w:fill="FFFFFF"/>
            <w:vAlign w:val="center"/>
          </w:tcPr>
          <w:p w:rsidR="00C9532D" w:rsidRPr="007007AA" w:rsidRDefault="00C9532D" w:rsidP="00A355B2">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105" w:type="pct"/>
            <w:shd w:val="clear" w:color="auto" w:fill="FFFFFF"/>
            <w:vAlign w:val="center"/>
          </w:tcPr>
          <w:p w:rsidR="00C9532D" w:rsidRPr="007007AA" w:rsidRDefault="00C9532D" w:rsidP="00A355B2">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C9532D" w:rsidRPr="007007AA" w:rsidRDefault="00C9532D" w:rsidP="00A355B2">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C9532D" w:rsidRPr="007007AA" w:rsidRDefault="00C9532D" w:rsidP="00A355B2">
            <w:pPr>
              <w:spacing w:after="0" w:line="240" w:lineRule="auto"/>
              <w:contextualSpacing/>
              <w:rPr>
                <w:rFonts w:ascii="Arial" w:eastAsia="Times New Roman" w:hAnsi="Arial" w:cs="Arial"/>
                <w:color w:val="363636"/>
                <w:sz w:val="18"/>
                <w:szCs w:val="18"/>
              </w:rPr>
            </w:pPr>
          </w:p>
        </w:tc>
      </w:tr>
      <w:tr w:rsidR="00C9532D" w:rsidRPr="007007AA" w:rsidTr="00A355B2">
        <w:trPr>
          <w:tblCellSpacing w:w="0" w:type="dxa"/>
        </w:trPr>
        <w:tc>
          <w:tcPr>
            <w:tcW w:w="0" w:type="auto"/>
            <w:shd w:val="clear" w:color="auto" w:fill="FFFFFF"/>
            <w:noWrap/>
          </w:tcPr>
          <w:p w:rsidR="00C9532D" w:rsidRPr="007007AA" w:rsidRDefault="00C9532D" w:rsidP="00A355B2">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C9532D" w:rsidRPr="007007AA" w:rsidRDefault="00C9532D" w:rsidP="00A355B2">
            <w:pPr>
              <w:spacing w:after="0" w:line="240" w:lineRule="auto"/>
              <w:contextualSpacing/>
              <w:rPr>
                <w:rFonts w:ascii="Arial" w:eastAsia="Times New Roman" w:hAnsi="Arial" w:cs="Arial"/>
                <w:color w:val="363636"/>
                <w:sz w:val="18"/>
                <w:szCs w:val="18"/>
              </w:rPr>
            </w:pPr>
            <w:r>
              <w:rPr>
                <w:rFonts w:ascii="Arial" w:hAnsi="Arial" w:cs="Arial"/>
                <w:sz w:val="18"/>
                <w:szCs w:val="18"/>
                <w:shd w:val="clear" w:color="auto" w:fill="FEFEFE"/>
              </w:rPr>
              <w:t>College Art Association</w:t>
            </w:r>
          </w:p>
        </w:tc>
      </w:tr>
      <w:tr w:rsidR="00C9532D" w:rsidRPr="007007AA" w:rsidTr="00C9532D">
        <w:trPr>
          <w:trHeight w:val="2460"/>
          <w:tblCellSpacing w:w="0" w:type="dxa"/>
        </w:trPr>
        <w:tc>
          <w:tcPr>
            <w:tcW w:w="0" w:type="auto"/>
            <w:shd w:val="clear" w:color="auto" w:fill="FFFFFF"/>
            <w:noWrap/>
            <w:hideMark/>
          </w:tcPr>
          <w:p w:rsidR="00C9532D" w:rsidRPr="007007AA" w:rsidRDefault="00C9532D" w:rsidP="00A355B2">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C9532D" w:rsidRPr="00C9532D" w:rsidRDefault="00C9532D" w:rsidP="00C9532D">
            <w:pPr>
              <w:spacing w:before="225" w:after="225" w:line="240" w:lineRule="auto"/>
              <w:rPr>
                <w:rFonts w:ascii="Arial" w:eastAsia="Times New Roman" w:hAnsi="Arial" w:cs="Arial"/>
                <w:color w:val="000000"/>
                <w:sz w:val="18"/>
                <w:szCs w:val="18"/>
              </w:rPr>
            </w:pPr>
            <w:r w:rsidRPr="00C9532D">
              <w:rPr>
                <w:rFonts w:ascii="Arial" w:eastAsia="Times New Roman" w:hAnsi="Arial" w:cs="Arial"/>
                <w:color w:val="000000"/>
                <w:sz w:val="18"/>
                <w:szCs w:val="18"/>
              </w:rPr>
              <w:t>Applications for publication grants will be considered only for book-length scholarly manuscripts in the history of art, visual studies, and related subjects that have been accepted by a publisher on their merits, but cannot be published in the most desirable form without a subsidy. Applications are judged in relation to two criteria: (1) the quality of the project; and (2) the need for financial assistance. Although the quality of the manuscript is the sine qua non for a grant, an excellent manuscript may not be funded if it is financially self-supporting.</w:t>
            </w:r>
          </w:p>
          <w:p w:rsidR="00C9532D" w:rsidRPr="00C9532D" w:rsidRDefault="00C9532D" w:rsidP="00C9532D">
            <w:pPr>
              <w:spacing w:before="225" w:after="225" w:line="240" w:lineRule="auto"/>
              <w:rPr>
                <w:rFonts w:ascii="Arial" w:eastAsia="Times New Roman" w:hAnsi="Arial" w:cs="Arial"/>
                <w:color w:val="000000"/>
                <w:sz w:val="18"/>
                <w:szCs w:val="18"/>
              </w:rPr>
            </w:pPr>
            <w:r w:rsidRPr="00C9532D">
              <w:rPr>
                <w:rFonts w:ascii="Arial" w:eastAsia="Times New Roman" w:hAnsi="Arial" w:cs="Arial"/>
                <w:color w:val="000000"/>
                <w:sz w:val="18"/>
                <w:szCs w:val="18"/>
              </w:rPr>
              <w:t>In general, the purpose of the grant is to support presses in the publication of projects of the highest scholarly and intellectual merit that may not generate adequate financial return. The jury is particularly sympathetic to applications that propose enhancing the visual component of the study through the inclusion of color plates or an expanded component of black-and-white illustrations. Expenses generated by exceptional design requirements (maps, line drawings, charts, and tables) are also suitable for consideration. Permission and rental fees/reproduction rights, especially in cases where they are burdensome, are also appropriate.</w:t>
            </w:r>
          </w:p>
          <w:p w:rsidR="00C9532D" w:rsidRPr="007007AA" w:rsidRDefault="00C9532D" w:rsidP="00A355B2">
            <w:pPr>
              <w:spacing w:after="0" w:line="240" w:lineRule="auto"/>
              <w:contextualSpacing/>
              <w:rPr>
                <w:rFonts w:ascii="Arial" w:eastAsia="Times New Roman" w:hAnsi="Arial" w:cs="Arial"/>
                <w:color w:val="363636"/>
                <w:sz w:val="18"/>
                <w:szCs w:val="18"/>
              </w:rPr>
            </w:pPr>
          </w:p>
        </w:tc>
      </w:tr>
    </w:tbl>
    <w:p w:rsidR="00F35B8A" w:rsidRPr="007007AA" w:rsidRDefault="00C24832" w:rsidP="00F35B8A">
      <w:pPr>
        <w:pStyle w:val="Heading3"/>
        <w:spacing w:before="0"/>
        <w:contextualSpacing/>
        <w:rPr>
          <w:rFonts w:ascii="Tahoma" w:hAnsi="Tahoma" w:cs="Tahoma"/>
          <w:bCs/>
          <w:color w:val="000000"/>
          <w:sz w:val="20"/>
          <w:szCs w:val="20"/>
        </w:rPr>
      </w:pPr>
      <w:hyperlink r:id="rId276" w:history="1">
        <w:bookmarkStart w:id="480" w:name="_Ref10122444"/>
        <w:bookmarkStart w:id="481" w:name="_Toc15018782"/>
        <w:r w:rsidR="00F35B8A" w:rsidRPr="003A3511">
          <w:rPr>
            <w:rStyle w:val="Hyperlink"/>
            <w:rFonts w:ascii="Tahoma" w:hAnsi="Tahoma" w:cs="Tahoma"/>
            <w:bCs/>
            <w:sz w:val="20"/>
            <w:szCs w:val="20"/>
          </w:rPr>
          <w:t>Creative Placemaking Grants</w:t>
        </w:r>
        <w:bookmarkEnd w:id="480"/>
        <w:bookmarkEnd w:id="481"/>
      </w:hyperlink>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2069"/>
        <w:gridCol w:w="1352"/>
        <w:gridCol w:w="1621"/>
      </w:tblGrid>
      <w:tr w:rsidR="00F35B8A" w:rsidRPr="007007AA" w:rsidTr="00116141">
        <w:trPr>
          <w:tblCellSpacing w:w="0" w:type="dxa"/>
        </w:trPr>
        <w:tc>
          <w:tcPr>
            <w:tcW w:w="0" w:type="auto"/>
            <w:shd w:val="clear" w:color="auto" w:fill="FFFFFF"/>
            <w:noWrap/>
          </w:tcPr>
          <w:p w:rsidR="00F35B8A" w:rsidRPr="007007AA" w:rsidRDefault="00F35B8A" w:rsidP="00116141">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F35B8A" w:rsidRPr="007007AA" w:rsidRDefault="00F35B8A" w:rsidP="00116141">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May 29, 2019</w:t>
            </w:r>
          </w:p>
        </w:tc>
        <w:tc>
          <w:tcPr>
            <w:tcW w:w="724" w:type="pct"/>
            <w:shd w:val="clear" w:color="auto" w:fill="FFFFFF"/>
            <w:vAlign w:val="center"/>
          </w:tcPr>
          <w:p w:rsidR="00F35B8A" w:rsidRPr="007007AA" w:rsidRDefault="00F35B8A" w:rsidP="00116141">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3"/>
            <w:shd w:val="clear" w:color="auto" w:fill="FFFFFF"/>
            <w:vAlign w:val="center"/>
          </w:tcPr>
          <w:p w:rsidR="00F35B8A" w:rsidRPr="007007AA" w:rsidRDefault="00F35B8A" w:rsidP="00116141">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July 20, 2019</w:t>
            </w:r>
          </w:p>
        </w:tc>
      </w:tr>
      <w:tr w:rsidR="00F35B8A" w:rsidRPr="007007AA" w:rsidTr="00116141">
        <w:trPr>
          <w:tblCellSpacing w:w="0" w:type="dxa"/>
        </w:trPr>
        <w:tc>
          <w:tcPr>
            <w:tcW w:w="0" w:type="auto"/>
            <w:shd w:val="clear" w:color="auto" w:fill="FFFFFF"/>
            <w:noWrap/>
          </w:tcPr>
          <w:p w:rsidR="00F35B8A" w:rsidRPr="007007AA" w:rsidRDefault="00F35B8A" w:rsidP="00116141">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F35B8A" w:rsidRPr="007007AA" w:rsidRDefault="00F35B8A" w:rsidP="00116141">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$500,000</w:t>
            </w:r>
          </w:p>
        </w:tc>
        <w:tc>
          <w:tcPr>
            <w:tcW w:w="724" w:type="pct"/>
            <w:shd w:val="clear" w:color="auto" w:fill="FFFFFF"/>
            <w:vAlign w:val="center"/>
          </w:tcPr>
          <w:p w:rsidR="00F35B8A" w:rsidRPr="007007AA" w:rsidRDefault="00F35B8A" w:rsidP="00116141">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105" w:type="pct"/>
            <w:shd w:val="clear" w:color="auto" w:fill="FFFFFF"/>
            <w:vAlign w:val="center"/>
          </w:tcPr>
          <w:p w:rsidR="00F35B8A" w:rsidRPr="007007AA" w:rsidRDefault="00F35B8A" w:rsidP="00116141">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$500,000</w:t>
            </w:r>
          </w:p>
        </w:tc>
        <w:tc>
          <w:tcPr>
            <w:tcW w:w="722" w:type="pct"/>
            <w:shd w:val="clear" w:color="auto" w:fill="FFFFFF"/>
            <w:vAlign w:val="center"/>
          </w:tcPr>
          <w:p w:rsidR="00F35B8A" w:rsidRPr="007007AA" w:rsidRDefault="00F35B8A" w:rsidP="00116141">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F35B8A" w:rsidRPr="007007AA" w:rsidRDefault="00F35B8A" w:rsidP="00116141">
            <w:pPr>
              <w:spacing w:after="0" w:line="240" w:lineRule="auto"/>
              <w:contextualSpacing/>
              <w:rPr>
                <w:rFonts w:ascii="Arial" w:eastAsia="Times New Roman" w:hAnsi="Arial" w:cs="Arial"/>
                <w:color w:val="363636"/>
                <w:sz w:val="18"/>
                <w:szCs w:val="18"/>
              </w:rPr>
            </w:pPr>
          </w:p>
        </w:tc>
      </w:tr>
      <w:tr w:rsidR="00F35B8A" w:rsidRPr="007007AA" w:rsidTr="00116141">
        <w:trPr>
          <w:tblCellSpacing w:w="0" w:type="dxa"/>
        </w:trPr>
        <w:tc>
          <w:tcPr>
            <w:tcW w:w="0" w:type="auto"/>
            <w:shd w:val="clear" w:color="auto" w:fill="FFFFFF"/>
            <w:noWrap/>
          </w:tcPr>
          <w:p w:rsidR="00F35B8A" w:rsidRPr="007007AA" w:rsidRDefault="00F35B8A" w:rsidP="00116141">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F35B8A" w:rsidRPr="007007AA" w:rsidRDefault="00F35B8A" w:rsidP="00116141">
            <w:pPr>
              <w:spacing w:after="0" w:line="240" w:lineRule="auto"/>
              <w:contextualSpacing/>
              <w:rPr>
                <w:rFonts w:ascii="Arial" w:eastAsia="Times New Roman" w:hAnsi="Arial" w:cs="Arial"/>
                <w:color w:val="363636"/>
                <w:sz w:val="18"/>
                <w:szCs w:val="18"/>
              </w:rPr>
            </w:pPr>
            <w:r>
              <w:rPr>
                <w:rFonts w:ascii="Arial" w:hAnsi="Arial" w:cs="Arial"/>
                <w:sz w:val="18"/>
                <w:szCs w:val="18"/>
                <w:shd w:val="clear" w:color="auto" w:fill="FEFEFE"/>
              </w:rPr>
              <w:t>National Endowment for the Arts</w:t>
            </w:r>
          </w:p>
        </w:tc>
      </w:tr>
      <w:tr w:rsidR="00F35B8A" w:rsidRPr="007007AA" w:rsidTr="00116141">
        <w:trPr>
          <w:tblCellSpacing w:w="0" w:type="dxa"/>
        </w:trPr>
        <w:tc>
          <w:tcPr>
            <w:tcW w:w="0" w:type="auto"/>
            <w:shd w:val="clear" w:color="auto" w:fill="FFFFFF"/>
            <w:noWrap/>
            <w:hideMark/>
          </w:tcPr>
          <w:p w:rsidR="00F35B8A" w:rsidRPr="007007AA" w:rsidRDefault="00F35B8A" w:rsidP="00116141">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F35B8A" w:rsidRPr="007007AA" w:rsidRDefault="00F35B8A" w:rsidP="00116141">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 xml:space="preserve">An organization may submit only one proposal under this program solicitation. This Cooperative Agreement will begin no earlier than January 1, 2020, and extend for up to 24 months. Program Description </w:t>
            </w:r>
            <w:proofErr w:type="gramStart"/>
            <w:r>
              <w:rPr>
                <w:rFonts w:ascii="Arial" w:hAnsi="Arial" w:cs="Arial"/>
                <w:color w:val="363636"/>
                <w:sz w:val="18"/>
                <w:szCs w:val="18"/>
                <w:shd w:val="clear" w:color="auto" w:fill="FFFFFF"/>
              </w:rPr>
              <w:t>The</w:t>
            </w:r>
            <w:proofErr w:type="gramEnd"/>
            <w:r>
              <w:rPr>
                <w:rFonts w:ascii="Arial" w:hAnsi="Arial" w:cs="Arial"/>
                <w:color w:val="363636"/>
                <w:sz w:val="18"/>
                <w:szCs w:val="18"/>
                <w:shd w:val="clear" w:color="auto" w:fill="FFFFFF"/>
              </w:rPr>
              <w:t xml:space="preserve"> National Endowment for the Arts (“Arts Endowment”) assists organizations in </w:t>
            </w:r>
            <w:r>
              <w:rPr>
                <w:rFonts w:ascii="Arial" w:hAnsi="Arial" w:cs="Arial"/>
                <w:color w:val="363636"/>
                <w:sz w:val="18"/>
                <w:szCs w:val="18"/>
                <w:shd w:val="clear" w:color="auto" w:fill="FFFFFF"/>
              </w:rPr>
              <w:lastRenderedPageBreak/>
              <w:t>effectivity incorporating the arts into community development efforts by funding creative placemaking projects across the country. These projects advance local economic, physical, and/or social outcomes by placing the arts at the table with other sectors, such as agriculture and food, economic development, education and youth, environment and energy, health, housing, public safety, transportation, and workforce development. For the last decade, these activities have primarily been supported through the agency’s Our Town grant program. In the course of this work, it became clear that many Our Town grantees would benefit from direct, hands-on technical assistance while executing their projects at the local level. In 2016, the Arts Endowment began the Our Town Technical Assistance Pilot Program to provide select Our Town grantees with targeted technical assistance. To build upon the pilot program’s success and to further strengthen the field of creative placemaking, the Arts Endowment now plans to develop a more expansive technical assistance program. The Creative Placemaking Technical Assistance Program will serve a wider audience of both prospective applicants to and grantees of the Our Town program, as well other communities interested in undertaking creative placemaking activities. Short-term technical assistance institutes will be convened to gather experts with teams of local leaders.</w:t>
            </w:r>
          </w:p>
        </w:tc>
      </w:tr>
    </w:tbl>
    <w:p w:rsidR="00BD7903" w:rsidRPr="00671C97" w:rsidRDefault="00C24832" w:rsidP="004F2073">
      <w:pPr>
        <w:pStyle w:val="Heading3"/>
        <w:spacing w:before="0"/>
        <w:contextualSpacing/>
        <w:rPr>
          <w:rFonts w:ascii="Tahoma" w:hAnsi="Tahoma" w:cs="Tahoma"/>
          <w:bCs/>
          <w:color w:val="000000"/>
          <w:sz w:val="20"/>
          <w:szCs w:val="20"/>
        </w:rPr>
      </w:pPr>
      <w:hyperlink r:id="rId277" w:history="1">
        <w:bookmarkStart w:id="482" w:name="_Ref4058547"/>
        <w:bookmarkStart w:id="483" w:name="_Toc15018783"/>
        <w:r w:rsidR="00BD7903" w:rsidRPr="00BD7903">
          <w:rPr>
            <w:rStyle w:val="Hyperlink"/>
            <w:rFonts w:ascii="Tahoma" w:hAnsi="Tahoma" w:cs="Tahoma"/>
            <w:bCs/>
            <w:sz w:val="20"/>
            <w:szCs w:val="20"/>
          </w:rPr>
          <w:t>Cultural Programming Support</w:t>
        </w:r>
        <w:bookmarkEnd w:id="482"/>
        <w:bookmarkEnd w:id="483"/>
      </w:hyperlink>
    </w:p>
    <w:tbl>
      <w:tblPr>
        <w:tblW w:w="5000" w:type="pct"/>
        <w:tblCellSpacing w:w="0" w:type="dxa"/>
        <w:shd w:val="clear" w:color="auto" w:fill="FFFFFF"/>
        <w:tblLayout w:type="fixed"/>
        <w:tblCellMar>
          <w:top w:w="60" w:type="dxa"/>
          <w:left w:w="60" w:type="dxa"/>
          <w:bottom w:w="60" w:type="dxa"/>
          <w:right w:w="60" w:type="dxa"/>
        </w:tblCellMar>
        <w:tblLook w:val="04A0" w:firstRow="1" w:lastRow="0" w:firstColumn="1" w:lastColumn="0" w:noHBand="0" w:noVBand="1"/>
      </w:tblPr>
      <w:tblGrid>
        <w:gridCol w:w="1402"/>
        <w:gridCol w:w="1561"/>
        <w:gridCol w:w="1355"/>
        <w:gridCol w:w="90"/>
        <w:gridCol w:w="1977"/>
        <w:gridCol w:w="1352"/>
        <w:gridCol w:w="1623"/>
      </w:tblGrid>
      <w:tr w:rsidR="00BD7903" w:rsidRPr="007007AA" w:rsidTr="00B9078F">
        <w:trPr>
          <w:tblCellSpacing w:w="0" w:type="dxa"/>
        </w:trPr>
        <w:tc>
          <w:tcPr>
            <w:tcW w:w="749" w:type="pct"/>
            <w:shd w:val="clear" w:color="auto" w:fill="FFFFFF"/>
            <w:noWrap/>
          </w:tcPr>
          <w:p w:rsidR="00BD7903" w:rsidRPr="007007AA" w:rsidRDefault="00BD7903"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BD7903" w:rsidRPr="007007AA" w:rsidRDefault="00BD7903"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Feb 15, 2019</w:t>
            </w:r>
          </w:p>
        </w:tc>
        <w:tc>
          <w:tcPr>
            <w:tcW w:w="724" w:type="pct"/>
            <w:shd w:val="clear" w:color="auto" w:fill="FFFFFF"/>
            <w:vAlign w:val="center"/>
          </w:tcPr>
          <w:p w:rsidR="00BD7903" w:rsidRPr="007007AA" w:rsidRDefault="00BD7903"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4"/>
            <w:shd w:val="clear" w:color="auto" w:fill="FFFFFF"/>
            <w:vAlign w:val="center"/>
          </w:tcPr>
          <w:p w:rsidR="00BD7903" w:rsidRPr="007007AA" w:rsidRDefault="00BD7903"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June 17, 2019</w:t>
            </w:r>
          </w:p>
        </w:tc>
      </w:tr>
      <w:tr w:rsidR="00BD7903" w:rsidRPr="007007AA" w:rsidTr="00B9078F">
        <w:trPr>
          <w:tblCellSpacing w:w="0" w:type="dxa"/>
        </w:trPr>
        <w:tc>
          <w:tcPr>
            <w:tcW w:w="749" w:type="pct"/>
            <w:shd w:val="clear" w:color="auto" w:fill="FFFFFF"/>
            <w:noWrap/>
          </w:tcPr>
          <w:p w:rsidR="00BD7903" w:rsidRPr="007007AA" w:rsidRDefault="00BD7903"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BD7903" w:rsidRPr="007007AA" w:rsidRDefault="00BD7903"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$650-,000</w:t>
            </w:r>
          </w:p>
        </w:tc>
        <w:tc>
          <w:tcPr>
            <w:tcW w:w="772" w:type="pct"/>
            <w:gridSpan w:val="2"/>
            <w:shd w:val="clear" w:color="auto" w:fill="FFFFFF"/>
            <w:vAlign w:val="center"/>
          </w:tcPr>
          <w:p w:rsidR="00BD7903" w:rsidRPr="007007AA" w:rsidRDefault="00BD7903"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056" w:type="pct"/>
            <w:shd w:val="clear" w:color="auto" w:fill="FFFFFF"/>
            <w:vAlign w:val="center"/>
          </w:tcPr>
          <w:p w:rsidR="00BD7903" w:rsidRPr="007007AA" w:rsidRDefault="00BD7903"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$0</w:t>
            </w:r>
          </w:p>
        </w:tc>
        <w:tc>
          <w:tcPr>
            <w:tcW w:w="722" w:type="pct"/>
            <w:shd w:val="clear" w:color="auto" w:fill="FFFFFF"/>
            <w:vAlign w:val="center"/>
          </w:tcPr>
          <w:p w:rsidR="00BD7903" w:rsidRPr="007007AA" w:rsidRDefault="00BD7903"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7" w:type="pct"/>
            <w:shd w:val="clear" w:color="auto" w:fill="FFFFFF"/>
            <w:vAlign w:val="center"/>
          </w:tcPr>
          <w:p w:rsidR="00BD7903" w:rsidRPr="007007AA" w:rsidRDefault="00BD7903"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1</w:t>
            </w:r>
          </w:p>
        </w:tc>
      </w:tr>
      <w:tr w:rsidR="00BD7903" w:rsidRPr="007007AA" w:rsidTr="00B9078F">
        <w:trPr>
          <w:tblCellSpacing w:w="0" w:type="dxa"/>
        </w:trPr>
        <w:tc>
          <w:tcPr>
            <w:tcW w:w="749" w:type="pct"/>
            <w:shd w:val="clear" w:color="auto" w:fill="FFFFFF"/>
            <w:noWrap/>
          </w:tcPr>
          <w:p w:rsidR="00BD7903" w:rsidRPr="007007AA" w:rsidRDefault="00BD7903"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6"/>
            <w:shd w:val="clear" w:color="auto" w:fill="FFFFFF"/>
            <w:vAlign w:val="center"/>
          </w:tcPr>
          <w:p w:rsidR="00BD7903" w:rsidRPr="007007AA" w:rsidRDefault="00BD7903"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Department of State</w:t>
            </w:r>
          </w:p>
        </w:tc>
      </w:tr>
      <w:tr w:rsidR="00BD7903" w:rsidRPr="007007AA" w:rsidTr="00B9078F">
        <w:trPr>
          <w:trHeight w:val="1119"/>
          <w:tblCellSpacing w:w="0" w:type="dxa"/>
        </w:trPr>
        <w:tc>
          <w:tcPr>
            <w:tcW w:w="749" w:type="pct"/>
            <w:shd w:val="clear" w:color="auto" w:fill="FFFFFF"/>
            <w:noWrap/>
            <w:hideMark/>
          </w:tcPr>
          <w:p w:rsidR="00BD7903" w:rsidRPr="007007AA" w:rsidRDefault="00BD7903"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6"/>
            <w:shd w:val="clear" w:color="auto" w:fill="FFFFFF"/>
            <w:vAlign w:val="center"/>
            <w:hideMark/>
          </w:tcPr>
          <w:p w:rsidR="00BD7903" w:rsidRPr="00BD7903" w:rsidRDefault="00BD7903" w:rsidP="004F2073">
            <w:pPr>
              <w:pStyle w:val="NormalWeb"/>
              <w:spacing w:before="0" w:beforeAutospacing="0" w:after="0" w:afterAutospacing="0"/>
              <w:contextualSpacing/>
              <w:rPr>
                <w:rFonts w:ascii="Arial" w:hAnsi="Arial" w:cs="Arial"/>
                <w:color w:val="363636"/>
                <w:sz w:val="18"/>
                <w:szCs w:val="18"/>
              </w:rPr>
            </w:pPr>
            <w:r w:rsidRPr="00BD7903">
              <w:rPr>
                <w:rFonts w:ascii="Arial" w:hAnsi="Arial" w:cs="Arial"/>
                <w:color w:val="363636"/>
                <w:sz w:val="18"/>
                <w:szCs w:val="18"/>
              </w:rPr>
              <w:t>The U.S. Embassy’s Public Affairs Section in Moscow (PAS Moscow) invites proposal submissions for a cooperative agreement to provide technical and logistical support for arts and cultural programming in Russia.  The grant recipient will work closely with Public Affairs and Cultural Affairs at Mission Russia to identify and select American artists and performers to bring to Russia for short-term programs. Performances may include, but are not limited to music, dance, theater and film/television acting, and culinary arts. The grant may occasionally include programs for artists in the spheres of photography, comic books and graphic arts, computer art and design, arts management, painting, and other visual and graphic art. Individual athletes or groups of athletes may also be supported through this program to demonstrate their talent. The grantee will be responsible for assisting with support in the form of fee negotiation with the artists, visa assistance, in-country and international transportation arrangements, airport pickup, event promotion, procurement of educational and printed materials, and other technical and logistical support as directed by PAS Moscow. Additional examples of supporting activities include reimbursing artists for program-related expenditures and processing vendor payments for travel expenses, support, or other items. </w:t>
            </w:r>
          </w:p>
          <w:p w:rsidR="00BD7903" w:rsidRPr="00BD7903" w:rsidRDefault="00BD7903" w:rsidP="004F2073">
            <w:pPr>
              <w:pStyle w:val="NormalWeb"/>
              <w:spacing w:before="0" w:beforeAutospacing="0" w:after="0" w:afterAutospacing="0"/>
              <w:contextualSpacing/>
              <w:rPr>
                <w:rFonts w:ascii="Arial" w:hAnsi="Arial" w:cs="Arial"/>
                <w:color w:val="363636"/>
                <w:sz w:val="18"/>
                <w:szCs w:val="18"/>
              </w:rPr>
            </w:pPr>
            <w:r w:rsidRPr="00BD7903">
              <w:rPr>
                <w:rFonts w:ascii="Arial" w:hAnsi="Arial" w:cs="Arial"/>
                <w:color w:val="363636"/>
                <w:sz w:val="18"/>
                <w:szCs w:val="18"/>
              </w:rPr>
              <w:t xml:space="preserve">The goals of this funding opportunity </w:t>
            </w:r>
            <w:proofErr w:type="gramStart"/>
            <w:r w:rsidRPr="00BD7903">
              <w:rPr>
                <w:rFonts w:ascii="Arial" w:hAnsi="Arial" w:cs="Arial"/>
                <w:color w:val="363636"/>
                <w:sz w:val="18"/>
                <w:szCs w:val="18"/>
              </w:rPr>
              <w:t>is</w:t>
            </w:r>
            <w:proofErr w:type="gramEnd"/>
            <w:r w:rsidRPr="00BD7903">
              <w:rPr>
                <w:rFonts w:ascii="Arial" w:hAnsi="Arial" w:cs="Arial"/>
                <w:color w:val="363636"/>
                <w:sz w:val="18"/>
                <w:szCs w:val="18"/>
              </w:rPr>
              <w:t xml:space="preserve"> to:</w:t>
            </w:r>
          </w:p>
          <w:p w:rsidR="00BD7903" w:rsidRPr="00BD7903" w:rsidRDefault="00BD7903" w:rsidP="004F2073">
            <w:pPr>
              <w:pStyle w:val="NormalWeb"/>
              <w:spacing w:before="0" w:beforeAutospacing="0" w:after="0" w:afterAutospacing="0"/>
              <w:ind w:hanging="360"/>
              <w:contextualSpacing/>
              <w:rPr>
                <w:rFonts w:ascii="Arial" w:hAnsi="Arial" w:cs="Arial"/>
                <w:color w:val="363636"/>
                <w:sz w:val="18"/>
                <w:szCs w:val="18"/>
              </w:rPr>
            </w:pPr>
            <w:r w:rsidRPr="00BD7903">
              <w:rPr>
                <w:rFonts w:ascii="Arial" w:hAnsi="Arial" w:cs="Arial"/>
                <w:color w:val="363636"/>
                <w:sz w:val="18"/>
                <w:szCs w:val="18"/>
              </w:rPr>
              <w:t>1.      </w:t>
            </w:r>
            <w:r w:rsidRPr="00BD7903">
              <w:rPr>
                <w:rFonts w:ascii="Arial" w:hAnsi="Arial" w:cs="Arial"/>
                <w:b/>
                <w:bCs/>
                <w:color w:val="363636"/>
                <w:sz w:val="18"/>
                <w:szCs w:val="18"/>
                <w:u w:val="single"/>
              </w:rPr>
              <w:t>Strengthen people to people ties between the United States and Russia</w:t>
            </w:r>
            <w:r w:rsidRPr="00BD7903">
              <w:rPr>
                <w:rFonts w:ascii="Arial" w:hAnsi="Arial" w:cs="Arial"/>
                <w:color w:val="363636"/>
                <w:sz w:val="18"/>
                <w:szCs w:val="18"/>
              </w:rPr>
              <w:t> through joint activities and shared experiences that increase mutual understanding between the people of the United States and Russia.</w:t>
            </w:r>
          </w:p>
          <w:p w:rsidR="00BD7903" w:rsidRPr="00BD7903" w:rsidRDefault="00BD7903" w:rsidP="004F2073">
            <w:pPr>
              <w:pStyle w:val="NormalWeb"/>
              <w:spacing w:before="0" w:beforeAutospacing="0" w:after="0" w:afterAutospacing="0"/>
              <w:ind w:hanging="360"/>
              <w:contextualSpacing/>
              <w:rPr>
                <w:rFonts w:ascii="Arial" w:hAnsi="Arial" w:cs="Arial"/>
                <w:color w:val="363636"/>
                <w:sz w:val="18"/>
                <w:szCs w:val="18"/>
              </w:rPr>
            </w:pPr>
            <w:r w:rsidRPr="00BD7903">
              <w:rPr>
                <w:rFonts w:ascii="Arial" w:hAnsi="Arial" w:cs="Arial"/>
                <w:color w:val="363636"/>
                <w:sz w:val="18"/>
                <w:szCs w:val="18"/>
              </w:rPr>
              <w:t>2.      </w:t>
            </w:r>
            <w:r w:rsidRPr="00BD7903">
              <w:rPr>
                <w:rFonts w:ascii="Arial" w:hAnsi="Arial" w:cs="Arial"/>
                <w:b/>
                <w:bCs/>
                <w:color w:val="363636"/>
                <w:sz w:val="18"/>
                <w:szCs w:val="18"/>
                <w:u w:val="single"/>
              </w:rPr>
              <w:t>Strengthen partnerships</w:t>
            </w:r>
            <w:r w:rsidRPr="00BD7903">
              <w:rPr>
                <w:rFonts w:ascii="Arial" w:hAnsi="Arial" w:cs="Arial"/>
                <w:color w:val="363636"/>
                <w:sz w:val="18"/>
                <w:szCs w:val="18"/>
              </w:rPr>
              <w:t> and build long-term, self-sustaining relationships and institutional linkages between U.S. and Russian organizations.</w:t>
            </w:r>
          </w:p>
          <w:p w:rsidR="00BD7903" w:rsidRPr="00BD7903" w:rsidRDefault="00BD7903" w:rsidP="004F2073">
            <w:pPr>
              <w:pStyle w:val="NormalWeb"/>
              <w:spacing w:before="0" w:beforeAutospacing="0" w:after="0" w:afterAutospacing="0"/>
              <w:ind w:hanging="360"/>
              <w:contextualSpacing/>
              <w:rPr>
                <w:rFonts w:ascii="Arial" w:hAnsi="Arial" w:cs="Arial"/>
                <w:color w:val="363636"/>
                <w:sz w:val="18"/>
                <w:szCs w:val="18"/>
              </w:rPr>
            </w:pPr>
            <w:r w:rsidRPr="00BD7903">
              <w:rPr>
                <w:rFonts w:ascii="Arial" w:hAnsi="Arial" w:cs="Arial"/>
                <w:color w:val="363636"/>
                <w:sz w:val="18"/>
                <w:szCs w:val="18"/>
              </w:rPr>
              <w:t>3.      </w:t>
            </w:r>
            <w:r w:rsidRPr="00BD7903">
              <w:rPr>
                <w:rFonts w:ascii="Arial" w:hAnsi="Arial" w:cs="Arial"/>
                <w:b/>
                <w:bCs/>
                <w:color w:val="363636"/>
                <w:sz w:val="18"/>
                <w:szCs w:val="18"/>
                <w:u w:val="single"/>
              </w:rPr>
              <w:t>Showcase American values </w:t>
            </w:r>
            <w:r w:rsidRPr="00BD7903">
              <w:rPr>
                <w:rFonts w:ascii="Arial" w:hAnsi="Arial" w:cs="Arial"/>
                <w:color w:val="363636"/>
                <w:sz w:val="18"/>
                <w:szCs w:val="18"/>
              </w:rPr>
              <w:t>by presenting the full range of American creativity and innovation and showing the diverse face of the United States.    </w:t>
            </w:r>
          </w:p>
          <w:p w:rsidR="00BD7903" w:rsidRPr="00BD7903" w:rsidRDefault="00BD7903" w:rsidP="004F2073">
            <w:pPr>
              <w:pStyle w:val="NormalWeb"/>
              <w:spacing w:before="0" w:beforeAutospacing="0" w:after="0" w:afterAutospacing="0"/>
              <w:contextualSpacing/>
              <w:rPr>
                <w:rFonts w:ascii="Arial" w:hAnsi="Arial" w:cs="Arial"/>
                <w:color w:val="363636"/>
                <w:sz w:val="18"/>
                <w:szCs w:val="18"/>
              </w:rPr>
            </w:pPr>
            <w:r w:rsidRPr="00BD7903">
              <w:rPr>
                <w:rFonts w:ascii="Arial" w:hAnsi="Arial" w:cs="Arial"/>
                <w:color w:val="363636"/>
                <w:sz w:val="18"/>
                <w:szCs w:val="18"/>
                <w:shd w:val="clear" w:color="auto" w:fill="FFFFFF"/>
              </w:rPr>
              <w:t>The objectives of this program are to provide space for dialogue between the peoples of the two countries and foster American engagement with a wide range of Russian audiences through the arts and culture.  Visiting artists should be prepared for substantial engagement with Russian audiences, including participation in Q&amp;A’s, discussions, media interviews, social media events, and public talks and workshops.    </w:t>
            </w:r>
            <w:r w:rsidRPr="00BD7903">
              <w:rPr>
                <w:rFonts w:ascii="Arial" w:hAnsi="Arial" w:cs="Arial"/>
                <w:color w:val="363636"/>
                <w:sz w:val="18"/>
                <w:szCs w:val="18"/>
              </w:rPr>
              <w:t>  </w:t>
            </w:r>
          </w:p>
          <w:p w:rsidR="00BD7903" w:rsidRPr="007007AA" w:rsidRDefault="00BD7903" w:rsidP="004F2073">
            <w:pPr>
              <w:spacing w:after="0" w:line="240" w:lineRule="auto"/>
              <w:contextualSpacing/>
              <w:textAlignment w:val="baseline"/>
              <w:rPr>
                <w:rFonts w:ascii="Arial" w:eastAsia="Times New Roman" w:hAnsi="Arial" w:cs="Arial"/>
                <w:color w:val="363636"/>
                <w:sz w:val="18"/>
                <w:szCs w:val="18"/>
              </w:rPr>
            </w:pPr>
          </w:p>
        </w:tc>
      </w:tr>
    </w:tbl>
    <w:p w:rsidR="007300D3" w:rsidRPr="00671C97" w:rsidRDefault="00C24832" w:rsidP="004F2073">
      <w:pPr>
        <w:pStyle w:val="Heading3"/>
        <w:spacing w:before="0"/>
        <w:contextualSpacing/>
        <w:rPr>
          <w:rFonts w:ascii="Tahoma" w:hAnsi="Tahoma" w:cs="Tahoma"/>
          <w:bCs/>
          <w:color w:val="000000"/>
          <w:sz w:val="20"/>
          <w:szCs w:val="20"/>
        </w:rPr>
      </w:pPr>
      <w:hyperlink r:id="rId278" w:history="1">
        <w:bookmarkStart w:id="484" w:name="_Toc15018784"/>
        <w:r w:rsidR="007300D3" w:rsidRPr="003F5B77">
          <w:rPr>
            <w:rStyle w:val="Hyperlink"/>
            <w:rFonts w:ascii="Tahoma" w:hAnsi="Tahoma" w:cs="Tahoma"/>
            <w:bCs/>
            <w:sz w:val="20"/>
            <w:szCs w:val="20"/>
          </w:rPr>
          <w:t>Herb Block Foundation Defending Basic Freedoms</w:t>
        </w:r>
        <w:bookmarkEnd w:id="484"/>
      </w:hyperlink>
      <w:r w:rsidR="00C11123">
        <w:rPr>
          <w:rStyle w:val="Hyperlink"/>
          <w:rFonts w:ascii="Tahoma" w:hAnsi="Tahoma" w:cs="Tahoma"/>
          <w:bCs/>
          <w:sz w:val="20"/>
          <w:szCs w:val="20"/>
          <w:u w:val="none"/>
        </w:rPr>
        <w:t xml:space="preserve"> </w:t>
      </w:r>
      <w:bookmarkEnd w:id="478"/>
    </w:p>
    <w:tbl>
      <w:tblPr>
        <w:tblW w:w="5000" w:type="pct"/>
        <w:tblCellSpacing w:w="0" w:type="dxa"/>
        <w:shd w:val="clear" w:color="auto" w:fill="FFFFFF"/>
        <w:tblLayout w:type="fixed"/>
        <w:tblCellMar>
          <w:top w:w="60" w:type="dxa"/>
          <w:left w:w="60" w:type="dxa"/>
          <w:bottom w:w="60" w:type="dxa"/>
          <w:right w:w="60" w:type="dxa"/>
        </w:tblCellMar>
        <w:tblLook w:val="04A0" w:firstRow="1" w:lastRow="0" w:firstColumn="1" w:lastColumn="0" w:noHBand="0" w:noVBand="1"/>
      </w:tblPr>
      <w:tblGrid>
        <w:gridCol w:w="1402"/>
        <w:gridCol w:w="1561"/>
        <w:gridCol w:w="1355"/>
        <w:gridCol w:w="90"/>
        <w:gridCol w:w="1977"/>
        <w:gridCol w:w="1352"/>
        <w:gridCol w:w="1623"/>
      </w:tblGrid>
      <w:tr w:rsidR="007300D3" w:rsidRPr="007007AA" w:rsidTr="00434C4B">
        <w:trPr>
          <w:tblCellSpacing w:w="0" w:type="dxa"/>
        </w:trPr>
        <w:tc>
          <w:tcPr>
            <w:tcW w:w="749" w:type="pct"/>
            <w:shd w:val="clear" w:color="auto" w:fill="FFFFFF"/>
            <w:noWrap/>
          </w:tcPr>
          <w:p w:rsidR="007300D3" w:rsidRPr="007007AA" w:rsidRDefault="007300D3"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7300D3" w:rsidRPr="007007AA" w:rsidRDefault="007300D3" w:rsidP="004F2073">
            <w:pPr>
              <w:spacing w:after="0" w:line="240" w:lineRule="auto"/>
              <w:contextualSpacing/>
              <w:rPr>
                <w:rFonts w:ascii="Arial" w:eastAsia="Times New Roman" w:hAnsi="Arial" w:cs="Arial"/>
                <w:color w:val="363636"/>
                <w:sz w:val="18"/>
                <w:szCs w:val="18"/>
              </w:rPr>
            </w:pPr>
          </w:p>
        </w:tc>
        <w:tc>
          <w:tcPr>
            <w:tcW w:w="724" w:type="pct"/>
            <w:shd w:val="clear" w:color="auto" w:fill="FFFFFF"/>
            <w:vAlign w:val="center"/>
          </w:tcPr>
          <w:p w:rsidR="007300D3" w:rsidRPr="007007AA" w:rsidRDefault="007300D3"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4"/>
            <w:shd w:val="clear" w:color="auto" w:fill="FFFFFF"/>
            <w:vAlign w:val="center"/>
          </w:tcPr>
          <w:p w:rsidR="007300D3" w:rsidRPr="007007AA" w:rsidRDefault="007300D3"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Oct 3, 2019</w:t>
            </w:r>
          </w:p>
        </w:tc>
      </w:tr>
      <w:tr w:rsidR="007300D3" w:rsidRPr="007007AA" w:rsidTr="00434C4B">
        <w:trPr>
          <w:tblCellSpacing w:w="0" w:type="dxa"/>
        </w:trPr>
        <w:tc>
          <w:tcPr>
            <w:tcW w:w="749" w:type="pct"/>
            <w:shd w:val="clear" w:color="auto" w:fill="FFFFFF"/>
            <w:noWrap/>
          </w:tcPr>
          <w:p w:rsidR="007300D3" w:rsidRPr="007007AA" w:rsidRDefault="007300D3"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7300D3" w:rsidRPr="007007AA" w:rsidRDefault="007300D3"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$25,000</w:t>
            </w:r>
          </w:p>
        </w:tc>
        <w:tc>
          <w:tcPr>
            <w:tcW w:w="772" w:type="pct"/>
            <w:gridSpan w:val="2"/>
            <w:shd w:val="clear" w:color="auto" w:fill="FFFFFF"/>
            <w:vAlign w:val="center"/>
          </w:tcPr>
          <w:p w:rsidR="007300D3" w:rsidRPr="007007AA" w:rsidRDefault="007300D3"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056" w:type="pct"/>
            <w:shd w:val="clear" w:color="auto" w:fill="FFFFFF"/>
            <w:vAlign w:val="center"/>
          </w:tcPr>
          <w:p w:rsidR="007300D3" w:rsidRPr="007007AA" w:rsidRDefault="007300D3"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$5,000</w:t>
            </w:r>
          </w:p>
        </w:tc>
        <w:tc>
          <w:tcPr>
            <w:tcW w:w="722" w:type="pct"/>
            <w:shd w:val="clear" w:color="auto" w:fill="FFFFFF"/>
            <w:vAlign w:val="center"/>
          </w:tcPr>
          <w:p w:rsidR="007300D3" w:rsidRPr="007007AA" w:rsidRDefault="007300D3"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7" w:type="pct"/>
            <w:shd w:val="clear" w:color="auto" w:fill="FFFFFF"/>
            <w:vAlign w:val="center"/>
          </w:tcPr>
          <w:p w:rsidR="007300D3" w:rsidRPr="007007AA" w:rsidRDefault="007300D3" w:rsidP="004F2073">
            <w:pPr>
              <w:spacing w:after="0" w:line="240" w:lineRule="auto"/>
              <w:contextualSpacing/>
              <w:rPr>
                <w:rFonts w:ascii="Arial" w:eastAsia="Times New Roman" w:hAnsi="Arial" w:cs="Arial"/>
                <w:color w:val="363636"/>
                <w:sz w:val="18"/>
                <w:szCs w:val="18"/>
              </w:rPr>
            </w:pPr>
          </w:p>
        </w:tc>
      </w:tr>
      <w:tr w:rsidR="007300D3" w:rsidRPr="007007AA" w:rsidTr="00434C4B">
        <w:trPr>
          <w:tblCellSpacing w:w="0" w:type="dxa"/>
        </w:trPr>
        <w:tc>
          <w:tcPr>
            <w:tcW w:w="749" w:type="pct"/>
            <w:shd w:val="clear" w:color="auto" w:fill="FFFFFF"/>
            <w:noWrap/>
          </w:tcPr>
          <w:p w:rsidR="007300D3" w:rsidRPr="007007AA" w:rsidRDefault="007300D3"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6"/>
            <w:shd w:val="clear" w:color="auto" w:fill="FFFFFF"/>
            <w:vAlign w:val="center"/>
          </w:tcPr>
          <w:p w:rsidR="007300D3" w:rsidRPr="007007AA" w:rsidRDefault="007300D3"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The Herb Block Foundation</w:t>
            </w:r>
          </w:p>
        </w:tc>
      </w:tr>
      <w:tr w:rsidR="007300D3" w:rsidRPr="007007AA" w:rsidTr="00434C4B">
        <w:trPr>
          <w:trHeight w:val="1119"/>
          <w:tblCellSpacing w:w="0" w:type="dxa"/>
        </w:trPr>
        <w:tc>
          <w:tcPr>
            <w:tcW w:w="749" w:type="pct"/>
            <w:shd w:val="clear" w:color="auto" w:fill="FFFFFF"/>
            <w:noWrap/>
            <w:hideMark/>
          </w:tcPr>
          <w:p w:rsidR="007300D3" w:rsidRPr="007007AA" w:rsidRDefault="007300D3"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6"/>
            <w:shd w:val="clear" w:color="auto" w:fill="FFFFFF"/>
            <w:vAlign w:val="center"/>
            <w:hideMark/>
          </w:tcPr>
          <w:p w:rsidR="007300D3" w:rsidRDefault="007300D3" w:rsidP="004F2073">
            <w:pPr>
              <w:spacing w:after="0" w:line="240" w:lineRule="auto"/>
              <w:contextualSpacing/>
              <w:textAlignment w:val="baseline"/>
              <w:rPr>
                <w:rFonts w:ascii="Arial" w:hAnsi="Arial" w:cs="Arial"/>
                <w:color w:val="000000"/>
                <w:sz w:val="18"/>
                <w:szCs w:val="18"/>
                <w:shd w:val="clear" w:color="auto" w:fill="FFFFFF"/>
              </w:rPr>
            </w:pPr>
            <w:r w:rsidRPr="007300D3">
              <w:rPr>
                <w:rFonts w:ascii="Arial" w:hAnsi="Arial" w:cs="Arial"/>
                <w:color w:val="000000"/>
                <w:sz w:val="18"/>
                <w:szCs w:val="18"/>
                <w:shd w:val="clear" w:color="auto" w:fill="FFFFFF"/>
              </w:rPr>
              <w:t>This program helps safeguard the basic freedoms guaranteed in our Bill of Rights, to help eliminate all forms of prejudice and discrimination, and to assist government agencies to be more accountable to the public. The Herb Block Foundation will also consider contemporary societal issues that may arise.</w:t>
            </w:r>
            <w:r>
              <w:rPr>
                <w:rFonts w:ascii="Arial" w:hAnsi="Arial" w:cs="Arial"/>
                <w:color w:val="000000"/>
                <w:sz w:val="18"/>
                <w:szCs w:val="18"/>
                <w:shd w:val="clear" w:color="auto" w:fill="FFFFFF"/>
              </w:rPr>
              <w:t xml:space="preserve"> </w:t>
            </w:r>
            <w:r w:rsidRPr="007300D3">
              <w:rPr>
                <w:rFonts w:ascii="Arial" w:hAnsi="Arial" w:cs="Arial"/>
                <w:color w:val="000000"/>
                <w:sz w:val="18"/>
                <w:szCs w:val="18"/>
                <w:shd w:val="clear" w:color="auto" w:fill="FFFFFF"/>
              </w:rPr>
              <w:t>Grants are available nationwide.</w:t>
            </w:r>
          </w:p>
          <w:p w:rsidR="007300D3" w:rsidRPr="007300D3" w:rsidRDefault="007300D3" w:rsidP="004F2073">
            <w:pPr>
              <w:spacing w:after="0" w:line="240" w:lineRule="auto"/>
              <w:contextualSpacing/>
              <w:textAlignment w:val="baseline"/>
              <w:rPr>
                <w:rFonts w:ascii="Arial" w:eastAsia="Times New Roman" w:hAnsi="Arial" w:cs="Arial"/>
                <w:color w:val="000000"/>
                <w:sz w:val="18"/>
                <w:szCs w:val="18"/>
              </w:rPr>
            </w:pPr>
          </w:p>
          <w:p w:rsidR="007300D3" w:rsidRDefault="007300D3" w:rsidP="004F2073">
            <w:pPr>
              <w:spacing w:after="0" w:line="240" w:lineRule="auto"/>
              <w:contextualSpacing/>
              <w:textAlignment w:val="baseline"/>
              <w:rPr>
                <w:rFonts w:ascii="Arial" w:eastAsia="Times New Roman" w:hAnsi="Arial" w:cs="Arial"/>
                <w:color w:val="000000"/>
                <w:sz w:val="18"/>
                <w:szCs w:val="18"/>
              </w:rPr>
            </w:pPr>
            <w:r w:rsidRPr="00671C97">
              <w:rPr>
                <w:rFonts w:ascii="Arial" w:eastAsia="Times New Roman" w:hAnsi="Arial" w:cs="Arial"/>
                <w:color w:val="000000"/>
                <w:sz w:val="18"/>
                <w:szCs w:val="18"/>
              </w:rPr>
              <w:lastRenderedPageBreak/>
              <w:t>The Herb Block Foundation is committed to defending the basic freedoms guaranteed all Americans, combating all forms of discrimination and prejudice and improving the conditions of the poor and underprivileged through the creation or support of charitable and educational programs with the same goals.</w:t>
            </w:r>
          </w:p>
          <w:p w:rsidR="007300D3" w:rsidRPr="00671C97" w:rsidRDefault="007300D3" w:rsidP="004F2073">
            <w:pPr>
              <w:spacing w:after="0" w:line="240" w:lineRule="auto"/>
              <w:contextualSpacing/>
              <w:textAlignment w:val="baseline"/>
              <w:rPr>
                <w:rFonts w:ascii="Arial" w:eastAsia="Times New Roman" w:hAnsi="Arial" w:cs="Arial"/>
                <w:color w:val="000000"/>
                <w:sz w:val="18"/>
                <w:szCs w:val="18"/>
              </w:rPr>
            </w:pPr>
          </w:p>
          <w:p w:rsidR="007300D3" w:rsidRDefault="007300D3" w:rsidP="004F2073">
            <w:pPr>
              <w:spacing w:after="0" w:line="240" w:lineRule="auto"/>
              <w:contextualSpacing/>
              <w:textAlignment w:val="baseline"/>
              <w:rPr>
                <w:rFonts w:ascii="Arial" w:eastAsia="Times New Roman" w:hAnsi="Arial" w:cs="Arial"/>
                <w:color w:val="000000"/>
                <w:sz w:val="18"/>
                <w:szCs w:val="18"/>
              </w:rPr>
            </w:pPr>
            <w:r w:rsidRPr="00671C97">
              <w:rPr>
                <w:rFonts w:ascii="Arial" w:eastAsia="Times New Roman" w:hAnsi="Arial" w:cs="Arial"/>
                <w:color w:val="000000"/>
                <w:sz w:val="18"/>
                <w:szCs w:val="18"/>
              </w:rPr>
              <w:t>The Foundation is also committed to providing educational opportunity to deserving students through post-secondary education scholarships and to promoting editorial cartooning through continued research. All efforts of the Foundation shall be in keeping with the spirit of Herblock, America's great cartoonist in his life long fight against abuses by the powerful.</w:t>
            </w:r>
          </w:p>
          <w:p w:rsidR="007300D3" w:rsidRPr="007007AA" w:rsidRDefault="007300D3" w:rsidP="004F2073">
            <w:pPr>
              <w:spacing w:after="0" w:line="240" w:lineRule="auto"/>
              <w:contextualSpacing/>
              <w:textAlignment w:val="baseline"/>
              <w:rPr>
                <w:rFonts w:ascii="Arial" w:eastAsia="Times New Roman" w:hAnsi="Arial" w:cs="Arial"/>
                <w:color w:val="363636"/>
                <w:sz w:val="18"/>
                <w:szCs w:val="18"/>
              </w:rPr>
            </w:pPr>
          </w:p>
        </w:tc>
      </w:tr>
    </w:tbl>
    <w:p w:rsidR="007300D3" w:rsidRPr="00671C97" w:rsidRDefault="00C24832" w:rsidP="004F2073">
      <w:pPr>
        <w:pStyle w:val="Heading3"/>
        <w:spacing w:before="0"/>
        <w:contextualSpacing/>
        <w:rPr>
          <w:rFonts w:ascii="Tahoma" w:hAnsi="Tahoma" w:cs="Tahoma"/>
          <w:bCs/>
          <w:color w:val="000000"/>
          <w:sz w:val="20"/>
          <w:szCs w:val="20"/>
        </w:rPr>
      </w:pPr>
      <w:hyperlink r:id="rId279" w:history="1">
        <w:bookmarkStart w:id="485" w:name="_Toc15018785"/>
        <w:r w:rsidR="007300D3" w:rsidRPr="00671C97">
          <w:rPr>
            <w:rStyle w:val="Hyperlink"/>
            <w:rFonts w:ascii="Tahoma" w:hAnsi="Tahoma" w:cs="Tahoma"/>
            <w:bCs/>
            <w:sz w:val="20"/>
            <w:szCs w:val="20"/>
          </w:rPr>
          <w:t>Herb Block Foundation Encouraging Citizen Involvement</w:t>
        </w:r>
        <w:bookmarkEnd w:id="485"/>
      </w:hyperlink>
      <w:r w:rsidR="007300D3">
        <w:rPr>
          <w:rStyle w:val="Hyperlink"/>
          <w:rFonts w:ascii="Tahoma" w:hAnsi="Tahoma" w:cs="Tahoma"/>
          <w:bCs/>
          <w:sz w:val="20"/>
          <w:szCs w:val="20"/>
        </w:rPr>
        <w:t xml:space="preserve"> </w:t>
      </w:r>
    </w:p>
    <w:tbl>
      <w:tblPr>
        <w:tblW w:w="5000" w:type="pct"/>
        <w:tblCellSpacing w:w="0" w:type="dxa"/>
        <w:shd w:val="clear" w:color="auto" w:fill="FFFFFF"/>
        <w:tblLayout w:type="fixed"/>
        <w:tblCellMar>
          <w:top w:w="60" w:type="dxa"/>
          <w:left w:w="60" w:type="dxa"/>
          <w:bottom w:w="60" w:type="dxa"/>
          <w:right w:w="60" w:type="dxa"/>
        </w:tblCellMar>
        <w:tblLook w:val="04A0" w:firstRow="1" w:lastRow="0" w:firstColumn="1" w:lastColumn="0" w:noHBand="0" w:noVBand="1"/>
      </w:tblPr>
      <w:tblGrid>
        <w:gridCol w:w="1402"/>
        <w:gridCol w:w="1561"/>
        <w:gridCol w:w="1355"/>
        <w:gridCol w:w="90"/>
        <w:gridCol w:w="1977"/>
        <w:gridCol w:w="1352"/>
        <w:gridCol w:w="1623"/>
      </w:tblGrid>
      <w:tr w:rsidR="007300D3" w:rsidRPr="007007AA" w:rsidTr="00434C4B">
        <w:trPr>
          <w:tblCellSpacing w:w="0" w:type="dxa"/>
        </w:trPr>
        <w:tc>
          <w:tcPr>
            <w:tcW w:w="749" w:type="pct"/>
            <w:shd w:val="clear" w:color="auto" w:fill="FFFFFF"/>
            <w:noWrap/>
          </w:tcPr>
          <w:p w:rsidR="007300D3" w:rsidRPr="007007AA" w:rsidRDefault="007300D3"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7300D3" w:rsidRPr="007007AA" w:rsidRDefault="007300D3" w:rsidP="004F2073">
            <w:pPr>
              <w:spacing w:after="0" w:line="240" w:lineRule="auto"/>
              <w:contextualSpacing/>
              <w:rPr>
                <w:rFonts w:ascii="Arial" w:eastAsia="Times New Roman" w:hAnsi="Arial" w:cs="Arial"/>
                <w:color w:val="363636"/>
                <w:sz w:val="18"/>
                <w:szCs w:val="18"/>
              </w:rPr>
            </w:pPr>
          </w:p>
        </w:tc>
        <w:tc>
          <w:tcPr>
            <w:tcW w:w="724" w:type="pct"/>
            <w:shd w:val="clear" w:color="auto" w:fill="FFFFFF"/>
            <w:vAlign w:val="center"/>
          </w:tcPr>
          <w:p w:rsidR="007300D3" w:rsidRPr="007007AA" w:rsidRDefault="007300D3"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4"/>
            <w:shd w:val="clear" w:color="auto" w:fill="FFFFFF"/>
            <w:vAlign w:val="center"/>
          </w:tcPr>
          <w:p w:rsidR="007300D3" w:rsidRPr="007007AA" w:rsidRDefault="007300D3"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June 5, 2019</w:t>
            </w:r>
          </w:p>
        </w:tc>
      </w:tr>
      <w:tr w:rsidR="007300D3" w:rsidRPr="007007AA" w:rsidTr="00434C4B">
        <w:trPr>
          <w:tblCellSpacing w:w="0" w:type="dxa"/>
        </w:trPr>
        <w:tc>
          <w:tcPr>
            <w:tcW w:w="749" w:type="pct"/>
            <w:shd w:val="clear" w:color="auto" w:fill="FFFFFF"/>
            <w:noWrap/>
          </w:tcPr>
          <w:p w:rsidR="007300D3" w:rsidRPr="007007AA" w:rsidRDefault="007300D3"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7300D3" w:rsidRPr="007007AA" w:rsidRDefault="007300D3"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$25,000</w:t>
            </w:r>
          </w:p>
        </w:tc>
        <w:tc>
          <w:tcPr>
            <w:tcW w:w="772" w:type="pct"/>
            <w:gridSpan w:val="2"/>
            <w:shd w:val="clear" w:color="auto" w:fill="FFFFFF"/>
            <w:vAlign w:val="center"/>
          </w:tcPr>
          <w:p w:rsidR="007300D3" w:rsidRPr="007007AA" w:rsidRDefault="007300D3"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056" w:type="pct"/>
            <w:shd w:val="clear" w:color="auto" w:fill="FFFFFF"/>
            <w:vAlign w:val="center"/>
          </w:tcPr>
          <w:p w:rsidR="007300D3" w:rsidRPr="007007AA" w:rsidRDefault="007300D3"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$5,000</w:t>
            </w:r>
          </w:p>
        </w:tc>
        <w:tc>
          <w:tcPr>
            <w:tcW w:w="722" w:type="pct"/>
            <w:shd w:val="clear" w:color="auto" w:fill="FFFFFF"/>
            <w:vAlign w:val="center"/>
          </w:tcPr>
          <w:p w:rsidR="007300D3" w:rsidRPr="007007AA" w:rsidRDefault="007300D3"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7" w:type="pct"/>
            <w:shd w:val="clear" w:color="auto" w:fill="FFFFFF"/>
            <w:vAlign w:val="center"/>
          </w:tcPr>
          <w:p w:rsidR="007300D3" w:rsidRPr="007007AA" w:rsidRDefault="007300D3" w:rsidP="004F2073">
            <w:pPr>
              <w:spacing w:after="0" w:line="240" w:lineRule="auto"/>
              <w:contextualSpacing/>
              <w:rPr>
                <w:rFonts w:ascii="Arial" w:eastAsia="Times New Roman" w:hAnsi="Arial" w:cs="Arial"/>
                <w:color w:val="363636"/>
                <w:sz w:val="18"/>
                <w:szCs w:val="18"/>
              </w:rPr>
            </w:pPr>
          </w:p>
        </w:tc>
      </w:tr>
      <w:tr w:rsidR="007300D3" w:rsidRPr="007007AA" w:rsidTr="00434C4B">
        <w:trPr>
          <w:tblCellSpacing w:w="0" w:type="dxa"/>
        </w:trPr>
        <w:tc>
          <w:tcPr>
            <w:tcW w:w="749" w:type="pct"/>
            <w:shd w:val="clear" w:color="auto" w:fill="FFFFFF"/>
            <w:noWrap/>
          </w:tcPr>
          <w:p w:rsidR="007300D3" w:rsidRPr="007007AA" w:rsidRDefault="007300D3"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6"/>
            <w:shd w:val="clear" w:color="auto" w:fill="FFFFFF"/>
            <w:vAlign w:val="center"/>
          </w:tcPr>
          <w:p w:rsidR="007300D3" w:rsidRPr="007007AA" w:rsidRDefault="007300D3"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The Herb Block Foundation</w:t>
            </w:r>
          </w:p>
        </w:tc>
      </w:tr>
      <w:tr w:rsidR="007300D3" w:rsidRPr="007007AA" w:rsidTr="00434C4B">
        <w:trPr>
          <w:trHeight w:val="1119"/>
          <w:tblCellSpacing w:w="0" w:type="dxa"/>
        </w:trPr>
        <w:tc>
          <w:tcPr>
            <w:tcW w:w="749" w:type="pct"/>
            <w:shd w:val="clear" w:color="auto" w:fill="FFFFFF"/>
            <w:noWrap/>
            <w:hideMark/>
          </w:tcPr>
          <w:p w:rsidR="007300D3" w:rsidRPr="007007AA" w:rsidRDefault="007300D3"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6"/>
            <w:shd w:val="clear" w:color="auto" w:fill="FFFFFF"/>
            <w:vAlign w:val="center"/>
            <w:hideMark/>
          </w:tcPr>
          <w:p w:rsidR="007300D3" w:rsidRDefault="007300D3" w:rsidP="004F2073">
            <w:pPr>
              <w:spacing w:after="0" w:line="240" w:lineRule="auto"/>
              <w:contextualSpacing/>
              <w:textAlignment w:val="baseline"/>
              <w:rPr>
                <w:rFonts w:ascii="Arial" w:eastAsia="Times New Roman" w:hAnsi="Arial" w:cs="Arial"/>
                <w:color w:val="000000"/>
                <w:sz w:val="18"/>
                <w:szCs w:val="18"/>
              </w:rPr>
            </w:pPr>
            <w:r w:rsidRPr="00671C97">
              <w:rPr>
                <w:rFonts w:ascii="Arial" w:eastAsia="Times New Roman" w:hAnsi="Arial" w:cs="Arial"/>
                <w:color w:val="000000"/>
                <w:sz w:val="18"/>
                <w:szCs w:val="18"/>
              </w:rPr>
              <w:t>The Herb Block Foundation is committed to defending the basic freedoms guaranteed all Americans, combating all forms of discrimination and prejudice and improving the conditions of the poor and underprivileged through the creation or support of charitable and educational programs with the same goals.</w:t>
            </w:r>
          </w:p>
          <w:p w:rsidR="007300D3" w:rsidRPr="00671C97" w:rsidRDefault="007300D3" w:rsidP="004F2073">
            <w:pPr>
              <w:spacing w:after="0" w:line="240" w:lineRule="auto"/>
              <w:contextualSpacing/>
              <w:textAlignment w:val="baseline"/>
              <w:rPr>
                <w:rFonts w:ascii="Arial" w:eastAsia="Times New Roman" w:hAnsi="Arial" w:cs="Arial"/>
                <w:color w:val="000000"/>
                <w:sz w:val="18"/>
                <w:szCs w:val="18"/>
              </w:rPr>
            </w:pPr>
          </w:p>
          <w:p w:rsidR="007300D3" w:rsidRDefault="007300D3" w:rsidP="004F2073">
            <w:pPr>
              <w:spacing w:after="0" w:line="240" w:lineRule="auto"/>
              <w:contextualSpacing/>
              <w:textAlignment w:val="baseline"/>
              <w:rPr>
                <w:rFonts w:ascii="Arial" w:eastAsia="Times New Roman" w:hAnsi="Arial" w:cs="Arial"/>
                <w:color w:val="000000"/>
                <w:sz w:val="18"/>
                <w:szCs w:val="18"/>
              </w:rPr>
            </w:pPr>
            <w:r w:rsidRPr="00671C97">
              <w:rPr>
                <w:rFonts w:ascii="Arial" w:eastAsia="Times New Roman" w:hAnsi="Arial" w:cs="Arial"/>
                <w:color w:val="000000"/>
                <w:sz w:val="18"/>
                <w:szCs w:val="18"/>
              </w:rPr>
              <w:t>The Foundation is also committed to providing educational opportunity to deserving students through post-secondary education scholarships and to promoting editorial cartooning through continued research. All efforts of the Foundation shall be in keeping with the spirit of Herblock, America's great cartoonist in his life long fight against abuses by the powerful.</w:t>
            </w:r>
          </w:p>
          <w:p w:rsidR="007300D3" w:rsidRDefault="007300D3" w:rsidP="004F2073">
            <w:pPr>
              <w:spacing w:after="0" w:line="240" w:lineRule="auto"/>
              <w:contextualSpacing/>
              <w:textAlignment w:val="baseline"/>
              <w:rPr>
                <w:rFonts w:ascii="Arial" w:eastAsia="Times New Roman" w:hAnsi="Arial" w:cs="Arial"/>
                <w:color w:val="000000"/>
                <w:sz w:val="18"/>
                <w:szCs w:val="18"/>
              </w:rPr>
            </w:pPr>
          </w:p>
          <w:p w:rsidR="007300D3" w:rsidRPr="007300D3" w:rsidRDefault="007300D3" w:rsidP="004F2073">
            <w:pPr>
              <w:spacing w:after="0" w:line="240" w:lineRule="auto"/>
              <w:contextualSpacing/>
              <w:textAlignment w:val="baseline"/>
              <w:rPr>
                <w:rFonts w:ascii="Arial" w:eastAsia="Times New Roman" w:hAnsi="Arial" w:cs="Arial"/>
                <w:color w:val="000000"/>
                <w:sz w:val="18"/>
                <w:szCs w:val="18"/>
              </w:rPr>
            </w:pPr>
            <w:r w:rsidRPr="007300D3">
              <w:rPr>
                <w:rFonts w:ascii="Arial" w:hAnsi="Arial" w:cs="Arial"/>
                <w:color w:val="000000"/>
                <w:sz w:val="18"/>
                <w:szCs w:val="18"/>
                <w:shd w:val="clear" w:color="auto" w:fill="FFFFFF"/>
              </w:rPr>
              <w:t>Proposals may focus on citizen education and greater voter participation in the electoral process. </w:t>
            </w:r>
          </w:p>
          <w:p w:rsidR="007300D3" w:rsidRPr="007007AA" w:rsidRDefault="007300D3" w:rsidP="004F2073">
            <w:pPr>
              <w:spacing w:after="0" w:line="240" w:lineRule="auto"/>
              <w:contextualSpacing/>
              <w:textAlignment w:val="baseline"/>
              <w:rPr>
                <w:rFonts w:ascii="Arial" w:eastAsia="Times New Roman" w:hAnsi="Arial" w:cs="Arial"/>
                <w:color w:val="363636"/>
                <w:sz w:val="18"/>
                <w:szCs w:val="18"/>
              </w:rPr>
            </w:pPr>
          </w:p>
        </w:tc>
      </w:tr>
    </w:tbl>
    <w:p w:rsidR="00100C03" w:rsidRPr="007007AA" w:rsidRDefault="00C24832" w:rsidP="004F2073">
      <w:pPr>
        <w:pStyle w:val="Heading3"/>
        <w:spacing w:before="0"/>
        <w:contextualSpacing/>
        <w:rPr>
          <w:rFonts w:ascii="Tahoma" w:hAnsi="Tahoma" w:cs="Tahoma"/>
          <w:bCs/>
          <w:color w:val="000000"/>
          <w:sz w:val="20"/>
          <w:szCs w:val="20"/>
        </w:rPr>
      </w:pPr>
      <w:hyperlink r:id="rId280" w:history="1">
        <w:bookmarkStart w:id="486" w:name="_Ref536190268"/>
        <w:bookmarkStart w:id="487" w:name="_Toc15018786"/>
        <w:r w:rsidR="00100C03" w:rsidRPr="007007AA">
          <w:rPr>
            <w:rStyle w:val="Hyperlink"/>
            <w:rFonts w:ascii="Tahoma" w:hAnsi="Tahoma" w:cs="Tahoma"/>
            <w:bCs/>
            <w:sz w:val="20"/>
            <w:szCs w:val="20"/>
          </w:rPr>
          <w:t>The Hewlett (William and Flora) Foundation</w:t>
        </w:r>
        <w:bookmarkEnd w:id="486"/>
        <w:bookmarkEnd w:id="487"/>
      </w:hyperlink>
    </w:p>
    <w:tbl>
      <w:tblPr>
        <w:tblW w:w="5000" w:type="pct"/>
        <w:tblCellSpacing w:w="0" w:type="dxa"/>
        <w:shd w:val="clear" w:color="auto" w:fill="FFFFFF"/>
        <w:tblLayout w:type="fixed"/>
        <w:tblCellMar>
          <w:top w:w="60" w:type="dxa"/>
          <w:left w:w="60" w:type="dxa"/>
          <w:bottom w:w="60" w:type="dxa"/>
          <w:right w:w="60" w:type="dxa"/>
        </w:tblCellMar>
        <w:tblLook w:val="04A0" w:firstRow="1" w:lastRow="0" w:firstColumn="1" w:lastColumn="0" w:noHBand="0" w:noVBand="1"/>
      </w:tblPr>
      <w:tblGrid>
        <w:gridCol w:w="1402"/>
        <w:gridCol w:w="1561"/>
        <w:gridCol w:w="1355"/>
        <w:gridCol w:w="90"/>
        <w:gridCol w:w="1977"/>
        <w:gridCol w:w="1352"/>
        <w:gridCol w:w="1623"/>
      </w:tblGrid>
      <w:tr w:rsidR="00100C03" w:rsidRPr="007007AA" w:rsidTr="00F505AC">
        <w:trPr>
          <w:tblCellSpacing w:w="0" w:type="dxa"/>
        </w:trPr>
        <w:tc>
          <w:tcPr>
            <w:tcW w:w="749" w:type="pct"/>
            <w:shd w:val="clear" w:color="auto" w:fill="FFFFFF"/>
            <w:noWrap/>
          </w:tcPr>
          <w:p w:rsidR="00100C03" w:rsidRPr="007007AA" w:rsidRDefault="00100C03"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100C03" w:rsidRPr="007007AA" w:rsidRDefault="00100C03" w:rsidP="004F2073">
            <w:pPr>
              <w:spacing w:after="0" w:line="240" w:lineRule="auto"/>
              <w:contextualSpacing/>
              <w:rPr>
                <w:rFonts w:ascii="Arial" w:eastAsia="Times New Roman" w:hAnsi="Arial" w:cs="Arial"/>
                <w:color w:val="363636"/>
                <w:sz w:val="18"/>
                <w:szCs w:val="18"/>
              </w:rPr>
            </w:pPr>
          </w:p>
        </w:tc>
        <w:tc>
          <w:tcPr>
            <w:tcW w:w="724" w:type="pct"/>
            <w:shd w:val="clear" w:color="auto" w:fill="FFFFFF"/>
            <w:vAlign w:val="center"/>
          </w:tcPr>
          <w:p w:rsidR="00100C03" w:rsidRPr="007007AA" w:rsidRDefault="00100C03"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4"/>
            <w:shd w:val="clear" w:color="auto" w:fill="FFFFFF"/>
            <w:vAlign w:val="center"/>
          </w:tcPr>
          <w:p w:rsidR="00100C03" w:rsidRPr="007007AA" w:rsidRDefault="00100C03" w:rsidP="004F2073">
            <w:pPr>
              <w:spacing w:after="0" w:line="240" w:lineRule="auto"/>
              <w:contextualSpacing/>
              <w:rPr>
                <w:rFonts w:ascii="Arial" w:eastAsia="Times New Roman" w:hAnsi="Arial" w:cs="Arial"/>
                <w:color w:val="363636"/>
                <w:sz w:val="18"/>
                <w:szCs w:val="18"/>
              </w:rPr>
            </w:pPr>
          </w:p>
        </w:tc>
      </w:tr>
      <w:tr w:rsidR="00100C03" w:rsidRPr="007007AA" w:rsidTr="00F505AC">
        <w:trPr>
          <w:tblCellSpacing w:w="0" w:type="dxa"/>
        </w:trPr>
        <w:tc>
          <w:tcPr>
            <w:tcW w:w="749" w:type="pct"/>
            <w:shd w:val="clear" w:color="auto" w:fill="FFFFFF"/>
            <w:noWrap/>
          </w:tcPr>
          <w:p w:rsidR="00100C03" w:rsidRPr="007007AA" w:rsidRDefault="00100C03"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100C03" w:rsidRPr="007007AA" w:rsidRDefault="00100C03" w:rsidP="004F2073">
            <w:pPr>
              <w:spacing w:after="0" w:line="240" w:lineRule="auto"/>
              <w:contextualSpacing/>
              <w:rPr>
                <w:rFonts w:ascii="Arial" w:eastAsia="Times New Roman" w:hAnsi="Arial" w:cs="Arial"/>
                <w:color w:val="363636"/>
                <w:sz w:val="18"/>
                <w:szCs w:val="18"/>
              </w:rPr>
            </w:pPr>
          </w:p>
        </w:tc>
        <w:tc>
          <w:tcPr>
            <w:tcW w:w="772" w:type="pct"/>
            <w:gridSpan w:val="2"/>
            <w:shd w:val="clear" w:color="auto" w:fill="FFFFFF"/>
            <w:vAlign w:val="center"/>
          </w:tcPr>
          <w:p w:rsidR="00100C03" w:rsidRPr="007007AA" w:rsidRDefault="00100C03"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056" w:type="pct"/>
            <w:shd w:val="clear" w:color="auto" w:fill="FFFFFF"/>
            <w:vAlign w:val="center"/>
          </w:tcPr>
          <w:p w:rsidR="00100C03" w:rsidRPr="007007AA" w:rsidRDefault="00100C03" w:rsidP="004F2073">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100C03" w:rsidRPr="007007AA" w:rsidRDefault="00100C03"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7" w:type="pct"/>
            <w:shd w:val="clear" w:color="auto" w:fill="FFFFFF"/>
            <w:vAlign w:val="center"/>
          </w:tcPr>
          <w:p w:rsidR="00100C03" w:rsidRPr="007007AA" w:rsidRDefault="00100C03" w:rsidP="004F2073">
            <w:pPr>
              <w:spacing w:after="0" w:line="240" w:lineRule="auto"/>
              <w:contextualSpacing/>
              <w:rPr>
                <w:rFonts w:ascii="Arial" w:eastAsia="Times New Roman" w:hAnsi="Arial" w:cs="Arial"/>
                <w:color w:val="363636"/>
                <w:sz w:val="18"/>
                <w:szCs w:val="18"/>
              </w:rPr>
            </w:pPr>
          </w:p>
        </w:tc>
      </w:tr>
      <w:tr w:rsidR="00100C03" w:rsidRPr="007007AA" w:rsidTr="00F505AC">
        <w:trPr>
          <w:tblCellSpacing w:w="0" w:type="dxa"/>
        </w:trPr>
        <w:tc>
          <w:tcPr>
            <w:tcW w:w="749" w:type="pct"/>
            <w:shd w:val="clear" w:color="auto" w:fill="FFFFFF"/>
            <w:noWrap/>
          </w:tcPr>
          <w:p w:rsidR="00100C03" w:rsidRPr="007007AA" w:rsidRDefault="00100C03"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6"/>
            <w:shd w:val="clear" w:color="auto" w:fill="FFFFFF"/>
            <w:vAlign w:val="center"/>
          </w:tcPr>
          <w:p w:rsidR="00100C03" w:rsidRPr="007007AA" w:rsidRDefault="00100C03" w:rsidP="004F2073">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William and Flora Hewlett Foundation</w:t>
            </w:r>
          </w:p>
        </w:tc>
      </w:tr>
      <w:tr w:rsidR="00100C03" w:rsidRPr="007007AA" w:rsidTr="00F505AC">
        <w:trPr>
          <w:trHeight w:val="1119"/>
          <w:tblCellSpacing w:w="0" w:type="dxa"/>
        </w:trPr>
        <w:tc>
          <w:tcPr>
            <w:tcW w:w="749" w:type="pct"/>
            <w:shd w:val="clear" w:color="auto" w:fill="FFFFFF"/>
            <w:noWrap/>
            <w:hideMark/>
          </w:tcPr>
          <w:p w:rsidR="00100C03" w:rsidRPr="007007AA" w:rsidRDefault="00100C03"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6"/>
            <w:shd w:val="clear" w:color="auto" w:fill="FFFFFF"/>
            <w:vAlign w:val="center"/>
            <w:hideMark/>
          </w:tcPr>
          <w:p w:rsidR="00100C03" w:rsidRPr="007007AA" w:rsidRDefault="00100C03" w:rsidP="004F2073">
            <w:pPr>
              <w:spacing w:after="0" w:line="240" w:lineRule="auto"/>
              <w:contextualSpacing/>
              <w:textAlignment w:val="baseline"/>
              <w:rPr>
                <w:rFonts w:ascii="Arial" w:eastAsia="Times New Roman" w:hAnsi="Arial" w:cs="Arial"/>
                <w:color w:val="363636"/>
                <w:sz w:val="18"/>
                <w:szCs w:val="18"/>
              </w:rPr>
            </w:pPr>
            <w:r w:rsidRPr="007007AA">
              <w:rPr>
                <w:rFonts w:ascii="Arial" w:hAnsi="Arial" w:cs="Arial"/>
                <w:color w:val="333333"/>
                <w:sz w:val="18"/>
                <w:szCs w:val="18"/>
                <w:shd w:val="clear" w:color="auto" w:fill="FFFFFF"/>
              </w:rPr>
              <w:t xml:space="preserve">Supports programs that focus on education, environment, global development and population, performing arts, and effective philanthropy, and special projects related to U.S. democracy and cybersecurity. </w:t>
            </w:r>
          </w:p>
        </w:tc>
      </w:tr>
    </w:tbl>
    <w:p w:rsidR="00E64AE5" w:rsidRPr="007007AA" w:rsidRDefault="00E64AE5" w:rsidP="004F2073">
      <w:pPr>
        <w:pStyle w:val="Heading3"/>
        <w:spacing w:before="0"/>
        <w:contextualSpacing/>
        <w:rPr>
          <w:rFonts w:ascii="Tahoma" w:hAnsi="Tahoma" w:cs="Tahoma"/>
          <w:bCs/>
          <w:color w:val="000000"/>
          <w:sz w:val="20"/>
          <w:szCs w:val="20"/>
        </w:rPr>
      </w:pPr>
      <w:bookmarkStart w:id="488" w:name="_Toc15018787"/>
      <w:r w:rsidRPr="00E64AE5">
        <w:rPr>
          <w:rStyle w:val="Hyperlink"/>
          <w:rFonts w:ascii="Tahoma" w:hAnsi="Tahoma" w:cs="Tahoma"/>
          <w:bCs/>
          <w:sz w:val="20"/>
          <w:szCs w:val="20"/>
        </w:rPr>
        <w:t>The Jim Henson Foundation</w:t>
      </w:r>
      <w:bookmarkEnd w:id="488"/>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2069"/>
        <w:gridCol w:w="1352"/>
        <w:gridCol w:w="1621"/>
      </w:tblGrid>
      <w:tr w:rsidR="00E64AE5" w:rsidRPr="007007AA" w:rsidTr="003C5A2A">
        <w:trPr>
          <w:tblCellSpacing w:w="0" w:type="dxa"/>
        </w:trPr>
        <w:tc>
          <w:tcPr>
            <w:tcW w:w="0" w:type="auto"/>
            <w:shd w:val="clear" w:color="auto" w:fill="FFFFFF"/>
            <w:noWrap/>
          </w:tcPr>
          <w:p w:rsidR="00E64AE5" w:rsidRPr="007007AA" w:rsidRDefault="00E64AE5"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E64AE5" w:rsidRPr="007007AA" w:rsidRDefault="00E64AE5" w:rsidP="004F2073">
            <w:pPr>
              <w:spacing w:after="0" w:line="240" w:lineRule="auto"/>
              <w:contextualSpacing/>
              <w:rPr>
                <w:rFonts w:ascii="Arial" w:eastAsia="Times New Roman" w:hAnsi="Arial" w:cs="Arial"/>
                <w:color w:val="363636"/>
                <w:sz w:val="18"/>
                <w:szCs w:val="18"/>
              </w:rPr>
            </w:pPr>
          </w:p>
        </w:tc>
        <w:tc>
          <w:tcPr>
            <w:tcW w:w="724" w:type="pct"/>
            <w:shd w:val="clear" w:color="auto" w:fill="FFFFFF"/>
            <w:vAlign w:val="center"/>
          </w:tcPr>
          <w:p w:rsidR="00E64AE5" w:rsidRPr="007007AA" w:rsidRDefault="00E64AE5"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3"/>
            <w:shd w:val="clear" w:color="auto" w:fill="FFFFFF"/>
            <w:vAlign w:val="center"/>
          </w:tcPr>
          <w:p w:rsidR="00E64AE5" w:rsidRPr="007007AA" w:rsidRDefault="00E64AE5"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March 11, 2019</w:t>
            </w:r>
          </w:p>
        </w:tc>
      </w:tr>
      <w:tr w:rsidR="00E64AE5" w:rsidRPr="007007AA" w:rsidTr="003C5A2A">
        <w:trPr>
          <w:tblCellSpacing w:w="0" w:type="dxa"/>
        </w:trPr>
        <w:tc>
          <w:tcPr>
            <w:tcW w:w="0" w:type="auto"/>
            <w:shd w:val="clear" w:color="auto" w:fill="FFFFFF"/>
            <w:noWrap/>
          </w:tcPr>
          <w:p w:rsidR="00E64AE5" w:rsidRPr="007007AA" w:rsidRDefault="00E64AE5"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E64AE5" w:rsidRPr="007007AA" w:rsidRDefault="00E64AE5"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$3,000 dev./$7,000 production</w:t>
            </w:r>
          </w:p>
        </w:tc>
        <w:tc>
          <w:tcPr>
            <w:tcW w:w="724" w:type="pct"/>
            <w:shd w:val="clear" w:color="auto" w:fill="FFFFFF"/>
            <w:vAlign w:val="center"/>
          </w:tcPr>
          <w:p w:rsidR="00E64AE5" w:rsidRPr="007007AA" w:rsidRDefault="00E64AE5"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105" w:type="pct"/>
            <w:shd w:val="clear" w:color="auto" w:fill="FFFFFF"/>
            <w:vAlign w:val="center"/>
          </w:tcPr>
          <w:p w:rsidR="00E64AE5" w:rsidRPr="007007AA" w:rsidRDefault="00E64AE5" w:rsidP="004F2073">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E64AE5" w:rsidRPr="007007AA" w:rsidRDefault="00E64AE5"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E64AE5" w:rsidRPr="007007AA" w:rsidRDefault="00E64AE5" w:rsidP="004F2073">
            <w:pPr>
              <w:spacing w:after="0" w:line="240" w:lineRule="auto"/>
              <w:contextualSpacing/>
              <w:rPr>
                <w:rFonts w:ascii="Arial" w:eastAsia="Times New Roman" w:hAnsi="Arial" w:cs="Arial"/>
                <w:color w:val="363636"/>
                <w:sz w:val="18"/>
                <w:szCs w:val="18"/>
              </w:rPr>
            </w:pPr>
          </w:p>
        </w:tc>
      </w:tr>
      <w:tr w:rsidR="00E64AE5" w:rsidRPr="007007AA" w:rsidTr="003C5A2A">
        <w:trPr>
          <w:tblCellSpacing w:w="0" w:type="dxa"/>
        </w:trPr>
        <w:tc>
          <w:tcPr>
            <w:tcW w:w="0" w:type="auto"/>
            <w:shd w:val="clear" w:color="auto" w:fill="FFFFFF"/>
            <w:noWrap/>
          </w:tcPr>
          <w:p w:rsidR="00E64AE5" w:rsidRPr="007007AA" w:rsidRDefault="00E64AE5"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E64AE5" w:rsidRPr="007007AA" w:rsidRDefault="00E64AE5"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Jim Henson Foundation</w:t>
            </w:r>
          </w:p>
        </w:tc>
      </w:tr>
      <w:tr w:rsidR="00E64AE5" w:rsidRPr="007007AA" w:rsidTr="00E64AE5">
        <w:trPr>
          <w:tblCellSpacing w:w="0" w:type="dxa"/>
        </w:trPr>
        <w:tc>
          <w:tcPr>
            <w:tcW w:w="0" w:type="auto"/>
            <w:shd w:val="clear" w:color="auto" w:fill="FFFFFF"/>
            <w:noWrap/>
            <w:hideMark/>
          </w:tcPr>
          <w:p w:rsidR="00E64AE5" w:rsidRPr="00E64AE5" w:rsidRDefault="00E64AE5" w:rsidP="004F2073">
            <w:pPr>
              <w:spacing w:after="0" w:line="240" w:lineRule="auto"/>
              <w:contextualSpacing/>
              <w:rPr>
                <w:rFonts w:ascii="Arial" w:eastAsia="Times New Roman" w:hAnsi="Arial" w:cs="Arial"/>
                <w:bCs/>
                <w:color w:val="333333"/>
                <w:sz w:val="18"/>
                <w:szCs w:val="18"/>
              </w:rPr>
            </w:pPr>
            <w:r w:rsidRPr="00E64AE5">
              <w:rPr>
                <w:rFonts w:ascii="Arial" w:eastAsia="Times New Roman" w:hAnsi="Arial" w:cs="Arial"/>
                <w:bCs/>
                <w:color w:val="333333"/>
                <w:sz w:val="18"/>
                <w:szCs w:val="18"/>
              </w:rPr>
              <w:t>Description:</w:t>
            </w:r>
          </w:p>
        </w:tc>
        <w:tc>
          <w:tcPr>
            <w:tcW w:w="4251" w:type="pct"/>
            <w:gridSpan w:val="5"/>
            <w:shd w:val="clear" w:color="auto" w:fill="FFFFFF" w:themeFill="background1"/>
            <w:vAlign w:val="center"/>
            <w:hideMark/>
          </w:tcPr>
          <w:p w:rsidR="00E64AE5" w:rsidRPr="00E64AE5" w:rsidRDefault="00E64AE5" w:rsidP="004F2073">
            <w:pPr>
              <w:spacing w:after="0" w:line="240" w:lineRule="auto"/>
              <w:contextualSpacing/>
              <w:rPr>
                <w:rFonts w:ascii="Arial" w:eastAsia="Times New Roman" w:hAnsi="Arial" w:cs="Arial"/>
                <w:color w:val="363636"/>
                <w:sz w:val="18"/>
                <w:szCs w:val="18"/>
              </w:rPr>
            </w:pPr>
            <w:r w:rsidRPr="00E64AE5">
              <w:rPr>
                <w:rFonts w:ascii="Arial" w:hAnsi="Arial" w:cs="Arial"/>
                <w:color w:val="000000"/>
                <w:sz w:val="18"/>
                <w:szCs w:val="18"/>
                <w:shd w:val="clear" w:color="auto" w:fill="FFFFFF" w:themeFill="background1"/>
              </w:rPr>
              <w:t xml:space="preserve">The Jim Henson Foundation awards grants each year for the creation and development of innovative excellent works of puppet theater. Production Grants of $7,000 are awarded for the production of new works ready to be presented in the coming year. Workshop Grants of $3,000 are for the development and workshopping of these pieces. Workshop Grants and Production Grants can be combined over a </w:t>
            </w:r>
            <w:proofErr w:type="gramStart"/>
            <w:r w:rsidRPr="00E64AE5">
              <w:rPr>
                <w:rFonts w:ascii="Arial" w:hAnsi="Arial" w:cs="Arial"/>
                <w:color w:val="000000"/>
                <w:sz w:val="18"/>
                <w:szCs w:val="18"/>
                <w:shd w:val="clear" w:color="auto" w:fill="FFFFFF" w:themeFill="background1"/>
              </w:rPr>
              <w:t>two year</w:t>
            </w:r>
            <w:proofErr w:type="gramEnd"/>
            <w:r w:rsidRPr="00E64AE5">
              <w:rPr>
                <w:rFonts w:ascii="Arial" w:hAnsi="Arial" w:cs="Arial"/>
                <w:color w:val="000000"/>
                <w:sz w:val="18"/>
                <w:szCs w:val="18"/>
                <w:shd w:val="clear" w:color="auto" w:fill="FFFFFF" w:themeFill="background1"/>
              </w:rPr>
              <w:t xml:space="preserve"> period for the greatest benefit to the piece; keep in mind, however, that a Production Grant does not need to be preceded by a Workshop grant and a Workshop Grant in no way ensures a future Production Grant.</w:t>
            </w:r>
          </w:p>
        </w:tc>
      </w:tr>
    </w:tbl>
    <w:p w:rsidR="00E06923" w:rsidRPr="007007AA" w:rsidRDefault="00C24832" w:rsidP="004F2073">
      <w:pPr>
        <w:pStyle w:val="Heading3"/>
        <w:spacing w:before="0"/>
        <w:contextualSpacing/>
        <w:rPr>
          <w:rFonts w:ascii="Tahoma" w:hAnsi="Tahoma" w:cs="Tahoma"/>
          <w:bCs/>
          <w:color w:val="000000"/>
          <w:sz w:val="20"/>
          <w:szCs w:val="20"/>
        </w:rPr>
      </w:pPr>
      <w:hyperlink r:id="rId281" w:history="1">
        <w:bookmarkStart w:id="489" w:name="_Ref536190269"/>
        <w:bookmarkStart w:id="490" w:name="_Toc15018788"/>
        <w:proofErr w:type="spellStart"/>
        <w:r w:rsidR="00E06923" w:rsidRPr="007007AA">
          <w:rPr>
            <w:rStyle w:val="Hyperlink"/>
            <w:rFonts w:ascii="Tahoma" w:hAnsi="Tahoma" w:cs="Tahoma"/>
            <w:bCs/>
            <w:sz w:val="20"/>
            <w:szCs w:val="20"/>
          </w:rPr>
          <w:t>Kellog</w:t>
        </w:r>
        <w:proofErr w:type="spellEnd"/>
        <w:r w:rsidR="00E06923" w:rsidRPr="007007AA">
          <w:rPr>
            <w:rStyle w:val="Hyperlink"/>
            <w:rFonts w:ascii="Tahoma" w:hAnsi="Tahoma" w:cs="Tahoma"/>
            <w:bCs/>
            <w:sz w:val="20"/>
            <w:szCs w:val="20"/>
          </w:rPr>
          <w:t xml:space="preserve"> (W.K.) Foundation</w:t>
        </w:r>
        <w:bookmarkEnd w:id="489"/>
        <w:bookmarkEnd w:id="490"/>
      </w:hyperlink>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2069"/>
        <w:gridCol w:w="1352"/>
        <w:gridCol w:w="1621"/>
      </w:tblGrid>
      <w:tr w:rsidR="00E06923" w:rsidRPr="007007AA" w:rsidTr="00BF4BE8">
        <w:trPr>
          <w:tblCellSpacing w:w="0" w:type="dxa"/>
        </w:trPr>
        <w:tc>
          <w:tcPr>
            <w:tcW w:w="0" w:type="auto"/>
            <w:shd w:val="clear" w:color="auto" w:fill="FFFFFF"/>
            <w:noWrap/>
          </w:tcPr>
          <w:p w:rsidR="00E06923" w:rsidRPr="007007AA" w:rsidRDefault="00E06923"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E06923" w:rsidRPr="007007AA" w:rsidRDefault="00E06923" w:rsidP="004F2073">
            <w:pPr>
              <w:spacing w:after="0" w:line="240" w:lineRule="auto"/>
              <w:contextualSpacing/>
              <w:rPr>
                <w:rFonts w:ascii="Arial" w:eastAsia="Times New Roman" w:hAnsi="Arial" w:cs="Arial"/>
                <w:color w:val="363636"/>
                <w:sz w:val="18"/>
                <w:szCs w:val="18"/>
              </w:rPr>
            </w:pPr>
          </w:p>
        </w:tc>
        <w:tc>
          <w:tcPr>
            <w:tcW w:w="724" w:type="pct"/>
            <w:shd w:val="clear" w:color="auto" w:fill="FFFFFF"/>
            <w:vAlign w:val="center"/>
          </w:tcPr>
          <w:p w:rsidR="00E06923" w:rsidRPr="007007AA" w:rsidRDefault="00E06923"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3"/>
            <w:shd w:val="clear" w:color="auto" w:fill="FFFFFF"/>
            <w:vAlign w:val="center"/>
          </w:tcPr>
          <w:p w:rsidR="00E06923" w:rsidRPr="007007AA" w:rsidRDefault="00E06923" w:rsidP="004F2073">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 xml:space="preserve">Accepted any time. </w:t>
            </w:r>
          </w:p>
        </w:tc>
      </w:tr>
      <w:tr w:rsidR="00E06923" w:rsidRPr="007007AA" w:rsidTr="00BF4BE8">
        <w:trPr>
          <w:tblCellSpacing w:w="0" w:type="dxa"/>
        </w:trPr>
        <w:tc>
          <w:tcPr>
            <w:tcW w:w="0" w:type="auto"/>
            <w:shd w:val="clear" w:color="auto" w:fill="FFFFFF"/>
            <w:noWrap/>
          </w:tcPr>
          <w:p w:rsidR="00E06923" w:rsidRPr="007007AA" w:rsidRDefault="00E06923"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E06923" w:rsidRPr="007007AA" w:rsidRDefault="00E06923" w:rsidP="004F2073">
            <w:pPr>
              <w:spacing w:after="0" w:line="240" w:lineRule="auto"/>
              <w:contextualSpacing/>
              <w:rPr>
                <w:rFonts w:ascii="Arial" w:eastAsia="Times New Roman" w:hAnsi="Arial" w:cs="Arial"/>
                <w:color w:val="363636"/>
                <w:sz w:val="18"/>
                <w:szCs w:val="18"/>
              </w:rPr>
            </w:pPr>
          </w:p>
        </w:tc>
        <w:tc>
          <w:tcPr>
            <w:tcW w:w="724" w:type="pct"/>
            <w:shd w:val="clear" w:color="auto" w:fill="FFFFFF"/>
            <w:vAlign w:val="center"/>
          </w:tcPr>
          <w:p w:rsidR="00E06923" w:rsidRPr="007007AA" w:rsidRDefault="00E06923"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105" w:type="pct"/>
            <w:shd w:val="clear" w:color="auto" w:fill="FFFFFF"/>
            <w:vAlign w:val="center"/>
          </w:tcPr>
          <w:p w:rsidR="00E06923" w:rsidRPr="007007AA" w:rsidRDefault="00E06923" w:rsidP="004F2073">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E06923" w:rsidRPr="007007AA" w:rsidRDefault="00E06923"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E06923" w:rsidRPr="007007AA" w:rsidRDefault="00E06923" w:rsidP="004F2073">
            <w:pPr>
              <w:spacing w:after="0" w:line="240" w:lineRule="auto"/>
              <w:contextualSpacing/>
              <w:rPr>
                <w:rFonts w:ascii="Arial" w:eastAsia="Times New Roman" w:hAnsi="Arial" w:cs="Arial"/>
                <w:color w:val="363636"/>
                <w:sz w:val="18"/>
                <w:szCs w:val="18"/>
              </w:rPr>
            </w:pPr>
          </w:p>
        </w:tc>
      </w:tr>
      <w:tr w:rsidR="00E06923" w:rsidRPr="007007AA" w:rsidTr="00BF4BE8">
        <w:trPr>
          <w:tblCellSpacing w:w="0" w:type="dxa"/>
        </w:trPr>
        <w:tc>
          <w:tcPr>
            <w:tcW w:w="0" w:type="auto"/>
            <w:shd w:val="clear" w:color="auto" w:fill="FFFFFF"/>
            <w:noWrap/>
          </w:tcPr>
          <w:p w:rsidR="00E06923" w:rsidRPr="007007AA" w:rsidRDefault="00E06923"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E06923" w:rsidRPr="007007AA" w:rsidRDefault="00E06923" w:rsidP="004F2073">
            <w:pPr>
              <w:spacing w:after="0" w:line="240" w:lineRule="auto"/>
              <w:contextualSpacing/>
              <w:rPr>
                <w:rFonts w:ascii="Arial" w:eastAsia="Times New Roman" w:hAnsi="Arial" w:cs="Arial"/>
                <w:color w:val="363636"/>
                <w:sz w:val="18"/>
                <w:szCs w:val="18"/>
              </w:rPr>
            </w:pPr>
            <w:proofErr w:type="spellStart"/>
            <w:r w:rsidRPr="007007AA">
              <w:rPr>
                <w:rFonts w:ascii="Arial" w:hAnsi="Arial" w:cs="Arial"/>
                <w:color w:val="363636"/>
                <w:sz w:val="18"/>
                <w:szCs w:val="18"/>
                <w:shd w:val="clear" w:color="auto" w:fill="FFFFFF"/>
              </w:rPr>
              <w:t>Kellog</w:t>
            </w:r>
            <w:proofErr w:type="spellEnd"/>
            <w:r w:rsidRPr="007007AA">
              <w:rPr>
                <w:rFonts w:ascii="Arial" w:hAnsi="Arial" w:cs="Arial"/>
                <w:color w:val="363636"/>
                <w:sz w:val="18"/>
                <w:szCs w:val="18"/>
                <w:shd w:val="clear" w:color="auto" w:fill="FFFFFF"/>
              </w:rPr>
              <w:t xml:space="preserve"> Foundation</w:t>
            </w:r>
          </w:p>
        </w:tc>
      </w:tr>
      <w:tr w:rsidR="00E06923" w:rsidRPr="007007AA" w:rsidTr="00BF4BE8">
        <w:trPr>
          <w:tblCellSpacing w:w="0" w:type="dxa"/>
        </w:trPr>
        <w:tc>
          <w:tcPr>
            <w:tcW w:w="0" w:type="auto"/>
            <w:shd w:val="clear" w:color="auto" w:fill="FFFFFF"/>
            <w:noWrap/>
            <w:hideMark/>
          </w:tcPr>
          <w:p w:rsidR="00E06923" w:rsidRPr="007007AA" w:rsidRDefault="00E06923"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lastRenderedPageBreak/>
              <w:t>Description:</w:t>
            </w:r>
          </w:p>
        </w:tc>
        <w:tc>
          <w:tcPr>
            <w:tcW w:w="4251" w:type="pct"/>
            <w:gridSpan w:val="5"/>
            <w:shd w:val="clear" w:color="auto" w:fill="FFFFFF"/>
            <w:vAlign w:val="center"/>
            <w:hideMark/>
          </w:tcPr>
          <w:p w:rsidR="00E06923" w:rsidRPr="007007AA" w:rsidRDefault="00E06923" w:rsidP="004F2073">
            <w:pPr>
              <w:spacing w:after="0" w:line="240" w:lineRule="auto"/>
              <w:contextualSpacing/>
              <w:textAlignment w:val="baseline"/>
              <w:rPr>
                <w:rFonts w:ascii="Arial" w:eastAsia="Times New Roman" w:hAnsi="Arial" w:cs="Arial"/>
                <w:sz w:val="18"/>
                <w:szCs w:val="18"/>
              </w:rPr>
            </w:pPr>
            <w:r w:rsidRPr="007007AA">
              <w:rPr>
                <w:rFonts w:ascii="Arial" w:eastAsia="Times New Roman" w:hAnsi="Arial" w:cs="Arial"/>
                <w:sz w:val="18"/>
                <w:szCs w:val="18"/>
                <w:bdr w:val="none" w:sz="0" w:space="0" w:color="auto" w:frame="1"/>
              </w:rPr>
              <w:t xml:space="preserve">Children are at the heart of everything we do at the Kellogg Foundation. Our goal is lasting, transformational change for children. As a </w:t>
            </w:r>
            <w:proofErr w:type="spellStart"/>
            <w:r w:rsidRPr="007007AA">
              <w:rPr>
                <w:rFonts w:ascii="Arial" w:eastAsia="Times New Roman" w:hAnsi="Arial" w:cs="Arial"/>
                <w:sz w:val="18"/>
                <w:szCs w:val="18"/>
                <w:bdr w:val="none" w:sz="0" w:space="0" w:color="auto" w:frame="1"/>
              </w:rPr>
              <w:t>grantmaker</w:t>
            </w:r>
            <w:proofErr w:type="spellEnd"/>
            <w:r w:rsidRPr="007007AA">
              <w:rPr>
                <w:rFonts w:ascii="Arial" w:eastAsia="Times New Roman" w:hAnsi="Arial" w:cs="Arial"/>
                <w:sz w:val="18"/>
                <w:szCs w:val="18"/>
                <w:bdr w:val="none" w:sz="0" w:space="0" w:color="auto" w:frame="1"/>
              </w:rPr>
              <w:t>, we recognize that children live in families and families live in communities. Therefore, our three areas of focused work – Thriving Children, Working Families and Equitable Communities – are dynamic and always interconnected.    </w:t>
            </w:r>
          </w:p>
          <w:p w:rsidR="00E06923" w:rsidRPr="007007AA" w:rsidRDefault="00E06923" w:rsidP="004F2073">
            <w:pPr>
              <w:spacing w:after="0" w:line="240" w:lineRule="auto"/>
              <w:contextualSpacing/>
              <w:textAlignment w:val="baseline"/>
              <w:rPr>
                <w:rFonts w:ascii="Arial" w:eastAsia="Times New Roman" w:hAnsi="Arial" w:cs="Arial"/>
                <w:sz w:val="18"/>
                <w:szCs w:val="18"/>
              </w:rPr>
            </w:pPr>
            <w:r w:rsidRPr="007007AA">
              <w:rPr>
                <w:rFonts w:ascii="Arial" w:eastAsia="Times New Roman" w:hAnsi="Arial" w:cs="Arial"/>
                <w:sz w:val="18"/>
                <w:szCs w:val="18"/>
              </w:rPr>
              <w:t>Achieving strong outcomes for children happens by connecting what families need – at home, in child care settings, at school, at work and in their communities. As a foundation, we use a variety of change-making tools – grantmaking, impact investing, networking and convening. With our support, grantees and partners work together to make measurable improvements in children’s lives.</w:t>
            </w:r>
          </w:p>
          <w:p w:rsidR="00E06923" w:rsidRPr="007007AA" w:rsidRDefault="00E06923" w:rsidP="004F2073">
            <w:pPr>
              <w:spacing w:after="0" w:line="240" w:lineRule="auto"/>
              <w:contextualSpacing/>
              <w:textAlignment w:val="baseline"/>
              <w:rPr>
                <w:rFonts w:ascii="Arial" w:eastAsia="Times New Roman" w:hAnsi="Arial" w:cs="Arial"/>
                <w:sz w:val="18"/>
                <w:szCs w:val="18"/>
              </w:rPr>
            </w:pPr>
            <w:r w:rsidRPr="007007AA">
              <w:rPr>
                <w:rFonts w:ascii="Arial" w:eastAsia="Times New Roman" w:hAnsi="Arial" w:cs="Arial"/>
                <w:sz w:val="18"/>
                <w:szCs w:val="18"/>
                <w:bdr w:val="none" w:sz="0" w:space="0" w:color="auto" w:frame="1"/>
              </w:rPr>
              <w:t>Our Interconnected Priorities:</w:t>
            </w:r>
          </w:p>
          <w:p w:rsidR="00E06923" w:rsidRPr="007007AA" w:rsidRDefault="00E06923" w:rsidP="00B53397">
            <w:pPr>
              <w:numPr>
                <w:ilvl w:val="0"/>
                <w:numId w:val="2"/>
              </w:numPr>
              <w:spacing w:after="0" w:line="240" w:lineRule="auto"/>
              <w:ind w:left="150"/>
              <w:contextualSpacing/>
              <w:textAlignment w:val="baseline"/>
              <w:rPr>
                <w:rFonts w:ascii="Arial" w:eastAsia="Times New Roman" w:hAnsi="Arial" w:cs="Arial"/>
                <w:sz w:val="18"/>
                <w:szCs w:val="18"/>
              </w:rPr>
            </w:pPr>
            <w:r w:rsidRPr="007007AA">
              <w:rPr>
                <w:rFonts w:ascii="Arial" w:eastAsia="Times New Roman" w:hAnsi="Arial" w:cs="Arial"/>
                <w:bCs/>
                <w:sz w:val="18"/>
                <w:szCs w:val="18"/>
                <w:bdr w:val="none" w:sz="0" w:space="0" w:color="auto" w:frame="1"/>
              </w:rPr>
              <w:t>Thriving Children:</w:t>
            </w:r>
            <w:r w:rsidRPr="007007AA">
              <w:rPr>
                <w:rFonts w:ascii="Arial" w:eastAsia="Times New Roman" w:hAnsi="Arial" w:cs="Arial"/>
                <w:sz w:val="18"/>
                <w:szCs w:val="18"/>
              </w:rPr>
              <w:t> We support a healthy start and quality learning experiences for all children.</w:t>
            </w:r>
          </w:p>
          <w:p w:rsidR="00E06923" w:rsidRPr="007007AA" w:rsidRDefault="00E06923" w:rsidP="00B53397">
            <w:pPr>
              <w:numPr>
                <w:ilvl w:val="0"/>
                <w:numId w:val="2"/>
              </w:numPr>
              <w:spacing w:after="0" w:line="240" w:lineRule="auto"/>
              <w:ind w:left="150"/>
              <w:contextualSpacing/>
              <w:textAlignment w:val="baseline"/>
              <w:rPr>
                <w:rFonts w:ascii="Arial" w:eastAsia="Times New Roman" w:hAnsi="Arial" w:cs="Arial"/>
                <w:sz w:val="18"/>
                <w:szCs w:val="18"/>
              </w:rPr>
            </w:pPr>
            <w:r w:rsidRPr="007007AA">
              <w:rPr>
                <w:rFonts w:ascii="Arial" w:eastAsia="Times New Roman" w:hAnsi="Arial" w:cs="Arial"/>
                <w:bCs/>
                <w:sz w:val="18"/>
                <w:szCs w:val="18"/>
                <w:bdr w:val="none" w:sz="0" w:space="0" w:color="auto" w:frame="1"/>
              </w:rPr>
              <w:t>Working Families:</w:t>
            </w:r>
            <w:r w:rsidRPr="007007AA">
              <w:rPr>
                <w:rFonts w:ascii="Arial" w:eastAsia="Times New Roman" w:hAnsi="Arial" w:cs="Arial"/>
                <w:sz w:val="18"/>
                <w:szCs w:val="18"/>
              </w:rPr>
              <w:t> We invest in efforts to help families obtain stable, high-quality jobs.</w:t>
            </w:r>
          </w:p>
          <w:p w:rsidR="00E06923" w:rsidRPr="007007AA" w:rsidRDefault="00E06923" w:rsidP="00B53397">
            <w:pPr>
              <w:numPr>
                <w:ilvl w:val="0"/>
                <w:numId w:val="2"/>
              </w:numPr>
              <w:spacing w:after="0" w:line="240" w:lineRule="auto"/>
              <w:ind w:left="150"/>
              <w:contextualSpacing/>
              <w:textAlignment w:val="baseline"/>
              <w:rPr>
                <w:rFonts w:ascii="Arial" w:eastAsia="Times New Roman" w:hAnsi="Arial" w:cs="Arial"/>
                <w:sz w:val="18"/>
                <w:szCs w:val="18"/>
              </w:rPr>
            </w:pPr>
            <w:r w:rsidRPr="007007AA">
              <w:rPr>
                <w:rFonts w:ascii="Arial" w:eastAsia="Times New Roman" w:hAnsi="Arial" w:cs="Arial"/>
                <w:bCs/>
                <w:sz w:val="18"/>
                <w:szCs w:val="18"/>
                <w:bdr w:val="none" w:sz="0" w:space="0" w:color="auto" w:frame="1"/>
              </w:rPr>
              <w:t>Equitable Communities:</w:t>
            </w:r>
            <w:r w:rsidRPr="007007AA">
              <w:rPr>
                <w:rFonts w:ascii="Arial" w:eastAsia="Times New Roman" w:hAnsi="Arial" w:cs="Arial"/>
                <w:sz w:val="18"/>
                <w:szCs w:val="18"/>
              </w:rPr>
              <w:t> We want all communities to be vibrant, engaged and equitable. </w:t>
            </w:r>
          </w:p>
          <w:p w:rsidR="00E06923" w:rsidRPr="007007AA" w:rsidRDefault="00E06923" w:rsidP="004F2073">
            <w:pPr>
              <w:spacing w:after="0" w:line="240" w:lineRule="auto"/>
              <w:contextualSpacing/>
              <w:rPr>
                <w:rFonts w:ascii="Arial" w:eastAsia="Times New Roman" w:hAnsi="Arial" w:cs="Arial"/>
                <w:color w:val="363636"/>
                <w:sz w:val="18"/>
                <w:szCs w:val="18"/>
              </w:rPr>
            </w:pPr>
          </w:p>
        </w:tc>
      </w:tr>
    </w:tbl>
    <w:p w:rsidR="00435A0A" w:rsidRPr="007007AA" w:rsidRDefault="00C24832" w:rsidP="004F2073">
      <w:pPr>
        <w:pStyle w:val="Heading3"/>
        <w:spacing w:before="0"/>
        <w:contextualSpacing/>
        <w:rPr>
          <w:rFonts w:ascii="Tahoma" w:hAnsi="Tahoma" w:cs="Tahoma"/>
          <w:bCs/>
          <w:color w:val="000000"/>
          <w:sz w:val="20"/>
          <w:szCs w:val="20"/>
        </w:rPr>
      </w:pPr>
      <w:hyperlink r:id="rId282" w:history="1">
        <w:bookmarkStart w:id="491" w:name="_Ref536190270"/>
        <w:bookmarkStart w:id="492" w:name="_Toc15018789"/>
        <w:r w:rsidR="00435A0A" w:rsidRPr="007007AA">
          <w:rPr>
            <w:rStyle w:val="Hyperlink"/>
            <w:rFonts w:ascii="Tahoma" w:hAnsi="Tahoma" w:cs="Tahoma"/>
            <w:bCs/>
            <w:sz w:val="20"/>
            <w:szCs w:val="20"/>
          </w:rPr>
          <w:t>Kress Digital Resources Grants Program</w:t>
        </w:r>
        <w:bookmarkEnd w:id="491"/>
        <w:bookmarkEnd w:id="492"/>
      </w:hyperlink>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90"/>
        <w:gridCol w:w="1977"/>
        <w:gridCol w:w="1352"/>
        <w:gridCol w:w="1623"/>
      </w:tblGrid>
      <w:tr w:rsidR="00435A0A" w:rsidRPr="007007AA" w:rsidTr="00CE0575">
        <w:trPr>
          <w:tblCellSpacing w:w="0" w:type="dxa"/>
        </w:trPr>
        <w:tc>
          <w:tcPr>
            <w:tcW w:w="0" w:type="auto"/>
            <w:shd w:val="clear" w:color="auto" w:fill="FFFFFF"/>
            <w:noWrap/>
          </w:tcPr>
          <w:p w:rsidR="00435A0A" w:rsidRPr="007007AA" w:rsidRDefault="00435A0A"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435A0A" w:rsidRPr="007007AA" w:rsidRDefault="00435A0A" w:rsidP="004F2073">
            <w:pPr>
              <w:spacing w:after="0" w:line="240" w:lineRule="auto"/>
              <w:contextualSpacing/>
              <w:rPr>
                <w:rFonts w:ascii="Arial" w:eastAsia="Times New Roman" w:hAnsi="Arial" w:cs="Arial"/>
                <w:color w:val="363636"/>
                <w:sz w:val="18"/>
                <w:szCs w:val="18"/>
              </w:rPr>
            </w:pPr>
          </w:p>
        </w:tc>
        <w:tc>
          <w:tcPr>
            <w:tcW w:w="724" w:type="pct"/>
            <w:shd w:val="clear" w:color="auto" w:fill="FFFFFF"/>
            <w:vAlign w:val="center"/>
          </w:tcPr>
          <w:p w:rsidR="00435A0A" w:rsidRPr="007007AA" w:rsidRDefault="00435A0A"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4"/>
            <w:shd w:val="clear" w:color="auto" w:fill="FFFFFF"/>
            <w:vAlign w:val="center"/>
          </w:tcPr>
          <w:p w:rsidR="00435A0A" w:rsidRPr="007007AA" w:rsidRDefault="00435A0A" w:rsidP="004F2073">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April 1, October 1, 2019</w:t>
            </w:r>
          </w:p>
        </w:tc>
      </w:tr>
      <w:tr w:rsidR="00435A0A" w:rsidRPr="007007AA" w:rsidTr="00CE0575">
        <w:trPr>
          <w:tblCellSpacing w:w="0" w:type="dxa"/>
        </w:trPr>
        <w:tc>
          <w:tcPr>
            <w:tcW w:w="0" w:type="auto"/>
            <w:shd w:val="clear" w:color="auto" w:fill="FFFFFF"/>
            <w:noWrap/>
          </w:tcPr>
          <w:p w:rsidR="00435A0A" w:rsidRPr="007007AA" w:rsidRDefault="00435A0A"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435A0A" w:rsidRPr="007007AA" w:rsidRDefault="00435A0A" w:rsidP="004F2073">
            <w:pPr>
              <w:spacing w:after="0" w:line="240" w:lineRule="auto"/>
              <w:contextualSpacing/>
              <w:rPr>
                <w:rFonts w:ascii="Arial" w:eastAsia="Times New Roman" w:hAnsi="Arial" w:cs="Arial"/>
                <w:color w:val="363636"/>
                <w:sz w:val="18"/>
                <w:szCs w:val="18"/>
              </w:rPr>
            </w:pPr>
          </w:p>
        </w:tc>
        <w:tc>
          <w:tcPr>
            <w:tcW w:w="772" w:type="pct"/>
            <w:gridSpan w:val="2"/>
            <w:shd w:val="clear" w:color="auto" w:fill="FFFFFF"/>
            <w:vAlign w:val="center"/>
          </w:tcPr>
          <w:p w:rsidR="00435A0A" w:rsidRPr="007007AA" w:rsidRDefault="00435A0A"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056" w:type="pct"/>
            <w:shd w:val="clear" w:color="auto" w:fill="FFFFFF"/>
            <w:vAlign w:val="center"/>
          </w:tcPr>
          <w:p w:rsidR="00435A0A" w:rsidRPr="007007AA" w:rsidRDefault="00435A0A" w:rsidP="004F2073">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435A0A" w:rsidRPr="007007AA" w:rsidRDefault="00435A0A"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7" w:type="pct"/>
            <w:shd w:val="clear" w:color="auto" w:fill="FFFFFF"/>
            <w:vAlign w:val="center"/>
          </w:tcPr>
          <w:p w:rsidR="00435A0A" w:rsidRPr="007007AA" w:rsidRDefault="00435A0A" w:rsidP="004F2073">
            <w:pPr>
              <w:spacing w:after="0" w:line="240" w:lineRule="auto"/>
              <w:contextualSpacing/>
              <w:rPr>
                <w:rFonts w:ascii="Arial" w:eastAsia="Times New Roman" w:hAnsi="Arial" w:cs="Arial"/>
                <w:color w:val="363636"/>
                <w:sz w:val="18"/>
                <w:szCs w:val="18"/>
              </w:rPr>
            </w:pPr>
          </w:p>
        </w:tc>
      </w:tr>
      <w:tr w:rsidR="00435A0A" w:rsidRPr="007007AA" w:rsidTr="00CE0575">
        <w:trPr>
          <w:tblCellSpacing w:w="0" w:type="dxa"/>
        </w:trPr>
        <w:tc>
          <w:tcPr>
            <w:tcW w:w="0" w:type="auto"/>
            <w:shd w:val="clear" w:color="auto" w:fill="FFFFFF"/>
            <w:noWrap/>
          </w:tcPr>
          <w:p w:rsidR="00435A0A" w:rsidRPr="007007AA" w:rsidRDefault="00435A0A"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6"/>
            <w:shd w:val="clear" w:color="auto" w:fill="FFFFFF"/>
            <w:vAlign w:val="center"/>
          </w:tcPr>
          <w:p w:rsidR="00435A0A" w:rsidRPr="007007AA" w:rsidRDefault="00435A0A" w:rsidP="004F2073">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Kress Foundation</w:t>
            </w:r>
          </w:p>
        </w:tc>
      </w:tr>
      <w:tr w:rsidR="00435A0A" w:rsidRPr="007007AA" w:rsidTr="00CE0575">
        <w:trPr>
          <w:tblCellSpacing w:w="0" w:type="dxa"/>
        </w:trPr>
        <w:tc>
          <w:tcPr>
            <w:tcW w:w="0" w:type="auto"/>
            <w:shd w:val="clear" w:color="auto" w:fill="FFFFFF"/>
            <w:noWrap/>
            <w:hideMark/>
          </w:tcPr>
          <w:p w:rsidR="00435A0A" w:rsidRPr="007007AA" w:rsidRDefault="00435A0A"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6"/>
            <w:shd w:val="clear" w:color="auto" w:fill="FFFFFF"/>
            <w:vAlign w:val="center"/>
            <w:hideMark/>
          </w:tcPr>
          <w:p w:rsidR="00435A0A" w:rsidRPr="007007AA" w:rsidRDefault="00435A0A" w:rsidP="004F2073">
            <w:pPr>
              <w:spacing w:after="0" w:line="240" w:lineRule="auto"/>
              <w:contextualSpacing/>
              <w:rPr>
                <w:rFonts w:ascii="Arial" w:eastAsia="Times New Roman" w:hAnsi="Arial" w:cs="Arial"/>
                <w:color w:val="363636"/>
                <w:sz w:val="18"/>
                <w:szCs w:val="18"/>
              </w:rPr>
            </w:pPr>
            <w:r w:rsidRPr="007007AA">
              <w:rPr>
                <w:rFonts w:ascii="Arial" w:hAnsi="Arial" w:cs="Arial"/>
                <w:color w:val="353535"/>
                <w:sz w:val="18"/>
                <w:szCs w:val="18"/>
                <w:shd w:val="clear" w:color="auto" w:fill="FFFFFF"/>
              </w:rPr>
              <w:t>The Digital Resources program is intended to foster new forms of research and collaboration as well as new approaches to teaching and learning. Support will also be offered for the digitization of important visual resources (especially art history photographic archives) in the area of pre-modern European art history; of primary textual sources (especially the literary and documentary sources of European art history); for promising initiatives in online publishing; and for innovative experiments in the field of digital art history. </w:t>
            </w:r>
          </w:p>
        </w:tc>
      </w:tr>
    </w:tbl>
    <w:p w:rsidR="00FC3BE2" w:rsidRPr="007007AA" w:rsidRDefault="00C24832" w:rsidP="004F2073">
      <w:pPr>
        <w:pStyle w:val="Heading3"/>
        <w:spacing w:before="0"/>
        <w:contextualSpacing/>
        <w:rPr>
          <w:rFonts w:ascii="Tahoma" w:hAnsi="Tahoma" w:cs="Tahoma"/>
          <w:bCs/>
          <w:color w:val="000000"/>
          <w:sz w:val="20"/>
          <w:szCs w:val="20"/>
        </w:rPr>
      </w:pPr>
      <w:hyperlink r:id="rId283" w:history="1">
        <w:bookmarkStart w:id="493" w:name="_Ref536190271"/>
        <w:bookmarkStart w:id="494" w:name="_Toc15018790"/>
        <w:r w:rsidR="00FC3BE2" w:rsidRPr="007007AA">
          <w:rPr>
            <w:rStyle w:val="Hyperlink"/>
            <w:rFonts w:ascii="Tahoma" w:hAnsi="Tahoma" w:cs="Tahoma"/>
            <w:bCs/>
            <w:sz w:val="20"/>
            <w:szCs w:val="20"/>
          </w:rPr>
          <w:t>Kress History of Art Grants Program</w:t>
        </w:r>
        <w:bookmarkEnd w:id="493"/>
        <w:bookmarkEnd w:id="494"/>
      </w:hyperlink>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90"/>
        <w:gridCol w:w="1977"/>
        <w:gridCol w:w="1352"/>
        <w:gridCol w:w="1623"/>
      </w:tblGrid>
      <w:tr w:rsidR="00FC3BE2" w:rsidRPr="007007AA" w:rsidTr="00CE0575">
        <w:trPr>
          <w:tblCellSpacing w:w="0" w:type="dxa"/>
        </w:trPr>
        <w:tc>
          <w:tcPr>
            <w:tcW w:w="0" w:type="auto"/>
            <w:shd w:val="clear" w:color="auto" w:fill="FFFFFF"/>
            <w:noWrap/>
          </w:tcPr>
          <w:p w:rsidR="00FC3BE2" w:rsidRPr="007007AA" w:rsidRDefault="00FC3BE2"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FC3BE2" w:rsidRPr="007007AA" w:rsidRDefault="00FC3BE2" w:rsidP="004F2073">
            <w:pPr>
              <w:spacing w:after="0" w:line="240" w:lineRule="auto"/>
              <w:contextualSpacing/>
              <w:rPr>
                <w:rFonts w:ascii="Arial" w:eastAsia="Times New Roman" w:hAnsi="Arial" w:cs="Arial"/>
                <w:color w:val="363636"/>
                <w:sz w:val="18"/>
                <w:szCs w:val="18"/>
              </w:rPr>
            </w:pPr>
          </w:p>
        </w:tc>
        <w:tc>
          <w:tcPr>
            <w:tcW w:w="724" w:type="pct"/>
            <w:shd w:val="clear" w:color="auto" w:fill="FFFFFF"/>
            <w:vAlign w:val="center"/>
          </w:tcPr>
          <w:p w:rsidR="00FC3BE2" w:rsidRPr="007007AA" w:rsidRDefault="00FC3BE2"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4"/>
            <w:shd w:val="clear" w:color="auto" w:fill="FFFFFF"/>
            <w:vAlign w:val="center"/>
          </w:tcPr>
          <w:p w:rsidR="00FC3BE2" w:rsidRPr="007007AA" w:rsidRDefault="00FC3BE2" w:rsidP="004F2073">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Jan 1, April 1, October 1, 2019</w:t>
            </w:r>
          </w:p>
        </w:tc>
      </w:tr>
      <w:tr w:rsidR="00FC3BE2" w:rsidRPr="007007AA" w:rsidTr="00CE0575">
        <w:trPr>
          <w:tblCellSpacing w:w="0" w:type="dxa"/>
        </w:trPr>
        <w:tc>
          <w:tcPr>
            <w:tcW w:w="0" w:type="auto"/>
            <w:shd w:val="clear" w:color="auto" w:fill="FFFFFF"/>
            <w:noWrap/>
          </w:tcPr>
          <w:p w:rsidR="00FC3BE2" w:rsidRPr="007007AA" w:rsidRDefault="00FC3BE2"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FC3BE2" w:rsidRPr="007007AA" w:rsidRDefault="003F307E"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$100,000</w:t>
            </w:r>
          </w:p>
        </w:tc>
        <w:tc>
          <w:tcPr>
            <w:tcW w:w="772" w:type="pct"/>
            <w:gridSpan w:val="2"/>
            <w:shd w:val="clear" w:color="auto" w:fill="FFFFFF"/>
            <w:vAlign w:val="center"/>
          </w:tcPr>
          <w:p w:rsidR="00FC3BE2" w:rsidRPr="007007AA" w:rsidRDefault="00FC3BE2"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056" w:type="pct"/>
            <w:shd w:val="clear" w:color="auto" w:fill="FFFFFF"/>
            <w:vAlign w:val="center"/>
          </w:tcPr>
          <w:p w:rsidR="00FC3BE2" w:rsidRPr="007007AA" w:rsidRDefault="003F307E"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$1,000</w:t>
            </w:r>
          </w:p>
        </w:tc>
        <w:tc>
          <w:tcPr>
            <w:tcW w:w="722" w:type="pct"/>
            <w:shd w:val="clear" w:color="auto" w:fill="FFFFFF"/>
            <w:vAlign w:val="center"/>
          </w:tcPr>
          <w:p w:rsidR="00FC3BE2" w:rsidRPr="007007AA" w:rsidRDefault="00FC3BE2"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7" w:type="pct"/>
            <w:shd w:val="clear" w:color="auto" w:fill="FFFFFF"/>
            <w:vAlign w:val="center"/>
          </w:tcPr>
          <w:p w:rsidR="00FC3BE2" w:rsidRPr="007007AA" w:rsidRDefault="00FC3BE2" w:rsidP="004F2073">
            <w:pPr>
              <w:spacing w:after="0" w:line="240" w:lineRule="auto"/>
              <w:contextualSpacing/>
              <w:rPr>
                <w:rFonts w:ascii="Arial" w:eastAsia="Times New Roman" w:hAnsi="Arial" w:cs="Arial"/>
                <w:color w:val="363636"/>
                <w:sz w:val="18"/>
                <w:szCs w:val="18"/>
              </w:rPr>
            </w:pPr>
          </w:p>
        </w:tc>
      </w:tr>
      <w:tr w:rsidR="00FC3BE2" w:rsidRPr="007007AA" w:rsidTr="00CE0575">
        <w:trPr>
          <w:tblCellSpacing w:w="0" w:type="dxa"/>
        </w:trPr>
        <w:tc>
          <w:tcPr>
            <w:tcW w:w="0" w:type="auto"/>
            <w:shd w:val="clear" w:color="auto" w:fill="FFFFFF"/>
            <w:noWrap/>
          </w:tcPr>
          <w:p w:rsidR="00FC3BE2" w:rsidRPr="007007AA" w:rsidRDefault="00FC3BE2"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6"/>
            <w:shd w:val="clear" w:color="auto" w:fill="FFFFFF"/>
            <w:vAlign w:val="center"/>
          </w:tcPr>
          <w:p w:rsidR="00FC3BE2" w:rsidRPr="007007AA" w:rsidRDefault="00FC3BE2" w:rsidP="004F2073">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Kress Foundation</w:t>
            </w:r>
          </w:p>
        </w:tc>
      </w:tr>
      <w:tr w:rsidR="00FC3BE2" w:rsidRPr="007007AA" w:rsidTr="00CE0575">
        <w:trPr>
          <w:tblCellSpacing w:w="0" w:type="dxa"/>
        </w:trPr>
        <w:tc>
          <w:tcPr>
            <w:tcW w:w="0" w:type="auto"/>
            <w:shd w:val="clear" w:color="auto" w:fill="FFFFFF"/>
            <w:noWrap/>
            <w:hideMark/>
          </w:tcPr>
          <w:p w:rsidR="00FC3BE2" w:rsidRPr="007007AA" w:rsidRDefault="00FC3BE2"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6"/>
            <w:shd w:val="clear" w:color="auto" w:fill="FFFFFF"/>
            <w:vAlign w:val="center"/>
            <w:hideMark/>
          </w:tcPr>
          <w:p w:rsidR="00FC3BE2" w:rsidRPr="007007AA" w:rsidRDefault="00FC3BE2" w:rsidP="004F2073">
            <w:pPr>
              <w:spacing w:after="0" w:line="240" w:lineRule="auto"/>
              <w:contextualSpacing/>
              <w:rPr>
                <w:rFonts w:ascii="Arial" w:eastAsia="Times New Roman" w:hAnsi="Arial" w:cs="Arial"/>
                <w:color w:val="363636"/>
                <w:sz w:val="18"/>
                <w:szCs w:val="18"/>
              </w:rPr>
            </w:pPr>
            <w:r w:rsidRPr="007007AA">
              <w:rPr>
                <w:rFonts w:ascii="Arial" w:hAnsi="Arial" w:cs="Arial"/>
                <w:color w:val="353535"/>
                <w:sz w:val="18"/>
                <w:szCs w:val="18"/>
                <w:shd w:val="clear" w:color="auto" w:fill="FFFFFF"/>
              </w:rPr>
              <w:t>The History of Art program supports scholarly projects that will enhance the appreciation and understanding of European art and architecture. Grants are awarded to projects that create and disseminate specialized knowledge, including archival projects, development and dissemination of scholarly databases, documentation projects, museum exhibitions and publications, photographic campaigns, scholarly catalogues and publications, and technical and scientific studies.</w:t>
            </w:r>
          </w:p>
        </w:tc>
      </w:tr>
    </w:tbl>
    <w:p w:rsidR="00512D7F" w:rsidRPr="007007AA" w:rsidRDefault="00C24832" w:rsidP="004F2073">
      <w:pPr>
        <w:pStyle w:val="Heading3"/>
        <w:spacing w:before="0"/>
        <w:contextualSpacing/>
        <w:rPr>
          <w:rFonts w:ascii="Tahoma" w:hAnsi="Tahoma" w:cs="Tahoma"/>
          <w:bCs/>
          <w:color w:val="000000"/>
          <w:sz w:val="20"/>
          <w:szCs w:val="20"/>
        </w:rPr>
      </w:pPr>
      <w:hyperlink r:id="rId284" w:history="1">
        <w:bookmarkStart w:id="495" w:name="_Ref536190274"/>
        <w:bookmarkStart w:id="496" w:name="_Toc15018791"/>
        <w:r w:rsidR="00512D7F" w:rsidRPr="007007AA">
          <w:rPr>
            <w:rStyle w:val="Hyperlink"/>
            <w:rFonts w:ascii="Tahoma" w:hAnsi="Tahoma" w:cs="Tahoma"/>
            <w:bCs/>
            <w:sz w:val="20"/>
            <w:szCs w:val="20"/>
          </w:rPr>
          <w:t>Kress Interpretive Fellowships at Art Museums</w:t>
        </w:r>
        <w:bookmarkEnd w:id="495"/>
        <w:bookmarkEnd w:id="496"/>
      </w:hyperlink>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90"/>
        <w:gridCol w:w="1977"/>
        <w:gridCol w:w="1352"/>
        <w:gridCol w:w="1623"/>
      </w:tblGrid>
      <w:tr w:rsidR="00512D7F" w:rsidRPr="007007AA" w:rsidTr="006058F6">
        <w:trPr>
          <w:tblCellSpacing w:w="0" w:type="dxa"/>
        </w:trPr>
        <w:tc>
          <w:tcPr>
            <w:tcW w:w="0" w:type="auto"/>
            <w:shd w:val="clear" w:color="auto" w:fill="FFFFFF"/>
            <w:noWrap/>
          </w:tcPr>
          <w:p w:rsidR="00512D7F" w:rsidRPr="007007AA" w:rsidRDefault="00512D7F"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512D7F" w:rsidRPr="007007AA" w:rsidRDefault="00512D7F" w:rsidP="004F2073">
            <w:pPr>
              <w:spacing w:after="0" w:line="240" w:lineRule="auto"/>
              <w:contextualSpacing/>
              <w:rPr>
                <w:rFonts w:ascii="Arial" w:eastAsia="Times New Roman" w:hAnsi="Arial" w:cs="Arial"/>
                <w:color w:val="363636"/>
                <w:sz w:val="18"/>
                <w:szCs w:val="18"/>
              </w:rPr>
            </w:pPr>
            <w:r w:rsidRPr="007007AA">
              <w:rPr>
                <w:rFonts w:ascii="Arial" w:eastAsia="Times New Roman" w:hAnsi="Arial" w:cs="Arial"/>
                <w:color w:val="363636"/>
                <w:sz w:val="18"/>
                <w:szCs w:val="18"/>
              </w:rPr>
              <w:t>March 1, 2019</w:t>
            </w:r>
          </w:p>
        </w:tc>
        <w:tc>
          <w:tcPr>
            <w:tcW w:w="724" w:type="pct"/>
            <w:shd w:val="clear" w:color="auto" w:fill="FFFFFF"/>
            <w:vAlign w:val="center"/>
          </w:tcPr>
          <w:p w:rsidR="00512D7F" w:rsidRPr="007007AA" w:rsidRDefault="00512D7F"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4"/>
            <w:shd w:val="clear" w:color="auto" w:fill="FFFFFF"/>
            <w:vAlign w:val="center"/>
          </w:tcPr>
          <w:p w:rsidR="00512D7F" w:rsidRPr="007007AA" w:rsidRDefault="00512D7F" w:rsidP="004F2073">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April 1, 2019</w:t>
            </w:r>
          </w:p>
        </w:tc>
      </w:tr>
      <w:tr w:rsidR="00512D7F" w:rsidRPr="007007AA" w:rsidTr="006058F6">
        <w:trPr>
          <w:tblCellSpacing w:w="0" w:type="dxa"/>
        </w:trPr>
        <w:tc>
          <w:tcPr>
            <w:tcW w:w="0" w:type="auto"/>
            <w:shd w:val="clear" w:color="auto" w:fill="FFFFFF"/>
            <w:noWrap/>
          </w:tcPr>
          <w:p w:rsidR="00512D7F" w:rsidRPr="007007AA" w:rsidRDefault="00512D7F"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512D7F" w:rsidRPr="007007AA" w:rsidRDefault="00512D7F" w:rsidP="004F2073">
            <w:pPr>
              <w:spacing w:after="0" w:line="240" w:lineRule="auto"/>
              <w:contextualSpacing/>
              <w:rPr>
                <w:rFonts w:ascii="Arial" w:eastAsia="Times New Roman" w:hAnsi="Arial" w:cs="Arial"/>
                <w:color w:val="363636"/>
                <w:sz w:val="18"/>
                <w:szCs w:val="18"/>
              </w:rPr>
            </w:pPr>
            <w:r w:rsidRPr="007007AA">
              <w:rPr>
                <w:rFonts w:ascii="Arial" w:eastAsia="Times New Roman" w:hAnsi="Arial" w:cs="Arial"/>
                <w:color w:val="363636"/>
                <w:sz w:val="18"/>
                <w:szCs w:val="18"/>
              </w:rPr>
              <w:t>$30,000</w:t>
            </w:r>
          </w:p>
        </w:tc>
        <w:tc>
          <w:tcPr>
            <w:tcW w:w="772" w:type="pct"/>
            <w:gridSpan w:val="2"/>
            <w:shd w:val="clear" w:color="auto" w:fill="FFFFFF"/>
            <w:vAlign w:val="center"/>
          </w:tcPr>
          <w:p w:rsidR="00512D7F" w:rsidRPr="007007AA" w:rsidRDefault="00512D7F"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056" w:type="pct"/>
            <w:shd w:val="clear" w:color="auto" w:fill="FFFFFF"/>
            <w:vAlign w:val="center"/>
          </w:tcPr>
          <w:p w:rsidR="00512D7F" w:rsidRPr="007007AA" w:rsidRDefault="00512D7F" w:rsidP="004F2073">
            <w:pPr>
              <w:spacing w:after="0" w:line="240" w:lineRule="auto"/>
              <w:contextualSpacing/>
              <w:rPr>
                <w:rFonts w:ascii="Arial" w:eastAsia="Times New Roman" w:hAnsi="Arial" w:cs="Arial"/>
                <w:color w:val="363636"/>
                <w:sz w:val="18"/>
                <w:szCs w:val="18"/>
              </w:rPr>
            </w:pPr>
            <w:r w:rsidRPr="007007AA">
              <w:rPr>
                <w:rFonts w:ascii="Arial" w:eastAsia="Times New Roman" w:hAnsi="Arial" w:cs="Arial"/>
                <w:color w:val="363636"/>
                <w:sz w:val="18"/>
                <w:szCs w:val="18"/>
              </w:rPr>
              <w:t>$30,000</w:t>
            </w:r>
          </w:p>
        </w:tc>
        <w:tc>
          <w:tcPr>
            <w:tcW w:w="722" w:type="pct"/>
            <w:shd w:val="clear" w:color="auto" w:fill="FFFFFF"/>
            <w:vAlign w:val="center"/>
          </w:tcPr>
          <w:p w:rsidR="00512D7F" w:rsidRPr="007007AA" w:rsidRDefault="00512D7F"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7" w:type="pct"/>
            <w:shd w:val="clear" w:color="auto" w:fill="FFFFFF"/>
            <w:vAlign w:val="center"/>
          </w:tcPr>
          <w:p w:rsidR="00512D7F" w:rsidRPr="007007AA" w:rsidRDefault="00512D7F" w:rsidP="004F2073">
            <w:pPr>
              <w:spacing w:after="0" w:line="240" w:lineRule="auto"/>
              <w:contextualSpacing/>
              <w:rPr>
                <w:rFonts w:ascii="Arial" w:eastAsia="Times New Roman" w:hAnsi="Arial" w:cs="Arial"/>
                <w:color w:val="363636"/>
                <w:sz w:val="18"/>
                <w:szCs w:val="18"/>
              </w:rPr>
            </w:pPr>
          </w:p>
        </w:tc>
      </w:tr>
      <w:tr w:rsidR="00512D7F" w:rsidRPr="007007AA" w:rsidTr="006058F6">
        <w:trPr>
          <w:tblCellSpacing w:w="0" w:type="dxa"/>
        </w:trPr>
        <w:tc>
          <w:tcPr>
            <w:tcW w:w="0" w:type="auto"/>
            <w:shd w:val="clear" w:color="auto" w:fill="FFFFFF"/>
            <w:noWrap/>
          </w:tcPr>
          <w:p w:rsidR="00512D7F" w:rsidRPr="007007AA" w:rsidRDefault="00512D7F"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6"/>
            <w:shd w:val="clear" w:color="auto" w:fill="FFFFFF"/>
            <w:vAlign w:val="center"/>
          </w:tcPr>
          <w:p w:rsidR="00512D7F" w:rsidRPr="007007AA" w:rsidRDefault="00512D7F" w:rsidP="004F2073">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Kress Foundation</w:t>
            </w:r>
          </w:p>
        </w:tc>
      </w:tr>
      <w:tr w:rsidR="00512D7F" w:rsidRPr="007007AA" w:rsidTr="006058F6">
        <w:trPr>
          <w:tblCellSpacing w:w="0" w:type="dxa"/>
        </w:trPr>
        <w:tc>
          <w:tcPr>
            <w:tcW w:w="0" w:type="auto"/>
            <w:shd w:val="clear" w:color="auto" w:fill="FFFFFF"/>
            <w:noWrap/>
            <w:hideMark/>
          </w:tcPr>
          <w:p w:rsidR="00512D7F" w:rsidRPr="007007AA" w:rsidRDefault="00512D7F"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6"/>
            <w:shd w:val="clear" w:color="auto" w:fill="FFFFFF"/>
            <w:vAlign w:val="center"/>
            <w:hideMark/>
          </w:tcPr>
          <w:p w:rsidR="00512D7F" w:rsidRPr="007007AA" w:rsidRDefault="00512D7F" w:rsidP="004F2073">
            <w:pPr>
              <w:spacing w:after="0" w:line="240" w:lineRule="auto"/>
              <w:contextualSpacing/>
              <w:rPr>
                <w:rFonts w:ascii="Arial" w:eastAsia="Times New Roman" w:hAnsi="Arial" w:cs="Arial"/>
                <w:color w:val="363636"/>
                <w:sz w:val="18"/>
                <w:szCs w:val="18"/>
              </w:rPr>
            </w:pPr>
            <w:r w:rsidRPr="007007AA">
              <w:rPr>
                <w:rFonts w:ascii="Arial" w:hAnsi="Arial" w:cs="Arial"/>
                <w:sz w:val="18"/>
                <w:szCs w:val="18"/>
                <w:shd w:val="clear" w:color="auto" w:fill="FFFFFF"/>
              </w:rPr>
              <w:t>The purpose of the Kress Interpretive Fellowship at Art Museums program is to provide a new kind of mentored professional development opportunity within American art museums.  The program is intended to encourage students to explore interpretive careers in art museums, whether as future museum educators or curators; to strengthen the profession of museum educator within the art museum community; to strengthen ties between museum educators and curators in the shared task of interpretive programming in art museums; and to expand the range of promising career options available to students of art history and related fields.</w:t>
            </w:r>
          </w:p>
        </w:tc>
      </w:tr>
    </w:tbl>
    <w:bookmarkStart w:id="497" w:name="_Ref1054773"/>
    <w:p w:rsidR="00512D7F" w:rsidRPr="001F0B76" w:rsidRDefault="00512D7F" w:rsidP="004F2073">
      <w:pPr>
        <w:pStyle w:val="Heading3"/>
        <w:spacing w:before="0"/>
        <w:contextualSpacing/>
        <w:rPr>
          <w:rFonts w:ascii="Tahoma" w:hAnsi="Tahoma" w:cs="Tahoma"/>
          <w:bCs/>
          <w:color w:val="000000"/>
          <w:sz w:val="20"/>
          <w:szCs w:val="20"/>
        </w:rPr>
      </w:pPr>
      <w:r>
        <w:rPr>
          <w:rStyle w:val="Hyperlink"/>
          <w:rFonts w:ascii="Tahoma" w:hAnsi="Tahoma" w:cs="Tahoma"/>
          <w:bCs/>
          <w:sz w:val="20"/>
          <w:szCs w:val="20"/>
        </w:rPr>
        <w:fldChar w:fldCharType="begin"/>
      </w:r>
      <w:r>
        <w:rPr>
          <w:rStyle w:val="Hyperlink"/>
          <w:rFonts w:ascii="Tahoma" w:hAnsi="Tahoma" w:cs="Tahoma"/>
          <w:bCs/>
          <w:sz w:val="20"/>
          <w:szCs w:val="20"/>
        </w:rPr>
        <w:instrText xml:space="preserve"> HYPERLINK "https://kresge.org/opportunities" </w:instrText>
      </w:r>
      <w:r>
        <w:rPr>
          <w:rStyle w:val="Hyperlink"/>
          <w:rFonts w:ascii="Tahoma" w:hAnsi="Tahoma" w:cs="Tahoma"/>
          <w:bCs/>
          <w:sz w:val="20"/>
          <w:szCs w:val="20"/>
        </w:rPr>
        <w:fldChar w:fldCharType="separate"/>
      </w:r>
      <w:bookmarkStart w:id="498" w:name="_Toc15018792"/>
      <w:r w:rsidRPr="001F0B76">
        <w:rPr>
          <w:rStyle w:val="Hyperlink"/>
          <w:rFonts w:ascii="Tahoma" w:hAnsi="Tahoma" w:cs="Tahoma"/>
          <w:bCs/>
          <w:sz w:val="20"/>
          <w:szCs w:val="20"/>
        </w:rPr>
        <w:t>Kresge Foundation</w:t>
      </w:r>
      <w:bookmarkEnd w:id="498"/>
      <w:r>
        <w:rPr>
          <w:rStyle w:val="Hyperlink"/>
          <w:rFonts w:ascii="Tahoma" w:hAnsi="Tahoma" w:cs="Tahoma"/>
          <w:bCs/>
          <w:sz w:val="20"/>
          <w:szCs w:val="20"/>
        </w:rPr>
        <w:fldChar w:fldCharType="end"/>
      </w:r>
      <w:r>
        <w:rPr>
          <w:rStyle w:val="Hyperlink"/>
          <w:rFonts w:ascii="Tahoma" w:hAnsi="Tahoma" w:cs="Tahoma"/>
          <w:bCs/>
          <w:sz w:val="20"/>
          <w:szCs w:val="20"/>
          <w:u w:val="none"/>
        </w:rPr>
        <w:t xml:space="preserve"> </w:t>
      </w:r>
      <w:bookmarkEnd w:id="497"/>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2069"/>
        <w:gridCol w:w="1352"/>
        <w:gridCol w:w="1621"/>
      </w:tblGrid>
      <w:tr w:rsidR="00512D7F" w:rsidRPr="007007AA" w:rsidTr="006058F6">
        <w:trPr>
          <w:tblCellSpacing w:w="0" w:type="dxa"/>
        </w:trPr>
        <w:tc>
          <w:tcPr>
            <w:tcW w:w="0" w:type="auto"/>
            <w:shd w:val="clear" w:color="auto" w:fill="FFFFFF"/>
            <w:noWrap/>
          </w:tcPr>
          <w:p w:rsidR="00512D7F" w:rsidRPr="007007AA" w:rsidRDefault="00512D7F"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512D7F" w:rsidRPr="007007AA" w:rsidRDefault="00512D7F" w:rsidP="004F2073">
            <w:pPr>
              <w:spacing w:after="0" w:line="240" w:lineRule="auto"/>
              <w:contextualSpacing/>
              <w:rPr>
                <w:rFonts w:ascii="Arial" w:eastAsia="Times New Roman" w:hAnsi="Arial" w:cs="Arial"/>
                <w:color w:val="363636"/>
                <w:sz w:val="18"/>
                <w:szCs w:val="18"/>
              </w:rPr>
            </w:pPr>
          </w:p>
        </w:tc>
        <w:tc>
          <w:tcPr>
            <w:tcW w:w="724" w:type="pct"/>
            <w:shd w:val="clear" w:color="auto" w:fill="FFFFFF"/>
            <w:vAlign w:val="center"/>
          </w:tcPr>
          <w:p w:rsidR="00512D7F" w:rsidRPr="007007AA" w:rsidRDefault="00512D7F"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3"/>
            <w:shd w:val="clear" w:color="auto" w:fill="FFFFFF"/>
            <w:vAlign w:val="center"/>
          </w:tcPr>
          <w:p w:rsidR="00512D7F" w:rsidRPr="007007AA" w:rsidRDefault="00512D7F"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Varies</w:t>
            </w:r>
          </w:p>
        </w:tc>
      </w:tr>
      <w:tr w:rsidR="00512D7F" w:rsidRPr="007007AA" w:rsidTr="006058F6">
        <w:trPr>
          <w:tblCellSpacing w:w="0" w:type="dxa"/>
        </w:trPr>
        <w:tc>
          <w:tcPr>
            <w:tcW w:w="0" w:type="auto"/>
            <w:shd w:val="clear" w:color="auto" w:fill="FFFFFF"/>
            <w:noWrap/>
          </w:tcPr>
          <w:p w:rsidR="00512D7F" w:rsidRPr="007007AA" w:rsidRDefault="00512D7F"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512D7F" w:rsidRPr="007007AA" w:rsidRDefault="00512D7F" w:rsidP="004F2073">
            <w:pPr>
              <w:spacing w:after="0" w:line="240" w:lineRule="auto"/>
              <w:contextualSpacing/>
              <w:rPr>
                <w:rFonts w:ascii="Arial" w:eastAsia="Times New Roman" w:hAnsi="Arial" w:cs="Arial"/>
                <w:color w:val="363636"/>
                <w:sz w:val="18"/>
                <w:szCs w:val="18"/>
              </w:rPr>
            </w:pPr>
          </w:p>
        </w:tc>
        <w:tc>
          <w:tcPr>
            <w:tcW w:w="724" w:type="pct"/>
            <w:shd w:val="clear" w:color="auto" w:fill="FFFFFF"/>
            <w:vAlign w:val="center"/>
          </w:tcPr>
          <w:p w:rsidR="00512D7F" w:rsidRPr="007007AA" w:rsidRDefault="00512D7F"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105" w:type="pct"/>
            <w:shd w:val="clear" w:color="auto" w:fill="FFFFFF"/>
            <w:vAlign w:val="center"/>
          </w:tcPr>
          <w:p w:rsidR="00512D7F" w:rsidRPr="007007AA" w:rsidRDefault="00512D7F" w:rsidP="004F2073">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512D7F" w:rsidRPr="007007AA" w:rsidRDefault="00512D7F"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512D7F" w:rsidRPr="007007AA" w:rsidRDefault="00512D7F" w:rsidP="004F2073">
            <w:pPr>
              <w:spacing w:after="0" w:line="240" w:lineRule="auto"/>
              <w:contextualSpacing/>
              <w:rPr>
                <w:rFonts w:ascii="Arial" w:eastAsia="Times New Roman" w:hAnsi="Arial" w:cs="Arial"/>
                <w:color w:val="363636"/>
                <w:sz w:val="18"/>
                <w:szCs w:val="18"/>
              </w:rPr>
            </w:pPr>
          </w:p>
        </w:tc>
      </w:tr>
      <w:tr w:rsidR="00512D7F" w:rsidRPr="007007AA" w:rsidTr="006058F6">
        <w:trPr>
          <w:tblCellSpacing w:w="0" w:type="dxa"/>
        </w:trPr>
        <w:tc>
          <w:tcPr>
            <w:tcW w:w="0" w:type="auto"/>
            <w:shd w:val="clear" w:color="auto" w:fill="FFFFFF"/>
            <w:noWrap/>
          </w:tcPr>
          <w:p w:rsidR="00512D7F" w:rsidRPr="007007AA" w:rsidRDefault="00512D7F"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512D7F" w:rsidRPr="007007AA" w:rsidRDefault="00512D7F"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Kresge Foundation</w:t>
            </w:r>
          </w:p>
        </w:tc>
      </w:tr>
      <w:tr w:rsidR="00512D7F" w:rsidRPr="007007AA" w:rsidTr="006058F6">
        <w:trPr>
          <w:tblCellSpacing w:w="0" w:type="dxa"/>
        </w:trPr>
        <w:tc>
          <w:tcPr>
            <w:tcW w:w="0" w:type="auto"/>
            <w:shd w:val="clear" w:color="auto" w:fill="FFFFFF"/>
            <w:noWrap/>
            <w:hideMark/>
          </w:tcPr>
          <w:p w:rsidR="00512D7F" w:rsidRPr="007007AA" w:rsidRDefault="00512D7F"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512D7F" w:rsidRPr="007007AA" w:rsidRDefault="00512D7F" w:rsidP="004F2073">
            <w:pPr>
              <w:spacing w:after="0" w:line="240" w:lineRule="auto"/>
              <w:contextualSpacing/>
              <w:rPr>
                <w:rFonts w:ascii="Arial" w:eastAsia="Times New Roman" w:hAnsi="Arial" w:cs="Arial"/>
                <w:color w:val="363636"/>
                <w:sz w:val="18"/>
                <w:szCs w:val="18"/>
              </w:rPr>
            </w:pPr>
            <w:proofErr w:type="spellStart"/>
            <w:r>
              <w:rPr>
                <w:rFonts w:ascii="Arial" w:hAnsi="Arial" w:cs="Arial"/>
                <w:color w:val="333333"/>
                <w:sz w:val="18"/>
                <w:szCs w:val="18"/>
                <w:shd w:val="clear" w:color="auto" w:fill="FFFFFF"/>
              </w:rPr>
              <w:t>Multipel</w:t>
            </w:r>
            <w:proofErr w:type="spellEnd"/>
            <w:r>
              <w:rPr>
                <w:rFonts w:ascii="Arial" w:hAnsi="Arial" w:cs="Arial"/>
                <w:color w:val="333333"/>
                <w:sz w:val="18"/>
                <w:szCs w:val="18"/>
                <w:shd w:val="clear" w:color="auto" w:fill="FFFFFF"/>
              </w:rPr>
              <w:t xml:space="preserve"> awards in areas of Arts &amp; Culture, Education, Health, and Human Services. Deadlines vary from open to invitation-only. </w:t>
            </w:r>
          </w:p>
        </w:tc>
      </w:tr>
    </w:tbl>
    <w:bookmarkStart w:id="499" w:name="_Ref768499"/>
    <w:p w:rsidR="003E2532" w:rsidRPr="003E2532" w:rsidRDefault="003E2532" w:rsidP="004F2073">
      <w:pPr>
        <w:pStyle w:val="Heading3"/>
        <w:spacing w:before="0"/>
        <w:contextualSpacing/>
        <w:rPr>
          <w:rFonts w:ascii="Tahoma" w:hAnsi="Tahoma" w:cs="Tahoma"/>
          <w:bCs/>
          <w:color w:val="000000"/>
          <w:sz w:val="20"/>
          <w:szCs w:val="20"/>
        </w:rPr>
      </w:pPr>
      <w:r>
        <w:rPr>
          <w:rStyle w:val="Hyperlink"/>
          <w:rFonts w:ascii="Tahoma" w:hAnsi="Tahoma" w:cs="Tahoma"/>
          <w:bCs/>
          <w:sz w:val="20"/>
          <w:szCs w:val="20"/>
        </w:rPr>
        <w:lastRenderedPageBreak/>
        <w:fldChar w:fldCharType="begin"/>
      </w:r>
      <w:r>
        <w:rPr>
          <w:rStyle w:val="Hyperlink"/>
          <w:rFonts w:ascii="Tahoma" w:hAnsi="Tahoma" w:cs="Tahoma"/>
          <w:bCs/>
          <w:sz w:val="20"/>
          <w:szCs w:val="20"/>
        </w:rPr>
        <w:instrText>HYPERLINK "https://www.kwf.org/pages/grant-program.html"</w:instrText>
      </w:r>
      <w:r>
        <w:rPr>
          <w:rStyle w:val="Hyperlink"/>
          <w:rFonts w:ascii="Tahoma" w:hAnsi="Tahoma" w:cs="Tahoma"/>
          <w:bCs/>
          <w:sz w:val="20"/>
          <w:szCs w:val="20"/>
        </w:rPr>
        <w:fldChar w:fldCharType="separate"/>
      </w:r>
      <w:bookmarkStart w:id="500" w:name="_Toc15018793"/>
      <w:r>
        <w:rPr>
          <w:rStyle w:val="Hyperlink"/>
          <w:rFonts w:ascii="Tahoma" w:hAnsi="Tahoma" w:cs="Tahoma"/>
          <w:bCs/>
          <w:sz w:val="20"/>
          <w:szCs w:val="20"/>
        </w:rPr>
        <w:t>Kurt Weill Foundation Grant Program</w:t>
      </w:r>
      <w:bookmarkEnd w:id="500"/>
      <w:r>
        <w:rPr>
          <w:rStyle w:val="Hyperlink"/>
          <w:rFonts w:ascii="Tahoma" w:hAnsi="Tahoma" w:cs="Tahoma"/>
          <w:bCs/>
          <w:sz w:val="20"/>
          <w:szCs w:val="20"/>
        </w:rPr>
        <w:fldChar w:fldCharType="end"/>
      </w:r>
      <w:r>
        <w:rPr>
          <w:rStyle w:val="Hyperlink"/>
          <w:rFonts w:ascii="Tahoma" w:hAnsi="Tahoma" w:cs="Tahoma"/>
          <w:bCs/>
          <w:sz w:val="20"/>
          <w:szCs w:val="20"/>
          <w:u w:val="none"/>
        </w:rPr>
        <w:t xml:space="preserve"> </w:t>
      </w:r>
      <w:bookmarkEnd w:id="499"/>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90"/>
        <w:gridCol w:w="1977"/>
        <w:gridCol w:w="1352"/>
        <w:gridCol w:w="1623"/>
      </w:tblGrid>
      <w:tr w:rsidR="003E2532" w:rsidRPr="007007AA" w:rsidTr="00B31A3E">
        <w:trPr>
          <w:tblCellSpacing w:w="0" w:type="dxa"/>
        </w:trPr>
        <w:tc>
          <w:tcPr>
            <w:tcW w:w="0" w:type="auto"/>
            <w:shd w:val="clear" w:color="auto" w:fill="FFFFFF"/>
            <w:noWrap/>
          </w:tcPr>
          <w:p w:rsidR="003E2532" w:rsidRPr="007007AA" w:rsidRDefault="003E2532"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3E2532" w:rsidRPr="007007AA" w:rsidRDefault="003E2532" w:rsidP="004F2073">
            <w:pPr>
              <w:spacing w:after="0" w:line="240" w:lineRule="auto"/>
              <w:contextualSpacing/>
              <w:rPr>
                <w:rFonts w:ascii="Arial" w:eastAsia="Times New Roman" w:hAnsi="Arial" w:cs="Arial"/>
                <w:color w:val="363636"/>
                <w:sz w:val="18"/>
                <w:szCs w:val="18"/>
              </w:rPr>
            </w:pPr>
          </w:p>
        </w:tc>
        <w:tc>
          <w:tcPr>
            <w:tcW w:w="724" w:type="pct"/>
            <w:shd w:val="clear" w:color="auto" w:fill="FFFFFF"/>
            <w:vAlign w:val="center"/>
          </w:tcPr>
          <w:p w:rsidR="003E2532" w:rsidRPr="007007AA" w:rsidRDefault="003E2532"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4"/>
            <w:shd w:val="clear" w:color="auto" w:fill="FFFFFF"/>
            <w:vAlign w:val="center"/>
          </w:tcPr>
          <w:p w:rsidR="003E2532" w:rsidRPr="007007AA" w:rsidRDefault="003E2532"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Nov 1, 2019</w:t>
            </w:r>
          </w:p>
        </w:tc>
      </w:tr>
      <w:tr w:rsidR="003E2532" w:rsidRPr="007007AA" w:rsidTr="00B31A3E">
        <w:trPr>
          <w:tblCellSpacing w:w="0" w:type="dxa"/>
        </w:trPr>
        <w:tc>
          <w:tcPr>
            <w:tcW w:w="0" w:type="auto"/>
            <w:shd w:val="clear" w:color="auto" w:fill="FFFFFF"/>
            <w:noWrap/>
          </w:tcPr>
          <w:p w:rsidR="003E2532" w:rsidRPr="007007AA" w:rsidRDefault="003E2532"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3E2532" w:rsidRPr="007007AA" w:rsidRDefault="003E2532" w:rsidP="004F2073">
            <w:pPr>
              <w:spacing w:after="0" w:line="240" w:lineRule="auto"/>
              <w:contextualSpacing/>
              <w:rPr>
                <w:rFonts w:ascii="Arial" w:eastAsia="Times New Roman" w:hAnsi="Arial" w:cs="Arial"/>
                <w:color w:val="363636"/>
                <w:sz w:val="18"/>
                <w:szCs w:val="18"/>
              </w:rPr>
            </w:pPr>
          </w:p>
        </w:tc>
        <w:tc>
          <w:tcPr>
            <w:tcW w:w="772" w:type="pct"/>
            <w:gridSpan w:val="2"/>
            <w:shd w:val="clear" w:color="auto" w:fill="FFFFFF"/>
            <w:vAlign w:val="center"/>
          </w:tcPr>
          <w:p w:rsidR="003E2532" w:rsidRPr="007007AA" w:rsidRDefault="003E2532"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056" w:type="pct"/>
            <w:shd w:val="clear" w:color="auto" w:fill="FFFFFF"/>
            <w:vAlign w:val="center"/>
          </w:tcPr>
          <w:p w:rsidR="003E2532" w:rsidRPr="007007AA" w:rsidRDefault="003E2532" w:rsidP="004F2073">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3E2532" w:rsidRPr="007007AA" w:rsidRDefault="003E2532"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7" w:type="pct"/>
            <w:shd w:val="clear" w:color="auto" w:fill="FFFFFF"/>
            <w:vAlign w:val="center"/>
          </w:tcPr>
          <w:p w:rsidR="003E2532" w:rsidRPr="007007AA" w:rsidRDefault="003E2532" w:rsidP="004F2073">
            <w:pPr>
              <w:spacing w:after="0" w:line="240" w:lineRule="auto"/>
              <w:contextualSpacing/>
              <w:rPr>
                <w:rFonts w:ascii="Arial" w:eastAsia="Times New Roman" w:hAnsi="Arial" w:cs="Arial"/>
                <w:color w:val="363636"/>
                <w:sz w:val="18"/>
                <w:szCs w:val="18"/>
              </w:rPr>
            </w:pPr>
          </w:p>
        </w:tc>
      </w:tr>
      <w:tr w:rsidR="003E2532" w:rsidRPr="007007AA" w:rsidTr="00B31A3E">
        <w:trPr>
          <w:tblCellSpacing w:w="0" w:type="dxa"/>
        </w:trPr>
        <w:tc>
          <w:tcPr>
            <w:tcW w:w="0" w:type="auto"/>
            <w:shd w:val="clear" w:color="auto" w:fill="FFFFFF"/>
            <w:noWrap/>
          </w:tcPr>
          <w:p w:rsidR="003E2532" w:rsidRPr="007007AA" w:rsidRDefault="003E2532"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6"/>
            <w:shd w:val="clear" w:color="auto" w:fill="FFFFFF"/>
            <w:vAlign w:val="center"/>
          </w:tcPr>
          <w:p w:rsidR="003E2532" w:rsidRPr="007007AA" w:rsidRDefault="003E2532"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Kurt Weill Foundation</w:t>
            </w:r>
          </w:p>
        </w:tc>
      </w:tr>
      <w:tr w:rsidR="003E2532" w:rsidRPr="007007AA" w:rsidTr="00B31A3E">
        <w:trPr>
          <w:tblCellSpacing w:w="0" w:type="dxa"/>
        </w:trPr>
        <w:tc>
          <w:tcPr>
            <w:tcW w:w="0" w:type="auto"/>
            <w:shd w:val="clear" w:color="auto" w:fill="FFFFFF"/>
            <w:noWrap/>
            <w:hideMark/>
          </w:tcPr>
          <w:p w:rsidR="003E2532" w:rsidRPr="007007AA" w:rsidRDefault="003E2532"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6"/>
            <w:shd w:val="clear" w:color="auto" w:fill="FFFFFF"/>
            <w:vAlign w:val="center"/>
            <w:hideMark/>
          </w:tcPr>
          <w:p w:rsidR="003E2532" w:rsidRPr="003E2532" w:rsidRDefault="003E2532" w:rsidP="004F2073">
            <w:pPr>
              <w:spacing w:after="0" w:line="240" w:lineRule="auto"/>
              <w:contextualSpacing/>
              <w:rPr>
                <w:rFonts w:ascii="Arial" w:eastAsia="Times New Roman" w:hAnsi="Arial" w:cs="Arial"/>
                <w:color w:val="363636"/>
                <w:sz w:val="18"/>
                <w:szCs w:val="18"/>
              </w:rPr>
            </w:pPr>
            <w:r w:rsidRPr="003E2532">
              <w:rPr>
                <w:rFonts w:ascii="Arial" w:hAnsi="Arial" w:cs="Arial"/>
                <w:color w:val="555555"/>
                <w:sz w:val="18"/>
                <w:szCs w:val="18"/>
                <w:shd w:val="clear" w:color="auto" w:fill="FFFFFF"/>
              </w:rPr>
              <w:t>The Kurt Weill Foundation Grant Program awards financial support worldwide to not-for-profit organizations for performances of musical works by Kurt Weill and Marc Blitzstein, to individuals and not-for-profit organizations for scholarly research pertaining to Kurt Weill, Lotte Lenya, and Marc Blitzstein, and to not-for-profit organizations for relevant educational or scholarly initiatives.</w:t>
            </w:r>
          </w:p>
        </w:tc>
      </w:tr>
    </w:tbl>
    <w:bookmarkStart w:id="501" w:name="_Ref535617"/>
    <w:p w:rsidR="00E26DED" w:rsidRPr="007007AA" w:rsidRDefault="00E26DED" w:rsidP="004F2073">
      <w:pPr>
        <w:spacing w:after="0" w:line="240" w:lineRule="auto"/>
        <w:contextualSpacing/>
        <w:outlineLvl w:val="2"/>
        <w:rPr>
          <w:rFonts w:ascii="Tahoma" w:eastAsia="Times New Roman" w:hAnsi="Tahoma" w:cs="Tahoma"/>
          <w:color w:val="000080"/>
          <w:sz w:val="20"/>
          <w:szCs w:val="20"/>
        </w:rPr>
      </w:pPr>
      <w:r>
        <w:rPr>
          <w:rStyle w:val="Hyperlink"/>
          <w:rFonts w:ascii="Tahoma" w:eastAsia="Times New Roman" w:hAnsi="Tahoma" w:cs="Tahoma"/>
          <w:sz w:val="20"/>
          <w:szCs w:val="20"/>
        </w:rPr>
        <w:fldChar w:fldCharType="begin"/>
      </w:r>
      <w:r>
        <w:rPr>
          <w:rStyle w:val="Hyperlink"/>
          <w:rFonts w:ascii="Tahoma" w:eastAsia="Times New Roman" w:hAnsi="Tahoma" w:cs="Tahoma"/>
          <w:sz w:val="20"/>
          <w:szCs w:val="20"/>
        </w:rPr>
        <w:instrText xml:space="preserve"> HYPERLINK "http://www.hluce.org/amartexhibitioncomp.aspx" </w:instrText>
      </w:r>
      <w:r>
        <w:rPr>
          <w:rStyle w:val="Hyperlink"/>
          <w:rFonts w:ascii="Tahoma" w:eastAsia="Times New Roman" w:hAnsi="Tahoma" w:cs="Tahoma"/>
          <w:sz w:val="20"/>
          <w:szCs w:val="20"/>
        </w:rPr>
        <w:fldChar w:fldCharType="separate"/>
      </w:r>
      <w:bookmarkStart w:id="502" w:name="_Toc15018794"/>
      <w:r w:rsidRPr="007007AA">
        <w:rPr>
          <w:rStyle w:val="Hyperlink"/>
          <w:rFonts w:ascii="Tahoma" w:eastAsia="Times New Roman" w:hAnsi="Tahoma" w:cs="Tahoma"/>
          <w:sz w:val="20"/>
          <w:szCs w:val="20"/>
        </w:rPr>
        <w:t>Luce Fund in American Art (Exhibits and Publications)</w:t>
      </w:r>
      <w:bookmarkEnd w:id="502"/>
      <w:r>
        <w:rPr>
          <w:rStyle w:val="Hyperlink"/>
          <w:rFonts w:ascii="Tahoma" w:eastAsia="Times New Roman" w:hAnsi="Tahoma" w:cs="Tahoma"/>
          <w:sz w:val="20"/>
          <w:szCs w:val="20"/>
        </w:rPr>
        <w:fldChar w:fldCharType="end"/>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2016"/>
        <w:gridCol w:w="1350"/>
        <w:gridCol w:w="1617"/>
        <w:gridCol w:w="1352"/>
        <w:gridCol w:w="1623"/>
      </w:tblGrid>
      <w:tr w:rsidR="00E26DED" w:rsidRPr="007007AA" w:rsidTr="006058F6">
        <w:trPr>
          <w:tblCellSpacing w:w="0" w:type="dxa"/>
        </w:trPr>
        <w:tc>
          <w:tcPr>
            <w:tcW w:w="0" w:type="auto"/>
            <w:shd w:val="clear" w:color="auto" w:fill="FFFFFF"/>
            <w:noWrap/>
          </w:tcPr>
          <w:p w:rsidR="00E26DED" w:rsidRPr="007007AA" w:rsidRDefault="00E26DED"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1077" w:type="pct"/>
            <w:shd w:val="clear" w:color="auto" w:fill="FFFFFF"/>
            <w:vAlign w:val="center"/>
          </w:tcPr>
          <w:p w:rsidR="00E26DED" w:rsidRPr="007007AA" w:rsidRDefault="00E26DED" w:rsidP="004F2073">
            <w:pPr>
              <w:spacing w:after="0" w:line="240" w:lineRule="auto"/>
              <w:contextualSpacing/>
              <w:rPr>
                <w:rFonts w:ascii="Arial" w:eastAsia="Times New Roman" w:hAnsi="Arial" w:cs="Arial"/>
                <w:color w:val="363636"/>
                <w:sz w:val="18"/>
                <w:szCs w:val="18"/>
              </w:rPr>
            </w:pPr>
          </w:p>
        </w:tc>
        <w:tc>
          <w:tcPr>
            <w:tcW w:w="721" w:type="pct"/>
            <w:shd w:val="clear" w:color="auto" w:fill="FFFFFF"/>
            <w:vAlign w:val="center"/>
          </w:tcPr>
          <w:p w:rsidR="00E26DED" w:rsidRPr="007007AA" w:rsidRDefault="00E26DED"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453" w:type="pct"/>
            <w:gridSpan w:val="3"/>
            <w:shd w:val="clear" w:color="auto" w:fill="FFFFFF"/>
            <w:vAlign w:val="center"/>
          </w:tcPr>
          <w:p w:rsidR="00E26DED" w:rsidRPr="007007AA" w:rsidRDefault="00E26DED" w:rsidP="004F2073">
            <w:pPr>
              <w:spacing w:after="0" w:line="240" w:lineRule="auto"/>
              <w:contextualSpacing/>
              <w:rPr>
                <w:rFonts w:ascii="Arial" w:eastAsia="Times New Roman" w:hAnsi="Arial" w:cs="Arial"/>
                <w:color w:val="363636"/>
                <w:sz w:val="18"/>
                <w:szCs w:val="18"/>
              </w:rPr>
            </w:pPr>
            <w:r w:rsidRPr="007007AA">
              <w:rPr>
                <w:rFonts w:ascii="Arial" w:eastAsia="Times New Roman" w:hAnsi="Arial" w:cs="Arial"/>
                <w:color w:val="363636"/>
                <w:sz w:val="18"/>
                <w:szCs w:val="18"/>
              </w:rPr>
              <w:t>April 1, 2019</w:t>
            </w:r>
          </w:p>
        </w:tc>
      </w:tr>
      <w:tr w:rsidR="00E26DED" w:rsidRPr="007007AA" w:rsidTr="006058F6">
        <w:trPr>
          <w:tblCellSpacing w:w="0" w:type="dxa"/>
        </w:trPr>
        <w:tc>
          <w:tcPr>
            <w:tcW w:w="0" w:type="auto"/>
            <w:shd w:val="clear" w:color="auto" w:fill="FFFFFF"/>
            <w:noWrap/>
          </w:tcPr>
          <w:p w:rsidR="00E26DED" w:rsidRPr="007007AA" w:rsidRDefault="00E26DED"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1077" w:type="pct"/>
            <w:shd w:val="clear" w:color="auto" w:fill="FFFFFF"/>
            <w:vAlign w:val="center"/>
          </w:tcPr>
          <w:p w:rsidR="00E26DED" w:rsidRPr="007007AA" w:rsidRDefault="00E26DED" w:rsidP="004F2073">
            <w:pPr>
              <w:spacing w:after="0" w:line="240" w:lineRule="auto"/>
              <w:contextualSpacing/>
              <w:rPr>
                <w:rFonts w:ascii="Arial" w:eastAsia="Times New Roman" w:hAnsi="Arial" w:cs="Arial"/>
                <w:color w:val="363636"/>
                <w:sz w:val="18"/>
                <w:szCs w:val="18"/>
              </w:rPr>
            </w:pPr>
          </w:p>
        </w:tc>
        <w:tc>
          <w:tcPr>
            <w:tcW w:w="721" w:type="pct"/>
            <w:shd w:val="clear" w:color="auto" w:fill="FFFFFF"/>
            <w:vAlign w:val="center"/>
          </w:tcPr>
          <w:p w:rsidR="00E26DED" w:rsidRPr="007007AA" w:rsidRDefault="00E26DED"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E26DED" w:rsidRPr="007007AA" w:rsidRDefault="00E26DED" w:rsidP="004F2073">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E26DED" w:rsidRPr="007007AA" w:rsidRDefault="00E26DED"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7" w:type="pct"/>
            <w:shd w:val="clear" w:color="auto" w:fill="FFFFFF"/>
            <w:vAlign w:val="center"/>
          </w:tcPr>
          <w:p w:rsidR="00E26DED" w:rsidRPr="007007AA" w:rsidRDefault="00E26DED" w:rsidP="004F2073">
            <w:pPr>
              <w:spacing w:after="0" w:line="240" w:lineRule="auto"/>
              <w:contextualSpacing/>
              <w:rPr>
                <w:rFonts w:ascii="Arial" w:eastAsia="Times New Roman" w:hAnsi="Arial" w:cs="Arial"/>
                <w:color w:val="363636"/>
                <w:sz w:val="18"/>
                <w:szCs w:val="18"/>
              </w:rPr>
            </w:pPr>
          </w:p>
        </w:tc>
      </w:tr>
      <w:tr w:rsidR="00E26DED" w:rsidRPr="007007AA" w:rsidTr="006058F6">
        <w:trPr>
          <w:tblCellSpacing w:w="0" w:type="dxa"/>
        </w:trPr>
        <w:tc>
          <w:tcPr>
            <w:tcW w:w="0" w:type="auto"/>
            <w:shd w:val="clear" w:color="auto" w:fill="FFFFFF"/>
            <w:noWrap/>
          </w:tcPr>
          <w:p w:rsidR="00E26DED" w:rsidRPr="007007AA" w:rsidRDefault="00E26DED"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E26DED" w:rsidRPr="007007AA" w:rsidRDefault="00E26DED" w:rsidP="004F2073">
            <w:pPr>
              <w:spacing w:after="0" w:line="240" w:lineRule="auto"/>
              <w:contextualSpacing/>
              <w:rPr>
                <w:rFonts w:ascii="Arial" w:eastAsia="Times New Roman" w:hAnsi="Arial" w:cs="Arial"/>
                <w:color w:val="363636"/>
                <w:sz w:val="18"/>
                <w:szCs w:val="18"/>
              </w:rPr>
            </w:pPr>
            <w:r w:rsidRPr="007007AA">
              <w:rPr>
                <w:rFonts w:ascii="Arial" w:eastAsia="Times New Roman" w:hAnsi="Arial" w:cs="Arial"/>
                <w:color w:val="363636"/>
                <w:sz w:val="18"/>
                <w:szCs w:val="18"/>
              </w:rPr>
              <w:t>Henry Luce Foundation</w:t>
            </w:r>
          </w:p>
        </w:tc>
      </w:tr>
      <w:tr w:rsidR="00E26DED" w:rsidRPr="007007AA" w:rsidTr="006058F6">
        <w:trPr>
          <w:tblCellSpacing w:w="0" w:type="dxa"/>
        </w:trPr>
        <w:tc>
          <w:tcPr>
            <w:tcW w:w="0" w:type="auto"/>
            <w:shd w:val="clear" w:color="auto" w:fill="FFFFFF"/>
            <w:noWrap/>
            <w:hideMark/>
          </w:tcPr>
          <w:p w:rsidR="00E26DED" w:rsidRPr="007007AA" w:rsidRDefault="00E26DED"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E26DED" w:rsidRPr="007007AA" w:rsidRDefault="00E26DED" w:rsidP="004F2073">
            <w:pPr>
              <w:pStyle w:val="NormalWeb"/>
              <w:spacing w:before="0" w:beforeAutospacing="0" w:after="0" w:afterAutospacing="0"/>
              <w:contextualSpacing/>
              <w:rPr>
                <w:rFonts w:ascii="Arial" w:hAnsi="Arial" w:cs="Arial"/>
                <w:color w:val="363636"/>
                <w:sz w:val="18"/>
                <w:szCs w:val="18"/>
              </w:rPr>
            </w:pPr>
            <w:r w:rsidRPr="007007AA">
              <w:rPr>
                <w:rFonts w:ascii="Arial" w:hAnsi="Arial" w:cs="Arial"/>
                <w:sz w:val="18"/>
                <w:szCs w:val="18"/>
              </w:rPr>
              <w:t>The Henry Luce Foundation’s </w:t>
            </w:r>
            <w:hyperlink r:id="rId285" w:history="1">
              <w:r w:rsidRPr="007007AA">
                <w:rPr>
                  <w:rStyle w:val="Hyperlink"/>
                  <w:rFonts w:ascii="Arial" w:hAnsi="Arial" w:cs="Arial"/>
                  <w:bCs/>
                  <w:sz w:val="18"/>
                  <w:szCs w:val="18"/>
                </w:rPr>
                <w:t>American Art Program</w:t>
              </w:r>
            </w:hyperlink>
            <w:r w:rsidRPr="007007AA">
              <w:rPr>
                <w:rFonts w:ascii="Arial" w:hAnsi="Arial" w:cs="Arial"/>
                <w:sz w:val="18"/>
                <w:szCs w:val="18"/>
              </w:rPr>
              <w:t> supports scholarly loan exhibitions that significantly advance the study and understanding of art of the United States, including all facets of Native American art. Proposals for loan exhibitions are considered once each year, and grants are awarded on a competitive basis. An external panel of advisors, including academic art historians, curators, and art journalists, participates in the final stages of the competition, reviewing all of the proposals. </w:t>
            </w:r>
            <w:hyperlink r:id="rId286" w:history="1">
              <w:r w:rsidRPr="007007AA">
                <w:rPr>
                  <w:rStyle w:val="Hyperlink"/>
                  <w:rFonts w:ascii="Arial" w:hAnsi="Arial" w:cs="Arial"/>
                  <w:bCs/>
                  <w:sz w:val="18"/>
                  <w:szCs w:val="18"/>
                </w:rPr>
                <w:t>Recently funded exhibitions can be found here.</w:t>
              </w:r>
            </w:hyperlink>
          </w:p>
        </w:tc>
      </w:tr>
    </w:tbl>
    <w:bookmarkStart w:id="503" w:name="_Ref1025392"/>
    <w:p w:rsidR="00E26DED" w:rsidRPr="00E26DED" w:rsidRDefault="00CD5A5F" w:rsidP="004F2073">
      <w:pPr>
        <w:pStyle w:val="Heading3"/>
        <w:rPr>
          <w:rFonts w:eastAsia="Times New Roman"/>
          <w:color w:val="000080"/>
        </w:rPr>
      </w:pPr>
      <w:r>
        <w:rPr>
          <w:rStyle w:val="Hyperlink"/>
          <w:rFonts w:ascii="Tahoma" w:eastAsia="Times New Roman" w:hAnsi="Tahoma" w:cs="Tahoma"/>
          <w:sz w:val="20"/>
          <w:szCs w:val="20"/>
        </w:rPr>
        <w:fldChar w:fldCharType="begin"/>
      </w:r>
      <w:r>
        <w:rPr>
          <w:rStyle w:val="Hyperlink"/>
          <w:rFonts w:ascii="Tahoma" w:eastAsia="Times New Roman" w:hAnsi="Tahoma" w:cs="Tahoma"/>
          <w:sz w:val="20"/>
          <w:szCs w:val="20"/>
        </w:rPr>
        <w:instrText xml:space="preserve"> HYPERLINK "http://www.collegeart.org/programs/publishing-grants/meiss" </w:instrText>
      </w:r>
      <w:r>
        <w:rPr>
          <w:rStyle w:val="Hyperlink"/>
          <w:rFonts w:ascii="Tahoma" w:eastAsia="Times New Roman" w:hAnsi="Tahoma" w:cs="Tahoma"/>
          <w:sz w:val="20"/>
          <w:szCs w:val="20"/>
        </w:rPr>
        <w:fldChar w:fldCharType="separate"/>
      </w:r>
      <w:bookmarkStart w:id="504" w:name="_Toc15018795"/>
      <w:r w:rsidR="00E26DED" w:rsidRPr="00CD5A5F">
        <w:rPr>
          <w:rStyle w:val="Hyperlink"/>
          <w:rFonts w:ascii="Tahoma" w:eastAsia="Times New Roman" w:hAnsi="Tahoma" w:cs="Tahoma"/>
          <w:sz w:val="20"/>
          <w:szCs w:val="20"/>
        </w:rPr>
        <w:t xml:space="preserve">Millard </w:t>
      </w:r>
      <w:proofErr w:type="spellStart"/>
      <w:r w:rsidR="00E26DED" w:rsidRPr="00CD5A5F">
        <w:rPr>
          <w:rStyle w:val="Hyperlink"/>
          <w:rFonts w:ascii="Tahoma" w:eastAsia="Times New Roman" w:hAnsi="Tahoma" w:cs="Tahoma"/>
          <w:sz w:val="20"/>
          <w:szCs w:val="20"/>
        </w:rPr>
        <w:t>Meiss</w:t>
      </w:r>
      <w:proofErr w:type="spellEnd"/>
      <w:r w:rsidR="00E26DED" w:rsidRPr="00CD5A5F">
        <w:rPr>
          <w:rStyle w:val="Hyperlink"/>
          <w:rFonts w:ascii="Tahoma" w:eastAsia="Times New Roman" w:hAnsi="Tahoma" w:cs="Tahoma"/>
          <w:sz w:val="20"/>
          <w:szCs w:val="20"/>
        </w:rPr>
        <w:t xml:space="preserve"> Publication Fund</w:t>
      </w:r>
      <w:bookmarkEnd w:id="504"/>
      <w:r>
        <w:rPr>
          <w:rStyle w:val="Hyperlink"/>
          <w:rFonts w:ascii="Tahoma" w:eastAsia="Times New Roman" w:hAnsi="Tahoma" w:cs="Tahoma"/>
          <w:sz w:val="20"/>
          <w:szCs w:val="20"/>
        </w:rPr>
        <w:fldChar w:fldCharType="end"/>
      </w:r>
      <w:r w:rsidR="00E26DED">
        <w:rPr>
          <w:rStyle w:val="Hyperlink"/>
          <w:rFonts w:ascii="Tahoma" w:eastAsia="Times New Roman" w:hAnsi="Tahoma" w:cs="Tahoma"/>
          <w:sz w:val="20"/>
          <w:szCs w:val="20"/>
          <w:u w:val="none"/>
        </w:rPr>
        <w:t xml:space="preserve"> </w:t>
      </w:r>
      <w:bookmarkEnd w:id="503"/>
    </w:p>
    <w:tbl>
      <w:tblPr>
        <w:tblW w:w="5019"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7"/>
        <w:gridCol w:w="2024"/>
        <w:gridCol w:w="1355"/>
        <w:gridCol w:w="1624"/>
        <w:gridCol w:w="1357"/>
        <w:gridCol w:w="1629"/>
      </w:tblGrid>
      <w:tr w:rsidR="00E26DED" w:rsidRPr="007007AA" w:rsidTr="00E26DED">
        <w:trPr>
          <w:trHeight w:val="189"/>
          <w:tblCellSpacing w:w="0" w:type="dxa"/>
        </w:trPr>
        <w:tc>
          <w:tcPr>
            <w:tcW w:w="0" w:type="auto"/>
            <w:shd w:val="clear" w:color="auto" w:fill="FFFFFF"/>
            <w:noWrap/>
          </w:tcPr>
          <w:p w:rsidR="00E26DED" w:rsidRPr="007007AA" w:rsidRDefault="00E26DED"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1077" w:type="pct"/>
            <w:shd w:val="clear" w:color="auto" w:fill="FFFFFF"/>
            <w:vAlign w:val="center"/>
          </w:tcPr>
          <w:p w:rsidR="00E26DED" w:rsidRPr="007007AA" w:rsidRDefault="00E26DED" w:rsidP="004F2073">
            <w:pPr>
              <w:spacing w:after="0" w:line="240" w:lineRule="auto"/>
              <w:contextualSpacing/>
              <w:rPr>
                <w:rFonts w:ascii="Arial" w:eastAsia="Times New Roman" w:hAnsi="Arial" w:cs="Arial"/>
                <w:color w:val="363636"/>
                <w:sz w:val="18"/>
                <w:szCs w:val="18"/>
              </w:rPr>
            </w:pPr>
          </w:p>
        </w:tc>
        <w:tc>
          <w:tcPr>
            <w:tcW w:w="721" w:type="pct"/>
            <w:shd w:val="clear" w:color="auto" w:fill="FFFFFF"/>
            <w:vAlign w:val="center"/>
          </w:tcPr>
          <w:p w:rsidR="00E26DED" w:rsidRPr="007007AA" w:rsidRDefault="00E26DED"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453" w:type="pct"/>
            <w:gridSpan w:val="3"/>
            <w:shd w:val="clear" w:color="auto" w:fill="FFFFFF"/>
            <w:vAlign w:val="center"/>
          </w:tcPr>
          <w:p w:rsidR="00E26DED" w:rsidRPr="007007AA" w:rsidRDefault="00E26DED"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March 15, 2019</w:t>
            </w:r>
          </w:p>
        </w:tc>
      </w:tr>
      <w:tr w:rsidR="00E26DED" w:rsidRPr="007007AA" w:rsidTr="00E26DED">
        <w:trPr>
          <w:trHeight w:val="189"/>
          <w:tblCellSpacing w:w="0" w:type="dxa"/>
        </w:trPr>
        <w:tc>
          <w:tcPr>
            <w:tcW w:w="0" w:type="auto"/>
            <w:shd w:val="clear" w:color="auto" w:fill="FFFFFF"/>
            <w:noWrap/>
          </w:tcPr>
          <w:p w:rsidR="00E26DED" w:rsidRPr="007007AA" w:rsidRDefault="00E26DED"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1077" w:type="pct"/>
            <w:shd w:val="clear" w:color="auto" w:fill="FFFFFF"/>
            <w:vAlign w:val="center"/>
          </w:tcPr>
          <w:p w:rsidR="00E26DED" w:rsidRPr="007007AA" w:rsidRDefault="00E26DED" w:rsidP="004F2073">
            <w:pPr>
              <w:spacing w:after="0" w:line="240" w:lineRule="auto"/>
              <w:contextualSpacing/>
              <w:rPr>
                <w:rFonts w:ascii="Arial" w:eastAsia="Times New Roman" w:hAnsi="Arial" w:cs="Arial"/>
                <w:color w:val="363636"/>
                <w:sz w:val="18"/>
                <w:szCs w:val="18"/>
              </w:rPr>
            </w:pPr>
          </w:p>
        </w:tc>
        <w:tc>
          <w:tcPr>
            <w:tcW w:w="721" w:type="pct"/>
            <w:shd w:val="clear" w:color="auto" w:fill="FFFFFF"/>
            <w:vAlign w:val="center"/>
          </w:tcPr>
          <w:p w:rsidR="00E26DED" w:rsidRPr="007007AA" w:rsidRDefault="00E26DED"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E26DED" w:rsidRPr="007007AA" w:rsidRDefault="00E26DED" w:rsidP="004F2073">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E26DED" w:rsidRPr="007007AA" w:rsidRDefault="00E26DED"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7" w:type="pct"/>
            <w:shd w:val="clear" w:color="auto" w:fill="FFFFFF"/>
            <w:vAlign w:val="center"/>
          </w:tcPr>
          <w:p w:rsidR="00E26DED" w:rsidRPr="007007AA" w:rsidRDefault="00E26DED" w:rsidP="004F2073">
            <w:pPr>
              <w:spacing w:after="0" w:line="240" w:lineRule="auto"/>
              <w:contextualSpacing/>
              <w:rPr>
                <w:rFonts w:ascii="Arial" w:eastAsia="Times New Roman" w:hAnsi="Arial" w:cs="Arial"/>
                <w:color w:val="363636"/>
                <w:sz w:val="18"/>
                <w:szCs w:val="18"/>
              </w:rPr>
            </w:pPr>
          </w:p>
        </w:tc>
      </w:tr>
      <w:tr w:rsidR="00E26DED" w:rsidRPr="007007AA" w:rsidTr="00E26DED">
        <w:trPr>
          <w:trHeight w:val="200"/>
          <w:tblCellSpacing w:w="0" w:type="dxa"/>
        </w:trPr>
        <w:tc>
          <w:tcPr>
            <w:tcW w:w="0" w:type="auto"/>
            <w:shd w:val="clear" w:color="auto" w:fill="FFFFFF"/>
            <w:noWrap/>
          </w:tcPr>
          <w:p w:rsidR="00E26DED" w:rsidRPr="007007AA" w:rsidRDefault="00E26DED"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E26DED" w:rsidRPr="007007AA" w:rsidRDefault="00E26DED"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College Art Association</w:t>
            </w:r>
          </w:p>
        </w:tc>
      </w:tr>
      <w:tr w:rsidR="00E26DED" w:rsidRPr="007007AA" w:rsidTr="00E26DED">
        <w:trPr>
          <w:trHeight w:val="18"/>
          <w:tblCellSpacing w:w="0" w:type="dxa"/>
        </w:trPr>
        <w:tc>
          <w:tcPr>
            <w:tcW w:w="0" w:type="auto"/>
            <w:shd w:val="clear" w:color="auto" w:fill="FFFFFF"/>
            <w:noWrap/>
            <w:hideMark/>
          </w:tcPr>
          <w:p w:rsidR="00E26DED" w:rsidRPr="007007AA" w:rsidRDefault="00E26DED"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E26DED" w:rsidRPr="00E26DED" w:rsidRDefault="00E26DED" w:rsidP="004F2073">
            <w:pPr>
              <w:pStyle w:val="NormalWeb"/>
              <w:spacing w:before="0" w:beforeAutospacing="0"/>
              <w:contextualSpacing/>
              <w:rPr>
                <w:rFonts w:ascii="Arial" w:hAnsi="Arial" w:cs="Arial"/>
                <w:color w:val="000000"/>
                <w:sz w:val="18"/>
                <w:szCs w:val="18"/>
              </w:rPr>
            </w:pPr>
            <w:r w:rsidRPr="00E26DED">
              <w:rPr>
                <w:rFonts w:ascii="Arial" w:hAnsi="Arial" w:cs="Arial"/>
                <w:color w:val="000000"/>
                <w:sz w:val="18"/>
                <w:szCs w:val="18"/>
              </w:rPr>
              <w:t>Applications for publication grants will be considered only for book-length scholarly manuscripts in the history of art, visual studies, and related subjects that have been accepted by a publisher on their merits, but cannot be published in the most desirable form without a subsidy. Applications are judged in relation to two criteria: (1) the quality of the project; and (2) the need for financial assistance. Although the quality of the manuscript is the sine qua non for a grant, an excellent manuscript may not be funded if it is financially self-supporting.</w:t>
            </w:r>
          </w:p>
          <w:p w:rsidR="00E26DED" w:rsidRPr="007007AA" w:rsidRDefault="00E26DED" w:rsidP="004F2073">
            <w:pPr>
              <w:pStyle w:val="NormalWeb"/>
              <w:spacing w:before="225" w:beforeAutospacing="0" w:after="225" w:afterAutospacing="0"/>
              <w:contextualSpacing/>
              <w:rPr>
                <w:rFonts w:ascii="Arial" w:hAnsi="Arial" w:cs="Arial"/>
                <w:color w:val="363636"/>
                <w:sz w:val="18"/>
                <w:szCs w:val="18"/>
              </w:rPr>
            </w:pPr>
            <w:r w:rsidRPr="00E26DED">
              <w:rPr>
                <w:rFonts w:ascii="Arial" w:hAnsi="Arial" w:cs="Arial"/>
                <w:color w:val="000000"/>
                <w:sz w:val="18"/>
                <w:szCs w:val="18"/>
              </w:rPr>
              <w:t>In general, the purpose of the grant is to support presses in the publication of projects of the highest scholarly and intellectual merit that may not generate adequate financial return. The jury is particularly sympathetic to applications that propose enhancing the visual component of the study through the inclusion of color plates or an expanded component of black-and-white illustrations. Expenses generated by exceptional design requirements (maps, line drawings, charts, and tables) are also suitable for consideration. Permission and rental fees/reproduction rights, especially in cases where they are burdensome, are also appropriate.</w:t>
            </w:r>
          </w:p>
        </w:tc>
      </w:tr>
    </w:tbl>
    <w:p w:rsidR="00A655C6" w:rsidRPr="00A81C94" w:rsidRDefault="00C24832" w:rsidP="004F2073">
      <w:pPr>
        <w:pStyle w:val="Heading3"/>
        <w:rPr>
          <w:color w:val="000000"/>
        </w:rPr>
      </w:pPr>
      <w:hyperlink r:id="rId287" w:history="1">
        <w:bookmarkStart w:id="505" w:name="_Toc15018796"/>
        <w:r w:rsidR="00A655C6" w:rsidRPr="00A81C94">
          <w:rPr>
            <w:rStyle w:val="Hyperlink"/>
            <w:rFonts w:ascii="Tahoma" w:hAnsi="Tahoma" w:cs="Tahoma"/>
            <w:bCs/>
            <w:sz w:val="20"/>
            <w:szCs w:val="20"/>
          </w:rPr>
          <w:t>National Council of Teachers of Mathematics Using Music to Teach Mathematics</w:t>
        </w:r>
      </w:hyperlink>
      <w:r w:rsidR="00A655C6">
        <w:rPr>
          <w:rStyle w:val="Hyperlink"/>
          <w:rFonts w:ascii="Tahoma" w:hAnsi="Tahoma" w:cs="Tahoma"/>
          <w:bCs/>
          <w:sz w:val="20"/>
          <w:szCs w:val="20"/>
        </w:rPr>
        <w:t xml:space="preserve"> Grants</w:t>
      </w:r>
      <w:bookmarkEnd w:id="505"/>
      <w:r w:rsidR="00A655C6">
        <w:rPr>
          <w:rStyle w:val="Hyperlink"/>
          <w:rFonts w:ascii="Tahoma" w:hAnsi="Tahoma" w:cs="Tahoma"/>
          <w:bCs/>
          <w:sz w:val="20"/>
          <w:szCs w:val="20"/>
        </w:rPr>
        <w:t xml:space="preserve"> </w:t>
      </w:r>
      <w:bookmarkEnd w:id="501"/>
    </w:p>
    <w:tbl>
      <w:tblPr>
        <w:tblW w:w="4978"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397"/>
        <w:gridCol w:w="1554"/>
        <w:gridCol w:w="1349"/>
        <w:gridCol w:w="89"/>
        <w:gridCol w:w="1968"/>
        <w:gridCol w:w="1346"/>
        <w:gridCol w:w="1616"/>
      </w:tblGrid>
      <w:tr w:rsidR="00A655C6" w:rsidRPr="007007AA" w:rsidTr="00B31A3E">
        <w:trPr>
          <w:trHeight w:val="113"/>
          <w:tblCellSpacing w:w="0" w:type="dxa"/>
        </w:trPr>
        <w:tc>
          <w:tcPr>
            <w:tcW w:w="0" w:type="auto"/>
            <w:shd w:val="clear" w:color="auto" w:fill="FFFFFF"/>
            <w:noWrap/>
          </w:tcPr>
          <w:p w:rsidR="00A655C6" w:rsidRPr="007007AA" w:rsidRDefault="00A655C6"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A655C6" w:rsidRPr="007007AA" w:rsidRDefault="00A655C6" w:rsidP="004F2073">
            <w:pPr>
              <w:spacing w:after="0" w:line="240" w:lineRule="auto"/>
              <w:contextualSpacing/>
              <w:rPr>
                <w:rFonts w:ascii="Arial" w:eastAsia="Times New Roman" w:hAnsi="Arial" w:cs="Arial"/>
                <w:color w:val="363636"/>
                <w:sz w:val="18"/>
                <w:szCs w:val="18"/>
              </w:rPr>
            </w:pPr>
          </w:p>
        </w:tc>
        <w:tc>
          <w:tcPr>
            <w:tcW w:w="724" w:type="pct"/>
            <w:shd w:val="clear" w:color="auto" w:fill="FFFFFF"/>
            <w:vAlign w:val="center"/>
          </w:tcPr>
          <w:p w:rsidR="00A655C6" w:rsidRPr="007007AA" w:rsidRDefault="00A655C6"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4"/>
            <w:shd w:val="clear" w:color="auto" w:fill="FFFFFF"/>
            <w:vAlign w:val="center"/>
          </w:tcPr>
          <w:p w:rsidR="00A655C6" w:rsidRPr="007007AA" w:rsidRDefault="00A655C6"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Oct 12, 2019</w:t>
            </w:r>
          </w:p>
        </w:tc>
      </w:tr>
      <w:tr w:rsidR="00A655C6" w:rsidRPr="007007AA" w:rsidTr="00B31A3E">
        <w:trPr>
          <w:trHeight w:val="106"/>
          <w:tblCellSpacing w:w="0" w:type="dxa"/>
        </w:trPr>
        <w:tc>
          <w:tcPr>
            <w:tcW w:w="0" w:type="auto"/>
            <w:shd w:val="clear" w:color="auto" w:fill="FFFFFF"/>
            <w:noWrap/>
          </w:tcPr>
          <w:p w:rsidR="00A655C6" w:rsidRPr="007007AA" w:rsidRDefault="00A655C6"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A655C6" w:rsidRPr="007007AA" w:rsidRDefault="00A655C6"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$3,000</w:t>
            </w:r>
          </w:p>
        </w:tc>
        <w:tc>
          <w:tcPr>
            <w:tcW w:w="772" w:type="pct"/>
            <w:gridSpan w:val="2"/>
            <w:shd w:val="clear" w:color="auto" w:fill="FFFFFF"/>
            <w:vAlign w:val="center"/>
          </w:tcPr>
          <w:p w:rsidR="00A655C6" w:rsidRPr="007007AA" w:rsidRDefault="00A655C6"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056" w:type="pct"/>
            <w:shd w:val="clear" w:color="auto" w:fill="FFFFFF"/>
            <w:vAlign w:val="center"/>
          </w:tcPr>
          <w:p w:rsidR="00A655C6" w:rsidRPr="007007AA" w:rsidRDefault="00A655C6" w:rsidP="004F2073">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A655C6" w:rsidRPr="007007AA" w:rsidRDefault="00A655C6"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7" w:type="pct"/>
            <w:shd w:val="clear" w:color="auto" w:fill="FFFFFF"/>
            <w:vAlign w:val="center"/>
          </w:tcPr>
          <w:p w:rsidR="00A655C6" w:rsidRPr="007007AA" w:rsidRDefault="00A655C6" w:rsidP="004F2073">
            <w:pPr>
              <w:spacing w:after="0" w:line="240" w:lineRule="auto"/>
              <w:contextualSpacing/>
              <w:rPr>
                <w:rFonts w:ascii="Arial" w:eastAsia="Times New Roman" w:hAnsi="Arial" w:cs="Arial"/>
                <w:color w:val="363636"/>
                <w:sz w:val="18"/>
                <w:szCs w:val="18"/>
              </w:rPr>
            </w:pPr>
          </w:p>
        </w:tc>
      </w:tr>
      <w:tr w:rsidR="00A655C6" w:rsidRPr="007007AA" w:rsidTr="00A93125">
        <w:trPr>
          <w:trHeight w:val="113"/>
          <w:tblCellSpacing w:w="0" w:type="dxa"/>
        </w:trPr>
        <w:tc>
          <w:tcPr>
            <w:tcW w:w="0" w:type="auto"/>
            <w:shd w:val="clear" w:color="auto" w:fill="FFFFFF"/>
            <w:noWrap/>
          </w:tcPr>
          <w:p w:rsidR="00A655C6" w:rsidRPr="007007AA" w:rsidRDefault="00A655C6"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0" w:type="pct"/>
            <w:gridSpan w:val="6"/>
            <w:shd w:val="clear" w:color="auto" w:fill="FFFFFF"/>
            <w:vAlign w:val="center"/>
          </w:tcPr>
          <w:p w:rsidR="00A655C6" w:rsidRPr="007007AA" w:rsidRDefault="00A655C6" w:rsidP="004F2073">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 xml:space="preserve">National Council of Teachers of </w:t>
            </w:r>
            <w:r>
              <w:rPr>
                <w:rFonts w:ascii="Arial" w:hAnsi="Arial" w:cs="Arial"/>
                <w:color w:val="363636"/>
                <w:sz w:val="18"/>
                <w:szCs w:val="18"/>
                <w:shd w:val="clear" w:color="auto" w:fill="FFFFFF"/>
              </w:rPr>
              <w:t>Mathematics</w:t>
            </w:r>
          </w:p>
        </w:tc>
      </w:tr>
      <w:tr w:rsidR="00A655C6" w:rsidRPr="007007AA" w:rsidTr="00A93125">
        <w:trPr>
          <w:trHeight w:val="1916"/>
          <w:tblCellSpacing w:w="0" w:type="dxa"/>
        </w:trPr>
        <w:tc>
          <w:tcPr>
            <w:tcW w:w="0" w:type="auto"/>
            <w:shd w:val="clear" w:color="auto" w:fill="FFFFFF"/>
            <w:noWrap/>
            <w:hideMark/>
          </w:tcPr>
          <w:p w:rsidR="00A655C6" w:rsidRPr="007007AA" w:rsidRDefault="00A655C6"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0" w:type="pct"/>
            <w:gridSpan w:val="6"/>
            <w:shd w:val="clear" w:color="auto" w:fill="FFFFFF"/>
            <w:vAlign w:val="center"/>
            <w:hideMark/>
          </w:tcPr>
          <w:p w:rsidR="00A655C6" w:rsidRPr="00A81C94" w:rsidRDefault="00A655C6" w:rsidP="004F2073">
            <w:pPr>
              <w:pStyle w:val="NormalWeb"/>
              <w:spacing w:before="0" w:beforeAutospacing="0" w:after="150" w:afterAutospacing="0"/>
              <w:rPr>
                <w:rFonts w:ascii="Arial" w:hAnsi="Arial" w:cs="Arial"/>
                <w:color w:val="333333"/>
                <w:sz w:val="18"/>
                <w:szCs w:val="18"/>
              </w:rPr>
            </w:pPr>
            <w:r w:rsidRPr="00A81C94">
              <w:rPr>
                <w:rFonts w:ascii="Arial" w:hAnsi="Arial" w:cs="Arial"/>
                <w:color w:val="333333"/>
                <w:sz w:val="18"/>
                <w:szCs w:val="18"/>
                <w:shd w:val="clear" w:color="auto" w:fill="FFFFFF"/>
              </w:rPr>
              <w:t>The purpose of this grant is to incorporate music into the elementary school classroom to help young students learn mathematics. For 2020-21, grants with a maximum of $3,000 each will be awarded to persons currently teaching mathematics in grades Pre-K-2 level. This award is for individual classroom teachers* or small groups of teachers collaborating in one grade or across grade levels. Any acquisition of equipment must support the proposed plan but not be the primary focus of the grant. Proposals must address the following: the combining of mathematics and music; the plan for improving students' learning of mathematics; and the anticipated impact on students' achievement. (*The definition of a classroom teacher is an individual who spends half or more of his/her work time teaching in the classroom.)</w:t>
            </w:r>
          </w:p>
        </w:tc>
      </w:tr>
    </w:tbl>
    <w:p w:rsidR="00A42000" w:rsidRPr="00A81C94" w:rsidRDefault="00C24832" w:rsidP="00A42000">
      <w:pPr>
        <w:pStyle w:val="Heading3"/>
        <w:rPr>
          <w:color w:val="000000"/>
        </w:rPr>
      </w:pPr>
      <w:hyperlink r:id="rId288" w:history="1">
        <w:bookmarkStart w:id="506" w:name="_Ref16248507"/>
        <w:r w:rsidR="00A42000" w:rsidRPr="006F3B3C">
          <w:rPr>
            <w:rStyle w:val="Hyperlink"/>
            <w:rFonts w:ascii="Tahoma" w:hAnsi="Tahoma" w:cs="Tahoma"/>
            <w:bCs/>
            <w:sz w:val="20"/>
            <w:szCs w:val="20"/>
          </w:rPr>
          <w:t>National Endowment for the Arts Research Grants in the Arts</w:t>
        </w:r>
        <w:bookmarkEnd w:id="506"/>
      </w:hyperlink>
      <w:r w:rsidR="00A42000" w:rsidRPr="006F3B3C">
        <w:rPr>
          <w:rFonts w:ascii="Tahoma" w:hAnsi="Tahoma" w:cs="Tahoma"/>
          <w:bCs/>
          <w:sz w:val="20"/>
          <w:szCs w:val="20"/>
        </w:rPr>
        <w:t xml:space="preserve"> </w:t>
      </w:r>
    </w:p>
    <w:tbl>
      <w:tblPr>
        <w:tblW w:w="4978"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397"/>
        <w:gridCol w:w="1554"/>
        <w:gridCol w:w="1349"/>
        <w:gridCol w:w="89"/>
        <w:gridCol w:w="1968"/>
        <w:gridCol w:w="1346"/>
        <w:gridCol w:w="1616"/>
      </w:tblGrid>
      <w:tr w:rsidR="00A42000" w:rsidRPr="007007AA" w:rsidTr="00C24832">
        <w:trPr>
          <w:trHeight w:val="113"/>
          <w:tblCellSpacing w:w="0" w:type="dxa"/>
        </w:trPr>
        <w:tc>
          <w:tcPr>
            <w:tcW w:w="0" w:type="auto"/>
            <w:shd w:val="clear" w:color="auto" w:fill="FFFFFF"/>
            <w:noWrap/>
          </w:tcPr>
          <w:p w:rsidR="00A42000" w:rsidRPr="007007AA" w:rsidRDefault="00A42000" w:rsidP="00C24832">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A42000" w:rsidRPr="007007AA" w:rsidRDefault="00A42000" w:rsidP="00C24832">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August 6, 2019</w:t>
            </w:r>
          </w:p>
        </w:tc>
        <w:tc>
          <w:tcPr>
            <w:tcW w:w="724" w:type="pct"/>
            <w:shd w:val="clear" w:color="auto" w:fill="FFFFFF"/>
            <w:vAlign w:val="center"/>
          </w:tcPr>
          <w:p w:rsidR="00A42000" w:rsidRPr="007007AA" w:rsidRDefault="00A42000" w:rsidP="00C24832">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4"/>
            <w:shd w:val="clear" w:color="auto" w:fill="FFFFFF"/>
            <w:vAlign w:val="center"/>
          </w:tcPr>
          <w:p w:rsidR="00A42000" w:rsidRPr="007007AA" w:rsidRDefault="00A42000" w:rsidP="00C24832">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October 3, 2019</w:t>
            </w:r>
          </w:p>
        </w:tc>
      </w:tr>
      <w:tr w:rsidR="00A42000" w:rsidRPr="007007AA" w:rsidTr="00C24832">
        <w:trPr>
          <w:trHeight w:val="106"/>
          <w:tblCellSpacing w:w="0" w:type="dxa"/>
        </w:trPr>
        <w:tc>
          <w:tcPr>
            <w:tcW w:w="0" w:type="auto"/>
            <w:shd w:val="clear" w:color="auto" w:fill="FFFFFF"/>
            <w:noWrap/>
          </w:tcPr>
          <w:p w:rsidR="00A42000" w:rsidRPr="007007AA" w:rsidRDefault="00A42000" w:rsidP="00C24832">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A42000" w:rsidRPr="007007AA" w:rsidRDefault="00A42000" w:rsidP="00C24832">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$100,000</w:t>
            </w:r>
          </w:p>
        </w:tc>
        <w:tc>
          <w:tcPr>
            <w:tcW w:w="772" w:type="pct"/>
            <w:gridSpan w:val="2"/>
            <w:shd w:val="clear" w:color="auto" w:fill="FFFFFF"/>
            <w:vAlign w:val="center"/>
          </w:tcPr>
          <w:p w:rsidR="00A42000" w:rsidRPr="007007AA" w:rsidRDefault="00A42000" w:rsidP="00C24832">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056" w:type="pct"/>
            <w:shd w:val="clear" w:color="auto" w:fill="FFFFFF"/>
            <w:vAlign w:val="center"/>
          </w:tcPr>
          <w:p w:rsidR="00A42000" w:rsidRPr="007007AA" w:rsidRDefault="00A42000" w:rsidP="00C24832">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$10,000</w:t>
            </w:r>
          </w:p>
        </w:tc>
        <w:tc>
          <w:tcPr>
            <w:tcW w:w="722" w:type="pct"/>
            <w:shd w:val="clear" w:color="auto" w:fill="FFFFFF"/>
            <w:vAlign w:val="center"/>
          </w:tcPr>
          <w:p w:rsidR="00A42000" w:rsidRPr="007007AA" w:rsidRDefault="00A42000" w:rsidP="00C24832">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7" w:type="pct"/>
            <w:shd w:val="clear" w:color="auto" w:fill="FFFFFF"/>
            <w:vAlign w:val="center"/>
          </w:tcPr>
          <w:p w:rsidR="00A42000" w:rsidRPr="007007AA" w:rsidRDefault="00A42000" w:rsidP="00C24832">
            <w:pPr>
              <w:spacing w:after="0" w:line="240" w:lineRule="auto"/>
              <w:contextualSpacing/>
              <w:rPr>
                <w:rFonts w:ascii="Arial" w:eastAsia="Times New Roman" w:hAnsi="Arial" w:cs="Arial"/>
                <w:color w:val="363636"/>
                <w:sz w:val="18"/>
                <w:szCs w:val="18"/>
              </w:rPr>
            </w:pPr>
          </w:p>
        </w:tc>
      </w:tr>
      <w:tr w:rsidR="00A42000" w:rsidRPr="007007AA" w:rsidTr="00C24832">
        <w:trPr>
          <w:trHeight w:val="113"/>
          <w:tblCellSpacing w:w="0" w:type="dxa"/>
        </w:trPr>
        <w:tc>
          <w:tcPr>
            <w:tcW w:w="0" w:type="auto"/>
            <w:shd w:val="clear" w:color="auto" w:fill="FFFFFF"/>
            <w:noWrap/>
          </w:tcPr>
          <w:p w:rsidR="00A42000" w:rsidRPr="007007AA" w:rsidRDefault="00A42000" w:rsidP="00C24832">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0" w:type="pct"/>
            <w:gridSpan w:val="6"/>
            <w:shd w:val="clear" w:color="auto" w:fill="FFFFFF"/>
            <w:vAlign w:val="center"/>
          </w:tcPr>
          <w:p w:rsidR="00A42000" w:rsidRPr="007007AA" w:rsidRDefault="00A42000" w:rsidP="00C24832">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National Endowment for the Arts</w:t>
            </w:r>
          </w:p>
        </w:tc>
      </w:tr>
      <w:tr w:rsidR="00A42000" w:rsidRPr="007007AA" w:rsidTr="00C24832">
        <w:trPr>
          <w:trHeight w:val="1916"/>
          <w:tblCellSpacing w:w="0" w:type="dxa"/>
        </w:trPr>
        <w:tc>
          <w:tcPr>
            <w:tcW w:w="0" w:type="auto"/>
            <w:shd w:val="clear" w:color="auto" w:fill="FFFFFF"/>
            <w:noWrap/>
            <w:hideMark/>
          </w:tcPr>
          <w:p w:rsidR="00A42000" w:rsidRPr="007007AA" w:rsidRDefault="00A42000" w:rsidP="00C24832">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0" w:type="pct"/>
            <w:gridSpan w:val="6"/>
            <w:shd w:val="clear" w:color="auto" w:fill="FFFFFF"/>
            <w:vAlign w:val="center"/>
            <w:hideMark/>
          </w:tcPr>
          <w:p w:rsidR="00A42000" w:rsidRPr="00A81C94" w:rsidRDefault="00A42000" w:rsidP="00C24832">
            <w:pPr>
              <w:pStyle w:val="NormalWeb"/>
              <w:spacing w:before="0" w:beforeAutospacing="0" w:after="150" w:afterAutospacing="0"/>
              <w:rPr>
                <w:rFonts w:ascii="Arial" w:hAnsi="Arial" w:cs="Arial"/>
                <w:color w:val="333333"/>
                <w:sz w:val="18"/>
                <w:szCs w:val="18"/>
              </w:rPr>
            </w:pPr>
            <w:r>
              <w:rPr>
                <w:rFonts w:ascii="Arial" w:hAnsi="Arial" w:cs="Arial"/>
                <w:color w:val="363636"/>
                <w:sz w:val="18"/>
                <w:szCs w:val="18"/>
                <w:shd w:val="clear" w:color="auto" w:fill="FFFFFF"/>
              </w:rPr>
              <w:t>Grant applications previously submitted to the Research: Art Works category will now be submitted to the Research Grants in the Arts category. The Arts Endowment’s support of a project may start on May 1, 2020, or any time thereafter. Grants generally may cover a period of performance of up to two years, with an exception for projects that include primary data collection as part of the proposed activity. Projects that include primary data collection may request up to three years. Grant Program Description These grants support research that investigates the value and/or impact of the arts, either as individual components of the U.S. arts ecology or as they interact with each other and/or with other domains of American life. Research Grants in the Arts offers support for projects in two areas: • Track One: Value and Impact. These are matching grants ranging from $10,000-$30,000 for research projects that aim to examine the value and/or impact of the arts in any topic area(s) by using data and methods appropriate to the proposed research questions. • Track Two: Experimental and Quasi-Experimental Designs. These are matching grants ranging from $30,000-$100,000 for research projects that aim to test the causal or inferred-causal impact of the arts on individual or cohort outcomes by using experimental or quasi-experimental design methods appropriate to the proposed research questions.</w:t>
            </w:r>
          </w:p>
        </w:tc>
      </w:tr>
    </w:tbl>
    <w:p w:rsidR="004E0831" w:rsidRPr="007007AA" w:rsidRDefault="00C24832" w:rsidP="004E0831">
      <w:pPr>
        <w:pStyle w:val="Heading3"/>
        <w:spacing w:before="0"/>
        <w:contextualSpacing/>
        <w:rPr>
          <w:rFonts w:ascii="Tahoma" w:hAnsi="Tahoma" w:cs="Tahoma"/>
          <w:bCs/>
          <w:color w:val="000000"/>
          <w:sz w:val="20"/>
          <w:szCs w:val="20"/>
        </w:rPr>
      </w:pPr>
      <w:hyperlink r:id="rId289" w:history="1">
        <w:bookmarkStart w:id="507" w:name="_Ref12531941"/>
        <w:bookmarkStart w:id="508" w:name="_Toc15018797"/>
        <w:r w:rsidR="004E0831" w:rsidRPr="00EB1818">
          <w:rPr>
            <w:rStyle w:val="Hyperlink"/>
            <w:rFonts w:ascii="Tahoma" w:hAnsi="Tahoma" w:cs="Tahoma"/>
            <w:bCs/>
            <w:sz w:val="20"/>
            <w:szCs w:val="20"/>
          </w:rPr>
          <w:t>National Endowment for the Humanities Public Humanities Projects</w:t>
        </w:r>
        <w:bookmarkEnd w:id="507"/>
        <w:bookmarkEnd w:id="508"/>
      </w:hyperlink>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90"/>
        <w:gridCol w:w="1977"/>
        <w:gridCol w:w="1352"/>
        <w:gridCol w:w="1623"/>
      </w:tblGrid>
      <w:tr w:rsidR="004E0831" w:rsidRPr="007007AA" w:rsidTr="00825DD7">
        <w:trPr>
          <w:tblCellSpacing w:w="0" w:type="dxa"/>
        </w:trPr>
        <w:tc>
          <w:tcPr>
            <w:tcW w:w="0" w:type="auto"/>
            <w:shd w:val="clear" w:color="auto" w:fill="FFFFFF"/>
            <w:noWrap/>
          </w:tcPr>
          <w:p w:rsidR="004E0831" w:rsidRPr="007007AA" w:rsidRDefault="004E0831" w:rsidP="00825DD7">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4E0831" w:rsidRPr="007007AA" w:rsidRDefault="004E0831" w:rsidP="00825DD7">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June 25, 2019</w:t>
            </w:r>
          </w:p>
        </w:tc>
        <w:tc>
          <w:tcPr>
            <w:tcW w:w="724" w:type="pct"/>
            <w:shd w:val="clear" w:color="auto" w:fill="FFFFFF"/>
            <w:vAlign w:val="center"/>
          </w:tcPr>
          <w:p w:rsidR="004E0831" w:rsidRPr="007007AA" w:rsidRDefault="004E0831" w:rsidP="00825DD7">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4"/>
            <w:shd w:val="clear" w:color="auto" w:fill="FFFFFF"/>
            <w:vAlign w:val="center"/>
          </w:tcPr>
          <w:p w:rsidR="004E0831" w:rsidRPr="007007AA" w:rsidRDefault="004E0831" w:rsidP="00825DD7">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August 14, 2019</w:t>
            </w:r>
          </w:p>
        </w:tc>
      </w:tr>
      <w:tr w:rsidR="004E0831" w:rsidRPr="007007AA" w:rsidTr="00825DD7">
        <w:trPr>
          <w:tblCellSpacing w:w="0" w:type="dxa"/>
        </w:trPr>
        <w:tc>
          <w:tcPr>
            <w:tcW w:w="0" w:type="auto"/>
            <w:shd w:val="clear" w:color="auto" w:fill="FFFFFF"/>
            <w:noWrap/>
          </w:tcPr>
          <w:p w:rsidR="004E0831" w:rsidRPr="007007AA" w:rsidRDefault="004E0831" w:rsidP="00825DD7">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4E0831" w:rsidRPr="007007AA" w:rsidRDefault="004E0831" w:rsidP="00825DD7">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$1,000,000</w:t>
            </w:r>
          </w:p>
        </w:tc>
        <w:tc>
          <w:tcPr>
            <w:tcW w:w="772" w:type="pct"/>
            <w:gridSpan w:val="2"/>
            <w:shd w:val="clear" w:color="auto" w:fill="FFFFFF"/>
            <w:vAlign w:val="center"/>
          </w:tcPr>
          <w:p w:rsidR="004E0831" w:rsidRPr="007007AA" w:rsidRDefault="004E0831" w:rsidP="00825DD7">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056" w:type="pct"/>
            <w:shd w:val="clear" w:color="auto" w:fill="FFFFFF"/>
            <w:vAlign w:val="center"/>
          </w:tcPr>
          <w:p w:rsidR="004E0831" w:rsidRPr="007007AA" w:rsidRDefault="004E0831" w:rsidP="00825DD7">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$1</w:t>
            </w:r>
          </w:p>
        </w:tc>
        <w:tc>
          <w:tcPr>
            <w:tcW w:w="722" w:type="pct"/>
            <w:shd w:val="clear" w:color="auto" w:fill="FFFFFF"/>
            <w:vAlign w:val="center"/>
          </w:tcPr>
          <w:p w:rsidR="004E0831" w:rsidRPr="007007AA" w:rsidRDefault="004E0831" w:rsidP="00825DD7">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7" w:type="pct"/>
            <w:shd w:val="clear" w:color="auto" w:fill="FFFFFF"/>
            <w:vAlign w:val="center"/>
          </w:tcPr>
          <w:p w:rsidR="004E0831" w:rsidRPr="007007AA" w:rsidRDefault="004E0831" w:rsidP="00825DD7">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16</w:t>
            </w:r>
          </w:p>
        </w:tc>
      </w:tr>
      <w:tr w:rsidR="004E0831" w:rsidRPr="007007AA" w:rsidTr="00825DD7">
        <w:trPr>
          <w:tblCellSpacing w:w="0" w:type="dxa"/>
        </w:trPr>
        <w:tc>
          <w:tcPr>
            <w:tcW w:w="0" w:type="auto"/>
            <w:shd w:val="clear" w:color="auto" w:fill="FFFFFF"/>
            <w:noWrap/>
          </w:tcPr>
          <w:p w:rsidR="004E0831" w:rsidRPr="007007AA" w:rsidRDefault="004E0831" w:rsidP="00825DD7">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6"/>
            <w:shd w:val="clear" w:color="auto" w:fill="FFFFFF"/>
            <w:vAlign w:val="center"/>
          </w:tcPr>
          <w:p w:rsidR="004E0831" w:rsidRPr="007007AA" w:rsidRDefault="004E0831" w:rsidP="00825DD7">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National Endowment for the Humanities</w:t>
            </w:r>
          </w:p>
        </w:tc>
      </w:tr>
      <w:tr w:rsidR="004E0831" w:rsidRPr="007007AA" w:rsidTr="00825DD7">
        <w:trPr>
          <w:trHeight w:val="345"/>
          <w:tblCellSpacing w:w="0" w:type="dxa"/>
        </w:trPr>
        <w:tc>
          <w:tcPr>
            <w:tcW w:w="0" w:type="auto"/>
            <w:shd w:val="clear" w:color="auto" w:fill="FFFFFF"/>
            <w:noWrap/>
            <w:hideMark/>
          </w:tcPr>
          <w:p w:rsidR="004E0831" w:rsidRPr="007007AA" w:rsidRDefault="004E0831" w:rsidP="00825DD7">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6"/>
            <w:shd w:val="clear" w:color="auto" w:fill="FFFFFF"/>
            <w:vAlign w:val="center"/>
            <w:hideMark/>
          </w:tcPr>
          <w:p w:rsidR="004E0831" w:rsidRPr="007007AA" w:rsidRDefault="004E0831" w:rsidP="00825DD7">
            <w:pPr>
              <w:pStyle w:val="NormalWeb"/>
              <w:spacing w:before="0" w:beforeAutospacing="0" w:after="0" w:afterAutospacing="0"/>
              <w:contextualSpacing/>
              <w:rPr>
                <w:rFonts w:ascii="Arial" w:hAnsi="Arial" w:cs="Arial"/>
                <w:color w:val="363636"/>
                <w:sz w:val="18"/>
                <w:szCs w:val="18"/>
              </w:rPr>
            </w:pPr>
            <w:r>
              <w:rPr>
                <w:rFonts w:ascii="Arial" w:hAnsi="Arial" w:cs="Arial"/>
                <w:color w:val="363636"/>
                <w:sz w:val="18"/>
                <w:szCs w:val="18"/>
                <w:shd w:val="clear" w:color="auto" w:fill="FFFFFF"/>
              </w:rPr>
              <w:t>The Public Humanities Projects program supports projects that bring the ideas and insights of the humanities to life for general audiences through in-person programming. Projects must engage humanities scholarship to analyze significant themes in disciplines such as history, literature, ethics, and art history.</w:t>
            </w:r>
          </w:p>
        </w:tc>
      </w:tr>
    </w:tbl>
    <w:p w:rsidR="00ED7DD6" w:rsidRPr="007007AA" w:rsidRDefault="00C24832" w:rsidP="00ED7DD6">
      <w:pPr>
        <w:pStyle w:val="Heading3"/>
        <w:spacing w:before="0"/>
        <w:contextualSpacing/>
        <w:rPr>
          <w:rFonts w:ascii="Tahoma" w:hAnsi="Tahoma" w:cs="Tahoma"/>
          <w:bCs/>
          <w:color w:val="000000"/>
          <w:sz w:val="20"/>
          <w:szCs w:val="20"/>
        </w:rPr>
      </w:pPr>
      <w:hyperlink r:id="rId290" w:history="1">
        <w:bookmarkStart w:id="509" w:name="_Ref12531952"/>
        <w:bookmarkStart w:id="510" w:name="_Toc15018798"/>
        <w:r w:rsidR="00ED7DD6" w:rsidRPr="00ED7DD6">
          <w:rPr>
            <w:rStyle w:val="Hyperlink"/>
            <w:rFonts w:ascii="Tahoma" w:hAnsi="Tahoma" w:cs="Tahoma"/>
            <w:bCs/>
            <w:sz w:val="20"/>
            <w:szCs w:val="20"/>
          </w:rPr>
          <w:t xml:space="preserve">National Endowment for the Humanities </w:t>
        </w:r>
        <w:r w:rsidR="00CC0873">
          <w:rPr>
            <w:rStyle w:val="Hyperlink"/>
            <w:rFonts w:ascii="Tahoma" w:hAnsi="Tahoma" w:cs="Tahoma"/>
            <w:bCs/>
            <w:sz w:val="20"/>
            <w:szCs w:val="20"/>
          </w:rPr>
          <w:t>S</w:t>
        </w:r>
        <w:r w:rsidR="00ED7DD6" w:rsidRPr="00ED7DD6">
          <w:rPr>
            <w:rStyle w:val="Hyperlink"/>
            <w:rFonts w:ascii="Tahoma" w:hAnsi="Tahoma" w:cs="Tahoma"/>
            <w:bCs/>
            <w:sz w:val="20"/>
            <w:szCs w:val="20"/>
          </w:rPr>
          <w:t>hort Documentaries</w:t>
        </w:r>
        <w:bookmarkEnd w:id="509"/>
        <w:bookmarkEnd w:id="510"/>
      </w:hyperlink>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90"/>
        <w:gridCol w:w="1977"/>
        <w:gridCol w:w="1352"/>
        <w:gridCol w:w="1623"/>
      </w:tblGrid>
      <w:tr w:rsidR="00ED7DD6" w:rsidRPr="007007AA" w:rsidTr="00825DD7">
        <w:trPr>
          <w:tblCellSpacing w:w="0" w:type="dxa"/>
        </w:trPr>
        <w:tc>
          <w:tcPr>
            <w:tcW w:w="0" w:type="auto"/>
            <w:shd w:val="clear" w:color="auto" w:fill="FFFFFF"/>
            <w:noWrap/>
          </w:tcPr>
          <w:p w:rsidR="00ED7DD6" w:rsidRPr="007007AA" w:rsidRDefault="00ED7DD6" w:rsidP="00825DD7">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ED7DD6" w:rsidRPr="007007AA" w:rsidRDefault="00ED7DD6" w:rsidP="00825DD7">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June 24, 2019</w:t>
            </w:r>
          </w:p>
        </w:tc>
        <w:tc>
          <w:tcPr>
            <w:tcW w:w="724" w:type="pct"/>
            <w:shd w:val="clear" w:color="auto" w:fill="FFFFFF"/>
            <w:vAlign w:val="center"/>
          </w:tcPr>
          <w:p w:rsidR="00ED7DD6" w:rsidRPr="007007AA" w:rsidRDefault="00ED7DD6" w:rsidP="00825DD7">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4"/>
            <w:shd w:val="clear" w:color="auto" w:fill="FFFFFF"/>
            <w:vAlign w:val="center"/>
          </w:tcPr>
          <w:p w:rsidR="00ED7DD6" w:rsidRPr="007007AA" w:rsidRDefault="00ED7DD6" w:rsidP="00825DD7">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August 14, 2019</w:t>
            </w:r>
          </w:p>
        </w:tc>
      </w:tr>
      <w:tr w:rsidR="00ED7DD6" w:rsidRPr="007007AA" w:rsidTr="00825DD7">
        <w:trPr>
          <w:tblCellSpacing w:w="0" w:type="dxa"/>
        </w:trPr>
        <w:tc>
          <w:tcPr>
            <w:tcW w:w="0" w:type="auto"/>
            <w:shd w:val="clear" w:color="auto" w:fill="FFFFFF"/>
            <w:noWrap/>
          </w:tcPr>
          <w:p w:rsidR="00ED7DD6" w:rsidRPr="007007AA" w:rsidRDefault="00ED7DD6" w:rsidP="00825DD7">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ED7DD6" w:rsidRPr="007007AA" w:rsidRDefault="00ED7DD6" w:rsidP="00825DD7">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$250,000</w:t>
            </w:r>
          </w:p>
        </w:tc>
        <w:tc>
          <w:tcPr>
            <w:tcW w:w="772" w:type="pct"/>
            <w:gridSpan w:val="2"/>
            <w:shd w:val="clear" w:color="auto" w:fill="FFFFFF"/>
            <w:vAlign w:val="center"/>
          </w:tcPr>
          <w:p w:rsidR="00ED7DD6" w:rsidRPr="007007AA" w:rsidRDefault="00ED7DD6" w:rsidP="00825DD7">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056" w:type="pct"/>
            <w:shd w:val="clear" w:color="auto" w:fill="FFFFFF"/>
            <w:vAlign w:val="center"/>
          </w:tcPr>
          <w:p w:rsidR="00ED7DD6" w:rsidRPr="007007AA" w:rsidRDefault="00ED7DD6" w:rsidP="00825DD7">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$1</w:t>
            </w:r>
          </w:p>
        </w:tc>
        <w:tc>
          <w:tcPr>
            <w:tcW w:w="722" w:type="pct"/>
            <w:shd w:val="clear" w:color="auto" w:fill="FFFFFF"/>
            <w:vAlign w:val="center"/>
          </w:tcPr>
          <w:p w:rsidR="00ED7DD6" w:rsidRPr="007007AA" w:rsidRDefault="00ED7DD6" w:rsidP="00825DD7">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7" w:type="pct"/>
            <w:shd w:val="clear" w:color="auto" w:fill="FFFFFF"/>
            <w:vAlign w:val="center"/>
          </w:tcPr>
          <w:p w:rsidR="00ED7DD6" w:rsidRPr="007007AA" w:rsidRDefault="00ED7DD6" w:rsidP="00825DD7">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9</w:t>
            </w:r>
          </w:p>
        </w:tc>
      </w:tr>
      <w:tr w:rsidR="00ED7DD6" w:rsidRPr="007007AA" w:rsidTr="00825DD7">
        <w:trPr>
          <w:tblCellSpacing w:w="0" w:type="dxa"/>
        </w:trPr>
        <w:tc>
          <w:tcPr>
            <w:tcW w:w="0" w:type="auto"/>
            <w:shd w:val="clear" w:color="auto" w:fill="FFFFFF"/>
            <w:noWrap/>
          </w:tcPr>
          <w:p w:rsidR="00ED7DD6" w:rsidRPr="007007AA" w:rsidRDefault="00ED7DD6" w:rsidP="00825DD7">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6"/>
            <w:shd w:val="clear" w:color="auto" w:fill="FFFFFF"/>
            <w:vAlign w:val="center"/>
          </w:tcPr>
          <w:p w:rsidR="00ED7DD6" w:rsidRPr="007007AA" w:rsidRDefault="00ED7DD6" w:rsidP="00825DD7">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National Endowment for the Humanities</w:t>
            </w:r>
          </w:p>
        </w:tc>
      </w:tr>
      <w:tr w:rsidR="00ED7DD6" w:rsidRPr="007007AA" w:rsidTr="00825DD7">
        <w:trPr>
          <w:trHeight w:val="345"/>
          <w:tblCellSpacing w:w="0" w:type="dxa"/>
        </w:trPr>
        <w:tc>
          <w:tcPr>
            <w:tcW w:w="0" w:type="auto"/>
            <w:shd w:val="clear" w:color="auto" w:fill="FFFFFF"/>
            <w:noWrap/>
            <w:hideMark/>
          </w:tcPr>
          <w:p w:rsidR="00ED7DD6" w:rsidRPr="007007AA" w:rsidRDefault="00ED7DD6" w:rsidP="00825DD7">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6"/>
            <w:shd w:val="clear" w:color="auto" w:fill="FFFFFF"/>
            <w:vAlign w:val="center"/>
            <w:hideMark/>
          </w:tcPr>
          <w:p w:rsidR="00ED7DD6" w:rsidRPr="007007AA" w:rsidRDefault="00ED7DD6" w:rsidP="00825DD7">
            <w:pPr>
              <w:pStyle w:val="NormalWeb"/>
              <w:spacing w:before="0" w:beforeAutospacing="0" w:after="0" w:afterAutospacing="0"/>
              <w:contextualSpacing/>
              <w:rPr>
                <w:rFonts w:ascii="Arial" w:hAnsi="Arial" w:cs="Arial"/>
                <w:color w:val="363636"/>
                <w:sz w:val="18"/>
                <w:szCs w:val="18"/>
              </w:rPr>
            </w:pPr>
            <w:r>
              <w:rPr>
                <w:rFonts w:ascii="Arial" w:hAnsi="Arial" w:cs="Arial"/>
                <w:color w:val="363636"/>
                <w:sz w:val="18"/>
                <w:szCs w:val="18"/>
                <w:shd w:val="clear" w:color="auto" w:fill="FFFFFF"/>
              </w:rPr>
              <w:t>The Short Documentaries program supports documentary films up to 30 minutes that engage audiences with humanities ideas in appealing ways. The program aims to extend the humanities to new audiences through the medium of short documentary films. Films must be grounded in humanities scholarship. The Short Documentaries program can support single films or a series of thematically-related short films addressing significant figures, events, or ideas. Programs may be intended for regional or national distribution, via broadcast, festivals, and/or online distribution.</w:t>
            </w:r>
          </w:p>
        </w:tc>
      </w:tr>
    </w:tbl>
    <w:p w:rsidR="00ED7DD6" w:rsidRPr="007007AA" w:rsidRDefault="00C24832" w:rsidP="00ED7DD6">
      <w:pPr>
        <w:pStyle w:val="Heading3"/>
        <w:rPr>
          <w:rFonts w:eastAsia="Times New Roman"/>
          <w:color w:val="000080"/>
        </w:rPr>
      </w:pPr>
      <w:hyperlink r:id="rId291" w:history="1">
        <w:bookmarkStart w:id="511" w:name="_Toc15018799"/>
        <w:r w:rsidR="00ED7DD6" w:rsidRPr="00A84056">
          <w:rPr>
            <w:rStyle w:val="Hyperlink"/>
            <w:rFonts w:ascii="Tahoma" w:eastAsia="Times New Roman" w:hAnsi="Tahoma" w:cs="Tahoma"/>
            <w:sz w:val="20"/>
            <w:szCs w:val="20"/>
          </w:rPr>
          <w:t>Our Town</w:t>
        </w:r>
        <w:bookmarkEnd w:id="511"/>
      </w:hyperlink>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2016"/>
        <w:gridCol w:w="1350"/>
        <w:gridCol w:w="1617"/>
        <w:gridCol w:w="1352"/>
        <w:gridCol w:w="1623"/>
      </w:tblGrid>
      <w:tr w:rsidR="00ED7DD6" w:rsidRPr="007007AA" w:rsidTr="00825DD7">
        <w:trPr>
          <w:tblCellSpacing w:w="0" w:type="dxa"/>
        </w:trPr>
        <w:tc>
          <w:tcPr>
            <w:tcW w:w="0" w:type="auto"/>
            <w:shd w:val="clear" w:color="auto" w:fill="FFFFFF"/>
            <w:noWrap/>
          </w:tcPr>
          <w:p w:rsidR="00ED7DD6" w:rsidRPr="007007AA" w:rsidRDefault="00ED7DD6" w:rsidP="00825DD7">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1077" w:type="pct"/>
            <w:shd w:val="clear" w:color="auto" w:fill="FFFFFF"/>
            <w:vAlign w:val="center"/>
          </w:tcPr>
          <w:p w:rsidR="00ED7DD6" w:rsidRPr="007007AA" w:rsidRDefault="00ED7DD6" w:rsidP="00825DD7">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M</w:t>
            </w:r>
            <w:r>
              <w:rPr>
                <w:rFonts w:ascii="Arial" w:hAnsi="Arial" w:cs="Arial"/>
                <w:color w:val="363636"/>
                <w:sz w:val="18"/>
                <w:szCs w:val="18"/>
              </w:rPr>
              <w:t>ay 22, 2019</w:t>
            </w:r>
          </w:p>
        </w:tc>
        <w:tc>
          <w:tcPr>
            <w:tcW w:w="721" w:type="pct"/>
            <w:shd w:val="clear" w:color="auto" w:fill="FFFFFF"/>
            <w:vAlign w:val="center"/>
          </w:tcPr>
          <w:p w:rsidR="00ED7DD6" w:rsidRPr="007007AA" w:rsidRDefault="00ED7DD6" w:rsidP="00825DD7">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453" w:type="pct"/>
            <w:gridSpan w:val="3"/>
            <w:shd w:val="clear" w:color="auto" w:fill="FFFFFF"/>
            <w:vAlign w:val="center"/>
          </w:tcPr>
          <w:p w:rsidR="00ED7DD6" w:rsidRPr="007007AA" w:rsidRDefault="00ED7DD6" w:rsidP="00825DD7">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A</w:t>
            </w:r>
            <w:r>
              <w:rPr>
                <w:rFonts w:ascii="Arial" w:hAnsi="Arial" w:cs="Arial"/>
                <w:color w:val="363636"/>
                <w:sz w:val="18"/>
                <w:szCs w:val="18"/>
              </w:rPr>
              <w:t>ugust 8, 2019</w:t>
            </w:r>
          </w:p>
        </w:tc>
      </w:tr>
      <w:tr w:rsidR="00ED7DD6" w:rsidRPr="007007AA" w:rsidTr="00825DD7">
        <w:trPr>
          <w:tblCellSpacing w:w="0" w:type="dxa"/>
        </w:trPr>
        <w:tc>
          <w:tcPr>
            <w:tcW w:w="0" w:type="auto"/>
            <w:shd w:val="clear" w:color="auto" w:fill="FFFFFF"/>
            <w:noWrap/>
          </w:tcPr>
          <w:p w:rsidR="00ED7DD6" w:rsidRPr="007007AA" w:rsidRDefault="00ED7DD6" w:rsidP="00825DD7">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1077" w:type="pct"/>
            <w:shd w:val="clear" w:color="auto" w:fill="FFFFFF"/>
            <w:vAlign w:val="center"/>
          </w:tcPr>
          <w:p w:rsidR="00ED7DD6" w:rsidRPr="007007AA" w:rsidRDefault="00ED7DD6" w:rsidP="00825DD7">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w:t>
            </w:r>
            <w:r>
              <w:rPr>
                <w:rFonts w:ascii="Arial" w:hAnsi="Arial" w:cs="Arial"/>
                <w:color w:val="363636"/>
                <w:sz w:val="18"/>
                <w:szCs w:val="18"/>
              </w:rPr>
              <w:t>200,000</w:t>
            </w:r>
          </w:p>
        </w:tc>
        <w:tc>
          <w:tcPr>
            <w:tcW w:w="721" w:type="pct"/>
            <w:shd w:val="clear" w:color="auto" w:fill="FFFFFF"/>
            <w:vAlign w:val="center"/>
          </w:tcPr>
          <w:p w:rsidR="00ED7DD6" w:rsidRPr="007007AA" w:rsidRDefault="00ED7DD6" w:rsidP="00825DD7">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ED7DD6" w:rsidRPr="007007AA" w:rsidRDefault="00ED7DD6" w:rsidP="00825DD7">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w:t>
            </w:r>
            <w:r>
              <w:rPr>
                <w:rFonts w:ascii="Arial" w:hAnsi="Arial" w:cs="Arial"/>
                <w:color w:val="363636"/>
                <w:sz w:val="18"/>
                <w:szCs w:val="18"/>
              </w:rPr>
              <w:t>25,000</w:t>
            </w:r>
          </w:p>
        </w:tc>
        <w:tc>
          <w:tcPr>
            <w:tcW w:w="722" w:type="pct"/>
            <w:shd w:val="clear" w:color="auto" w:fill="FFFFFF"/>
            <w:vAlign w:val="center"/>
          </w:tcPr>
          <w:p w:rsidR="00ED7DD6" w:rsidRPr="007007AA" w:rsidRDefault="00ED7DD6" w:rsidP="00825DD7">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7" w:type="pct"/>
            <w:shd w:val="clear" w:color="auto" w:fill="FFFFFF"/>
            <w:vAlign w:val="center"/>
          </w:tcPr>
          <w:p w:rsidR="00ED7DD6" w:rsidRPr="007007AA" w:rsidRDefault="00ED7DD6" w:rsidP="00825DD7">
            <w:pPr>
              <w:spacing w:after="0" w:line="240" w:lineRule="auto"/>
              <w:contextualSpacing/>
              <w:rPr>
                <w:rFonts w:ascii="Arial" w:eastAsia="Times New Roman" w:hAnsi="Arial" w:cs="Arial"/>
                <w:color w:val="363636"/>
                <w:sz w:val="18"/>
                <w:szCs w:val="18"/>
              </w:rPr>
            </w:pPr>
          </w:p>
        </w:tc>
      </w:tr>
      <w:tr w:rsidR="00ED7DD6" w:rsidRPr="007007AA" w:rsidTr="00825DD7">
        <w:trPr>
          <w:tblCellSpacing w:w="0" w:type="dxa"/>
        </w:trPr>
        <w:tc>
          <w:tcPr>
            <w:tcW w:w="0" w:type="auto"/>
            <w:shd w:val="clear" w:color="auto" w:fill="FFFFFF"/>
            <w:noWrap/>
          </w:tcPr>
          <w:p w:rsidR="00ED7DD6" w:rsidRPr="007007AA" w:rsidRDefault="00ED7DD6" w:rsidP="00825DD7">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ED7DD6" w:rsidRPr="007007AA" w:rsidRDefault="00ED7DD6" w:rsidP="00825DD7">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N</w:t>
            </w:r>
            <w:r>
              <w:rPr>
                <w:rFonts w:ascii="Arial" w:hAnsi="Arial" w:cs="Arial"/>
                <w:color w:val="363636"/>
                <w:sz w:val="18"/>
                <w:szCs w:val="18"/>
              </w:rPr>
              <w:t>ational Endowment for the Arts</w:t>
            </w:r>
          </w:p>
        </w:tc>
      </w:tr>
      <w:tr w:rsidR="00ED7DD6" w:rsidRPr="007007AA" w:rsidTr="00825DD7">
        <w:trPr>
          <w:tblCellSpacing w:w="0" w:type="dxa"/>
        </w:trPr>
        <w:tc>
          <w:tcPr>
            <w:tcW w:w="0" w:type="auto"/>
            <w:shd w:val="clear" w:color="auto" w:fill="FFFFFF"/>
            <w:noWrap/>
            <w:hideMark/>
          </w:tcPr>
          <w:p w:rsidR="00ED7DD6" w:rsidRPr="007007AA" w:rsidRDefault="00ED7DD6" w:rsidP="00825DD7">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ED7DD6" w:rsidRPr="007007AA" w:rsidRDefault="00ED7DD6" w:rsidP="00825DD7">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 xml:space="preserve">The Arts Endowment’s support of a project may start on July 1, 2020, or any time thereafter. A grant period of up to two years is allowed. An organization may submit as a lead applicant two applications to Our Town. A partnering organization may serve as a partner on as many applications as they like. You may apply to other National Endowment for the Arts funding opportunities, including Art Works and Challenge America, in addition to Our Town. In each case, the request must be for a distinctly different project, or a distinctly different phase of a project. If you have applied to the NEA in the past and were not recommended for funding, you may apply again to any funding opportunity, including Our Town. Program Description Our Town is the National Endowment for the Arts’ creative placemaking grants program. Through project-based funding, we support projects that integrate arts, culture, and design activities into efforts that </w:t>
            </w:r>
            <w:r>
              <w:rPr>
                <w:rFonts w:ascii="Arial" w:hAnsi="Arial" w:cs="Arial"/>
                <w:color w:val="363636"/>
                <w:sz w:val="18"/>
                <w:szCs w:val="18"/>
                <w:shd w:val="clear" w:color="auto" w:fill="FFFFFF"/>
              </w:rPr>
              <w:lastRenderedPageBreak/>
              <w:t xml:space="preserve">strengthen communities by advancing local economic, physical, and/or social outcomes. Successful Our Town projects ultimately lay the groundwork for systemic changes that sustain the integration of arts, culture, and design into local strategies for strengthening communities. These projects require a partnership between a local government entity and nonprofit organization, one of which must be a cultural organization; and should engage in partnership with other sectors (such as agriculture and food, economic development, education and youth, environment and energy, health, housing, public safety, transportation, and workforce development). Matching grants range from $25,000 to $200,000, with a minimum cost share/match equal to the grant amount. FY 2020 marks the </w:t>
            </w:r>
            <w:proofErr w:type="gramStart"/>
            <w:r>
              <w:rPr>
                <w:rFonts w:ascii="Arial" w:hAnsi="Arial" w:cs="Arial"/>
                <w:color w:val="363636"/>
                <w:sz w:val="18"/>
                <w:szCs w:val="18"/>
                <w:shd w:val="clear" w:color="auto" w:fill="FFFFFF"/>
              </w:rPr>
              <w:t>10 year</w:t>
            </w:r>
            <w:proofErr w:type="gramEnd"/>
            <w:r>
              <w:rPr>
                <w:rFonts w:ascii="Arial" w:hAnsi="Arial" w:cs="Arial"/>
                <w:color w:val="363636"/>
                <w:sz w:val="18"/>
                <w:szCs w:val="18"/>
                <w:shd w:val="clear" w:color="auto" w:fill="FFFFFF"/>
              </w:rPr>
              <w:t xml:space="preserve"> anniversary of the Our Town program. We are looking for projects that reflect a new and catalytic way of working, and demonstrate the potential for sustained support and recognition for arts, design, and cultural strategies as integral to every phase of community development.</w:t>
            </w:r>
          </w:p>
        </w:tc>
      </w:tr>
    </w:tbl>
    <w:p w:rsidR="00A84056" w:rsidRPr="007007AA" w:rsidRDefault="00C24832" w:rsidP="00A84056">
      <w:pPr>
        <w:pStyle w:val="Heading3"/>
        <w:rPr>
          <w:rFonts w:eastAsia="Times New Roman"/>
          <w:color w:val="000080"/>
        </w:rPr>
      </w:pPr>
      <w:hyperlink r:id="rId292" w:history="1">
        <w:bookmarkStart w:id="512" w:name="_Ref9590447"/>
        <w:bookmarkStart w:id="513" w:name="_Toc15018800"/>
        <w:r w:rsidR="00A84056" w:rsidRPr="00A84056">
          <w:rPr>
            <w:rStyle w:val="Hyperlink"/>
            <w:rFonts w:ascii="Tahoma" w:eastAsia="Times New Roman" w:hAnsi="Tahoma" w:cs="Tahoma"/>
            <w:sz w:val="20"/>
            <w:szCs w:val="20"/>
          </w:rPr>
          <w:t>Our Town</w:t>
        </w:r>
        <w:bookmarkEnd w:id="512"/>
        <w:bookmarkEnd w:id="513"/>
      </w:hyperlink>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2016"/>
        <w:gridCol w:w="1350"/>
        <w:gridCol w:w="1617"/>
        <w:gridCol w:w="1352"/>
        <w:gridCol w:w="1623"/>
      </w:tblGrid>
      <w:tr w:rsidR="00A84056" w:rsidRPr="007007AA" w:rsidTr="00630AB7">
        <w:trPr>
          <w:tblCellSpacing w:w="0" w:type="dxa"/>
        </w:trPr>
        <w:tc>
          <w:tcPr>
            <w:tcW w:w="0" w:type="auto"/>
            <w:shd w:val="clear" w:color="auto" w:fill="FFFFFF"/>
            <w:noWrap/>
          </w:tcPr>
          <w:p w:rsidR="00A84056" w:rsidRPr="007007AA" w:rsidRDefault="00A84056" w:rsidP="00630AB7">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1077" w:type="pct"/>
            <w:shd w:val="clear" w:color="auto" w:fill="FFFFFF"/>
            <w:vAlign w:val="center"/>
          </w:tcPr>
          <w:p w:rsidR="00A84056" w:rsidRPr="007007AA" w:rsidRDefault="00A84056" w:rsidP="00630AB7">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M</w:t>
            </w:r>
            <w:r>
              <w:rPr>
                <w:rFonts w:ascii="Arial" w:hAnsi="Arial" w:cs="Arial"/>
                <w:color w:val="363636"/>
                <w:sz w:val="18"/>
                <w:szCs w:val="18"/>
              </w:rPr>
              <w:t>ay 22, 2019</w:t>
            </w:r>
          </w:p>
        </w:tc>
        <w:tc>
          <w:tcPr>
            <w:tcW w:w="721" w:type="pct"/>
            <w:shd w:val="clear" w:color="auto" w:fill="FFFFFF"/>
            <w:vAlign w:val="center"/>
          </w:tcPr>
          <w:p w:rsidR="00A84056" w:rsidRPr="007007AA" w:rsidRDefault="00A84056" w:rsidP="00630AB7">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453" w:type="pct"/>
            <w:gridSpan w:val="3"/>
            <w:shd w:val="clear" w:color="auto" w:fill="FFFFFF"/>
            <w:vAlign w:val="center"/>
          </w:tcPr>
          <w:p w:rsidR="00A84056" w:rsidRPr="007007AA" w:rsidRDefault="00A84056" w:rsidP="00630AB7">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A</w:t>
            </w:r>
            <w:r>
              <w:rPr>
                <w:rFonts w:ascii="Arial" w:hAnsi="Arial" w:cs="Arial"/>
                <w:color w:val="363636"/>
                <w:sz w:val="18"/>
                <w:szCs w:val="18"/>
              </w:rPr>
              <w:t>ugust 8, 2019</w:t>
            </w:r>
          </w:p>
        </w:tc>
      </w:tr>
      <w:tr w:rsidR="00A84056" w:rsidRPr="007007AA" w:rsidTr="00630AB7">
        <w:trPr>
          <w:tblCellSpacing w:w="0" w:type="dxa"/>
        </w:trPr>
        <w:tc>
          <w:tcPr>
            <w:tcW w:w="0" w:type="auto"/>
            <w:shd w:val="clear" w:color="auto" w:fill="FFFFFF"/>
            <w:noWrap/>
          </w:tcPr>
          <w:p w:rsidR="00A84056" w:rsidRPr="007007AA" w:rsidRDefault="00A84056" w:rsidP="00630AB7">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1077" w:type="pct"/>
            <w:shd w:val="clear" w:color="auto" w:fill="FFFFFF"/>
            <w:vAlign w:val="center"/>
          </w:tcPr>
          <w:p w:rsidR="00A84056" w:rsidRPr="007007AA" w:rsidRDefault="00EF5583" w:rsidP="00630AB7">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w:t>
            </w:r>
            <w:r>
              <w:rPr>
                <w:rFonts w:ascii="Arial" w:hAnsi="Arial" w:cs="Arial"/>
                <w:color w:val="363636"/>
                <w:sz w:val="18"/>
                <w:szCs w:val="18"/>
              </w:rPr>
              <w:t>200,000</w:t>
            </w:r>
          </w:p>
        </w:tc>
        <w:tc>
          <w:tcPr>
            <w:tcW w:w="721" w:type="pct"/>
            <w:shd w:val="clear" w:color="auto" w:fill="FFFFFF"/>
            <w:vAlign w:val="center"/>
          </w:tcPr>
          <w:p w:rsidR="00A84056" w:rsidRPr="007007AA" w:rsidRDefault="00A84056" w:rsidP="00630AB7">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A84056" w:rsidRPr="007007AA" w:rsidRDefault="00EF5583" w:rsidP="00630AB7">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w:t>
            </w:r>
            <w:r>
              <w:rPr>
                <w:rFonts w:ascii="Arial" w:hAnsi="Arial" w:cs="Arial"/>
                <w:color w:val="363636"/>
                <w:sz w:val="18"/>
                <w:szCs w:val="18"/>
              </w:rPr>
              <w:t>25,000</w:t>
            </w:r>
          </w:p>
        </w:tc>
        <w:tc>
          <w:tcPr>
            <w:tcW w:w="722" w:type="pct"/>
            <w:shd w:val="clear" w:color="auto" w:fill="FFFFFF"/>
            <w:vAlign w:val="center"/>
          </w:tcPr>
          <w:p w:rsidR="00A84056" w:rsidRPr="007007AA" w:rsidRDefault="00A84056" w:rsidP="00630AB7">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7" w:type="pct"/>
            <w:shd w:val="clear" w:color="auto" w:fill="FFFFFF"/>
            <w:vAlign w:val="center"/>
          </w:tcPr>
          <w:p w:rsidR="00A84056" w:rsidRPr="007007AA" w:rsidRDefault="00A84056" w:rsidP="00630AB7">
            <w:pPr>
              <w:spacing w:after="0" w:line="240" w:lineRule="auto"/>
              <w:contextualSpacing/>
              <w:rPr>
                <w:rFonts w:ascii="Arial" w:eastAsia="Times New Roman" w:hAnsi="Arial" w:cs="Arial"/>
                <w:color w:val="363636"/>
                <w:sz w:val="18"/>
                <w:szCs w:val="18"/>
              </w:rPr>
            </w:pPr>
          </w:p>
        </w:tc>
      </w:tr>
      <w:tr w:rsidR="00A84056" w:rsidRPr="007007AA" w:rsidTr="00630AB7">
        <w:trPr>
          <w:tblCellSpacing w:w="0" w:type="dxa"/>
        </w:trPr>
        <w:tc>
          <w:tcPr>
            <w:tcW w:w="0" w:type="auto"/>
            <w:shd w:val="clear" w:color="auto" w:fill="FFFFFF"/>
            <w:noWrap/>
          </w:tcPr>
          <w:p w:rsidR="00A84056" w:rsidRPr="007007AA" w:rsidRDefault="00A84056" w:rsidP="00630AB7">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A84056" w:rsidRPr="007007AA" w:rsidRDefault="00EF5583" w:rsidP="00630AB7">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N</w:t>
            </w:r>
            <w:r>
              <w:rPr>
                <w:rFonts w:ascii="Arial" w:hAnsi="Arial" w:cs="Arial"/>
                <w:color w:val="363636"/>
                <w:sz w:val="18"/>
                <w:szCs w:val="18"/>
              </w:rPr>
              <w:t>ational Endowment for the Arts</w:t>
            </w:r>
          </w:p>
        </w:tc>
      </w:tr>
      <w:tr w:rsidR="00A84056" w:rsidRPr="007007AA" w:rsidTr="00630AB7">
        <w:trPr>
          <w:tblCellSpacing w:w="0" w:type="dxa"/>
        </w:trPr>
        <w:tc>
          <w:tcPr>
            <w:tcW w:w="0" w:type="auto"/>
            <w:shd w:val="clear" w:color="auto" w:fill="FFFFFF"/>
            <w:noWrap/>
            <w:hideMark/>
          </w:tcPr>
          <w:p w:rsidR="00A84056" w:rsidRPr="007007AA" w:rsidRDefault="00A84056" w:rsidP="00630AB7">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A84056" w:rsidRPr="007007AA" w:rsidRDefault="00EF5583" w:rsidP="00630AB7">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 xml:space="preserve">The Arts Endowment’s support of a project may start on July 1, 2020, or any time thereafter. A grant period of up to two years is allowed. An organization may submit as a lead applicant two applications to Our Town. A partnering organization may serve as a partner on as many applications as they like. You may apply to other National Endowment for the Arts funding opportunities, including Art Works and Challenge America, in addition to Our Town. In each case, the request must be for a distinctly different project, or a distinctly different phase of a project. If you have applied to the NEA in the past and were not recommended for funding, you may apply again to any funding opportunity, including Our Town. Program Description Our Town is the National Endowment for the Arts’ creative placemaking grants program. Through project-based funding, we support projects that integrate arts, culture, and design activities into efforts that strengthen communities by advancing local economic, physical, and/or social outcomes. Successful Our Town projects ultimately lay the groundwork for systemic changes that sustain the integration of arts, culture, and design into local strategies for strengthening communities. These projects require a partnership between a local government entity and nonprofit organization, one of which must be a cultural organization; and should engage in partnership with other sectors (such as agriculture and food, economic development, education and youth, environment and energy, health, housing, public safety, transportation, and workforce development). Matching grants range from $25,000 to $200,000, with a minimum cost share/match equal to the grant amount. FY 2020 marks the </w:t>
            </w:r>
            <w:proofErr w:type="gramStart"/>
            <w:r>
              <w:rPr>
                <w:rFonts w:ascii="Arial" w:hAnsi="Arial" w:cs="Arial"/>
                <w:color w:val="363636"/>
                <w:sz w:val="18"/>
                <w:szCs w:val="18"/>
                <w:shd w:val="clear" w:color="auto" w:fill="FFFFFF"/>
              </w:rPr>
              <w:t>10 year</w:t>
            </w:r>
            <w:proofErr w:type="gramEnd"/>
            <w:r>
              <w:rPr>
                <w:rFonts w:ascii="Arial" w:hAnsi="Arial" w:cs="Arial"/>
                <w:color w:val="363636"/>
                <w:sz w:val="18"/>
                <w:szCs w:val="18"/>
                <w:shd w:val="clear" w:color="auto" w:fill="FFFFFF"/>
              </w:rPr>
              <w:t xml:space="preserve"> anniversary of the Our Town program. We are looking for projects that reflect a new and catalytic way of working, and demonstrate the potential for sustained support and recognition for arts, design, and cultural strategies as integral to every phase of community development.</w:t>
            </w:r>
          </w:p>
        </w:tc>
      </w:tr>
    </w:tbl>
    <w:p w:rsidR="00A93125" w:rsidRPr="007007AA" w:rsidRDefault="00C24832" w:rsidP="004F2073">
      <w:pPr>
        <w:pStyle w:val="Heading3"/>
        <w:rPr>
          <w:rFonts w:eastAsia="Times New Roman"/>
          <w:color w:val="000080"/>
        </w:rPr>
      </w:pPr>
      <w:hyperlink r:id="rId293" w:history="1">
        <w:bookmarkStart w:id="514" w:name="_Toc15018801"/>
        <w:r w:rsidR="00A93125" w:rsidRPr="007007AA">
          <w:rPr>
            <w:rStyle w:val="Hyperlink"/>
            <w:rFonts w:ascii="Tahoma" w:eastAsia="Times New Roman" w:hAnsi="Tahoma" w:cs="Tahoma"/>
            <w:sz w:val="20"/>
            <w:szCs w:val="20"/>
          </w:rPr>
          <w:t>Princess Grace Foundation-USA 2019 Theater Award Program</w:t>
        </w:r>
        <w:bookmarkEnd w:id="514"/>
      </w:hyperlink>
      <w:r w:rsidR="00A93125" w:rsidRPr="007007AA">
        <w:rPr>
          <w:rFonts w:eastAsia="Times New Roman"/>
          <w:color w:val="000080"/>
        </w:rPr>
        <w:t xml:space="preserve"> </w:t>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2016"/>
        <w:gridCol w:w="1350"/>
        <w:gridCol w:w="1617"/>
        <w:gridCol w:w="1352"/>
        <w:gridCol w:w="1623"/>
      </w:tblGrid>
      <w:tr w:rsidR="00A93125" w:rsidRPr="007007AA" w:rsidTr="00B31A3E">
        <w:trPr>
          <w:tblCellSpacing w:w="0" w:type="dxa"/>
        </w:trPr>
        <w:tc>
          <w:tcPr>
            <w:tcW w:w="0" w:type="auto"/>
            <w:shd w:val="clear" w:color="auto" w:fill="FFFFFF"/>
            <w:noWrap/>
          </w:tcPr>
          <w:p w:rsidR="00A93125" w:rsidRPr="007007AA" w:rsidRDefault="00A93125"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1077" w:type="pct"/>
            <w:shd w:val="clear" w:color="auto" w:fill="FFFFFF"/>
            <w:vAlign w:val="center"/>
          </w:tcPr>
          <w:p w:rsidR="00A93125" w:rsidRPr="007007AA" w:rsidRDefault="00A93125" w:rsidP="004F2073">
            <w:pPr>
              <w:spacing w:after="0" w:line="240" w:lineRule="auto"/>
              <w:contextualSpacing/>
              <w:rPr>
                <w:rFonts w:ascii="Arial" w:eastAsia="Times New Roman" w:hAnsi="Arial" w:cs="Arial"/>
                <w:color w:val="363636"/>
                <w:sz w:val="18"/>
                <w:szCs w:val="18"/>
              </w:rPr>
            </w:pPr>
          </w:p>
        </w:tc>
        <w:tc>
          <w:tcPr>
            <w:tcW w:w="721" w:type="pct"/>
            <w:shd w:val="clear" w:color="auto" w:fill="FFFFFF"/>
            <w:vAlign w:val="center"/>
          </w:tcPr>
          <w:p w:rsidR="00A93125" w:rsidRPr="007007AA" w:rsidRDefault="00A93125"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453" w:type="pct"/>
            <w:gridSpan w:val="3"/>
            <w:shd w:val="clear" w:color="auto" w:fill="FFFFFF"/>
            <w:vAlign w:val="center"/>
          </w:tcPr>
          <w:p w:rsidR="00A93125" w:rsidRPr="007007AA" w:rsidRDefault="00A93125" w:rsidP="004F2073">
            <w:pPr>
              <w:spacing w:after="0" w:line="240" w:lineRule="auto"/>
              <w:contextualSpacing/>
              <w:rPr>
                <w:rFonts w:ascii="Arial" w:eastAsia="Times New Roman" w:hAnsi="Arial" w:cs="Arial"/>
                <w:color w:val="363636"/>
                <w:sz w:val="18"/>
                <w:szCs w:val="18"/>
              </w:rPr>
            </w:pPr>
            <w:r w:rsidRPr="007007AA">
              <w:rPr>
                <w:rFonts w:ascii="Arial" w:eastAsia="Times New Roman" w:hAnsi="Arial" w:cs="Arial"/>
                <w:color w:val="363636"/>
                <w:sz w:val="18"/>
                <w:szCs w:val="18"/>
              </w:rPr>
              <w:t>April 1, 2019</w:t>
            </w:r>
          </w:p>
        </w:tc>
      </w:tr>
      <w:tr w:rsidR="00A93125" w:rsidRPr="007007AA" w:rsidTr="00B31A3E">
        <w:trPr>
          <w:tblCellSpacing w:w="0" w:type="dxa"/>
        </w:trPr>
        <w:tc>
          <w:tcPr>
            <w:tcW w:w="0" w:type="auto"/>
            <w:shd w:val="clear" w:color="auto" w:fill="FFFFFF"/>
            <w:noWrap/>
          </w:tcPr>
          <w:p w:rsidR="00A93125" w:rsidRPr="007007AA" w:rsidRDefault="00A93125"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1077" w:type="pct"/>
            <w:shd w:val="clear" w:color="auto" w:fill="FFFFFF"/>
            <w:vAlign w:val="center"/>
          </w:tcPr>
          <w:p w:rsidR="00A93125" w:rsidRPr="007007AA" w:rsidRDefault="00A93125" w:rsidP="004F2073">
            <w:pPr>
              <w:spacing w:after="0" w:line="240" w:lineRule="auto"/>
              <w:contextualSpacing/>
              <w:rPr>
                <w:rFonts w:ascii="Arial" w:eastAsia="Times New Roman" w:hAnsi="Arial" w:cs="Arial"/>
                <w:color w:val="363636"/>
                <w:sz w:val="18"/>
                <w:szCs w:val="18"/>
              </w:rPr>
            </w:pPr>
            <w:r w:rsidRPr="007007AA">
              <w:rPr>
                <w:rFonts w:ascii="Arial" w:eastAsia="Times New Roman" w:hAnsi="Arial" w:cs="Arial"/>
                <w:color w:val="363636"/>
                <w:sz w:val="18"/>
                <w:szCs w:val="18"/>
              </w:rPr>
              <w:t>Avg. $7,500-$30,000</w:t>
            </w:r>
          </w:p>
        </w:tc>
        <w:tc>
          <w:tcPr>
            <w:tcW w:w="721" w:type="pct"/>
            <w:shd w:val="clear" w:color="auto" w:fill="FFFFFF"/>
            <w:vAlign w:val="center"/>
          </w:tcPr>
          <w:p w:rsidR="00A93125" w:rsidRPr="007007AA" w:rsidRDefault="00A93125"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A93125" w:rsidRPr="007007AA" w:rsidRDefault="00A93125" w:rsidP="004F2073">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A93125" w:rsidRPr="007007AA" w:rsidRDefault="00A93125"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7" w:type="pct"/>
            <w:shd w:val="clear" w:color="auto" w:fill="FFFFFF"/>
            <w:vAlign w:val="center"/>
          </w:tcPr>
          <w:p w:rsidR="00A93125" w:rsidRPr="007007AA" w:rsidRDefault="00A93125" w:rsidP="004F2073">
            <w:pPr>
              <w:spacing w:after="0" w:line="240" w:lineRule="auto"/>
              <w:contextualSpacing/>
              <w:rPr>
                <w:rFonts w:ascii="Arial" w:eastAsia="Times New Roman" w:hAnsi="Arial" w:cs="Arial"/>
                <w:color w:val="363636"/>
                <w:sz w:val="18"/>
                <w:szCs w:val="18"/>
              </w:rPr>
            </w:pPr>
          </w:p>
        </w:tc>
      </w:tr>
      <w:tr w:rsidR="00A93125" w:rsidRPr="007007AA" w:rsidTr="00B31A3E">
        <w:trPr>
          <w:tblCellSpacing w:w="0" w:type="dxa"/>
        </w:trPr>
        <w:tc>
          <w:tcPr>
            <w:tcW w:w="0" w:type="auto"/>
            <w:shd w:val="clear" w:color="auto" w:fill="FFFFFF"/>
            <w:noWrap/>
          </w:tcPr>
          <w:p w:rsidR="00A93125" w:rsidRPr="007007AA" w:rsidRDefault="00A93125"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A93125" w:rsidRPr="007007AA" w:rsidRDefault="00A93125" w:rsidP="004F2073">
            <w:pPr>
              <w:spacing w:after="0" w:line="240" w:lineRule="auto"/>
              <w:contextualSpacing/>
              <w:rPr>
                <w:rFonts w:ascii="Arial" w:eastAsia="Times New Roman" w:hAnsi="Arial" w:cs="Arial"/>
                <w:color w:val="363636"/>
                <w:sz w:val="18"/>
                <w:szCs w:val="18"/>
              </w:rPr>
            </w:pPr>
            <w:r w:rsidRPr="007007AA">
              <w:rPr>
                <w:rFonts w:ascii="Arial" w:eastAsia="Times New Roman" w:hAnsi="Arial" w:cs="Arial"/>
                <w:color w:val="363636"/>
                <w:sz w:val="18"/>
                <w:szCs w:val="18"/>
              </w:rPr>
              <w:t>Princess Grace Foundation-USA</w:t>
            </w:r>
          </w:p>
        </w:tc>
      </w:tr>
      <w:tr w:rsidR="00A93125" w:rsidRPr="007007AA" w:rsidTr="00B31A3E">
        <w:trPr>
          <w:tblCellSpacing w:w="0" w:type="dxa"/>
        </w:trPr>
        <w:tc>
          <w:tcPr>
            <w:tcW w:w="0" w:type="auto"/>
            <w:shd w:val="clear" w:color="auto" w:fill="FFFFFF"/>
            <w:noWrap/>
            <w:hideMark/>
          </w:tcPr>
          <w:p w:rsidR="00A93125" w:rsidRPr="007007AA" w:rsidRDefault="00A93125"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A93125" w:rsidRPr="007007AA" w:rsidRDefault="00A93125" w:rsidP="004F2073">
            <w:pPr>
              <w:pStyle w:val="NormalWeb"/>
              <w:spacing w:before="0" w:beforeAutospacing="0" w:after="0" w:afterAutospacing="0"/>
              <w:contextualSpacing/>
              <w:rPr>
                <w:rFonts w:ascii="Arial" w:hAnsi="Arial" w:cs="Arial"/>
                <w:color w:val="333333"/>
                <w:sz w:val="18"/>
                <w:szCs w:val="18"/>
              </w:rPr>
            </w:pPr>
            <w:r w:rsidRPr="007007AA">
              <w:rPr>
                <w:rFonts w:ascii="Arial" w:hAnsi="Arial" w:cs="Arial"/>
                <w:color w:val="333333"/>
                <w:sz w:val="18"/>
                <w:szCs w:val="18"/>
              </w:rPr>
              <w:t>The foundation is currently inviting nominations for its 2019 Theater Grants Program, an annual program that provides financial assistance in the form of scholarships and apprenticeships and fellowships.</w:t>
            </w:r>
          </w:p>
          <w:p w:rsidR="00A93125" w:rsidRPr="007007AA" w:rsidRDefault="00A93125" w:rsidP="004F2073">
            <w:pPr>
              <w:pStyle w:val="NormalWeb"/>
              <w:spacing w:before="0" w:beforeAutospacing="0" w:after="0" w:afterAutospacing="0"/>
              <w:contextualSpacing/>
              <w:rPr>
                <w:rFonts w:ascii="Arial" w:hAnsi="Arial" w:cs="Arial"/>
                <w:color w:val="333333"/>
                <w:sz w:val="18"/>
                <w:szCs w:val="18"/>
              </w:rPr>
            </w:pPr>
            <w:r w:rsidRPr="007007AA">
              <w:rPr>
                <w:rFonts w:ascii="Arial" w:hAnsi="Arial" w:cs="Arial"/>
                <w:color w:val="333333"/>
                <w:sz w:val="18"/>
                <w:szCs w:val="18"/>
              </w:rPr>
              <w:t>1) Scholarships: Tuition assistance will be awarded for the last year of professional training at a nonprofit school located in the United States. Grants are based on tuition costs only; no other expenses (i.e., room and board, materials, books, etc.) may be included.</w:t>
            </w:r>
          </w:p>
          <w:p w:rsidR="00A93125" w:rsidRPr="007007AA" w:rsidRDefault="00A93125" w:rsidP="004F2073">
            <w:pPr>
              <w:pStyle w:val="NormalWeb"/>
              <w:spacing w:before="0" w:beforeAutospacing="0" w:after="0" w:afterAutospacing="0"/>
              <w:contextualSpacing/>
              <w:rPr>
                <w:rFonts w:ascii="Arial" w:hAnsi="Arial" w:cs="Arial"/>
                <w:color w:val="333333"/>
                <w:sz w:val="18"/>
                <w:szCs w:val="18"/>
              </w:rPr>
            </w:pPr>
            <w:r w:rsidRPr="007007AA">
              <w:rPr>
                <w:rFonts w:ascii="Arial" w:hAnsi="Arial" w:cs="Arial"/>
                <w:color w:val="333333"/>
                <w:sz w:val="18"/>
                <w:szCs w:val="18"/>
              </w:rPr>
              <w:t>2) Apprenticeships and Fellowships: Financial compensation will be provided to an individual artist (exclusive of benefits) nominated by a professional nonprofit theater company. Nominees may not have worked with the company for more than five years at the time of application. The strength of the partnership between the company and the artist is taken into serious consideration during the proposal review process.</w:t>
            </w:r>
          </w:p>
          <w:p w:rsidR="00A93125" w:rsidRPr="007007AA" w:rsidRDefault="00A93125" w:rsidP="004F2073">
            <w:pPr>
              <w:pStyle w:val="NormalWeb"/>
              <w:spacing w:before="0" w:beforeAutospacing="0" w:after="0" w:afterAutospacing="0"/>
              <w:contextualSpacing/>
              <w:rPr>
                <w:rFonts w:ascii="Arial" w:hAnsi="Arial" w:cs="Arial"/>
                <w:color w:val="333333"/>
                <w:sz w:val="18"/>
                <w:szCs w:val="18"/>
              </w:rPr>
            </w:pPr>
            <w:r w:rsidRPr="007007AA">
              <w:rPr>
                <w:rFonts w:ascii="Arial" w:hAnsi="Arial" w:cs="Arial"/>
                <w:color w:val="333333"/>
                <w:sz w:val="18"/>
                <w:szCs w:val="18"/>
              </w:rPr>
              <w:t xml:space="preserve">To be eligible to nominate an emerging artist for an award, professional nonprofit theater companies must employ professional artistic and administrative staff; have been in continuous </w:t>
            </w:r>
            <w:r w:rsidRPr="007007AA">
              <w:rPr>
                <w:rFonts w:ascii="Arial" w:hAnsi="Arial" w:cs="Arial"/>
                <w:color w:val="333333"/>
                <w:sz w:val="18"/>
                <w:szCs w:val="18"/>
              </w:rPr>
              <w:lastRenderedPageBreak/>
              <w:t>operation as a nonprofit professional theater company for a minimum of three years; and have held a total of twenty weeks of rehearsal and performances over the current and previous three years. They also must have demonstrated the ability to raise public and other private funds.</w:t>
            </w:r>
          </w:p>
          <w:p w:rsidR="00A93125" w:rsidRPr="007007AA" w:rsidRDefault="00A93125" w:rsidP="004F2073">
            <w:pPr>
              <w:spacing w:after="0" w:line="240" w:lineRule="auto"/>
              <w:contextualSpacing/>
              <w:rPr>
                <w:rFonts w:ascii="Arial" w:eastAsia="Times New Roman" w:hAnsi="Arial" w:cs="Arial"/>
                <w:color w:val="363636"/>
                <w:sz w:val="18"/>
                <w:szCs w:val="18"/>
              </w:rPr>
            </w:pPr>
          </w:p>
        </w:tc>
      </w:tr>
    </w:tbl>
    <w:p w:rsidR="00A93125" w:rsidRPr="007007AA" w:rsidRDefault="00A93125" w:rsidP="004F2073">
      <w:pPr>
        <w:spacing w:after="0" w:line="240" w:lineRule="auto"/>
        <w:contextualSpacing/>
      </w:pPr>
    </w:p>
    <w:bookmarkStart w:id="515" w:name="_Ref536248"/>
    <w:p w:rsidR="00EB4431" w:rsidRPr="007007AA" w:rsidRDefault="00EB4431" w:rsidP="00EB4431">
      <w:pPr>
        <w:pStyle w:val="Heading3"/>
        <w:spacing w:before="0"/>
        <w:contextualSpacing/>
        <w:rPr>
          <w:rFonts w:ascii="Tahoma" w:hAnsi="Tahoma" w:cs="Tahoma"/>
          <w:color w:val="000000"/>
          <w:sz w:val="20"/>
          <w:szCs w:val="20"/>
        </w:rPr>
      </w:pPr>
      <w:r>
        <w:rPr>
          <w:rFonts w:ascii="Tahoma" w:hAnsi="Tahoma" w:cs="Tahoma"/>
          <w:bCs/>
          <w:sz w:val="20"/>
          <w:szCs w:val="20"/>
        </w:rPr>
        <w:fldChar w:fldCharType="begin"/>
      </w:r>
      <w:r>
        <w:rPr>
          <w:rFonts w:ascii="Tahoma" w:hAnsi="Tahoma" w:cs="Tahoma"/>
          <w:bCs/>
          <w:sz w:val="20"/>
          <w:szCs w:val="20"/>
        </w:rPr>
        <w:instrText xml:space="preserve"> HYPERLINK "https://www.grants.gov/web/grants/view-opportunity.html?oppId=316493" </w:instrText>
      </w:r>
      <w:r>
        <w:rPr>
          <w:rFonts w:ascii="Tahoma" w:hAnsi="Tahoma" w:cs="Tahoma"/>
          <w:bCs/>
          <w:sz w:val="20"/>
          <w:szCs w:val="20"/>
        </w:rPr>
        <w:fldChar w:fldCharType="separate"/>
      </w:r>
      <w:bookmarkStart w:id="516" w:name="_Toc15018802"/>
      <w:bookmarkStart w:id="517" w:name="_Ref10122453"/>
      <w:r w:rsidRPr="00EB4431">
        <w:rPr>
          <w:rStyle w:val="Hyperlink"/>
          <w:rFonts w:ascii="Tahoma" w:hAnsi="Tahoma" w:cs="Tahoma"/>
          <w:bCs/>
          <w:sz w:val="20"/>
          <w:szCs w:val="20"/>
        </w:rPr>
        <w:t>Research Labs (NEA)</w:t>
      </w:r>
      <w:bookmarkEnd w:id="516"/>
      <w:bookmarkEnd w:id="517"/>
      <w:r>
        <w:rPr>
          <w:rFonts w:ascii="Tahoma" w:hAnsi="Tahoma" w:cs="Tahoma"/>
          <w:bCs/>
          <w:sz w:val="20"/>
          <w:szCs w:val="20"/>
        </w:rPr>
        <w:fldChar w:fldCharType="end"/>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806"/>
        <w:gridCol w:w="1617"/>
        <w:gridCol w:w="1352"/>
        <w:gridCol w:w="1621"/>
      </w:tblGrid>
      <w:tr w:rsidR="00EB4431" w:rsidRPr="007007AA" w:rsidTr="00116141">
        <w:trPr>
          <w:tblCellSpacing w:w="0" w:type="dxa"/>
        </w:trPr>
        <w:tc>
          <w:tcPr>
            <w:tcW w:w="0" w:type="auto"/>
            <w:shd w:val="clear" w:color="auto" w:fill="FFFFFF"/>
            <w:noWrap/>
          </w:tcPr>
          <w:p w:rsidR="00EB4431" w:rsidRPr="007007AA" w:rsidRDefault="00EB4431" w:rsidP="00116141">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EB4431" w:rsidRPr="007007AA" w:rsidRDefault="00EB4431" w:rsidP="00116141">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May 29, 2019</w:t>
            </w:r>
          </w:p>
        </w:tc>
        <w:tc>
          <w:tcPr>
            <w:tcW w:w="965" w:type="pct"/>
            <w:shd w:val="clear" w:color="auto" w:fill="FFFFFF"/>
            <w:vAlign w:val="center"/>
          </w:tcPr>
          <w:p w:rsidR="00EB4431" w:rsidRPr="007007AA" w:rsidRDefault="00EB4431" w:rsidP="00116141">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452" w:type="pct"/>
            <w:gridSpan w:val="3"/>
            <w:shd w:val="clear" w:color="auto" w:fill="FFFFFF"/>
            <w:vAlign w:val="center"/>
          </w:tcPr>
          <w:p w:rsidR="00EB4431" w:rsidRPr="007007AA" w:rsidRDefault="00EB4431" w:rsidP="00116141">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July 15, 2019</w:t>
            </w:r>
          </w:p>
        </w:tc>
      </w:tr>
      <w:tr w:rsidR="00EB4431" w:rsidRPr="007007AA" w:rsidTr="00116141">
        <w:trPr>
          <w:tblCellSpacing w:w="0" w:type="dxa"/>
        </w:trPr>
        <w:tc>
          <w:tcPr>
            <w:tcW w:w="0" w:type="auto"/>
            <w:shd w:val="clear" w:color="auto" w:fill="FFFFFF"/>
            <w:noWrap/>
          </w:tcPr>
          <w:p w:rsidR="00EB4431" w:rsidRPr="007007AA" w:rsidRDefault="00EB4431" w:rsidP="00116141">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EB4431" w:rsidRPr="007007AA" w:rsidRDefault="00EB4431" w:rsidP="00116141">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$150,000</w:t>
            </w:r>
          </w:p>
        </w:tc>
        <w:tc>
          <w:tcPr>
            <w:tcW w:w="965" w:type="pct"/>
            <w:shd w:val="clear" w:color="auto" w:fill="FFFFFF"/>
            <w:vAlign w:val="center"/>
          </w:tcPr>
          <w:p w:rsidR="00EB4431" w:rsidRPr="007007AA" w:rsidRDefault="00EB4431" w:rsidP="00116141">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EB4431" w:rsidRPr="007007AA" w:rsidRDefault="00EB4431" w:rsidP="00116141">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$150,000</w:t>
            </w:r>
          </w:p>
        </w:tc>
        <w:tc>
          <w:tcPr>
            <w:tcW w:w="722" w:type="pct"/>
            <w:shd w:val="clear" w:color="auto" w:fill="FFFFFF"/>
            <w:vAlign w:val="center"/>
          </w:tcPr>
          <w:p w:rsidR="00EB4431" w:rsidRPr="007007AA" w:rsidRDefault="00EB4431" w:rsidP="00116141">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EB4431" w:rsidRPr="007007AA" w:rsidRDefault="00EB4431" w:rsidP="00116141">
            <w:pPr>
              <w:spacing w:after="0" w:line="240" w:lineRule="auto"/>
              <w:contextualSpacing/>
              <w:rPr>
                <w:rFonts w:ascii="Arial" w:eastAsia="Times New Roman" w:hAnsi="Arial" w:cs="Arial"/>
                <w:color w:val="363636"/>
                <w:sz w:val="18"/>
                <w:szCs w:val="18"/>
              </w:rPr>
            </w:pPr>
          </w:p>
        </w:tc>
      </w:tr>
      <w:tr w:rsidR="00EB4431" w:rsidRPr="007007AA" w:rsidTr="00116141">
        <w:trPr>
          <w:tblCellSpacing w:w="0" w:type="dxa"/>
        </w:trPr>
        <w:tc>
          <w:tcPr>
            <w:tcW w:w="0" w:type="auto"/>
            <w:shd w:val="clear" w:color="auto" w:fill="FFFFFF"/>
            <w:noWrap/>
          </w:tcPr>
          <w:p w:rsidR="00EB4431" w:rsidRPr="007007AA" w:rsidRDefault="00EB4431" w:rsidP="00116141">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EB4431" w:rsidRPr="007007AA" w:rsidRDefault="00EB4431" w:rsidP="00116141">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National Endowment for the Arts</w:t>
            </w:r>
          </w:p>
        </w:tc>
      </w:tr>
      <w:tr w:rsidR="00EB4431" w:rsidRPr="007007AA" w:rsidTr="00116141">
        <w:trPr>
          <w:tblCellSpacing w:w="0" w:type="dxa"/>
        </w:trPr>
        <w:tc>
          <w:tcPr>
            <w:tcW w:w="0" w:type="auto"/>
            <w:shd w:val="clear" w:color="auto" w:fill="FFFFFF"/>
            <w:noWrap/>
            <w:hideMark/>
          </w:tcPr>
          <w:p w:rsidR="00EB4431" w:rsidRPr="007007AA" w:rsidRDefault="00EB4431" w:rsidP="00116141">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EB4431" w:rsidRPr="007007AA" w:rsidRDefault="00EB4431" w:rsidP="00116141">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 xml:space="preserve">An organization may submit only one proposal under this program solicitation. This Cooperative Agreement will begin no earlier than March 1, 2020, and extend for up to 24 months and no fewer than 12 months. Program Description NEA Research Labs are intended to serve as “hubs” or centers of excellence in the domain of interest. Each NEA Research Lab will develop a pipeline of projects or products, even while conducting at least one major study. In addition, NEA Research Labs will be positioned to fulfill ad hoc analyses or information requests concerning the research agenda being pursued, as may be required during the project period of performance. Such requests will not involve new data collection. Priority will be given to applications that show capacity to design and implement a series of studies based on theory-driven research questions and methodologies that will yield important information about the impact of the arts within the selected topic area. Research methodologies may include such approaches as quasi-experimental or experimental designs, or analyses that use primary and/or secondary data. Competitive applications will </w:t>
            </w:r>
            <w:proofErr w:type="gramStart"/>
            <w:r>
              <w:rPr>
                <w:rFonts w:ascii="Arial" w:hAnsi="Arial" w:cs="Arial"/>
                <w:color w:val="363636"/>
                <w:sz w:val="18"/>
                <w:szCs w:val="18"/>
                <w:shd w:val="clear" w:color="auto" w:fill="FFFFFF"/>
              </w:rPr>
              <w:t>take into account</w:t>
            </w:r>
            <w:proofErr w:type="gramEnd"/>
            <w:r>
              <w:rPr>
                <w:rFonts w:ascii="Arial" w:hAnsi="Arial" w:cs="Arial"/>
                <w:color w:val="363636"/>
                <w:sz w:val="18"/>
                <w:szCs w:val="18"/>
                <w:shd w:val="clear" w:color="auto" w:fill="FFFFFF"/>
              </w:rPr>
              <w:t xml:space="preserve"> any extant research that serves as a basis for a theoretical framework and helps to motivate the proposed studies. We also welcome novel and promising research approaches, such as rigorous analyses of organizational or social networks, and/or social media data, and statistically driven meta-analyses. In addition, we are interested in translational research that moves scientific evidence toward the development, testing, and standardization of new arts-related projects, models, tools, or techniques that can be used easily by other practitioners and researchers.</w:t>
            </w:r>
          </w:p>
        </w:tc>
      </w:tr>
    </w:tbl>
    <w:p w:rsidR="00792761" w:rsidRPr="002376CF" w:rsidRDefault="00C24832" w:rsidP="00792761">
      <w:pPr>
        <w:pStyle w:val="Heading3"/>
        <w:spacing w:before="0"/>
        <w:contextualSpacing/>
        <w:rPr>
          <w:rFonts w:ascii="Tahoma" w:hAnsi="Tahoma" w:cs="Tahoma"/>
          <w:sz w:val="20"/>
          <w:szCs w:val="20"/>
        </w:rPr>
      </w:pPr>
      <w:hyperlink r:id="rId294" w:history="1">
        <w:bookmarkStart w:id="518" w:name="_Ref11138067"/>
        <w:bookmarkStart w:id="519" w:name="_Toc15018803"/>
        <w:r w:rsidR="00792761" w:rsidRPr="00792761">
          <w:rPr>
            <w:rStyle w:val="Hyperlink"/>
            <w:rFonts w:ascii="Tahoma" w:hAnsi="Tahoma" w:cs="Tahoma"/>
            <w:bCs/>
            <w:sz w:val="20"/>
            <w:szCs w:val="20"/>
          </w:rPr>
          <w:t>Southern</w:t>
        </w:r>
        <w:r w:rsidR="00792761" w:rsidRPr="00792761">
          <w:rPr>
            <w:rStyle w:val="Hyperlink"/>
            <w:rFonts w:ascii="Tahoma" w:hAnsi="Tahoma" w:cs="Tahoma"/>
            <w:sz w:val="20"/>
            <w:szCs w:val="20"/>
          </w:rPr>
          <w:t xml:space="preserve"> Documentary Fund Production Grant</w:t>
        </w:r>
        <w:bookmarkEnd w:id="518"/>
        <w:bookmarkEnd w:id="519"/>
      </w:hyperlink>
      <w:r w:rsidR="00792761">
        <w:rPr>
          <w:rStyle w:val="Hyperlink"/>
          <w:rFonts w:ascii="Tahoma" w:hAnsi="Tahoma" w:cs="Tahoma"/>
          <w:sz w:val="20"/>
          <w:szCs w:val="20"/>
          <w:u w:val="none"/>
        </w:rPr>
        <w:t xml:space="preserve"> </w:t>
      </w:r>
    </w:p>
    <w:tbl>
      <w:tblPr>
        <w:tblW w:w="4818"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350"/>
        <w:gridCol w:w="1504"/>
        <w:gridCol w:w="1741"/>
        <w:gridCol w:w="1558"/>
        <w:gridCol w:w="1302"/>
        <w:gridCol w:w="1564"/>
      </w:tblGrid>
      <w:tr w:rsidR="00792761" w:rsidRPr="007007AA" w:rsidTr="00B6314B">
        <w:trPr>
          <w:trHeight w:val="24"/>
          <w:tblCellSpacing w:w="0" w:type="dxa"/>
        </w:trPr>
        <w:tc>
          <w:tcPr>
            <w:tcW w:w="0" w:type="auto"/>
            <w:shd w:val="clear" w:color="auto" w:fill="FFFFFF"/>
            <w:noWrap/>
          </w:tcPr>
          <w:p w:rsidR="00792761" w:rsidRPr="007007AA" w:rsidRDefault="00792761" w:rsidP="00B6314B">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792761" w:rsidRPr="007007AA" w:rsidRDefault="00792761" w:rsidP="00B6314B">
            <w:pPr>
              <w:spacing w:after="0" w:line="240" w:lineRule="auto"/>
              <w:contextualSpacing/>
              <w:rPr>
                <w:rFonts w:ascii="Arial" w:eastAsia="Times New Roman" w:hAnsi="Arial" w:cs="Arial"/>
                <w:color w:val="363636"/>
                <w:sz w:val="18"/>
                <w:szCs w:val="18"/>
              </w:rPr>
            </w:pPr>
          </w:p>
        </w:tc>
        <w:tc>
          <w:tcPr>
            <w:tcW w:w="965" w:type="pct"/>
            <w:shd w:val="clear" w:color="auto" w:fill="FFFFFF"/>
            <w:vAlign w:val="center"/>
          </w:tcPr>
          <w:p w:rsidR="00792761" w:rsidRPr="007007AA" w:rsidRDefault="00792761" w:rsidP="00B6314B">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453" w:type="pct"/>
            <w:gridSpan w:val="3"/>
            <w:shd w:val="clear" w:color="auto" w:fill="FFFFFF"/>
            <w:vAlign w:val="center"/>
          </w:tcPr>
          <w:p w:rsidR="00792761" w:rsidRPr="007007AA" w:rsidRDefault="00792761" w:rsidP="00B6314B">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July 15, 2019</w:t>
            </w:r>
          </w:p>
        </w:tc>
      </w:tr>
      <w:tr w:rsidR="00792761" w:rsidRPr="007007AA" w:rsidTr="00B6314B">
        <w:trPr>
          <w:trHeight w:val="49"/>
          <w:tblCellSpacing w:w="0" w:type="dxa"/>
        </w:trPr>
        <w:tc>
          <w:tcPr>
            <w:tcW w:w="0" w:type="auto"/>
            <w:shd w:val="clear" w:color="auto" w:fill="FFFFFF"/>
            <w:noWrap/>
          </w:tcPr>
          <w:p w:rsidR="00792761" w:rsidRPr="007007AA" w:rsidRDefault="00792761" w:rsidP="00B6314B">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792761" w:rsidRPr="007007AA" w:rsidRDefault="00792761" w:rsidP="00B6314B">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$10,000</w:t>
            </w:r>
          </w:p>
        </w:tc>
        <w:tc>
          <w:tcPr>
            <w:tcW w:w="965" w:type="pct"/>
            <w:shd w:val="clear" w:color="auto" w:fill="FFFFFF"/>
            <w:vAlign w:val="center"/>
          </w:tcPr>
          <w:p w:rsidR="00792761" w:rsidRPr="007007AA" w:rsidRDefault="00792761" w:rsidP="00B6314B">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792761" w:rsidRPr="007007AA" w:rsidRDefault="00792761" w:rsidP="00B6314B">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792761" w:rsidRPr="007007AA" w:rsidRDefault="00792761" w:rsidP="00B6314B">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7" w:type="pct"/>
            <w:shd w:val="clear" w:color="auto" w:fill="FFFFFF"/>
            <w:vAlign w:val="center"/>
          </w:tcPr>
          <w:p w:rsidR="00792761" w:rsidRPr="007007AA" w:rsidRDefault="00792761" w:rsidP="00B6314B">
            <w:pPr>
              <w:spacing w:after="0" w:line="240" w:lineRule="auto"/>
              <w:contextualSpacing/>
              <w:rPr>
                <w:rFonts w:ascii="Arial" w:eastAsia="Times New Roman" w:hAnsi="Arial" w:cs="Arial"/>
                <w:color w:val="363636"/>
                <w:sz w:val="18"/>
                <w:szCs w:val="18"/>
              </w:rPr>
            </w:pPr>
          </w:p>
        </w:tc>
      </w:tr>
      <w:tr w:rsidR="00792761" w:rsidRPr="007007AA" w:rsidTr="00B6314B">
        <w:trPr>
          <w:trHeight w:val="22"/>
          <w:tblCellSpacing w:w="0" w:type="dxa"/>
        </w:trPr>
        <w:tc>
          <w:tcPr>
            <w:tcW w:w="0" w:type="auto"/>
            <w:shd w:val="clear" w:color="auto" w:fill="FFFFFF"/>
            <w:noWrap/>
          </w:tcPr>
          <w:p w:rsidR="00792761" w:rsidRPr="007007AA" w:rsidRDefault="00792761" w:rsidP="00B6314B">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2" w:type="pct"/>
            <w:gridSpan w:val="5"/>
            <w:shd w:val="clear" w:color="auto" w:fill="FFFFFF"/>
            <w:vAlign w:val="center"/>
          </w:tcPr>
          <w:p w:rsidR="00792761" w:rsidRPr="007007AA" w:rsidRDefault="00792761" w:rsidP="00B6314B">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Southern Documentary Fund</w:t>
            </w:r>
          </w:p>
        </w:tc>
      </w:tr>
      <w:tr w:rsidR="00792761" w:rsidRPr="007007AA" w:rsidTr="00B6314B">
        <w:trPr>
          <w:trHeight w:val="336"/>
          <w:tblCellSpacing w:w="0" w:type="dxa"/>
        </w:trPr>
        <w:tc>
          <w:tcPr>
            <w:tcW w:w="0" w:type="auto"/>
            <w:shd w:val="clear" w:color="auto" w:fill="FFFFFF"/>
            <w:noWrap/>
            <w:hideMark/>
          </w:tcPr>
          <w:p w:rsidR="00792761" w:rsidRPr="007007AA" w:rsidRDefault="00792761" w:rsidP="00B6314B">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2" w:type="pct"/>
            <w:gridSpan w:val="5"/>
            <w:shd w:val="clear" w:color="auto" w:fill="FFFFFF"/>
            <w:vAlign w:val="center"/>
            <w:hideMark/>
          </w:tcPr>
          <w:p w:rsidR="00792761" w:rsidRPr="00792761" w:rsidRDefault="00792761" w:rsidP="000476D8">
            <w:pPr>
              <w:shd w:val="clear" w:color="auto" w:fill="FFFFFF"/>
              <w:spacing w:after="0" w:line="240" w:lineRule="auto"/>
              <w:rPr>
                <w:rFonts w:ascii="Arial" w:eastAsia="Times New Roman" w:hAnsi="Arial" w:cs="Arial"/>
                <w:color w:val="393939"/>
                <w:sz w:val="18"/>
                <w:szCs w:val="18"/>
              </w:rPr>
            </w:pPr>
            <w:r w:rsidRPr="00792761">
              <w:rPr>
                <w:rFonts w:ascii="Arial" w:eastAsia="Times New Roman" w:hAnsi="Arial" w:cs="Arial"/>
                <w:color w:val="393939"/>
                <w:sz w:val="18"/>
                <w:szCs w:val="18"/>
              </w:rPr>
              <w:t>Applicants must reside in one of the following states: Alabama, Arkansas, Florida, Georgia, Kentucky, Louisiana, Mississippi, North Carolina, South Carolina, Tennessee, Virginia, and West Virginia. </w:t>
            </w:r>
          </w:p>
          <w:p w:rsidR="00792761" w:rsidRPr="007007AA" w:rsidRDefault="00792761" w:rsidP="00B6314B">
            <w:pPr>
              <w:spacing w:after="0" w:line="240" w:lineRule="auto"/>
              <w:contextualSpacing/>
              <w:rPr>
                <w:rFonts w:ascii="Arial" w:eastAsia="Times New Roman" w:hAnsi="Arial" w:cs="Arial"/>
                <w:sz w:val="18"/>
                <w:szCs w:val="18"/>
              </w:rPr>
            </w:pPr>
          </w:p>
        </w:tc>
      </w:tr>
    </w:tbl>
    <w:p w:rsidR="000476D8" w:rsidRPr="002376CF" w:rsidRDefault="00C24832" w:rsidP="000476D8">
      <w:pPr>
        <w:pStyle w:val="Heading3"/>
        <w:spacing w:before="0"/>
        <w:contextualSpacing/>
        <w:rPr>
          <w:rFonts w:ascii="Tahoma" w:hAnsi="Tahoma" w:cs="Tahoma"/>
          <w:sz w:val="20"/>
          <w:szCs w:val="20"/>
        </w:rPr>
      </w:pPr>
      <w:hyperlink r:id="rId295" w:history="1">
        <w:bookmarkStart w:id="520" w:name="_Ref11138072"/>
        <w:bookmarkStart w:id="521" w:name="_Toc15018804"/>
        <w:r w:rsidR="000476D8" w:rsidRPr="00792761">
          <w:rPr>
            <w:rStyle w:val="Hyperlink"/>
            <w:rFonts w:ascii="Tahoma" w:hAnsi="Tahoma" w:cs="Tahoma"/>
            <w:bCs/>
            <w:sz w:val="20"/>
            <w:szCs w:val="20"/>
          </w:rPr>
          <w:t>Southern</w:t>
        </w:r>
        <w:r w:rsidR="000476D8" w:rsidRPr="00792761">
          <w:rPr>
            <w:rStyle w:val="Hyperlink"/>
            <w:rFonts w:ascii="Tahoma" w:hAnsi="Tahoma" w:cs="Tahoma"/>
            <w:sz w:val="20"/>
            <w:szCs w:val="20"/>
          </w:rPr>
          <w:t xml:space="preserve"> Documentary Fund </w:t>
        </w:r>
        <w:r w:rsidR="000476D8">
          <w:rPr>
            <w:rStyle w:val="Hyperlink"/>
            <w:rFonts w:ascii="Tahoma" w:hAnsi="Tahoma" w:cs="Tahoma"/>
            <w:sz w:val="20"/>
            <w:szCs w:val="20"/>
          </w:rPr>
          <w:t>Research and Development</w:t>
        </w:r>
        <w:r w:rsidR="000476D8" w:rsidRPr="00792761">
          <w:rPr>
            <w:rStyle w:val="Hyperlink"/>
            <w:rFonts w:ascii="Tahoma" w:hAnsi="Tahoma" w:cs="Tahoma"/>
            <w:sz w:val="20"/>
            <w:szCs w:val="20"/>
          </w:rPr>
          <w:t xml:space="preserve"> Grant</w:t>
        </w:r>
        <w:bookmarkEnd w:id="520"/>
        <w:bookmarkEnd w:id="521"/>
      </w:hyperlink>
      <w:r w:rsidR="000476D8">
        <w:rPr>
          <w:rStyle w:val="Hyperlink"/>
          <w:rFonts w:ascii="Tahoma" w:hAnsi="Tahoma" w:cs="Tahoma"/>
          <w:sz w:val="20"/>
          <w:szCs w:val="20"/>
          <w:u w:val="none"/>
        </w:rPr>
        <w:t xml:space="preserve"> </w:t>
      </w:r>
    </w:p>
    <w:tbl>
      <w:tblPr>
        <w:tblW w:w="4818"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350"/>
        <w:gridCol w:w="1504"/>
        <w:gridCol w:w="1741"/>
        <w:gridCol w:w="1558"/>
        <w:gridCol w:w="1302"/>
        <w:gridCol w:w="1564"/>
      </w:tblGrid>
      <w:tr w:rsidR="000476D8" w:rsidRPr="007007AA" w:rsidTr="00B6314B">
        <w:trPr>
          <w:trHeight w:val="24"/>
          <w:tblCellSpacing w:w="0" w:type="dxa"/>
        </w:trPr>
        <w:tc>
          <w:tcPr>
            <w:tcW w:w="0" w:type="auto"/>
            <w:shd w:val="clear" w:color="auto" w:fill="FFFFFF"/>
            <w:noWrap/>
          </w:tcPr>
          <w:p w:rsidR="000476D8" w:rsidRPr="007007AA" w:rsidRDefault="000476D8" w:rsidP="00B6314B">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0476D8" w:rsidRPr="007007AA" w:rsidRDefault="000476D8" w:rsidP="00B6314B">
            <w:pPr>
              <w:spacing w:after="0" w:line="240" w:lineRule="auto"/>
              <w:contextualSpacing/>
              <w:rPr>
                <w:rFonts w:ascii="Arial" w:eastAsia="Times New Roman" w:hAnsi="Arial" w:cs="Arial"/>
                <w:color w:val="363636"/>
                <w:sz w:val="18"/>
                <w:szCs w:val="18"/>
              </w:rPr>
            </w:pPr>
          </w:p>
        </w:tc>
        <w:tc>
          <w:tcPr>
            <w:tcW w:w="965" w:type="pct"/>
            <w:shd w:val="clear" w:color="auto" w:fill="FFFFFF"/>
            <w:vAlign w:val="center"/>
          </w:tcPr>
          <w:p w:rsidR="000476D8" w:rsidRPr="007007AA" w:rsidRDefault="000476D8" w:rsidP="00B6314B">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453" w:type="pct"/>
            <w:gridSpan w:val="3"/>
            <w:shd w:val="clear" w:color="auto" w:fill="FFFFFF"/>
            <w:vAlign w:val="center"/>
          </w:tcPr>
          <w:p w:rsidR="000476D8" w:rsidRPr="007007AA" w:rsidRDefault="000476D8" w:rsidP="00B6314B">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July 15, 2019</w:t>
            </w:r>
          </w:p>
        </w:tc>
      </w:tr>
      <w:tr w:rsidR="000476D8" w:rsidRPr="007007AA" w:rsidTr="00B6314B">
        <w:trPr>
          <w:trHeight w:val="49"/>
          <w:tblCellSpacing w:w="0" w:type="dxa"/>
        </w:trPr>
        <w:tc>
          <w:tcPr>
            <w:tcW w:w="0" w:type="auto"/>
            <w:shd w:val="clear" w:color="auto" w:fill="FFFFFF"/>
            <w:noWrap/>
          </w:tcPr>
          <w:p w:rsidR="000476D8" w:rsidRPr="007007AA" w:rsidRDefault="000476D8" w:rsidP="00B6314B">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0476D8" w:rsidRPr="007007AA" w:rsidRDefault="000476D8" w:rsidP="00B6314B">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$5,000</w:t>
            </w:r>
          </w:p>
        </w:tc>
        <w:tc>
          <w:tcPr>
            <w:tcW w:w="965" w:type="pct"/>
            <w:shd w:val="clear" w:color="auto" w:fill="FFFFFF"/>
            <w:vAlign w:val="center"/>
          </w:tcPr>
          <w:p w:rsidR="000476D8" w:rsidRPr="007007AA" w:rsidRDefault="000476D8" w:rsidP="00B6314B">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0476D8" w:rsidRPr="007007AA" w:rsidRDefault="000476D8" w:rsidP="00B6314B">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0476D8" w:rsidRPr="007007AA" w:rsidRDefault="000476D8" w:rsidP="00B6314B">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7" w:type="pct"/>
            <w:shd w:val="clear" w:color="auto" w:fill="FFFFFF"/>
            <w:vAlign w:val="center"/>
          </w:tcPr>
          <w:p w:rsidR="000476D8" w:rsidRPr="007007AA" w:rsidRDefault="000476D8" w:rsidP="00B6314B">
            <w:pPr>
              <w:spacing w:after="0" w:line="240" w:lineRule="auto"/>
              <w:contextualSpacing/>
              <w:rPr>
                <w:rFonts w:ascii="Arial" w:eastAsia="Times New Roman" w:hAnsi="Arial" w:cs="Arial"/>
                <w:color w:val="363636"/>
                <w:sz w:val="18"/>
                <w:szCs w:val="18"/>
              </w:rPr>
            </w:pPr>
          </w:p>
        </w:tc>
      </w:tr>
      <w:tr w:rsidR="000476D8" w:rsidRPr="007007AA" w:rsidTr="00B6314B">
        <w:trPr>
          <w:trHeight w:val="22"/>
          <w:tblCellSpacing w:w="0" w:type="dxa"/>
        </w:trPr>
        <w:tc>
          <w:tcPr>
            <w:tcW w:w="0" w:type="auto"/>
            <w:shd w:val="clear" w:color="auto" w:fill="FFFFFF"/>
            <w:noWrap/>
          </w:tcPr>
          <w:p w:rsidR="000476D8" w:rsidRPr="007007AA" w:rsidRDefault="000476D8" w:rsidP="00B6314B">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2" w:type="pct"/>
            <w:gridSpan w:val="5"/>
            <w:shd w:val="clear" w:color="auto" w:fill="FFFFFF"/>
            <w:vAlign w:val="center"/>
          </w:tcPr>
          <w:p w:rsidR="000476D8" w:rsidRPr="007007AA" w:rsidRDefault="000476D8" w:rsidP="00B6314B">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Southern Documentary Fund</w:t>
            </w:r>
          </w:p>
        </w:tc>
      </w:tr>
      <w:tr w:rsidR="000476D8" w:rsidRPr="007007AA" w:rsidTr="00B6314B">
        <w:trPr>
          <w:trHeight w:val="336"/>
          <w:tblCellSpacing w:w="0" w:type="dxa"/>
        </w:trPr>
        <w:tc>
          <w:tcPr>
            <w:tcW w:w="0" w:type="auto"/>
            <w:shd w:val="clear" w:color="auto" w:fill="FFFFFF"/>
            <w:noWrap/>
            <w:hideMark/>
          </w:tcPr>
          <w:p w:rsidR="000476D8" w:rsidRPr="007007AA" w:rsidRDefault="000476D8" w:rsidP="00B6314B">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2" w:type="pct"/>
            <w:gridSpan w:val="5"/>
            <w:shd w:val="clear" w:color="auto" w:fill="FFFFFF"/>
            <w:vAlign w:val="center"/>
            <w:hideMark/>
          </w:tcPr>
          <w:p w:rsidR="000476D8" w:rsidRPr="00792761" w:rsidRDefault="000476D8" w:rsidP="00B6314B">
            <w:pPr>
              <w:shd w:val="clear" w:color="auto" w:fill="FFFFFF"/>
              <w:spacing w:after="0" w:line="240" w:lineRule="auto"/>
              <w:rPr>
                <w:rFonts w:ascii="Arial" w:eastAsia="Times New Roman" w:hAnsi="Arial" w:cs="Arial"/>
                <w:color w:val="393939"/>
                <w:sz w:val="18"/>
                <w:szCs w:val="18"/>
              </w:rPr>
            </w:pPr>
            <w:r w:rsidRPr="00792761">
              <w:rPr>
                <w:rFonts w:ascii="Arial" w:eastAsia="Times New Roman" w:hAnsi="Arial" w:cs="Arial"/>
                <w:color w:val="393939"/>
                <w:sz w:val="18"/>
                <w:szCs w:val="18"/>
              </w:rPr>
              <w:t>Applicants must reside in one of the following states: Alabama, Arkansas, Florida, Georgia, Kentucky, Louisiana, Mississippi, North Carolina, South Carolina, Tennessee, Virginia, and West Virginia. </w:t>
            </w:r>
          </w:p>
          <w:p w:rsidR="000476D8" w:rsidRPr="007007AA" w:rsidRDefault="000476D8" w:rsidP="00B6314B">
            <w:pPr>
              <w:spacing w:after="0" w:line="240" w:lineRule="auto"/>
              <w:contextualSpacing/>
              <w:rPr>
                <w:rFonts w:ascii="Arial" w:eastAsia="Times New Roman" w:hAnsi="Arial" w:cs="Arial"/>
                <w:sz w:val="18"/>
                <w:szCs w:val="18"/>
              </w:rPr>
            </w:pPr>
          </w:p>
        </w:tc>
      </w:tr>
    </w:tbl>
    <w:p w:rsidR="00AB3A71" w:rsidRPr="002376CF" w:rsidRDefault="00C24832" w:rsidP="004F2073">
      <w:pPr>
        <w:pStyle w:val="Heading3"/>
        <w:spacing w:before="0"/>
        <w:contextualSpacing/>
        <w:rPr>
          <w:rFonts w:ascii="Tahoma" w:hAnsi="Tahoma" w:cs="Tahoma"/>
          <w:sz w:val="20"/>
          <w:szCs w:val="20"/>
        </w:rPr>
      </w:pPr>
      <w:hyperlink r:id="rId296" w:anchor="aboutus" w:history="1">
        <w:bookmarkStart w:id="522" w:name="_Toc15018805"/>
        <w:r w:rsidR="00AB3A71" w:rsidRPr="002376CF">
          <w:rPr>
            <w:rStyle w:val="Hyperlink"/>
            <w:rFonts w:ascii="Tahoma" w:hAnsi="Tahoma" w:cs="Tahoma"/>
            <w:bCs/>
            <w:sz w:val="20"/>
            <w:szCs w:val="20"/>
          </w:rPr>
          <w:t>USA</w:t>
        </w:r>
        <w:r w:rsidR="00AB3A71" w:rsidRPr="002376CF">
          <w:rPr>
            <w:rStyle w:val="Hyperlink"/>
            <w:rFonts w:ascii="Tahoma" w:hAnsi="Tahoma" w:cs="Tahoma"/>
            <w:sz w:val="20"/>
            <w:szCs w:val="20"/>
          </w:rPr>
          <w:t xml:space="preserve"> Today Network A Community Thrives</w:t>
        </w:r>
        <w:bookmarkEnd w:id="522"/>
      </w:hyperlink>
      <w:r w:rsidR="00AB3A71">
        <w:rPr>
          <w:rStyle w:val="Hyperlink"/>
          <w:rFonts w:ascii="Tahoma" w:hAnsi="Tahoma" w:cs="Tahoma"/>
          <w:sz w:val="20"/>
          <w:szCs w:val="20"/>
          <w:u w:val="none"/>
        </w:rPr>
        <w:t xml:space="preserve"> </w:t>
      </w:r>
    </w:p>
    <w:tbl>
      <w:tblPr>
        <w:tblW w:w="4818"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350"/>
        <w:gridCol w:w="1504"/>
        <w:gridCol w:w="1741"/>
        <w:gridCol w:w="1558"/>
        <w:gridCol w:w="1302"/>
        <w:gridCol w:w="1564"/>
      </w:tblGrid>
      <w:tr w:rsidR="00AB3A71" w:rsidRPr="007007AA" w:rsidTr="00D40357">
        <w:trPr>
          <w:trHeight w:val="24"/>
          <w:tblCellSpacing w:w="0" w:type="dxa"/>
        </w:trPr>
        <w:tc>
          <w:tcPr>
            <w:tcW w:w="0" w:type="auto"/>
            <w:shd w:val="clear" w:color="auto" w:fill="FFFFFF"/>
            <w:noWrap/>
          </w:tcPr>
          <w:p w:rsidR="00AB3A71" w:rsidRPr="007007AA" w:rsidRDefault="00AB3A71"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AB3A71" w:rsidRPr="007007AA" w:rsidRDefault="00AB3A71" w:rsidP="004F2073">
            <w:pPr>
              <w:spacing w:after="0" w:line="240" w:lineRule="auto"/>
              <w:contextualSpacing/>
              <w:rPr>
                <w:rFonts w:ascii="Arial" w:eastAsia="Times New Roman" w:hAnsi="Arial" w:cs="Arial"/>
                <w:color w:val="363636"/>
                <w:sz w:val="18"/>
                <w:szCs w:val="18"/>
              </w:rPr>
            </w:pPr>
          </w:p>
        </w:tc>
        <w:tc>
          <w:tcPr>
            <w:tcW w:w="965" w:type="pct"/>
            <w:shd w:val="clear" w:color="auto" w:fill="FFFFFF"/>
            <w:vAlign w:val="center"/>
          </w:tcPr>
          <w:p w:rsidR="00AB3A71" w:rsidRPr="007007AA" w:rsidRDefault="00AB3A71"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453" w:type="pct"/>
            <w:gridSpan w:val="3"/>
            <w:shd w:val="clear" w:color="auto" w:fill="FFFFFF"/>
            <w:vAlign w:val="center"/>
          </w:tcPr>
          <w:p w:rsidR="00AB3A71" w:rsidRPr="007007AA" w:rsidRDefault="00AB3A71" w:rsidP="004F2073">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Year round</w:t>
            </w:r>
          </w:p>
        </w:tc>
      </w:tr>
      <w:tr w:rsidR="00AB3A71" w:rsidRPr="007007AA" w:rsidTr="00D40357">
        <w:trPr>
          <w:trHeight w:val="49"/>
          <w:tblCellSpacing w:w="0" w:type="dxa"/>
        </w:trPr>
        <w:tc>
          <w:tcPr>
            <w:tcW w:w="0" w:type="auto"/>
            <w:shd w:val="clear" w:color="auto" w:fill="FFFFFF"/>
            <w:noWrap/>
          </w:tcPr>
          <w:p w:rsidR="00AB3A71" w:rsidRPr="007007AA" w:rsidRDefault="00AB3A71"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AB3A71" w:rsidRPr="007007AA" w:rsidRDefault="00AB3A71" w:rsidP="004F2073">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$5,000,000 (scaling)</w:t>
            </w:r>
          </w:p>
        </w:tc>
        <w:tc>
          <w:tcPr>
            <w:tcW w:w="965" w:type="pct"/>
            <w:shd w:val="clear" w:color="auto" w:fill="FFFFFF"/>
            <w:vAlign w:val="center"/>
          </w:tcPr>
          <w:p w:rsidR="00AB3A71" w:rsidRPr="007007AA" w:rsidRDefault="00AB3A71"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AB3A71" w:rsidRPr="007007AA" w:rsidRDefault="00AB3A71" w:rsidP="004F2073">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$200,000 (concept)</w:t>
            </w:r>
          </w:p>
        </w:tc>
        <w:tc>
          <w:tcPr>
            <w:tcW w:w="722" w:type="pct"/>
            <w:shd w:val="clear" w:color="auto" w:fill="FFFFFF"/>
            <w:vAlign w:val="center"/>
          </w:tcPr>
          <w:p w:rsidR="00AB3A71" w:rsidRPr="007007AA" w:rsidRDefault="00AB3A71"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7" w:type="pct"/>
            <w:shd w:val="clear" w:color="auto" w:fill="FFFFFF"/>
            <w:vAlign w:val="center"/>
          </w:tcPr>
          <w:p w:rsidR="00AB3A71" w:rsidRPr="007007AA" w:rsidRDefault="00AB3A71" w:rsidP="004F2073">
            <w:pPr>
              <w:spacing w:after="0" w:line="240" w:lineRule="auto"/>
              <w:contextualSpacing/>
              <w:rPr>
                <w:rFonts w:ascii="Arial" w:eastAsia="Times New Roman" w:hAnsi="Arial" w:cs="Arial"/>
                <w:color w:val="363636"/>
                <w:sz w:val="18"/>
                <w:szCs w:val="18"/>
              </w:rPr>
            </w:pPr>
          </w:p>
        </w:tc>
      </w:tr>
      <w:tr w:rsidR="00AB3A71" w:rsidRPr="007007AA" w:rsidTr="00B31A3E">
        <w:trPr>
          <w:trHeight w:val="22"/>
          <w:tblCellSpacing w:w="0" w:type="dxa"/>
        </w:trPr>
        <w:tc>
          <w:tcPr>
            <w:tcW w:w="0" w:type="auto"/>
            <w:shd w:val="clear" w:color="auto" w:fill="FFFFFF"/>
            <w:noWrap/>
          </w:tcPr>
          <w:p w:rsidR="00AB3A71" w:rsidRPr="007007AA" w:rsidRDefault="00AB3A71"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2" w:type="pct"/>
            <w:gridSpan w:val="5"/>
            <w:shd w:val="clear" w:color="auto" w:fill="FFFFFF"/>
            <w:vAlign w:val="center"/>
          </w:tcPr>
          <w:p w:rsidR="00AB3A71" w:rsidRPr="007007AA" w:rsidRDefault="00AB3A71"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USA Today Network</w:t>
            </w:r>
          </w:p>
        </w:tc>
      </w:tr>
      <w:tr w:rsidR="00AB3A71" w:rsidRPr="007007AA" w:rsidTr="00B31A3E">
        <w:trPr>
          <w:trHeight w:val="336"/>
          <w:tblCellSpacing w:w="0" w:type="dxa"/>
        </w:trPr>
        <w:tc>
          <w:tcPr>
            <w:tcW w:w="0" w:type="auto"/>
            <w:shd w:val="clear" w:color="auto" w:fill="FFFFFF"/>
            <w:noWrap/>
            <w:hideMark/>
          </w:tcPr>
          <w:p w:rsidR="00AB3A71" w:rsidRPr="007007AA" w:rsidRDefault="00AB3A71"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2" w:type="pct"/>
            <w:gridSpan w:val="5"/>
            <w:shd w:val="clear" w:color="auto" w:fill="FFFFFF"/>
            <w:vAlign w:val="center"/>
            <w:hideMark/>
          </w:tcPr>
          <w:p w:rsidR="00AB3A71" w:rsidRPr="002376CF" w:rsidRDefault="00AB3A71" w:rsidP="004F2073">
            <w:pPr>
              <w:pStyle w:val="NormalWeb"/>
              <w:spacing w:before="0" w:beforeAutospacing="0" w:after="0" w:afterAutospacing="0"/>
              <w:textAlignment w:val="baseline"/>
              <w:rPr>
                <w:rFonts w:ascii="Arial" w:hAnsi="Arial" w:cs="Arial"/>
                <w:color w:val="404040"/>
                <w:sz w:val="18"/>
                <w:szCs w:val="18"/>
              </w:rPr>
            </w:pPr>
            <w:r w:rsidRPr="002376CF">
              <w:rPr>
                <w:rStyle w:val="Strong"/>
                <w:rFonts w:ascii="Arial" w:hAnsi="Arial" w:cs="Arial"/>
                <w:b w:val="0"/>
                <w:sz w:val="18"/>
                <w:szCs w:val="18"/>
                <w:bdr w:val="none" w:sz="0" w:space="0" w:color="auto" w:frame="1"/>
                <w:shd w:val="clear" w:color="auto" w:fill="FFFFFF"/>
              </w:rPr>
              <w:t xml:space="preserve">Art. Health. Education. </w:t>
            </w:r>
            <w:r w:rsidRPr="002376CF">
              <w:rPr>
                <w:rFonts w:ascii="Arial" w:hAnsi="Arial" w:cs="Arial"/>
                <w:color w:val="404040"/>
                <w:sz w:val="18"/>
                <w:szCs w:val="18"/>
                <w:shd w:val="clear" w:color="auto" w:fill="FFFFFF"/>
              </w:rPr>
              <w:t xml:space="preserve">Creating inclusive communities and arts programs to revitalize cities and towns. Supporting wellness activities, like mental health and nutritional causes. Investing in STEM and innovative programs to keep people learning. </w:t>
            </w:r>
            <w:r w:rsidRPr="002376CF">
              <w:rPr>
                <w:rFonts w:ascii="Arial" w:hAnsi="Arial" w:cs="Arial"/>
                <w:color w:val="404040"/>
                <w:sz w:val="18"/>
                <w:szCs w:val="18"/>
                <w:bdr w:val="none" w:sz="0" w:space="0" w:color="auto" w:frame="1"/>
              </w:rPr>
              <w:t xml:space="preserve">Our journalists across the country tell your stories </w:t>
            </w:r>
            <w:proofErr w:type="spellStart"/>
            <w:r w:rsidRPr="002376CF">
              <w:rPr>
                <w:rFonts w:ascii="Arial" w:hAnsi="Arial" w:cs="Arial"/>
                <w:color w:val="404040"/>
                <w:sz w:val="18"/>
                <w:szCs w:val="18"/>
                <w:bdr w:val="none" w:sz="0" w:space="0" w:color="auto" w:frame="1"/>
              </w:rPr>
              <w:t>everyday</w:t>
            </w:r>
            <w:proofErr w:type="spellEnd"/>
            <w:r w:rsidRPr="002376CF">
              <w:rPr>
                <w:rFonts w:ascii="Arial" w:hAnsi="Arial" w:cs="Arial"/>
                <w:color w:val="404040"/>
                <w:sz w:val="18"/>
                <w:szCs w:val="18"/>
                <w:bdr w:val="none" w:sz="0" w:space="0" w:color="auto" w:frame="1"/>
              </w:rPr>
              <w:t>. We also hear your amazing ideas to improve communities.</w:t>
            </w:r>
          </w:p>
          <w:p w:rsidR="00AB3A71" w:rsidRPr="002376CF" w:rsidRDefault="00AB3A71" w:rsidP="004F2073">
            <w:pPr>
              <w:pStyle w:val="NormalWeb"/>
              <w:spacing w:before="0" w:beforeAutospacing="0" w:after="0" w:afterAutospacing="0"/>
              <w:textAlignment w:val="baseline"/>
              <w:rPr>
                <w:rFonts w:ascii="Arial" w:hAnsi="Arial" w:cs="Arial"/>
                <w:b/>
                <w:sz w:val="18"/>
                <w:szCs w:val="18"/>
              </w:rPr>
            </w:pPr>
            <w:r w:rsidRPr="002376CF">
              <w:rPr>
                <w:rFonts w:ascii="Arial" w:hAnsi="Arial" w:cs="Arial"/>
                <w:color w:val="404040"/>
                <w:sz w:val="18"/>
                <w:szCs w:val="18"/>
                <w:bdr w:val="none" w:sz="0" w:space="0" w:color="auto" w:frame="1"/>
              </w:rPr>
              <w:lastRenderedPageBreak/>
              <w:t>So, we created </w:t>
            </w:r>
            <w:r w:rsidRPr="002376CF">
              <w:rPr>
                <w:rStyle w:val="Strong"/>
                <w:rFonts w:ascii="Arial" w:eastAsiaTheme="majorEastAsia" w:hAnsi="Arial" w:cs="Arial"/>
                <w:b w:val="0"/>
                <w:color w:val="404040"/>
                <w:sz w:val="18"/>
                <w:szCs w:val="18"/>
                <w:bdr w:val="none" w:sz="0" w:space="0" w:color="auto" w:frame="1"/>
              </w:rPr>
              <w:t>A Community Thrives</w:t>
            </w:r>
            <w:r w:rsidRPr="002376CF">
              <w:rPr>
                <w:rFonts w:ascii="Arial" w:hAnsi="Arial" w:cs="Arial"/>
                <w:color w:val="404040"/>
                <w:sz w:val="18"/>
                <w:szCs w:val="18"/>
                <w:bdr w:val="none" w:sz="0" w:space="0" w:color="auto" w:frame="1"/>
              </w:rPr>
              <w:t>, part of the USA TODAY NETWORK, as a way to share your community building ideas on the national stage, gain support through donations and local connections, and get a chance at receiving a portion of $2,000,000 in grants to give your project and organization the best possible chance to succeed.</w:t>
            </w:r>
          </w:p>
          <w:p w:rsidR="00AB3A71" w:rsidRPr="007007AA" w:rsidRDefault="00AB3A71" w:rsidP="004F2073">
            <w:pPr>
              <w:spacing w:after="0" w:line="240" w:lineRule="auto"/>
              <w:contextualSpacing/>
              <w:rPr>
                <w:rFonts w:ascii="Arial" w:eastAsia="Times New Roman" w:hAnsi="Arial" w:cs="Arial"/>
                <w:sz w:val="18"/>
                <w:szCs w:val="18"/>
              </w:rPr>
            </w:pPr>
          </w:p>
        </w:tc>
      </w:tr>
    </w:tbl>
    <w:p w:rsidR="00D40357" w:rsidRPr="007007AA" w:rsidRDefault="00D40357" w:rsidP="004F2073">
      <w:pPr>
        <w:pStyle w:val="Heading3"/>
        <w:spacing w:before="0"/>
        <w:contextualSpacing/>
        <w:rPr>
          <w:rFonts w:ascii="Tahoma" w:hAnsi="Tahoma" w:cs="Tahoma"/>
          <w:bCs/>
          <w:color w:val="000000"/>
          <w:sz w:val="20"/>
          <w:szCs w:val="20"/>
        </w:rPr>
      </w:pPr>
      <w:bookmarkStart w:id="523" w:name="_Toc15018806"/>
      <w:bookmarkStart w:id="524" w:name="_Ref2675589"/>
      <w:bookmarkStart w:id="525" w:name="_Ref768333"/>
      <w:r>
        <w:rPr>
          <w:rStyle w:val="Hyperlink"/>
          <w:rFonts w:ascii="Tahoma" w:hAnsi="Tahoma" w:cs="Tahoma"/>
          <w:bCs/>
          <w:sz w:val="20"/>
          <w:szCs w:val="20"/>
        </w:rPr>
        <w:lastRenderedPageBreak/>
        <w:t xml:space="preserve">W. </w:t>
      </w:r>
      <w:hyperlink r:id="rId297" w:history="1">
        <w:r w:rsidRPr="00D40357">
          <w:rPr>
            <w:rStyle w:val="Hyperlink"/>
            <w:rFonts w:ascii="Tahoma" w:hAnsi="Tahoma" w:cs="Tahoma"/>
            <w:bCs/>
            <w:sz w:val="20"/>
            <w:szCs w:val="20"/>
          </w:rPr>
          <w:t>Eugene Smith Grant in Humanities Photography</w:t>
        </w:r>
        <w:bookmarkEnd w:id="523"/>
      </w:hyperlink>
      <w:bookmarkEnd w:id="524"/>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2069"/>
        <w:gridCol w:w="1352"/>
        <w:gridCol w:w="1621"/>
      </w:tblGrid>
      <w:tr w:rsidR="00D40357" w:rsidRPr="007007AA" w:rsidTr="006058F6">
        <w:trPr>
          <w:tblCellSpacing w:w="0" w:type="dxa"/>
        </w:trPr>
        <w:tc>
          <w:tcPr>
            <w:tcW w:w="0" w:type="auto"/>
            <w:shd w:val="clear" w:color="auto" w:fill="FFFFFF"/>
            <w:noWrap/>
          </w:tcPr>
          <w:p w:rsidR="00D40357" w:rsidRPr="007007AA" w:rsidRDefault="00D40357"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D40357" w:rsidRPr="007007AA" w:rsidRDefault="00D40357" w:rsidP="004F2073">
            <w:pPr>
              <w:spacing w:after="0" w:line="240" w:lineRule="auto"/>
              <w:contextualSpacing/>
              <w:rPr>
                <w:rFonts w:ascii="Arial" w:eastAsia="Times New Roman" w:hAnsi="Arial" w:cs="Arial"/>
                <w:color w:val="363636"/>
                <w:sz w:val="18"/>
                <w:szCs w:val="18"/>
              </w:rPr>
            </w:pPr>
          </w:p>
        </w:tc>
        <w:tc>
          <w:tcPr>
            <w:tcW w:w="724" w:type="pct"/>
            <w:shd w:val="clear" w:color="auto" w:fill="FFFFFF"/>
            <w:vAlign w:val="center"/>
          </w:tcPr>
          <w:p w:rsidR="00D40357" w:rsidRPr="007007AA" w:rsidRDefault="00D40357"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3"/>
            <w:shd w:val="clear" w:color="auto" w:fill="FFFFFF"/>
            <w:vAlign w:val="center"/>
          </w:tcPr>
          <w:p w:rsidR="00D40357" w:rsidRPr="007007AA" w:rsidRDefault="00D40357"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April 20, 2019</w:t>
            </w:r>
          </w:p>
        </w:tc>
      </w:tr>
      <w:tr w:rsidR="00D40357" w:rsidRPr="007007AA" w:rsidTr="006058F6">
        <w:trPr>
          <w:tblCellSpacing w:w="0" w:type="dxa"/>
        </w:trPr>
        <w:tc>
          <w:tcPr>
            <w:tcW w:w="0" w:type="auto"/>
            <w:shd w:val="clear" w:color="auto" w:fill="FFFFFF"/>
            <w:noWrap/>
          </w:tcPr>
          <w:p w:rsidR="00D40357" w:rsidRPr="007007AA" w:rsidRDefault="00D40357"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D40357" w:rsidRPr="007007AA" w:rsidRDefault="00D40357"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$50,000</w:t>
            </w:r>
          </w:p>
        </w:tc>
        <w:tc>
          <w:tcPr>
            <w:tcW w:w="724" w:type="pct"/>
            <w:shd w:val="clear" w:color="auto" w:fill="FFFFFF"/>
            <w:vAlign w:val="center"/>
          </w:tcPr>
          <w:p w:rsidR="00D40357" w:rsidRPr="007007AA" w:rsidRDefault="00D40357"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105" w:type="pct"/>
            <w:shd w:val="clear" w:color="auto" w:fill="FFFFFF"/>
            <w:vAlign w:val="center"/>
          </w:tcPr>
          <w:p w:rsidR="00D40357" w:rsidRPr="007007AA" w:rsidRDefault="00D40357"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$0</w:t>
            </w:r>
          </w:p>
        </w:tc>
        <w:tc>
          <w:tcPr>
            <w:tcW w:w="722" w:type="pct"/>
            <w:shd w:val="clear" w:color="auto" w:fill="FFFFFF"/>
            <w:vAlign w:val="center"/>
          </w:tcPr>
          <w:p w:rsidR="00D40357" w:rsidRPr="007007AA" w:rsidRDefault="00D40357"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D40357" w:rsidRPr="007007AA" w:rsidRDefault="00D40357" w:rsidP="004F2073">
            <w:pPr>
              <w:spacing w:after="0" w:line="240" w:lineRule="auto"/>
              <w:contextualSpacing/>
              <w:rPr>
                <w:rFonts w:ascii="Arial" w:eastAsia="Times New Roman" w:hAnsi="Arial" w:cs="Arial"/>
                <w:color w:val="363636"/>
                <w:sz w:val="18"/>
                <w:szCs w:val="18"/>
              </w:rPr>
            </w:pPr>
          </w:p>
        </w:tc>
      </w:tr>
      <w:tr w:rsidR="00D40357" w:rsidRPr="007007AA" w:rsidTr="006058F6">
        <w:trPr>
          <w:tblCellSpacing w:w="0" w:type="dxa"/>
        </w:trPr>
        <w:tc>
          <w:tcPr>
            <w:tcW w:w="0" w:type="auto"/>
            <w:shd w:val="clear" w:color="auto" w:fill="FFFFFF"/>
            <w:noWrap/>
          </w:tcPr>
          <w:p w:rsidR="00D40357" w:rsidRPr="007007AA" w:rsidRDefault="00D40357"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D40357" w:rsidRPr="007007AA" w:rsidRDefault="00D40357"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W. Eugene Smith Foundation</w:t>
            </w:r>
          </w:p>
        </w:tc>
      </w:tr>
      <w:tr w:rsidR="00D40357" w:rsidRPr="007007AA" w:rsidTr="006058F6">
        <w:trPr>
          <w:tblCellSpacing w:w="0" w:type="dxa"/>
        </w:trPr>
        <w:tc>
          <w:tcPr>
            <w:tcW w:w="0" w:type="auto"/>
            <w:shd w:val="clear" w:color="auto" w:fill="FFFFFF"/>
            <w:noWrap/>
            <w:hideMark/>
          </w:tcPr>
          <w:p w:rsidR="00D40357" w:rsidRPr="007007AA" w:rsidRDefault="00D40357"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D40357" w:rsidRPr="00D40357" w:rsidRDefault="00D40357" w:rsidP="004F2073">
            <w:pPr>
              <w:spacing w:after="0" w:line="240" w:lineRule="auto"/>
              <w:contextualSpacing/>
              <w:rPr>
                <w:rFonts w:ascii="Arial" w:eastAsia="Times New Roman" w:hAnsi="Arial" w:cs="Arial"/>
                <w:color w:val="363636"/>
                <w:sz w:val="18"/>
                <w:szCs w:val="18"/>
              </w:rPr>
            </w:pPr>
            <w:r w:rsidRPr="00D40357">
              <w:rPr>
                <w:rFonts w:ascii="Arial" w:hAnsi="Arial" w:cs="Arial"/>
                <w:sz w:val="18"/>
                <w:szCs w:val="18"/>
                <w:shd w:val="clear" w:color="auto" w:fill="FFFFFF"/>
              </w:rPr>
              <w:t>The W. Eugene Smith Grant in Humanistic Photography is presented annually to a photographer whose past work and proposed project, as judged by a panel of experts, follows the tradition of W. Eugene Smith’s concerned photography and dedicated compassion evidenced during his 45-year career as a photographic essayist. This Grant is designed to help a photographer begin a photographic project or help complete an ongoing photographic project. The Judges will be looking for a photographer whose proposed project seems most likely to use exemplary and compelling photojournalism (possibly supplemented by or incorporating multi-media) to address an issue of import and impact related to the human condition; social change; humanitarian concern; armed conflict or interpersonal, psychological, cultural, social environmental, scientific, medical and/or political significance, ideally expressing an underlying acknowledgement of our common humanity</w:t>
            </w:r>
          </w:p>
        </w:tc>
      </w:tr>
    </w:tbl>
    <w:p w:rsidR="00061B22" w:rsidRPr="002376CF" w:rsidRDefault="00C24832" w:rsidP="004F2073">
      <w:pPr>
        <w:pStyle w:val="Heading3"/>
        <w:spacing w:before="0"/>
        <w:contextualSpacing/>
        <w:rPr>
          <w:rFonts w:ascii="Tahoma" w:hAnsi="Tahoma" w:cs="Tahoma"/>
          <w:sz w:val="20"/>
          <w:szCs w:val="20"/>
        </w:rPr>
      </w:pPr>
      <w:hyperlink r:id="rId298" w:history="1">
        <w:bookmarkStart w:id="526" w:name="_Toc15018807"/>
        <w:r w:rsidR="00061B22" w:rsidRPr="00AB3A71">
          <w:rPr>
            <w:rStyle w:val="Hyperlink"/>
            <w:rFonts w:ascii="Tahoma" w:hAnsi="Tahoma" w:cs="Tahoma"/>
            <w:bCs/>
            <w:sz w:val="20"/>
            <w:szCs w:val="20"/>
          </w:rPr>
          <w:t>Women’s Studio Workshop Art-in-Ed Artist’s Residency Grant</w:t>
        </w:r>
        <w:bookmarkEnd w:id="526"/>
      </w:hyperlink>
      <w:r w:rsidR="00061B22">
        <w:rPr>
          <w:rStyle w:val="Hyperlink"/>
          <w:rFonts w:ascii="Tahoma" w:hAnsi="Tahoma" w:cs="Tahoma"/>
          <w:bCs/>
          <w:sz w:val="20"/>
          <w:szCs w:val="20"/>
          <w:u w:val="none"/>
        </w:rPr>
        <w:t xml:space="preserve"> </w:t>
      </w:r>
      <w:r w:rsidR="00061B22">
        <w:rPr>
          <w:rStyle w:val="Hyperlink"/>
          <w:rFonts w:ascii="Tahoma" w:hAnsi="Tahoma" w:cs="Tahoma"/>
          <w:sz w:val="20"/>
          <w:szCs w:val="20"/>
          <w:u w:val="none"/>
        </w:rPr>
        <w:t xml:space="preserve"> </w:t>
      </w:r>
    </w:p>
    <w:tbl>
      <w:tblPr>
        <w:tblW w:w="4818"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350"/>
        <w:gridCol w:w="1504"/>
        <w:gridCol w:w="1741"/>
        <w:gridCol w:w="1558"/>
        <w:gridCol w:w="1302"/>
        <w:gridCol w:w="1564"/>
      </w:tblGrid>
      <w:tr w:rsidR="00061B22" w:rsidRPr="007007AA" w:rsidTr="00B9078F">
        <w:trPr>
          <w:trHeight w:val="24"/>
          <w:tblCellSpacing w:w="0" w:type="dxa"/>
        </w:trPr>
        <w:tc>
          <w:tcPr>
            <w:tcW w:w="0" w:type="auto"/>
            <w:shd w:val="clear" w:color="auto" w:fill="FFFFFF"/>
            <w:noWrap/>
          </w:tcPr>
          <w:p w:rsidR="00061B22" w:rsidRPr="007007AA" w:rsidRDefault="00061B22"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061B22" w:rsidRPr="007007AA" w:rsidRDefault="00061B22" w:rsidP="004F2073">
            <w:pPr>
              <w:spacing w:after="0" w:line="240" w:lineRule="auto"/>
              <w:contextualSpacing/>
              <w:rPr>
                <w:rFonts w:ascii="Arial" w:eastAsia="Times New Roman" w:hAnsi="Arial" w:cs="Arial"/>
                <w:color w:val="363636"/>
                <w:sz w:val="18"/>
                <w:szCs w:val="18"/>
              </w:rPr>
            </w:pPr>
          </w:p>
        </w:tc>
        <w:tc>
          <w:tcPr>
            <w:tcW w:w="965" w:type="pct"/>
            <w:shd w:val="clear" w:color="auto" w:fill="FFFFFF"/>
            <w:vAlign w:val="center"/>
          </w:tcPr>
          <w:p w:rsidR="00061B22" w:rsidRPr="007007AA" w:rsidRDefault="00061B22"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452" w:type="pct"/>
            <w:gridSpan w:val="3"/>
            <w:shd w:val="clear" w:color="auto" w:fill="FFFFFF"/>
            <w:vAlign w:val="center"/>
          </w:tcPr>
          <w:p w:rsidR="00061B22" w:rsidRPr="007007AA" w:rsidRDefault="00061B22"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Nov 15, 2019</w:t>
            </w:r>
          </w:p>
        </w:tc>
      </w:tr>
      <w:tr w:rsidR="00061B22" w:rsidRPr="007007AA" w:rsidTr="00B9078F">
        <w:trPr>
          <w:trHeight w:val="49"/>
          <w:tblCellSpacing w:w="0" w:type="dxa"/>
        </w:trPr>
        <w:tc>
          <w:tcPr>
            <w:tcW w:w="0" w:type="auto"/>
            <w:shd w:val="clear" w:color="auto" w:fill="FFFFFF"/>
            <w:noWrap/>
          </w:tcPr>
          <w:p w:rsidR="00061B22" w:rsidRPr="007007AA" w:rsidRDefault="00061B22"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061B22" w:rsidRPr="007007AA" w:rsidRDefault="00061B22"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$350/week + $750 materials +$250 travel</w:t>
            </w:r>
          </w:p>
        </w:tc>
        <w:tc>
          <w:tcPr>
            <w:tcW w:w="965" w:type="pct"/>
            <w:shd w:val="clear" w:color="auto" w:fill="FFFFFF"/>
            <w:vAlign w:val="center"/>
          </w:tcPr>
          <w:p w:rsidR="00061B22" w:rsidRPr="007007AA" w:rsidRDefault="00061B22"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061B22" w:rsidRPr="007007AA" w:rsidRDefault="00061B22" w:rsidP="004F2073">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061B22" w:rsidRPr="007007AA" w:rsidRDefault="00061B22"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061B22" w:rsidRPr="007007AA" w:rsidRDefault="00061B22" w:rsidP="004F2073">
            <w:pPr>
              <w:spacing w:after="0" w:line="240" w:lineRule="auto"/>
              <w:contextualSpacing/>
              <w:rPr>
                <w:rFonts w:ascii="Arial" w:eastAsia="Times New Roman" w:hAnsi="Arial" w:cs="Arial"/>
                <w:color w:val="363636"/>
                <w:sz w:val="18"/>
                <w:szCs w:val="18"/>
              </w:rPr>
            </w:pPr>
          </w:p>
        </w:tc>
      </w:tr>
      <w:tr w:rsidR="00061B22" w:rsidRPr="007007AA" w:rsidTr="00B9078F">
        <w:trPr>
          <w:trHeight w:val="22"/>
          <w:tblCellSpacing w:w="0" w:type="dxa"/>
        </w:trPr>
        <w:tc>
          <w:tcPr>
            <w:tcW w:w="0" w:type="auto"/>
            <w:shd w:val="clear" w:color="auto" w:fill="FFFFFF"/>
            <w:noWrap/>
          </w:tcPr>
          <w:p w:rsidR="00061B22" w:rsidRPr="007007AA" w:rsidRDefault="00061B22"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2" w:type="pct"/>
            <w:gridSpan w:val="5"/>
            <w:shd w:val="clear" w:color="auto" w:fill="FFFFFF"/>
            <w:vAlign w:val="center"/>
          </w:tcPr>
          <w:p w:rsidR="00061B22" w:rsidRPr="007007AA" w:rsidRDefault="00061B22"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Women’s Studio Workshop</w:t>
            </w:r>
          </w:p>
        </w:tc>
      </w:tr>
      <w:tr w:rsidR="00061B22" w:rsidRPr="007007AA" w:rsidTr="00B9078F">
        <w:trPr>
          <w:trHeight w:val="336"/>
          <w:tblCellSpacing w:w="0" w:type="dxa"/>
        </w:trPr>
        <w:tc>
          <w:tcPr>
            <w:tcW w:w="0" w:type="auto"/>
            <w:shd w:val="clear" w:color="auto" w:fill="FFFFFF"/>
            <w:noWrap/>
            <w:hideMark/>
          </w:tcPr>
          <w:p w:rsidR="00061B22" w:rsidRPr="007007AA" w:rsidRDefault="00061B22"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2" w:type="pct"/>
            <w:gridSpan w:val="5"/>
            <w:shd w:val="clear" w:color="auto" w:fill="FFFFFF"/>
            <w:vAlign w:val="center"/>
            <w:hideMark/>
          </w:tcPr>
          <w:p w:rsidR="00061B22" w:rsidRPr="00AB3A71" w:rsidRDefault="00061B22" w:rsidP="004F2073">
            <w:pPr>
              <w:pStyle w:val="NormalWeb"/>
              <w:spacing w:before="0" w:beforeAutospacing="0" w:after="150" w:afterAutospacing="0"/>
              <w:contextualSpacing/>
              <w:rPr>
                <w:rFonts w:ascii="Arial" w:hAnsi="Arial" w:cs="Arial"/>
                <w:sz w:val="18"/>
                <w:szCs w:val="18"/>
              </w:rPr>
            </w:pPr>
            <w:r w:rsidRPr="00AB3A71">
              <w:rPr>
                <w:rFonts w:ascii="Arial" w:hAnsi="Arial" w:cs="Arial"/>
                <w:sz w:val="18"/>
                <w:szCs w:val="18"/>
              </w:rPr>
              <w:t>The Art-in-Education Artist’s Book Grant is a residency awarded to two artists to create a new artist’s book and teach young people in WSW’s studios.</w:t>
            </w:r>
          </w:p>
          <w:p w:rsidR="00061B22" w:rsidRPr="00AB3A71" w:rsidRDefault="00061B22" w:rsidP="004F2073">
            <w:pPr>
              <w:pStyle w:val="NormalWeb"/>
              <w:spacing w:before="0" w:beforeAutospacing="0" w:after="150" w:afterAutospacing="0"/>
              <w:contextualSpacing/>
              <w:rPr>
                <w:rFonts w:ascii="Arial" w:hAnsi="Arial" w:cs="Arial"/>
                <w:sz w:val="18"/>
                <w:szCs w:val="18"/>
              </w:rPr>
            </w:pPr>
            <w:r w:rsidRPr="00AB3A71">
              <w:rPr>
                <w:rFonts w:ascii="Arial" w:hAnsi="Arial" w:cs="Arial"/>
                <w:sz w:val="18"/>
                <w:szCs w:val="18"/>
              </w:rPr>
              <w:t>Our </w:t>
            </w:r>
            <w:hyperlink r:id="rId299" w:tgtFrame="_blank" w:history="1">
              <w:r w:rsidRPr="00AB3A71">
                <w:rPr>
                  <w:rStyle w:val="Hyperlink"/>
                  <w:rFonts w:ascii="Arial" w:eastAsiaTheme="majorEastAsia" w:hAnsi="Arial" w:cs="Arial"/>
                  <w:color w:val="auto"/>
                  <w:sz w:val="18"/>
                  <w:szCs w:val="18"/>
                </w:rPr>
                <w:t>Art-in-Education program</w:t>
              </w:r>
            </w:hyperlink>
            <w:r w:rsidRPr="00AB3A71">
              <w:rPr>
                <w:rFonts w:ascii="Arial" w:hAnsi="Arial" w:cs="Arial"/>
                <w:sz w:val="18"/>
                <w:szCs w:val="18"/>
              </w:rPr>
              <w:t xml:space="preserve"> (AIE) is a model for arts education and operates in conjunction with the Kingston City School District. AIE provides a </w:t>
            </w:r>
            <w:proofErr w:type="gramStart"/>
            <w:r w:rsidRPr="00AB3A71">
              <w:rPr>
                <w:rFonts w:ascii="Arial" w:hAnsi="Arial" w:cs="Arial"/>
                <w:sz w:val="18"/>
                <w:szCs w:val="18"/>
              </w:rPr>
              <w:t>high quality</w:t>
            </w:r>
            <w:proofErr w:type="gramEnd"/>
            <w:r w:rsidRPr="00AB3A71">
              <w:rPr>
                <w:rFonts w:ascii="Arial" w:hAnsi="Arial" w:cs="Arial"/>
                <w:sz w:val="18"/>
                <w:szCs w:val="18"/>
              </w:rPr>
              <w:t xml:space="preserve"> arts experience by bringing students to a professional artist’s workspace and giving them concentrated time to learn printmaking, papermaking, and book arts.</w:t>
            </w:r>
          </w:p>
          <w:p w:rsidR="00061B22" w:rsidRPr="00AB3A71" w:rsidRDefault="00061B22" w:rsidP="004F2073">
            <w:pPr>
              <w:pStyle w:val="NormalWeb"/>
              <w:spacing w:before="0" w:beforeAutospacing="0" w:after="150" w:afterAutospacing="0"/>
              <w:contextualSpacing/>
              <w:rPr>
                <w:rFonts w:ascii="Arial" w:hAnsi="Arial" w:cs="Arial"/>
                <w:sz w:val="18"/>
                <w:szCs w:val="18"/>
              </w:rPr>
            </w:pPr>
            <w:r w:rsidRPr="00AB3A71">
              <w:rPr>
                <w:rFonts w:ascii="Arial" w:hAnsi="Arial" w:cs="Arial"/>
                <w:sz w:val="18"/>
                <w:szCs w:val="18"/>
              </w:rPr>
              <w:t xml:space="preserve">Generally, the resident dedicates her first month to producing a </w:t>
            </w:r>
            <w:proofErr w:type="gramStart"/>
            <w:r w:rsidRPr="00AB3A71">
              <w:rPr>
                <w:rFonts w:ascii="Arial" w:hAnsi="Arial" w:cs="Arial"/>
                <w:sz w:val="18"/>
                <w:szCs w:val="18"/>
              </w:rPr>
              <w:t>limited edition</w:t>
            </w:r>
            <w:proofErr w:type="gramEnd"/>
            <w:r w:rsidRPr="00AB3A71">
              <w:rPr>
                <w:rFonts w:ascii="Arial" w:hAnsi="Arial" w:cs="Arial"/>
                <w:sz w:val="18"/>
                <w:szCs w:val="18"/>
              </w:rPr>
              <w:t xml:space="preserve"> artist’s book, which is hand-printed and bound in the studio. WSW can provide technical advice; training on new equipment, techniques, and materials; and production assistance. (You can read more about the </w:t>
            </w:r>
            <w:hyperlink r:id="rId300" w:history="1">
              <w:r w:rsidRPr="00AB3A71">
                <w:rPr>
                  <w:rStyle w:val="Hyperlink"/>
                  <w:rFonts w:ascii="Arial" w:eastAsiaTheme="majorEastAsia" w:hAnsi="Arial" w:cs="Arial"/>
                  <w:color w:val="auto"/>
                  <w:sz w:val="18"/>
                  <w:szCs w:val="18"/>
                </w:rPr>
                <w:t>artist’s book aspect here</w:t>
              </w:r>
            </w:hyperlink>
            <w:r w:rsidRPr="00AB3A71">
              <w:rPr>
                <w:rFonts w:ascii="Arial" w:hAnsi="Arial" w:cs="Arial"/>
                <w:sz w:val="18"/>
                <w:szCs w:val="18"/>
              </w:rPr>
              <w:t>.)</w:t>
            </w:r>
          </w:p>
          <w:p w:rsidR="00061B22" w:rsidRPr="00AB3A71" w:rsidRDefault="00061B22" w:rsidP="004F2073">
            <w:pPr>
              <w:pStyle w:val="NormalWeb"/>
              <w:spacing w:before="0" w:beforeAutospacing="0" w:after="150" w:afterAutospacing="0"/>
              <w:contextualSpacing/>
              <w:rPr>
                <w:rFonts w:ascii="Arial" w:hAnsi="Arial" w:cs="Arial"/>
                <w:sz w:val="18"/>
                <w:szCs w:val="18"/>
              </w:rPr>
            </w:pPr>
            <w:r w:rsidRPr="00AB3A71">
              <w:rPr>
                <w:rFonts w:ascii="Arial" w:hAnsi="Arial" w:cs="Arial"/>
                <w:sz w:val="18"/>
                <w:szCs w:val="18"/>
              </w:rPr>
              <w:t>During the second half of the residency, the artist works with young people in WSW’s studios, teaching one to two days/week for three to four weeks, and visiting the students twice in school. Studio space and equipment is reserved for students during program hours, but artists may work at any time outside of AIE.</w:t>
            </w:r>
          </w:p>
          <w:p w:rsidR="00061B22" w:rsidRPr="00AB3A71" w:rsidRDefault="00061B22" w:rsidP="004F2073">
            <w:pPr>
              <w:pStyle w:val="NormalWeb"/>
              <w:spacing w:before="0" w:beforeAutospacing="0" w:after="150" w:afterAutospacing="0"/>
              <w:contextualSpacing/>
              <w:rPr>
                <w:rFonts w:ascii="Arial" w:hAnsi="Arial" w:cs="Arial"/>
                <w:sz w:val="18"/>
                <w:szCs w:val="18"/>
              </w:rPr>
            </w:pPr>
            <w:r w:rsidRPr="00AB3A71">
              <w:rPr>
                <w:rFonts w:ascii="Arial" w:hAnsi="Arial" w:cs="Arial"/>
                <w:sz w:val="18"/>
                <w:szCs w:val="18"/>
              </w:rPr>
              <w:t>This grant includes a stipend of $350/week for up to ten weeks, up to $750 for materials, up to $250 for travel within the Continental US, free onsite housing, and 24/7 studio access during non-AIE sessions.</w:t>
            </w:r>
          </w:p>
          <w:p w:rsidR="00061B22" w:rsidRPr="00AB3A71" w:rsidRDefault="00061B22" w:rsidP="004F2073">
            <w:pPr>
              <w:pStyle w:val="NormalWeb"/>
              <w:spacing w:before="0" w:beforeAutospacing="0" w:after="150" w:afterAutospacing="0"/>
              <w:contextualSpacing/>
              <w:rPr>
                <w:rFonts w:ascii="Arial" w:hAnsi="Arial" w:cs="Arial"/>
                <w:sz w:val="18"/>
                <w:szCs w:val="18"/>
              </w:rPr>
            </w:pPr>
            <w:r w:rsidRPr="00AB3A71">
              <w:rPr>
                <w:rFonts w:ascii="Arial" w:hAnsi="Arial" w:cs="Arial"/>
                <w:sz w:val="18"/>
                <w:szCs w:val="18"/>
              </w:rPr>
              <w:t>This residency has a two-step jury process: artists submit their materials, then WSW applies to the appropriate funders.</w:t>
            </w:r>
          </w:p>
          <w:p w:rsidR="00061B22" w:rsidRPr="007007AA" w:rsidRDefault="00061B22" w:rsidP="004F2073">
            <w:pPr>
              <w:spacing w:after="0" w:line="240" w:lineRule="auto"/>
              <w:contextualSpacing/>
              <w:rPr>
                <w:rFonts w:ascii="Arial" w:eastAsia="Times New Roman" w:hAnsi="Arial" w:cs="Arial"/>
                <w:sz w:val="18"/>
                <w:szCs w:val="18"/>
              </w:rPr>
            </w:pPr>
          </w:p>
        </w:tc>
      </w:tr>
    </w:tbl>
    <w:p w:rsidR="00A93125" w:rsidRPr="002376CF" w:rsidRDefault="00AB3A71" w:rsidP="004F2073">
      <w:pPr>
        <w:pStyle w:val="Heading3"/>
        <w:spacing w:before="0"/>
        <w:contextualSpacing/>
        <w:rPr>
          <w:rFonts w:ascii="Tahoma" w:hAnsi="Tahoma" w:cs="Tahoma"/>
          <w:sz w:val="20"/>
          <w:szCs w:val="20"/>
        </w:rPr>
      </w:pPr>
      <w:bookmarkStart w:id="527" w:name="_Ref4057089"/>
      <w:bookmarkStart w:id="528" w:name="_Toc15018808"/>
      <w:r w:rsidRPr="00061B22">
        <w:rPr>
          <w:rStyle w:val="Hyperlink"/>
          <w:rFonts w:ascii="Tahoma" w:hAnsi="Tahoma" w:cs="Tahoma"/>
          <w:bCs/>
          <w:sz w:val="20"/>
          <w:szCs w:val="20"/>
        </w:rPr>
        <w:t xml:space="preserve">Women’s Studio Workshop </w:t>
      </w:r>
      <w:r w:rsidR="00061B22" w:rsidRPr="00061B22">
        <w:rPr>
          <w:rStyle w:val="Hyperlink"/>
          <w:rFonts w:ascii="Tahoma" w:hAnsi="Tahoma" w:cs="Tahoma"/>
          <w:bCs/>
          <w:sz w:val="20"/>
          <w:szCs w:val="20"/>
        </w:rPr>
        <w:t>Studio</w:t>
      </w:r>
      <w:r w:rsidRPr="00061B22">
        <w:rPr>
          <w:rStyle w:val="Hyperlink"/>
          <w:rFonts w:ascii="Tahoma" w:hAnsi="Tahoma" w:cs="Tahoma"/>
          <w:bCs/>
          <w:sz w:val="20"/>
          <w:szCs w:val="20"/>
        </w:rPr>
        <w:t xml:space="preserve"> Residency Grant</w:t>
      </w:r>
      <w:bookmarkEnd w:id="527"/>
      <w:bookmarkEnd w:id="528"/>
      <w:r>
        <w:rPr>
          <w:rStyle w:val="Hyperlink"/>
          <w:rFonts w:ascii="Tahoma" w:hAnsi="Tahoma" w:cs="Tahoma"/>
          <w:bCs/>
          <w:sz w:val="20"/>
          <w:szCs w:val="20"/>
          <w:u w:val="none"/>
        </w:rPr>
        <w:t xml:space="preserve"> </w:t>
      </w:r>
      <w:bookmarkEnd w:id="525"/>
      <w:r w:rsidR="00A93125">
        <w:rPr>
          <w:rStyle w:val="Hyperlink"/>
          <w:rFonts w:ascii="Tahoma" w:hAnsi="Tahoma" w:cs="Tahoma"/>
          <w:sz w:val="20"/>
          <w:szCs w:val="20"/>
          <w:u w:val="none"/>
        </w:rPr>
        <w:t xml:space="preserve"> </w:t>
      </w:r>
      <w:bookmarkEnd w:id="515"/>
    </w:p>
    <w:tbl>
      <w:tblPr>
        <w:tblW w:w="4818"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350"/>
        <w:gridCol w:w="1504"/>
        <w:gridCol w:w="1741"/>
        <w:gridCol w:w="1558"/>
        <w:gridCol w:w="1302"/>
        <w:gridCol w:w="1564"/>
      </w:tblGrid>
      <w:tr w:rsidR="00A93125" w:rsidRPr="007007AA" w:rsidTr="00B31A3E">
        <w:trPr>
          <w:trHeight w:val="24"/>
          <w:tblCellSpacing w:w="0" w:type="dxa"/>
        </w:trPr>
        <w:tc>
          <w:tcPr>
            <w:tcW w:w="0" w:type="auto"/>
            <w:shd w:val="clear" w:color="auto" w:fill="FFFFFF"/>
            <w:noWrap/>
          </w:tcPr>
          <w:p w:rsidR="00A93125" w:rsidRPr="007007AA" w:rsidRDefault="00A93125"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A93125" w:rsidRPr="007007AA" w:rsidRDefault="00061B22"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December 1</w:t>
            </w:r>
          </w:p>
        </w:tc>
        <w:tc>
          <w:tcPr>
            <w:tcW w:w="965" w:type="pct"/>
            <w:shd w:val="clear" w:color="auto" w:fill="FFFFFF"/>
            <w:vAlign w:val="center"/>
          </w:tcPr>
          <w:p w:rsidR="00A93125" w:rsidRPr="007007AA" w:rsidRDefault="00A93125"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452" w:type="pct"/>
            <w:gridSpan w:val="3"/>
            <w:shd w:val="clear" w:color="auto" w:fill="FFFFFF"/>
            <w:vAlign w:val="center"/>
          </w:tcPr>
          <w:p w:rsidR="00A93125" w:rsidRPr="007007AA" w:rsidRDefault="00061B22"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June 30, 2019</w:t>
            </w:r>
          </w:p>
        </w:tc>
      </w:tr>
      <w:tr w:rsidR="00A93125" w:rsidRPr="007007AA" w:rsidTr="00B31A3E">
        <w:trPr>
          <w:trHeight w:val="49"/>
          <w:tblCellSpacing w:w="0" w:type="dxa"/>
        </w:trPr>
        <w:tc>
          <w:tcPr>
            <w:tcW w:w="0" w:type="auto"/>
            <w:shd w:val="clear" w:color="auto" w:fill="FFFFFF"/>
            <w:noWrap/>
          </w:tcPr>
          <w:p w:rsidR="00A93125" w:rsidRPr="007007AA" w:rsidRDefault="00A93125"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A93125" w:rsidRPr="007007AA" w:rsidRDefault="00061B22"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$350/week + $500</w:t>
            </w:r>
            <w:r w:rsidR="00AB3A71">
              <w:rPr>
                <w:rFonts w:ascii="Arial" w:hAnsi="Arial" w:cs="Arial"/>
                <w:color w:val="363636"/>
                <w:sz w:val="18"/>
                <w:szCs w:val="18"/>
                <w:shd w:val="clear" w:color="auto" w:fill="FFFFFF"/>
              </w:rPr>
              <w:t xml:space="preserve"> materials +$250 travel</w:t>
            </w:r>
          </w:p>
        </w:tc>
        <w:tc>
          <w:tcPr>
            <w:tcW w:w="965" w:type="pct"/>
            <w:shd w:val="clear" w:color="auto" w:fill="FFFFFF"/>
            <w:vAlign w:val="center"/>
          </w:tcPr>
          <w:p w:rsidR="00A93125" w:rsidRPr="007007AA" w:rsidRDefault="00A93125"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A93125" w:rsidRPr="007007AA" w:rsidRDefault="00A93125" w:rsidP="004F2073">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A93125" w:rsidRPr="007007AA" w:rsidRDefault="00A93125"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A93125" w:rsidRPr="007007AA" w:rsidRDefault="00A93125" w:rsidP="004F2073">
            <w:pPr>
              <w:spacing w:after="0" w:line="240" w:lineRule="auto"/>
              <w:contextualSpacing/>
              <w:rPr>
                <w:rFonts w:ascii="Arial" w:eastAsia="Times New Roman" w:hAnsi="Arial" w:cs="Arial"/>
                <w:color w:val="363636"/>
                <w:sz w:val="18"/>
                <w:szCs w:val="18"/>
              </w:rPr>
            </w:pPr>
          </w:p>
        </w:tc>
      </w:tr>
      <w:tr w:rsidR="00A93125" w:rsidRPr="007007AA" w:rsidTr="00B31A3E">
        <w:trPr>
          <w:trHeight w:val="22"/>
          <w:tblCellSpacing w:w="0" w:type="dxa"/>
        </w:trPr>
        <w:tc>
          <w:tcPr>
            <w:tcW w:w="0" w:type="auto"/>
            <w:shd w:val="clear" w:color="auto" w:fill="FFFFFF"/>
            <w:noWrap/>
          </w:tcPr>
          <w:p w:rsidR="00A93125" w:rsidRPr="007007AA" w:rsidRDefault="00A93125"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2" w:type="pct"/>
            <w:gridSpan w:val="5"/>
            <w:shd w:val="clear" w:color="auto" w:fill="FFFFFF"/>
            <w:vAlign w:val="center"/>
          </w:tcPr>
          <w:p w:rsidR="00A93125" w:rsidRPr="007007AA" w:rsidRDefault="00AB3A71"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Women’s Studio Workshop</w:t>
            </w:r>
          </w:p>
        </w:tc>
      </w:tr>
      <w:tr w:rsidR="00A93125" w:rsidRPr="007007AA" w:rsidTr="00061B22">
        <w:trPr>
          <w:trHeight w:val="336"/>
          <w:tblCellSpacing w:w="0" w:type="dxa"/>
        </w:trPr>
        <w:tc>
          <w:tcPr>
            <w:tcW w:w="0" w:type="auto"/>
            <w:shd w:val="clear" w:color="auto" w:fill="FFFFFF"/>
            <w:noWrap/>
            <w:hideMark/>
          </w:tcPr>
          <w:p w:rsidR="00A93125" w:rsidRPr="007007AA" w:rsidRDefault="00A93125"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2" w:type="pct"/>
            <w:gridSpan w:val="5"/>
            <w:shd w:val="clear" w:color="auto" w:fill="auto"/>
            <w:vAlign w:val="center"/>
            <w:hideMark/>
          </w:tcPr>
          <w:p w:rsidR="00061B22" w:rsidRPr="00061B22" w:rsidRDefault="00061B22" w:rsidP="004F2073">
            <w:pPr>
              <w:pStyle w:val="NormalWeb"/>
              <w:spacing w:before="0" w:beforeAutospacing="0" w:after="0" w:afterAutospacing="0"/>
              <w:contextualSpacing/>
              <w:rPr>
                <w:rFonts w:ascii="Arial" w:hAnsi="Arial" w:cs="Arial"/>
                <w:sz w:val="18"/>
                <w:szCs w:val="18"/>
              </w:rPr>
            </w:pPr>
            <w:r w:rsidRPr="00061B22">
              <w:rPr>
                <w:rFonts w:ascii="Arial" w:hAnsi="Arial" w:cs="Arial"/>
                <w:sz w:val="18"/>
                <w:szCs w:val="18"/>
              </w:rPr>
              <w:t xml:space="preserve">The Studio Grant is a six- to eight-week residency for artists to create new work in any of our studio disciplines: intaglio, letterpress, papermaking, </w:t>
            </w:r>
            <w:proofErr w:type="spellStart"/>
            <w:r w:rsidRPr="00061B22">
              <w:rPr>
                <w:rFonts w:ascii="Arial" w:hAnsi="Arial" w:cs="Arial"/>
                <w:sz w:val="18"/>
                <w:szCs w:val="18"/>
              </w:rPr>
              <w:t>screenprinting</w:t>
            </w:r>
            <w:proofErr w:type="spellEnd"/>
            <w:r w:rsidRPr="00061B22">
              <w:rPr>
                <w:rFonts w:ascii="Arial" w:hAnsi="Arial" w:cs="Arial"/>
                <w:sz w:val="18"/>
                <w:szCs w:val="18"/>
              </w:rPr>
              <w:t>, photography, or ceramics. WSW invites applications from artists at any stage in their careers.</w:t>
            </w:r>
          </w:p>
          <w:p w:rsidR="00061B22" w:rsidRPr="00061B22" w:rsidRDefault="00061B22" w:rsidP="004F2073">
            <w:pPr>
              <w:pStyle w:val="NormalWeb"/>
              <w:spacing w:before="0" w:beforeAutospacing="0" w:after="0" w:afterAutospacing="0"/>
              <w:contextualSpacing/>
              <w:rPr>
                <w:rFonts w:ascii="Arial" w:hAnsi="Arial" w:cs="Arial"/>
                <w:sz w:val="18"/>
                <w:szCs w:val="18"/>
              </w:rPr>
            </w:pPr>
            <w:r w:rsidRPr="00061B22">
              <w:rPr>
                <w:rFonts w:ascii="Arial" w:hAnsi="Arial" w:cs="Arial"/>
                <w:sz w:val="18"/>
                <w:szCs w:val="18"/>
              </w:rPr>
              <w:lastRenderedPageBreak/>
              <w:t>This grant includes a stipend of $350/week, up to $500 for materials used during the residency, up to $250 for travel within the Continental US, free onsite housing, and 24/7 studio access. WSW can also provide technical advice and production assistance.</w:t>
            </w:r>
          </w:p>
          <w:p w:rsidR="00061B22" w:rsidRPr="00061B22" w:rsidRDefault="00061B22" w:rsidP="004F2073">
            <w:pPr>
              <w:pStyle w:val="NormalWeb"/>
              <w:spacing w:before="0" w:beforeAutospacing="0" w:after="0" w:afterAutospacing="0"/>
              <w:contextualSpacing/>
              <w:rPr>
                <w:rFonts w:ascii="Arial" w:hAnsi="Arial" w:cs="Arial"/>
                <w:sz w:val="18"/>
                <w:szCs w:val="18"/>
              </w:rPr>
            </w:pPr>
            <w:r w:rsidRPr="00061B22">
              <w:rPr>
                <w:rFonts w:ascii="Arial" w:hAnsi="Arial" w:cs="Arial"/>
                <w:sz w:val="18"/>
                <w:szCs w:val="18"/>
              </w:rPr>
              <w:t>This residency has a two-step jury process: a rotating, impartial jury selects the finalists and then WSW applies for NEA funding for the chosen projects.</w:t>
            </w:r>
          </w:p>
          <w:p w:rsidR="00A93125" w:rsidRPr="00061B22" w:rsidRDefault="00A93125" w:rsidP="004F2073">
            <w:pPr>
              <w:spacing w:after="0" w:line="240" w:lineRule="auto"/>
              <w:contextualSpacing/>
              <w:rPr>
                <w:rFonts w:ascii="Arial" w:eastAsia="Times New Roman" w:hAnsi="Arial" w:cs="Arial"/>
                <w:sz w:val="18"/>
                <w:szCs w:val="18"/>
              </w:rPr>
            </w:pPr>
          </w:p>
        </w:tc>
      </w:tr>
    </w:tbl>
    <w:p w:rsidR="007007AA" w:rsidRPr="007007AA" w:rsidRDefault="007007AA" w:rsidP="004F2073">
      <w:pPr>
        <w:pStyle w:val="Heading1"/>
        <w:rPr>
          <w:rStyle w:val="BookTitle"/>
          <w:rFonts w:asciiTheme="minorHAnsi" w:hAnsiTheme="minorHAnsi" w:cstheme="minorHAnsi"/>
          <w:b w:val="0"/>
          <w:sz w:val="32"/>
          <w:szCs w:val="32"/>
        </w:rPr>
      </w:pPr>
      <w:bookmarkStart w:id="529" w:name="_Anderson_College_of"/>
      <w:bookmarkStart w:id="530" w:name="ACONHP"/>
      <w:bookmarkStart w:id="531" w:name="_Toc15018809"/>
      <w:bookmarkEnd w:id="529"/>
      <w:r w:rsidRPr="007007AA">
        <w:rPr>
          <w:rStyle w:val="BookTitle"/>
          <w:rFonts w:asciiTheme="minorHAnsi" w:hAnsiTheme="minorHAnsi" w:cstheme="minorHAnsi"/>
          <w:b w:val="0"/>
          <w:sz w:val="32"/>
          <w:szCs w:val="32"/>
        </w:rPr>
        <w:lastRenderedPageBreak/>
        <w:t>Anderson College of Nursing and Health Professions</w:t>
      </w:r>
      <w:bookmarkEnd w:id="530"/>
      <w:bookmarkEnd w:id="531"/>
    </w:p>
    <w:p w:rsidR="003F2DEA" w:rsidRPr="007007AA" w:rsidRDefault="00C24832" w:rsidP="003F2DEA">
      <w:pPr>
        <w:pStyle w:val="Heading3"/>
        <w:spacing w:before="0"/>
        <w:contextualSpacing/>
        <w:rPr>
          <w:rFonts w:ascii="Tahoma" w:eastAsia="Times New Roman" w:hAnsi="Tahoma" w:cs="Tahoma"/>
          <w:color w:val="000000"/>
          <w:sz w:val="20"/>
          <w:szCs w:val="20"/>
        </w:rPr>
      </w:pPr>
      <w:hyperlink r:id="rId301" w:history="1">
        <w:bookmarkStart w:id="532" w:name="_Ref11397779"/>
        <w:bookmarkStart w:id="533" w:name="_Toc15018810"/>
        <w:r w:rsidR="003F2DEA" w:rsidRPr="00DA73D9">
          <w:rPr>
            <w:rStyle w:val="Hyperlink"/>
            <w:rFonts w:ascii="Tahoma" w:hAnsi="Tahoma" w:cs="Tahoma"/>
            <w:bCs/>
            <w:sz w:val="20"/>
            <w:szCs w:val="20"/>
          </w:rPr>
          <w:t>AETNA Foundation</w:t>
        </w:r>
        <w:bookmarkEnd w:id="532"/>
        <w:bookmarkEnd w:id="533"/>
      </w:hyperlink>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806"/>
        <w:gridCol w:w="1617"/>
        <w:gridCol w:w="1352"/>
        <w:gridCol w:w="1621"/>
      </w:tblGrid>
      <w:tr w:rsidR="003F2DEA" w:rsidRPr="007007AA" w:rsidTr="005D56D2">
        <w:trPr>
          <w:tblCellSpacing w:w="0" w:type="dxa"/>
        </w:trPr>
        <w:tc>
          <w:tcPr>
            <w:tcW w:w="0" w:type="auto"/>
            <w:shd w:val="clear" w:color="auto" w:fill="FFFFFF"/>
            <w:noWrap/>
          </w:tcPr>
          <w:p w:rsidR="003F2DEA" w:rsidRPr="007007AA" w:rsidRDefault="003F2DEA" w:rsidP="005D56D2">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3F2DEA" w:rsidRPr="007007AA" w:rsidRDefault="003F2DEA" w:rsidP="005D56D2">
            <w:pPr>
              <w:spacing w:after="0" w:line="240" w:lineRule="auto"/>
              <w:contextualSpacing/>
              <w:rPr>
                <w:rFonts w:ascii="Arial" w:eastAsia="Times New Roman" w:hAnsi="Arial" w:cs="Arial"/>
                <w:color w:val="363636"/>
                <w:sz w:val="18"/>
                <w:szCs w:val="18"/>
              </w:rPr>
            </w:pPr>
          </w:p>
        </w:tc>
        <w:tc>
          <w:tcPr>
            <w:tcW w:w="965" w:type="pct"/>
            <w:shd w:val="clear" w:color="auto" w:fill="FFFFFF"/>
            <w:vAlign w:val="center"/>
          </w:tcPr>
          <w:p w:rsidR="003F2DEA" w:rsidRPr="007007AA" w:rsidRDefault="003F2DEA" w:rsidP="005D56D2">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452" w:type="pct"/>
            <w:gridSpan w:val="3"/>
            <w:shd w:val="clear" w:color="auto" w:fill="FFFFFF"/>
            <w:vAlign w:val="center"/>
          </w:tcPr>
          <w:p w:rsidR="003F2DEA" w:rsidRPr="007007AA" w:rsidRDefault="003F2DEA" w:rsidP="005D56D2">
            <w:pPr>
              <w:spacing w:after="0" w:line="240" w:lineRule="auto"/>
              <w:contextualSpacing/>
              <w:rPr>
                <w:rFonts w:ascii="Arial" w:eastAsia="Times New Roman" w:hAnsi="Arial" w:cs="Arial"/>
                <w:color w:val="363636"/>
                <w:sz w:val="18"/>
                <w:szCs w:val="18"/>
              </w:rPr>
            </w:pPr>
          </w:p>
        </w:tc>
      </w:tr>
      <w:tr w:rsidR="003F2DEA" w:rsidRPr="007007AA" w:rsidTr="005D56D2">
        <w:trPr>
          <w:tblCellSpacing w:w="0" w:type="dxa"/>
        </w:trPr>
        <w:tc>
          <w:tcPr>
            <w:tcW w:w="0" w:type="auto"/>
            <w:shd w:val="clear" w:color="auto" w:fill="FFFFFF"/>
            <w:noWrap/>
          </w:tcPr>
          <w:p w:rsidR="003F2DEA" w:rsidRPr="007007AA" w:rsidRDefault="003F2DEA" w:rsidP="005D56D2">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3F2DEA" w:rsidRPr="007007AA" w:rsidRDefault="003F2DEA" w:rsidP="005D56D2">
            <w:pPr>
              <w:spacing w:after="0" w:line="240" w:lineRule="auto"/>
              <w:contextualSpacing/>
              <w:rPr>
                <w:rFonts w:ascii="Arial" w:eastAsia="Times New Roman" w:hAnsi="Arial" w:cs="Arial"/>
                <w:color w:val="363636"/>
                <w:sz w:val="18"/>
                <w:szCs w:val="18"/>
              </w:rPr>
            </w:pPr>
          </w:p>
        </w:tc>
        <w:tc>
          <w:tcPr>
            <w:tcW w:w="965" w:type="pct"/>
            <w:shd w:val="clear" w:color="auto" w:fill="FFFFFF"/>
            <w:vAlign w:val="center"/>
          </w:tcPr>
          <w:p w:rsidR="003F2DEA" w:rsidRPr="007007AA" w:rsidRDefault="003F2DEA" w:rsidP="005D56D2">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3F2DEA" w:rsidRPr="007007AA" w:rsidRDefault="003F2DEA" w:rsidP="005D56D2">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3F2DEA" w:rsidRPr="007007AA" w:rsidRDefault="003F2DEA" w:rsidP="005D56D2">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3F2DEA" w:rsidRPr="007007AA" w:rsidRDefault="003F2DEA" w:rsidP="005D56D2">
            <w:pPr>
              <w:spacing w:after="0" w:line="240" w:lineRule="auto"/>
              <w:contextualSpacing/>
              <w:rPr>
                <w:rFonts w:ascii="Arial" w:eastAsia="Times New Roman" w:hAnsi="Arial" w:cs="Arial"/>
                <w:color w:val="363636"/>
                <w:sz w:val="18"/>
                <w:szCs w:val="18"/>
              </w:rPr>
            </w:pPr>
          </w:p>
        </w:tc>
      </w:tr>
      <w:tr w:rsidR="003F2DEA" w:rsidRPr="007007AA" w:rsidTr="005D56D2">
        <w:trPr>
          <w:tblCellSpacing w:w="0" w:type="dxa"/>
        </w:trPr>
        <w:tc>
          <w:tcPr>
            <w:tcW w:w="0" w:type="auto"/>
            <w:shd w:val="clear" w:color="auto" w:fill="FFFFFF"/>
            <w:noWrap/>
          </w:tcPr>
          <w:p w:rsidR="003F2DEA" w:rsidRPr="007007AA" w:rsidRDefault="003F2DEA" w:rsidP="005D56D2">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3F2DEA" w:rsidRPr="007007AA" w:rsidRDefault="003F2DEA" w:rsidP="005D56D2">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AETNA Foundation</w:t>
            </w:r>
          </w:p>
        </w:tc>
      </w:tr>
      <w:tr w:rsidR="003F2DEA" w:rsidRPr="007007AA" w:rsidTr="005D56D2">
        <w:trPr>
          <w:tblCellSpacing w:w="0" w:type="dxa"/>
        </w:trPr>
        <w:tc>
          <w:tcPr>
            <w:tcW w:w="0" w:type="auto"/>
            <w:shd w:val="clear" w:color="auto" w:fill="FFFFFF"/>
            <w:noWrap/>
            <w:hideMark/>
          </w:tcPr>
          <w:p w:rsidR="003F2DEA" w:rsidRPr="007007AA" w:rsidRDefault="003F2DEA" w:rsidP="005D56D2">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hideMark/>
          </w:tcPr>
          <w:p w:rsidR="003F2DEA" w:rsidRPr="007C6A1F" w:rsidRDefault="003F2DEA" w:rsidP="005D56D2">
            <w:pPr>
              <w:pStyle w:val="NormalWeb"/>
              <w:shd w:val="clear" w:color="auto" w:fill="FFFFFF"/>
              <w:spacing w:after="388"/>
              <w:contextualSpacing/>
              <w:textAlignment w:val="baseline"/>
              <w:rPr>
                <w:rFonts w:ascii="Arial" w:hAnsi="Arial" w:cs="Arial"/>
                <w:color w:val="555555"/>
                <w:sz w:val="20"/>
                <w:szCs w:val="20"/>
              </w:rPr>
            </w:pPr>
            <w:r>
              <w:rPr>
                <w:rFonts w:ascii="Arial" w:hAnsi="Arial" w:cs="Arial"/>
                <w:color w:val="363636"/>
                <w:sz w:val="18"/>
                <w:szCs w:val="18"/>
                <w:shd w:val="clear" w:color="auto" w:fill="FFFFFF"/>
              </w:rPr>
              <w:t xml:space="preserve">Supports people’s health through community grants and national partnerships. </w:t>
            </w:r>
          </w:p>
        </w:tc>
      </w:tr>
    </w:tbl>
    <w:p w:rsidR="00CD3F64" w:rsidRPr="007007AA" w:rsidRDefault="00C24832" w:rsidP="004F2073">
      <w:pPr>
        <w:pStyle w:val="Heading3"/>
        <w:rPr>
          <w:rFonts w:eastAsia="Times New Roman"/>
          <w:color w:val="000080"/>
        </w:rPr>
      </w:pPr>
      <w:hyperlink r:id="rId302" w:history="1">
        <w:bookmarkStart w:id="534" w:name="_Toc15018811"/>
        <w:bookmarkStart w:id="535" w:name="_Ref881416"/>
        <w:r w:rsidR="00CD3F64" w:rsidRPr="007007AA">
          <w:rPr>
            <w:rStyle w:val="Hyperlink"/>
            <w:rFonts w:ascii="Tahoma" w:eastAsia="Times New Roman" w:hAnsi="Tahoma" w:cs="Tahoma"/>
            <w:sz w:val="20"/>
            <w:szCs w:val="20"/>
          </w:rPr>
          <w:t>Agency for Healthca</w:t>
        </w:r>
        <w:r w:rsidR="00CD3F64">
          <w:rPr>
            <w:rStyle w:val="Hyperlink"/>
            <w:rFonts w:ascii="Tahoma" w:eastAsia="Times New Roman" w:hAnsi="Tahoma" w:cs="Tahoma"/>
            <w:sz w:val="20"/>
            <w:szCs w:val="20"/>
          </w:rPr>
          <w:t>re Research and Quality (AHRQ)-Conference Grants (R13)</w:t>
        </w:r>
        <w:bookmarkEnd w:id="534"/>
        <w:r w:rsidR="000C782A">
          <w:rPr>
            <w:rStyle w:val="Hyperlink"/>
            <w:rFonts w:ascii="Tahoma" w:eastAsia="Times New Roman" w:hAnsi="Tahoma" w:cs="Tahoma"/>
            <w:sz w:val="20"/>
            <w:szCs w:val="20"/>
            <w:u w:val="none"/>
          </w:rPr>
          <w:t xml:space="preserve"> </w:t>
        </w:r>
        <w:bookmarkEnd w:id="535"/>
      </w:hyperlink>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806"/>
        <w:gridCol w:w="1617"/>
        <w:gridCol w:w="1352"/>
        <w:gridCol w:w="1621"/>
      </w:tblGrid>
      <w:tr w:rsidR="00CD3F64" w:rsidRPr="007007AA" w:rsidTr="00C16D75">
        <w:trPr>
          <w:tblCellSpacing w:w="0" w:type="dxa"/>
        </w:trPr>
        <w:tc>
          <w:tcPr>
            <w:tcW w:w="0" w:type="auto"/>
            <w:shd w:val="clear" w:color="auto" w:fill="FFFFFF"/>
            <w:noWrap/>
          </w:tcPr>
          <w:p w:rsidR="00CD3F64" w:rsidRPr="007007AA" w:rsidRDefault="00CD3F64"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CD3F64" w:rsidRPr="007007AA" w:rsidRDefault="00CD3F64" w:rsidP="004F2073">
            <w:pPr>
              <w:spacing w:after="0" w:line="240" w:lineRule="auto"/>
              <w:contextualSpacing/>
              <w:rPr>
                <w:rFonts w:ascii="Arial" w:eastAsia="Times New Roman" w:hAnsi="Arial" w:cs="Arial"/>
                <w:color w:val="363636"/>
                <w:sz w:val="18"/>
                <w:szCs w:val="18"/>
              </w:rPr>
            </w:pPr>
          </w:p>
        </w:tc>
        <w:tc>
          <w:tcPr>
            <w:tcW w:w="965" w:type="pct"/>
            <w:shd w:val="clear" w:color="auto" w:fill="FFFFFF"/>
            <w:vAlign w:val="center"/>
          </w:tcPr>
          <w:p w:rsidR="00CD3F64" w:rsidRPr="007007AA" w:rsidRDefault="00CD3F64"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452" w:type="pct"/>
            <w:gridSpan w:val="3"/>
            <w:shd w:val="clear" w:color="auto" w:fill="FFFFFF"/>
            <w:vAlign w:val="center"/>
          </w:tcPr>
          <w:p w:rsidR="00CD3F64" w:rsidRPr="007007AA" w:rsidRDefault="009C2E69"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May 1, Aug 1, Nov 1, Feb 1</w:t>
            </w:r>
          </w:p>
        </w:tc>
      </w:tr>
      <w:tr w:rsidR="00CD3F64" w:rsidRPr="007007AA" w:rsidTr="00C16D75">
        <w:trPr>
          <w:tblCellSpacing w:w="0" w:type="dxa"/>
        </w:trPr>
        <w:tc>
          <w:tcPr>
            <w:tcW w:w="0" w:type="auto"/>
            <w:shd w:val="clear" w:color="auto" w:fill="FFFFFF"/>
            <w:noWrap/>
          </w:tcPr>
          <w:p w:rsidR="00CD3F64" w:rsidRPr="007007AA" w:rsidRDefault="00CD3F64"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CD3F64" w:rsidRPr="007007AA" w:rsidRDefault="009C2E69"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$50,000</w:t>
            </w:r>
          </w:p>
        </w:tc>
        <w:tc>
          <w:tcPr>
            <w:tcW w:w="965" w:type="pct"/>
            <w:shd w:val="clear" w:color="auto" w:fill="FFFFFF"/>
            <w:vAlign w:val="center"/>
          </w:tcPr>
          <w:p w:rsidR="00CD3F64" w:rsidRPr="007007AA" w:rsidRDefault="00CD3F64"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CD3F64" w:rsidRPr="007007AA" w:rsidRDefault="00CD3F64" w:rsidP="004F2073">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CD3F64" w:rsidRPr="007007AA" w:rsidRDefault="00CD3F64"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CD3F64" w:rsidRPr="007007AA" w:rsidRDefault="00CD3F64" w:rsidP="004F2073">
            <w:pPr>
              <w:spacing w:after="0" w:line="240" w:lineRule="auto"/>
              <w:contextualSpacing/>
              <w:rPr>
                <w:rFonts w:ascii="Arial" w:eastAsia="Times New Roman" w:hAnsi="Arial" w:cs="Arial"/>
                <w:color w:val="363636"/>
                <w:sz w:val="18"/>
                <w:szCs w:val="18"/>
              </w:rPr>
            </w:pPr>
          </w:p>
        </w:tc>
      </w:tr>
      <w:tr w:rsidR="00CD3F64" w:rsidRPr="007007AA" w:rsidTr="00C16D75">
        <w:trPr>
          <w:tblCellSpacing w:w="0" w:type="dxa"/>
        </w:trPr>
        <w:tc>
          <w:tcPr>
            <w:tcW w:w="0" w:type="auto"/>
            <w:shd w:val="clear" w:color="auto" w:fill="FFFFFF"/>
            <w:noWrap/>
          </w:tcPr>
          <w:p w:rsidR="00CD3F64" w:rsidRPr="007007AA" w:rsidRDefault="00CD3F64"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CD3F64" w:rsidRPr="007007AA" w:rsidRDefault="00CD3F64" w:rsidP="004F2073">
            <w:pPr>
              <w:spacing w:after="0" w:line="240" w:lineRule="auto"/>
              <w:contextualSpacing/>
              <w:rPr>
                <w:rFonts w:ascii="Arial" w:eastAsia="Times New Roman" w:hAnsi="Arial" w:cs="Arial"/>
                <w:color w:val="363636"/>
                <w:sz w:val="18"/>
                <w:szCs w:val="18"/>
              </w:rPr>
            </w:pPr>
            <w:r w:rsidRPr="007007AA">
              <w:rPr>
                <w:rFonts w:ascii="Arial" w:eastAsia="Times New Roman" w:hAnsi="Arial" w:cs="Arial"/>
                <w:color w:val="363636"/>
                <w:sz w:val="18"/>
                <w:szCs w:val="18"/>
              </w:rPr>
              <w:t>Agency for Healthcare Research and Quality</w:t>
            </w:r>
          </w:p>
        </w:tc>
      </w:tr>
      <w:tr w:rsidR="00CD3F64" w:rsidRPr="007007AA" w:rsidTr="00C16D75">
        <w:trPr>
          <w:tblCellSpacing w:w="0" w:type="dxa"/>
        </w:trPr>
        <w:tc>
          <w:tcPr>
            <w:tcW w:w="0" w:type="auto"/>
            <w:shd w:val="clear" w:color="auto" w:fill="FFFFFF"/>
            <w:noWrap/>
            <w:hideMark/>
          </w:tcPr>
          <w:p w:rsidR="00CD3F64" w:rsidRPr="007007AA" w:rsidRDefault="00CD3F64"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CD3F64" w:rsidRPr="00711E6D" w:rsidRDefault="00711E6D" w:rsidP="004F2073">
            <w:pPr>
              <w:spacing w:after="0" w:line="240" w:lineRule="auto"/>
              <w:contextualSpacing/>
              <w:rPr>
                <w:rFonts w:ascii="Arial" w:eastAsia="Times New Roman" w:hAnsi="Arial" w:cs="Arial"/>
                <w:color w:val="363636"/>
                <w:sz w:val="18"/>
                <w:szCs w:val="18"/>
              </w:rPr>
            </w:pPr>
            <w:r w:rsidRPr="00711E6D">
              <w:rPr>
                <w:rFonts w:ascii="Arial" w:hAnsi="Arial" w:cs="Arial"/>
                <w:color w:val="333333"/>
                <w:sz w:val="18"/>
                <w:szCs w:val="18"/>
                <w:shd w:val="clear" w:color="auto" w:fill="FFFFFF"/>
              </w:rPr>
              <w:t>The Agency for Healthcare Research and Quality (AHRQ), announces its continued interest in supporting conferences through its Conference Grant Program.  A conference is a symposium, seminar, workshop, or any other organized and formal meeting, whether conducted face-to-face or via the Internet, where individuals assemble (or meet virtually, e.g., through webinars) to exchange information and views or explore or clarify a defined subject, problem, or area of knowledge, whether or not a published report results from such meeting. A meeting that is conducted as part of the normal course of doing business is not considered a conference.  AHRQ support for a conference grant will not exceed $50,000 direct costs annually over any project period duration. The Agency for Healthcare Research and Quality (AHRQ), announces its continued interest in supporting conferences through its Conference Grant Program.  A conference is a symposium, seminar, workshop, or any other organized and formal meeting, whether conducted face-to-face or via the Internet, where individuals assemble (or meet virtually, e.g., through webinars) to exchange information and views or explore or clarify a defined subject, problem, or area of knowledge, whether or not a published report results from such meeting. A meeting that is conducted as part of the normal course of doing business is not considered a conference.  AHRQ support for a conference grant will not exceed $50,000 direct costs annually over any project period duration.</w:t>
            </w:r>
          </w:p>
        </w:tc>
      </w:tr>
    </w:tbl>
    <w:p w:rsidR="00D76F33" w:rsidRPr="007007AA" w:rsidRDefault="00C24832" w:rsidP="004F2073">
      <w:pPr>
        <w:pStyle w:val="Heading3"/>
        <w:rPr>
          <w:rFonts w:eastAsia="Times New Roman"/>
          <w:color w:val="000080"/>
        </w:rPr>
      </w:pPr>
      <w:hyperlink r:id="rId303" w:history="1">
        <w:bookmarkStart w:id="536" w:name="_Ref4131863"/>
        <w:bookmarkStart w:id="537" w:name="_Toc15018812"/>
        <w:r w:rsidR="00D76F33" w:rsidRPr="006502AC">
          <w:rPr>
            <w:rStyle w:val="Hyperlink"/>
            <w:rFonts w:ascii="Tahoma" w:eastAsia="Times New Roman" w:hAnsi="Tahoma" w:cs="Tahoma"/>
            <w:sz w:val="20"/>
            <w:szCs w:val="20"/>
          </w:rPr>
          <w:t>Agency for Healthcare Research and Quality (AHRQ)-Health Services Research Projects (R01)</w:t>
        </w:r>
        <w:bookmarkEnd w:id="536"/>
        <w:bookmarkEnd w:id="537"/>
      </w:hyperlink>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806"/>
        <w:gridCol w:w="1617"/>
        <w:gridCol w:w="1352"/>
        <w:gridCol w:w="1621"/>
      </w:tblGrid>
      <w:tr w:rsidR="00D76F33" w:rsidRPr="007007AA" w:rsidTr="00356945">
        <w:trPr>
          <w:tblCellSpacing w:w="0" w:type="dxa"/>
        </w:trPr>
        <w:tc>
          <w:tcPr>
            <w:tcW w:w="0" w:type="auto"/>
            <w:shd w:val="clear" w:color="auto" w:fill="FFFFFF"/>
            <w:noWrap/>
          </w:tcPr>
          <w:p w:rsidR="00D76F33" w:rsidRPr="007007AA" w:rsidRDefault="00D76F33"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D76F33" w:rsidRPr="007007AA" w:rsidRDefault="00D76F33"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May 21, 2018</w:t>
            </w:r>
          </w:p>
        </w:tc>
        <w:tc>
          <w:tcPr>
            <w:tcW w:w="965" w:type="pct"/>
            <w:shd w:val="clear" w:color="auto" w:fill="FFFFFF"/>
            <w:vAlign w:val="center"/>
          </w:tcPr>
          <w:p w:rsidR="00D76F33" w:rsidRPr="007007AA" w:rsidRDefault="00D76F33"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452" w:type="pct"/>
            <w:gridSpan w:val="3"/>
            <w:shd w:val="clear" w:color="auto" w:fill="FFFFFF"/>
            <w:vAlign w:val="center"/>
          </w:tcPr>
          <w:p w:rsidR="00D76F33" w:rsidRPr="007007AA" w:rsidRDefault="00D76F33"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June 5, October 5, 2019; February 5, 2020</w:t>
            </w:r>
          </w:p>
        </w:tc>
      </w:tr>
      <w:tr w:rsidR="00D76F33" w:rsidRPr="007007AA" w:rsidTr="00356945">
        <w:trPr>
          <w:tblCellSpacing w:w="0" w:type="dxa"/>
        </w:trPr>
        <w:tc>
          <w:tcPr>
            <w:tcW w:w="0" w:type="auto"/>
            <w:shd w:val="clear" w:color="auto" w:fill="FFFFFF"/>
            <w:noWrap/>
          </w:tcPr>
          <w:p w:rsidR="00D76F33" w:rsidRPr="007007AA" w:rsidRDefault="00D76F33"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D76F33" w:rsidRPr="007007AA" w:rsidRDefault="00D76F33"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$400,000/year (5 year)</w:t>
            </w:r>
          </w:p>
        </w:tc>
        <w:tc>
          <w:tcPr>
            <w:tcW w:w="965" w:type="pct"/>
            <w:shd w:val="clear" w:color="auto" w:fill="FFFFFF"/>
            <w:vAlign w:val="center"/>
          </w:tcPr>
          <w:p w:rsidR="00D76F33" w:rsidRPr="007007AA" w:rsidRDefault="00D76F33"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D76F33" w:rsidRPr="007007AA" w:rsidRDefault="00D76F33" w:rsidP="004F2073">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D76F33" w:rsidRPr="007007AA" w:rsidRDefault="00D76F33"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D76F33" w:rsidRPr="007007AA" w:rsidRDefault="00D76F33" w:rsidP="004F2073">
            <w:pPr>
              <w:spacing w:after="0" w:line="240" w:lineRule="auto"/>
              <w:contextualSpacing/>
              <w:rPr>
                <w:rFonts w:ascii="Arial" w:eastAsia="Times New Roman" w:hAnsi="Arial" w:cs="Arial"/>
                <w:color w:val="363636"/>
                <w:sz w:val="18"/>
                <w:szCs w:val="18"/>
              </w:rPr>
            </w:pPr>
          </w:p>
        </w:tc>
      </w:tr>
      <w:tr w:rsidR="00D76F33" w:rsidRPr="007007AA" w:rsidTr="00356945">
        <w:trPr>
          <w:tblCellSpacing w:w="0" w:type="dxa"/>
        </w:trPr>
        <w:tc>
          <w:tcPr>
            <w:tcW w:w="0" w:type="auto"/>
            <w:shd w:val="clear" w:color="auto" w:fill="FFFFFF"/>
            <w:noWrap/>
          </w:tcPr>
          <w:p w:rsidR="00D76F33" w:rsidRPr="007007AA" w:rsidRDefault="00D76F33"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D76F33" w:rsidRPr="007007AA" w:rsidRDefault="00D76F33" w:rsidP="004F2073">
            <w:pPr>
              <w:spacing w:after="0" w:line="240" w:lineRule="auto"/>
              <w:contextualSpacing/>
              <w:rPr>
                <w:rFonts w:ascii="Arial" w:eastAsia="Times New Roman" w:hAnsi="Arial" w:cs="Arial"/>
                <w:color w:val="363636"/>
                <w:sz w:val="18"/>
                <w:szCs w:val="18"/>
              </w:rPr>
            </w:pPr>
            <w:r w:rsidRPr="007007AA">
              <w:rPr>
                <w:rFonts w:ascii="Arial" w:eastAsia="Times New Roman" w:hAnsi="Arial" w:cs="Arial"/>
                <w:color w:val="363636"/>
                <w:sz w:val="18"/>
                <w:szCs w:val="18"/>
              </w:rPr>
              <w:t>Agency for Healthcare Research and Quality</w:t>
            </w:r>
          </w:p>
        </w:tc>
      </w:tr>
      <w:tr w:rsidR="00D76F33" w:rsidRPr="007007AA" w:rsidTr="00356945">
        <w:trPr>
          <w:tblCellSpacing w:w="0" w:type="dxa"/>
        </w:trPr>
        <w:tc>
          <w:tcPr>
            <w:tcW w:w="0" w:type="auto"/>
            <w:shd w:val="clear" w:color="auto" w:fill="FFFFFF"/>
            <w:noWrap/>
            <w:hideMark/>
          </w:tcPr>
          <w:p w:rsidR="00D76F33" w:rsidRPr="007007AA" w:rsidRDefault="00D76F33"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D76F33" w:rsidRDefault="00D76F33" w:rsidP="004F2073">
            <w:pPr>
              <w:spacing w:after="0" w:line="240" w:lineRule="auto"/>
              <w:contextualSpacing/>
              <w:rPr>
                <w:rFonts w:ascii="Arial" w:eastAsia="Times New Roman" w:hAnsi="Arial" w:cs="Arial"/>
                <w:color w:val="333333"/>
                <w:sz w:val="18"/>
                <w:szCs w:val="18"/>
              </w:rPr>
            </w:pPr>
            <w:bookmarkStart w:id="538" w:name="_Toc258873267"/>
            <w:r w:rsidRPr="006502AC">
              <w:rPr>
                <w:rFonts w:ascii="Arial" w:eastAsia="Times New Roman" w:hAnsi="Arial" w:cs="Arial"/>
                <w:color w:val="000000"/>
                <w:sz w:val="18"/>
                <w:szCs w:val="18"/>
              </w:rPr>
              <w:t xml:space="preserve">This FOA solicits Large Research (R01) Project applications that focus on AHRQ's mission and/or any aspect of its specific priority areas, described in detail </w:t>
            </w:r>
            <w:proofErr w:type="gramStart"/>
            <w:r w:rsidRPr="006502AC">
              <w:rPr>
                <w:rFonts w:ascii="Arial" w:eastAsia="Times New Roman" w:hAnsi="Arial" w:cs="Arial"/>
                <w:color w:val="000000"/>
                <w:sz w:val="18"/>
                <w:szCs w:val="18"/>
              </w:rPr>
              <w:t>below..</w:t>
            </w:r>
            <w:proofErr w:type="gramEnd"/>
            <w:r w:rsidRPr="006502AC">
              <w:rPr>
                <w:rFonts w:ascii="Arial" w:eastAsia="Times New Roman" w:hAnsi="Arial" w:cs="Arial"/>
                <w:color w:val="000000"/>
                <w:sz w:val="18"/>
                <w:szCs w:val="18"/>
              </w:rPr>
              <w:t xml:space="preserve">  The Research Project Grant (R01) is an award made by AHRQ to an institution/organization to support a discrete, specified health services research project. The R01 research plan proposed by the applicant institution/organization must be related to the mission and portfolio priority research interests of AHRQ.  Although the PD/PI is responsible for conducting and supervising the research, the actual applicant is the research institution/organization legally accountable for the performance of the award and the expenditure of </w:t>
            </w:r>
            <w:proofErr w:type="spellStart"/>
            <w:proofErr w:type="gramStart"/>
            <w:r w:rsidRPr="006502AC">
              <w:rPr>
                <w:rFonts w:ascii="Arial" w:eastAsia="Times New Roman" w:hAnsi="Arial" w:cs="Arial"/>
                <w:color w:val="000000"/>
                <w:sz w:val="18"/>
                <w:szCs w:val="18"/>
              </w:rPr>
              <w:t>funds.</w:t>
            </w:r>
            <w:bookmarkEnd w:id="538"/>
            <w:r w:rsidRPr="006502AC">
              <w:rPr>
                <w:rFonts w:ascii="Arial" w:eastAsia="Times New Roman" w:hAnsi="Arial" w:cs="Arial"/>
                <w:color w:val="333333"/>
                <w:sz w:val="18"/>
                <w:szCs w:val="18"/>
              </w:rPr>
              <w:t>The</w:t>
            </w:r>
            <w:proofErr w:type="spellEnd"/>
            <w:proofErr w:type="gramEnd"/>
            <w:r w:rsidRPr="006502AC">
              <w:rPr>
                <w:rFonts w:ascii="Arial" w:eastAsia="Times New Roman" w:hAnsi="Arial" w:cs="Arial"/>
                <w:color w:val="333333"/>
                <w:sz w:val="18"/>
                <w:szCs w:val="18"/>
              </w:rPr>
              <w:t xml:space="preserve"> AHRQ mission is to produce evidence to make health care safer, higher quality, more ac</w:t>
            </w:r>
            <w:r w:rsidRPr="006502AC">
              <w:rPr>
                <w:rFonts w:ascii="Arial" w:eastAsia="Times New Roman" w:hAnsi="Arial" w:cs="Arial"/>
                <w:color w:val="333333"/>
                <w:sz w:val="18"/>
                <w:szCs w:val="18"/>
              </w:rPr>
              <w:softHyphen/>
              <w:t>cessible, equitable and affordable, and to work with HHS and other partners to make sure that the evidence is understood and used.  Within the mission, AHRQ’s specific priority areas of focus are:</w:t>
            </w:r>
          </w:p>
          <w:p w:rsidR="00D76F33" w:rsidRDefault="00D76F33" w:rsidP="004F2073">
            <w:pPr>
              <w:spacing w:after="0" w:line="240" w:lineRule="auto"/>
              <w:contextualSpacing/>
              <w:rPr>
                <w:rFonts w:ascii="Arial" w:eastAsia="Times New Roman" w:hAnsi="Arial" w:cs="Arial"/>
                <w:color w:val="333333"/>
                <w:sz w:val="18"/>
                <w:szCs w:val="18"/>
              </w:rPr>
            </w:pPr>
            <w:r w:rsidRPr="006502AC">
              <w:rPr>
                <w:rFonts w:ascii="Arial" w:eastAsia="Times New Roman" w:hAnsi="Arial" w:cs="Arial"/>
                <w:color w:val="333333"/>
                <w:sz w:val="18"/>
                <w:szCs w:val="18"/>
              </w:rPr>
              <w:t>Research to improve health care patient safety.</w:t>
            </w:r>
          </w:p>
          <w:p w:rsidR="00D76F33" w:rsidRDefault="00D76F33" w:rsidP="004F2073">
            <w:pPr>
              <w:spacing w:after="0" w:line="240" w:lineRule="auto"/>
              <w:contextualSpacing/>
              <w:rPr>
                <w:rFonts w:ascii="Arial" w:eastAsia="Times New Roman" w:hAnsi="Arial" w:cs="Arial"/>
                <w:color w:val="333333"/>
                <w:sz w:val="18"/>
                <w:szCs w:val="18"/>
              </w:rPr>
            </w:pPr>
            <w:r w:rsidRPr="006502AC">
              <w:rPr>
                <w:rFonts w:ascii="Arial" w:eastAsia="Times New Roman" w:hAnsi="Arial" w:cs="Arial"/>
                <w:color w:val="333333"/>
                <w:sz w:val="18"/>
                <w:szCs w:val="18"/>
              </w:rPr>
              <w:lastRenderedPageBreak/>
              <w:t>Harnessing data and technology to improve health care quality and patient outcomes and to provide a 360-degree view of the patient.</w:t>
            </w:r>
          </w:p>
          <w:p w:rsidR="00D76F33" w:rsidRPr="006502AC" w:rsidRDefault="00D76F33" w:rsidP="004F2073">
            <w:pPr>
              <w:spacing w:after="0" w:line="240" w:lineRule="auto"/>
              <w:contextualSpacing/>
              <w:rPr>
                <w:rFonts w:ascii="Arial" w:eastAsia="Times New Roman" w:hAnsi="Arial" w:cs="Arial"/>
                <w:color w:val="333333"/>
                <w:sz w:val="18"/>
                <w:szCs w:val="18"/>
              </w:rPr>
            </w:pPr>
            <w:r w:rsidRPr="006502AC">
              <w:rPr>
                <w:rFonts w:ascii="Arial" w:eastAsia="Times New Roman" w:hAnsi="Arial" w:cs="Arial"/>
                <w:color w:val="333333"/>
                <w:sz w:val="18"/>
                <w:szCs w:val="18"/>
              </w:rPr>
              <w:t>Research to increase accessibility and affordability of health care by examining innovative market approaches to care delivery and financing.</w:t>
            </w:r>
          </w:p>
          <w:p w:rsidR="00D76F33" w:rsidRPr="007007AA" w:rsidRDefault="00D76F33" w:rsidP="004F2073">
            <w:pPr>
              <w:spacing w:after="0" w:line="240" w:lineRule="auto"/>
              <w:contextualSpacing/>
              <w:rPr>
                <w:rFonts w:ascii="Arial" w:eastAsia="Times New Roman" w:hAnsi="Arial" w:cs="Arial"/>
                <w:color w:val="363636"/>
                <w:sz w:val="18"/>
                <w:szCs w:val="18"/>
              </w:rPr>
            </w:pPr>
          </w:p>
        </w:tc>
      </w:tr>
    </w:tbl>
    <w:p w:rsidR="006C58A4" w:rsidRPr="007007AA" w:rsidRDefault="00C24832" w:rsidP="004F2073">
      <w:pPr>
        <w:pStyle w:val="Heading3"/>
        <w:rPr>
          <w:rFonts w:eastAsia="Times New Roman"/>
          <w:color w:val="000080"/>
        </w:rPr>
      </w:pPr>
      <w:hyperlink r:id="rId304" w:history="1">
        <w:bookmarkStart w:id="539" w:name="_Ref856366"/>
        <w:bookmarkStart w:id="540" w:name="_Toc15018813"/>
        <w:r w:rsidR="006C58A4" w:rsidRPr="007007AA">
          <w:rPr>
            <w:rStyle w:val="Hyperlink"/>
            <w:rFonts w:ascii="Tahoma" w:eastAsia="Times New Roman" w:hAnsi="Tahoma" w:cs="Tahoma"/>
            <w:sz w:val="20"/>
            <w:szCs w:val="20"/>
          </w:rPr>
          <w:t>Agency for Healthca</w:t>
        </w:r>
        <w:r w:rsidR="006C58A4">
          <w:rPr>
            <w:rStyle w:val="Hyperlink"/>
            <w:rFonts w:ascii="Tahoma" w:eastAsia="Times New Roman" w:hAnsi="Tahoma" w:cs="Tahoma"/>
            <w:sz w:val="20"/>
            <w:szCs w:val="20"/>
          </w:rPr>
          <w:t>re Research and Quality (AHRQ)-Small</w:t>
        </w:r>
        <w:r w:rsidR="006C58A4" w:rsidRPr="007007AA">
          <w:rPr>
            <w:rStyle w:val="Hyperlink"/>
            <w:rFonts w:ascii="Tahoma" w:eastAsia="Times New Roman" w:hAnsi="Tahoma" w:cs="Tahoma"/>
            <w:sz w:val="20"/>
            <w:szCs w:val="20"/>
          </w:rPr>
          <w:t xml:space="preserve"> Research </w:t>
        </w:r>
        <w:r w:rsidR="006C58A4">
          <w:rPr>
            <w:rStyle w:val="Hyperlink"/>
            <w:rFonts w:ascii="Tahoma" w:eastAsia="Times New Roman" w:hAnsi="Tahoma" w:cs="Tahoma"/>
            <w:sz w:val="20"/>
            <w:szCs w:val="20"/>
          </w:rPr>
          <w:t>Grant Program (03)</w:t>
        </w:r>
        <w:bookmarkEnd w:id="539"/>
        <w:bookmarkEnd w:id="540"/>
      </w:hyperlink>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806"/>
        <w:gridCol w:w="1617"/>
        <w:gridCol w:w="1352"/>
        <w:gridCol w:w="1621"/>
      </w:tblGrid>
      <w:tr w:rsidR="006C58A4" w:rsidRPr="007007AA" w:rsidTr="000B0C59">
        <w:trPr>
          <w:tblCellSpacing w:w="0" w:type="dxa"/>
        </w:trPr>
        <w:tc>
          <w:tcPr>
            <w:tcW w:w="0" w:type="auto"/>
            <w:shd w:val="clear" w:color="auto" w:fill="FFFFFF"/>
            <w:noWrap/>
          </w:tcPr>
          <w:p w:rsidR="006C58A4" w:rsidRPr="007007AA" w:rsidRDefault="006C58A4"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6C58A4" w:rsidRPr="007007AA" w:rsidRDefault="006C58A4" w:rsidP="004F2073">
            <w:pPr>
              <w:spacing w:after="0" w:line="240" w:lineRule="auto"/>
              <w:contextualSpacing/>
              <w:rPr>
                <w:rFonts w:ascii="Arial" w:eastAsia="Times New Roman" w:hAnsi="Arial" w:cs="Arial"/>
                <w:color w:val="363636"/>
                <w:sz w:val="18"/>
                <w:szCs w:val="18"/>
              </w:rPr>
            </w:pPr>
          </w:p>
        </w:tc>
        <w:tc>
          <w:tcPr>
            <w:tcW w:w="965" w:type="pct"/>
            <w:shd w:val="clear" w:color="auto" w:fill="FFFFFF"/>
            <w:vAlign w:val="center"/>
          </w:tcPr>
          <w:p w:rsidR="006C58A4" w:rsidRPr="007007AA" w:rsidRDefault="006C58A4"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452" w:type="pct"/>
            <w:gridSpan w:val="3"/>
            <w:shd w:val="clear" w:color="auto" w:fill="FFFFFF"/>
            <w:vAlign w:val="center"/>
          </w:tcPr>
          <w:p w:rsidR="006C58A4" w:rsidRPr="007007AA" w:rsidRDefault="006C58A4"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Feb 16, June 16, Oct 16</w:t>
            </w:r>
          </w:p>
        </w:tc>
      </w:tr>
      <w:tr w:rsidR="006C58A4" w:rsidRPr="007007AA" w:rsidTr="000B0C59">
        <w:trPr>
          <w:tblCellSpacing w:w="0" w:type="dxa"/>
        </w:trPr>
        <w:tc>
          <w:tcPr>
            <w:tcW w:w="0" w:type="auto"/>
            <w:shd w:val="clear" w:color="auto" w:fill="FFFFFF"/>
            <w:noWrap/>
          </w:tcPr>
          <w:p w:rsidR="006C58A4" w:rsidRPr="007007AA" w:rsidRDefault="006C58A4"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6C58A4" w:rsidRPr="007007AA" w:rsidRDefault="006C58A4"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$100,000</w:t>
            </w:r>
          </w:p>
        </w:tc>
        <w:tc>
          <w:tcPr>
            <w:tcW w:w="965" w:type="pct"/>
            <w:shd w:val="clear" w:color="auto" w:fill="FFFFFF"/>
            <w:vAlign w:val="center"/>
          </w:tcPr>
          <w:p w:rsidR="006C58A4" w:rsidRPr="007007AA" w:rsidRDefault="006C58A4"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6C58A4" w:rsidRPr="007007AA" w:rsidRDefault="006C58A4" w:rsidP="004F2073">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6C58A4" w:rsidRPr="007007AA" w:rsidRDefault="006C58A4"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6C58A4" w:rsidRPr="007007AA" w:rsidRDefault="006C58A4" w:rsidP="004F2073">
            <w:pPr>
              <w:spacing w:after="0" w:line="240" w:lineRule="auto"/>
              <w:contextualSpacing/>
              <w:rPr>
                <w:rFonts w:ascii="Arial" w:eastAsia="Times New Roman" w:hAnsi="Arial" w:cs="Arial"/>
                <w:color w:val="363636"/>
                <w:sz w:val="18"/>
                <w:szCs w:val="18"/>
              </w:rPr>
            </w:pPr>
          </w:p>
        </w:tc>
      </w:tr>
      <w:tr w:rsidR="006C58A4" w:rsidRPr="007007AA" w:rsidTr="000B0C59">
        <w:trPr>
          <w:tblCellSpacing w:w="0" w:type="dxa"/>
        </w:trPr>
        <w:tc>
          <w:tcPr>
            <w:tcW w:w="0" w:type="auto"/>
            <w:shd w:val="clear" w:color="auto" w:fill="FFFFFF"/>
            <w:noWrap/>
          </w:tcPr>
          <w:p w:rsidR="006C58A4" w:rsidRPr="007007AA" w:rsidRDefault="006C58A4"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6C58A4" w:rsidRPr="007007AA" w:rsidRDefault="006C58A4" w:rsidP="004F2073">
            <w:pPr>
              <w:spacing w:after="0" w:line="240" w:lineRule="auto"/>
              <w:contextualSpacing/>
              <w:rPr>
                <w:rFonts w:ascii="Arial" w:eastAsia="Times New Roman" w:hAnsi="Arial" w:cs="Arial"/>
                <w:color w:val="363636"/>
                <w:sz w:val="18"/>
                <w:szCs w:val="18"/>
              </w:rPr>
            </w:pPr>
            <w:r w:rsidRPr="007007AA">
              <w:rPr>
                <w:rFonts w:ascii="Arial" w:eastAsia="Times New Roman" w:hAnsi="Arial" w:cs="Arial"/>
                <w:color w:val="363636"/>
                <w:sz w:val="18"/>
                <w:szCs w:val="18"/>
              </w:rPr>
              <w:t>Agency for Healthcare Research and Quality</w:t>
            </w:r>
          </w:p>
        </w:tc>
      </w:tr>
      <w:tr w:rsidR="006C58A4" w:rsidRPr="007007AA" w:rsidTr="000B0C59">
        <w:trPr>
          <w:tblCellSpacing w:w="0" w:type="dxa"/>
        </w:trPr>
        <w:tc>
          <w:tcPr>
            <w:tcW w:w="0" w:type="auto"/>
            <w:shd w:val="clear" w:color="auto" w:fill="FFFFFF"/>
            <w:noWrap/>
            <w:hideMark/>
          </w:tcPr>
          <w:p w:rsidR="006C58A4" w:rsidRPr="007007AA" w:rsidRDefault="006C58A4"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6C58A4" w:rsidRPr="007007AA" w:rsidRDefault="006C58A4"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This FOA encourages Small Research Grant (R03) applications, and expresses AHRQ priority areas of interest for ongoing small research projects. The R03 grant mechanism supports different types of health services research projects including pilot and feasibility studies; secondary analysis of existing data; small, self-contained research projects; development of research methodology; and development of new research technology.</w:t>
            </w:r>
          </w:p>
        </w:tc>
      </w:tr>
    </w:tbl>
    <w:p w:rsidR="007007AA" w:rsidRPr="007007AA" w:rsidRDefault="00C24832" w:rsidP="004F2073">
      <w:pPr>
        <w:pStyle w:val="Heading3"/>
        <w:rPr>
          <w:rFonts w:eastAsia="Times New Roman"/>
          <w:color w:val="000080"/>
        </w:rPr>
      </w:pPr>
      <w:hyperlink r:id="rId305" w:anchor="_Section_I._Funding" w:history="1">
        <w:bookmarkStart w:id="541" w:name="_Toc15018814"/>
        <w:r w:rsidR="007007AA" w:rsidRPr="007007AA">
          <w:rPr>
            <w:rStyle w:val="Hyperlink"/>
            <w:rFonts w:ascii="Tahoma" w:eastAsia="Times New Roman" w:hAnsi="Tahoma" w:cs="Tahoma"/>
            <w:sz w:val="20"/>
            <w:szCs w:val="20"/>
          </w:rPr>
          <w:t>Agency for Healthca</w:t>
        </w:r>
        <w:r w:rsidR="006C58A4">
          <w:rPr>
            <w:rStyle w:val="Hyperlink"/>
            <w:rFonts w:ascii="Tahoma" w:eastAsia="Times New Roman" w:hAnsi="Tahoma" w:cs="Tahoma"/>
            <w:sz w:val="20"/>
            <w:szCs w:val="20"/>
          </w:rPr>
          <w:t>re Research and Quality (AHRQ)-S</w:t>
        </w:r>
        <w:r w:rsidR="007007AA" w:rsidRPr="007007AA">
          <w:rPr>
            <w:rStyle w:val="Hyperlink"/>
            <w:rFonts w:ascii="Tahoma" w:eastAsia="Times New Roman" w:hAnsi="Tahoma" w:cs="Tahoma"/>
            <w:sz w:val="20"/>
            <w:szCs w:val="20"/>
          </w:rPr>
          <w:t>ponsored National Research Service Award (NRSA) Individual Postdoctoral Fellowship (F32)</w:t>
        </w:r>
        <w:bookmarkEnd w:id="541"/>
      </w:hyperlink>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806"/>
        <w:gridCol w:w="1617"/>
        <w:gridCol w:w="1352"/>
        <w:gridCol w:w="1621"/>
      </w:tblGrid>
      <w:tr w:rsidR="007007AA" w:rsidRPr="007007AA" w:rsidTr="003C5A2A">
        <w:trPr>
          <w:tblCellSpacing w:w="0" w:type="dxa"/>
        </w:trPr>
        <w:tc>
          <w:tcPr>
            <w:tcW w:w="0" w:type="auto"/>
            <w:shd w:val="clear" w:color="auto" w:fill="FFFFFF"/>
            <w:noWrap/>
          </w:tcPr>
          <w:p w:rsidR="007007AA" w:rsidRPr="007007AA" w:rsidRDefault="007007AA"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7007AA" w:rsidRPr="007007AA" w:rsidRDefault="007007AA" w:rsidP="004F2073">
            <w:pPr>
              <w:spacing w:after="0" w:line="240" w:lineRule="auto"/>
              <w:contextualSpacing/>
              <w:rPr>
                <w:rFonts w:ascii="Arial" w:eastAsia="Times New Roman" w:hAnsi="Arial" w:cs="Arial"/>
                <w:color w:val="363636"/>
                <w:sz w:val="18"/>
                <w:szCs w:val="18"/>
              </w:rPr>
            </w:pPr>
            <w:r w:rsidRPr="007007AA">
              <w:rPr>
                <w:rFonts w:ascii="Arial" w:eastAsia="Times New Roman" w:hAnsi="Arial" w:cs="Arial"/>
                <w:color w:val="363636"/>
                <w:sz w:val="18"/>
                <w:szCs w:val="18"/>
              </w:rPr>
              <w:t>Sept 12, 2017</w:t>
            </w:r>
          </w:p>
        </w:tc>
        <w:tc>
          <w:tcPr>
            <w:tcW w:w="965" w:type="pct"/>
            <w:shd w:val="clear" w:color="auto" w:fill="FFFFFF"/>
            <w:vAlign w:val="center"/>
          </w:tcPr>
          <w:p w:rsidR="007007AA" w:rsidRPr="007007AA" w:rsidRDefault="007007AA"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452" w:type="pct"/>
            <w:gridSpan w:val="3"/>
            <w:shd w:val="clear" w:color="auto" w:fill="FFFFFF"/>
            <w:vAlign w:val="center"/>
          </w:tcPr>
          <w:p w:rsidR="007007AA" w:rsidRPr="007007AA" w:rsidRDefault="007007AA" w:rsidP="004F2073">
            <w:pPr>
              <w:spacing w:after="0" w:line="240" w:lineRule="auto"/>
              <w:contextualSpacing/>
              <w:rPr>
                <w:rFonts w:ascii="Arial" w:eastAsia="Times New Roman" w:hAnsi="Arial" w:cs="Arial"/>
                <w:color w:val="363636"/>
                <w:sz w:val="18"/>
                <w:szCs w:val="18"/>
              </w:rPr>
            </w:pPr>
            <w:r w:rsidRPr="007007AA">
              <w:rPr>
                <w:rFonts w:ascii="Arial" w:eastAsia="Times New Roman" w:hAnsi="Arial" w:cs="Arial"/>
                <w:color w:val="363636"/>
                <w:sz w:val="18"/>
                <w:szCs w:val="18"/>
              </w:rPr>
              <w:t>April 8, Aug 8, Dec 8</w:t>
            </w:r>
          </w:p>
        </w:tc>
      </w:tr>
      <w:tr w:rsidR="007007AA" w:rsidRPr="007007AA" w:rsidTr="003C5A2A">
        <w:trPr>
          <w:tblCellSpacing w:w="0" w:type="dxa"/>
        </w:trPr>
        <w:tc>
          <w:tcPr>
            <w:tcW w:w="0" w:type="auto"/>
            <w:shd w:val="clear" w:color="auto" w:fill="FFFFFF"/>
            <w:noWrap/>
          </w:tcPr>
          <w:p w:rsidR="007007AA" w:rsidRPr="007007AA" w:rsidRDefault="007007AA"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7007AA" w:rsidRPr="007007AA" w:rsidRDefault="007007AA" w:rsidP="004F2073">
            <w:pPr>
              <w:spacing w:after="0" w:line="240" w:lineRule="auto"/>
              <w:contextualSpacing/>
              <w:rPr>
                <w:rFonts w:ascii="Arial" w:eastAsia="Times New Roman" w:hAnsi="Arial" w:cs="Arial"/>
                <w:color w:val="363636"/>
                <w:sz w:val="18"/>
                <w:szCs w:val="18"/>
              </w:rPr>
            </w:pPr>
          </w:p>
        </w:tc>
        <w:tc>
          <w:tcPr>
            <w:tcW w:w="965" w:type="pct"/>
            <w:shd w:val="clear" w:color="auto" w:fill="FFFFFF"/>
            <w:vAlign w:val="center"/>
          </w:tcPr>
          <w:p w:rsidR="007007AA" w:rsidRPr="007007AA" w:rsidRDefault="007007AA"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7007AA" w:rsidRPr="007007AA" w:rsidRDefault="007007AA" w:rsidP="004F2073">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7007AA" w:rsidRPr="007007AA" w:rsidRDefault="007007AA"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7007AA" w:rsidRPr="007007AA" w:rsidRDefault="007007AA" w:rsidP="004F2073">
            <w:pPr>
              <w:spacing w:after="0" w:line="240" w:lineRule="auto"/>
              <w:contextualSpacing/>
              <w:rPr>
                <w:rFonts w:ascii="Arial" w:eastAsia="Times New Roman" w:hAnsi="Arial" w:cs="Arial"/>
                <w:color w:val="363636"/>
                <w:sz w:val="18"/>
                <w:szCs w:val="18"/>
              </w:rPr>
            </w:pPr>
          </w:p>
        </w:tc>
      </w:tr>
      <w:tr w:rsidR="007007AA" w:rsidRPr="007007AA" w:rsidTr="003C5A2A">
        <w:trPr>
          <w:tblCellSpacing w:w="0" w:type="dxa"/>
        </w:trPr>
        <w:tc>
          <w:tcPr>
            <w:tcW w:w="0" w:type="auto"/>
            <w:shd w:val="clear" w:color="auto" w:fill="FFFFFF"/>
            <w:noWrap/>
          </w:tcPr>
          <w:p w:rsidR="007007AA" w:rsidRPr="007007AA" w:rsidRDefault="007007AA"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7007AA" w:rsidRPr="007007AA" w:rsidRDefault="007007AA" w:rsidP="004F2073">
            <w:pPr>
              <w:spacing w:after="0" w:line="240" w:lineRule="auto"/>
              <w:contextualSpacing/>
              <w:rPr>
                <w:rFonts w:ascii="Arial" w:eastAsia="Times New Roman" w:hAnsi="Arial" w:cs="Arial"/>
                <w:color w:val="363636"/>
                <w:sz w:val="18"/>
                <w:szCs w:val="18"/>
              </w:rPr>
            </w:pPr>
            <w:r w:rsidRPr="007007AA">
              <w:rPr>
                <w:rFonts w:ascii="Arial" w:eastAsia="Times New Roman" w:hAnsi="Arial" w:cs="Arial"/>
                <w:color w:val="363636"/>
                <w:sz w:val="18"/>
                <w:szCs w:val="18"/>
              </w:rPr>
              <w:t>Agency for Healthcare Research and Quality</w:t>
            </w:r>
          </w:p>
        </w:tc>
      </w:tr>
      <w:tr w:rsidR="007007AA" w:rsidRPr="007007AA" w:rsidTr="003C5A2A">
        <w:trPr>
          <w:tblCellSpacing w:w="0" w:type="dxa"/>
        </w:trPr>
        <w:tc>
          <w:tcPr>
            <w:tcW w:w="0" w:type="auto"/>
            <w:shd w:val="clear" w:color="auto" w:fill="FFFFFF"/>
            <w:noWrap/>
            <w:hideMark/>
          </w:tcPr>
          <w:p w:rsidR="007007AA" w:rsidRPr="007007AA" w:rsidRDefault="007007AA"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7007AA" w:rsidRPr="007007AA" w:rsidRDefault="007007AA" w:rsidP="004F2073">
            <w:pPr>
              <w:pStyle w:val="NormalWeb"/>
              <w:spacing w:before="0" w:beforeAutospacing="0" w:after="0" w:afterAutospacing="0"/>
              <w:contextualSpacing/>
              <w:rPr>
                <w:rFonts w:ascii="Arial" w:hAnsi="Arial" w:cs="Arial"/>
                <w:color w:val="333333"/>
                <w:sz w:val="18"/>
                <w:szCs w:val="18"/>
              </w:rPr>
            </w:pPr>
            <w:r w:rsidRPr="007007AA">
              <w:rPr>
                <w:rFonts w:ascii="Arial" w:hAnsi="Arial" w:cs="Arial"/>
                <w:color w:val="333333"/>
                <w:sz w:val="18"/>
                <w:szCs w:val="18"/>
                <w:shd w:val="clear" w:color="auto" w:fill="FFFFFF"/>
              </w:rPr>
              <w:t xml:space="preserve">The purpose of this individual postdoctoral research training fellowship is to enhance the research training of promising postdoctoral candidates who have the potential to become productive, independent investigators in health services research, with a research interest in areas and priorities relevant to the mission of AHRQ. Award budgets are composed of stipends, tuition and fees, and institutional allowance. Individuals may receive up to 3 years of aggregate </w:t>
            </w:r>
            <w:proofErr w:type="spellStart"/>
            <w:r w:rsidRPr="007007AA">
              <w:rPr>
                <w:rFonts w:ascii="Arial" w:hAnsi="Arial" w:cs="Arial"/>
                <w:color w:val="333333"/>
                <w:sz w:val="18"/>
                <w:szCs w:val="18"/>
                <w:shd w:val="clear" w:color="auto" w:fill="FFFFFF"/>
              </w:rPr>
              <w:t>Kirschstein</w:t>
            </w:r>
            <w:proofErr w:type="spellEnd"/>
            <w:r w:rsidRPr="007007AA">
              <w:rPr>
                <w:rFonts w:ascii="Arial" w:hAnsi="Arial" w:cs="Arial"/>
                <w:color w:val="333333"/>
                <w:sz w:val="18"/>
                <w:szCs w:val="18"/>
                <w:shd w:val="clear" w:color="auto" w:fill="FFFFFF"/>
              </w:rPr>
              <w:t xml:space="preserve">-NRSA support at the postdoctoral level, including any combination of support from institutional training grants (e.g., T32) and an individual fellowship award. AHRQ supports research, evaluations, and demonstration projects concerning the delivery of health care in inner-city and rural areas (including frontier areas), and health care for priority populations.  Priority populations include low income groups; minority groups; women; children; the elderly; and individuals with special health care needs, including individuals with disabilities and individuals who need chronic care or end-of-life health care. </w:t>
            </w:r>
            <w:r w:rsidRPr="007007AA">
              <w:rPr>
                <w:rFonts w:ascii="Arial" w:hAnsi="Arial" w:cs="Arial"/>
                <w:color w:val="333333"/>
                <w:sz w:val="18"/>
                <w:szCs w:val="18"/>
              </w:rPr>
              <w:t xml:space="preserve">AHRQ's priority areas of focus </w:t>
            </w:r>
            <w:proofErr w:type="spellStart"/>
            <w:proofErr w:type="gramStart"/>
            <w:r w:rsidRPr="007007AA">
              <w:rPr>
                <w:rFonts w:ascii="Arial" w:hAnsi="Arial" w:cs="Arial"/>
                <w:color w:val="333333"/>
                <w:sz w:val="18"/>
                <w:szCs w:val="18"/>
              </w:rPr>
              <w:t>are:Improve</w:t>
            </w:r>
            <w:proofErr w:type="spellEnd"/>
            <w:proofErr w:type="gramEnd"/>
            <w:r w:rsidRPr="007007AA">
              <w:rPr>
                <w:rFonts w:ascii="Arial" w:hAnsi="Arial" w:cs="Arial"/>
                <w:color w:val="333333"/>
                <w:sz w:val="18"/>
                <w:szCs w:val="18"/>
              </w:rPr>
              <w:t xml:space="preserve"> health care quality by accelerating implementation of patient-centered outcomes research (PCOR).</w:t>
            </w:r>
          </w:p>
          <w:p w:rsidR="007007AA" w:rsidRPr="007007AA" w:rsidRDefault="007007AA" w:rsidP="00B53397">
            <w:pPr>
              <w:numPr>
                <w:ilvl w:val="1"/>
                <w:numId w:val="3"/>
              </w:numPr>
              <w:spacing w:after="0" w:line="240" w:lineRule="auto"/>
              <w:contextualSpacing/>
              <w:rPr>
                <w:rFonts w:ascii="Arial" w:eastAsia="Times New Roman" w:hAnsi="Arial" w:cs="Arial"/>
                <w:color w:val="333333"/>
                <w:sz w:val="18"/>
                <w:szCs w:val="18"/>
              </w:rPr>
            </w:pPr>
            <w:r w:rsidRPr="007007AA">
              <w:rPr>
                <w:rFonts w:ascii="Arial" w:eastAsia="Times New Roman" w:hAnsi="Arial" w:cs="Arial"/>
                <w:color w:val="333333"/>
                <w:sz w:val="18"/>
                <w:szCs w:val="18"/>
              </w:rPr>
              <w:t>Make health care safer.</w:t>
            </w:r>
          </w:p>
          <w:p w:rsidR="007007AA" w:rsidRPr="007007AA" w:rsidRDefault="007007AA" w:rsidP="00B53397">
            <w:pPr>
              <w:numPr>
                <w:ilvl w:val="1"/>
                <w:numId w:val="3"/>
              </w:numPr>
              <w:spacing w:after="0" w:line="240" w:lineRule="auto"/>
              <w:contextualSpacing/>
              <w:rPr>
                <w:rFonts w:ascii="Arial" w:eastAsia="Times New Roman" w:hAnsi="Arial" w:cs="Arial"/>
                <w:color w:val="333333"/>
                <w:sz w:val="18"/>
                <w:szCs w:val="18"/>
              </w:rPr>
            </w:pPr>
            <w:r w:rsidRPr="007007AA">
              <w:rPr>
                <w:rFonts w:ascii="Arial" w:eastAsia="Times New Roman" w:hAnsi="Arial" w:cs="Arial"/>
                <w:color w:val="333333"/>
                <w:sz w:val="18"/>
                <w:szCs w:val="18"/>
              </w:rPr>
              <w:t>Increase accessibility by evaluating coverage expansions.</w:t>
            </w:r>
          </w:p>
          <w:p w:rsidR="007007AA" w:rsidRPr="007007AA" w:rsidRDefault="007007AA" w:rsidP="00B53397">
            <w:pPr>
              <w:numPr>
                <w:ilvl w:val="1"/>
                <w:numId w:val="3"/>
              </w:numPr>
              <w:spacing w:after="0" w:line="240" w:lineRule="auto"/>
              <w:contextualSpacing/>
              <w:rPr>
                <w:rFonts w:ascii="Arial" w:eastAsia="Times New Roman" w:hAnsi="Arial" w:cs="Arial"/>
                <w:color w:val="333333"/>
                <w:sz w:val="18"/>
                <w:szCs w:val="18"/>
              </w:rPr>
            </w:pPr>
            <w:r w:rsidRPr="007007AA">
              <w:rPr>
                <w:rFonts w:ascii="Arial" w:eastAsia="Times New Roman" w:hAnsi="Arial" w:cs="Arial"/>
                <w:color w:val="333333"/>
                <w:sz w:val="18"/>
                <w:szCs w:val="18"/>
              </w:rPr>
              <w:t>Improve health care affordability, efficiency, and cost transparency.</w:t>
            </w:r>
          </w:p>
          <w:p w:rsidR="007007AA" w:rsidRPr="007007AA" w:rsidRDefault="007007AA" w:rsidP="004F2073">
            <w:pPr>
              <w:spacing w:after="0" w:line="240" w:lineRule="auto"/>
              <w:contextualSpacing/>
              <w:rPr>
                <w:rFonts w:ascii="Arial" w:eastAsia="Times New Roman" w:hAnsi="Arial" w:cs="Arial"/>
                <w:color w:val="363636"/>
                <w:sz w:val="18"/>
                <w:szCs w:val="18"/>
              </w:rPr>
            </w:pPr>
            <w:r w:rsidRPr="007007AA">
              <w:rPr>
                <w:rFonts w:ascii="Arial" w:eastAsia="Times New Roman" w:hAnsi="Arial" w:cs="Arial"/>
                <w:color w:val="333333"/>
                <w:sz w:val="18"/>
                <w:szCs w:val="18"/>
              </w:rPr>
              <w:t>As part of this mission, applications submitted to AHRQ to support health services research are evaluated for scientific and technical merit through the AHRQ peer review system.</w:t>
            </w:r>
          </w:p>
        </w:tc>
      </w:tr>
    </w:tbl>
    <w:p w:rsidR="00170F7A" w:rsidRPr="007007AA" w:rsidRDefault="00C24832" w:rsidP="004F2073">
      <w:pPr>
        <w:pStyle w:val="Heading3"/>
        <w:rPr>
          <w:rFonts w:eastAsia="Times New Roman"/>
          <w:color w:val="000080"/>
        </w:rPr>
      </w:pPr>
      <w:hyperlink r:id="rId306" w:history="1">
        <w:bookmarkStart w:id="542" w:name="_Ref2950364"/>
        <w:bookmarkStart w:id="543" w:name="_Toc15018815"/>
        <w:r w:rsidR="00170F7A" w:rsidRPr="00170F7A">
          <w:rPr>
            <w:rStyle w:val="Hyperlink"/>
            <w:rFonts w:ascii="Tahoma" w:eastAsia="Times New Roman" w:hAnsi="Tahoma" w:cs="Tahoma"/>
            <w:sz w:val="20"/>
            <w:szCs w:val="20"/>
          </w:rPr>
          <w:t>Alcohol and Other Substance Use Research Education Programs</w:t>
        </w:r>
        <w:bookmarkEnd w:id="542"/>
        <w:bookmarkEnd w:id="543"/>
      </w:hyperlink>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806"/>
        <w:gridCol w:w="1617"/>
        <w:gridCol w:w="1352"/>
        <w:gridCol w:w="1621"/>
      </w:tblGrid>
      <w:tr w:rsidR="00170F7A" w:rsidRPr="007007AA" w:rsidTr="00B9078F">
        <w:trPr>
          <w:tblCellSpacing w:w="0" w:type="dxa"/>
        </w:trPr>
        <w:tc>
          <w:tcPr>
            <w:tcW w:w="0" w:type="auto"/>
            <w:shd w:val="clear" w:color="auto" w:fill="FFFFFF"/>
            <w:noWrap/>
          </w:tcPr>
          <w:p w:rsidR="00170F7A" w:rsidRPr="007007AA" w:rsidRDefault="00170F7A"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170F7A" w:rsidRPr="007007AA" w:rsidRDefault="00170F7A"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March 4, 2019</w:t>
            </w:r>
          </w:p>
        </w:tc>
        <w:tc>
          <w:tcPr>
            <w:tcW w:w="965" w:type="pct"/>
            <w:shd w:val="clear" w:color="auto" w:fill="FFFFFF"/>
            <w:vAlign w:val="center"/>
          </w:tcPr>
          <w:p w:rsidR="00170F7A" w:rsidRPr="007007AA" w:rsidRDefault="00170F7A"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452" w:type="pct"/>
            <w:gridSpan w:val="3"/>
            <w:shd w:val="clear" w:color="auto" w:fill="FFFFFF"/>
            <w:vAlign w:val="center"/>
          </w:tcPr>
          <w:p w:rsidR="00170F7A" w:rsidRPr="007007AA" w:rsidRDefault="00170F7A"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Sept 7, 2022 (standard dates apply)</w:t>
            </w:r>
          </w:p>
        </w:tc>
      </w:tr>
      <w:tr w:rsidR="00170F7A" w:rsidRPr="007007AA" w:rsidTr="00B9078F">
        <w:trPr>
          <w:tblCellSpacing w:w="0" w:type="dxa"/>
        </w:trPr>
        <w:tc>
          <w:tcPr>
            <w:tcW w:w="0" w:type="auto"/>
            <w:shd w:val="clear" w:color="auto" w:fill="FFFFFF"/>
            <w:noWrap/>
          </w:tcPr>
          <w:p w:rsidR="00170F7A" w:rsidRPr="007007AA" w:rsidRDefault="00170F7A"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170F7A" w:rsidRPr="007007AA" w:rsidRDefault="00170F7A" w:rsidP="004F2073">
            <w:pPr>
              <w:spacing w:after="0" w:line="240" w:lineRule="auto"/>
              <w:contextualSpacing/>
              <w:rPr>
                <w:rFonts w:ascii="Arial" w:eastAsia="Times New Roman" w:hAnsi="Arial" w:cs="Arial"/>
                <w:color w:val="363636"/>
                <w:sz w:val="18"/>
                <w:szCs w:val="18"/>
              </w:rPr>
            </w:pPr>
          </w:p>
        </w:tc>
        <w:tc>
          <w:tcPr>
            <w:tcW w:w="965" w:type="pct"/>
            <w:shd w:val="clear" w:color="auto" w:fill="FFFFFF"/>
            <w:vAlign w:val="center"/>
          </w:tcPr>
          <w:p w:rsidR="00170F7A" w:rsidRPr="007007AA" w:rsidRDefault="00170F7A"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170F7A" w:rsidRPr="007007AA" w:rsidRDefault="00170F7A" w:rsidP="004F2073">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170F7A" w:rsidRPr="007007AA" w:rsidRDefault="00170F7A"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170F7A" w:rsidRPr="007007AA" w:rsidRDefault="00170F7A" w:rsidP="004F2073">
            <w:pPr>
              <w:spacing w:after="0" w:line="240" w:lineRule="auto"/>
              <w:contextualSpacing/>
              <w:rPr>
                <w:rFonts w:ascii="Arial" w:eastAsia="Times New Roman" w:hAnsi="Arial" w:cs="Arial"/>
                <w:color w:val="363636"/>
                <w:sz w:val="18"/>
                <w:szCs w:val="18"/>
              </w:rPr>
            </w:pPr>
          </w:p>
        </w:tc>
      </w:tr>
      <w:tr w:rsidR="00170F7A" w:rsidRPr="007007AA" w:rsidTr="00B9078F">
        <w:trPr>
          <w:tblCellSpacing w:w="0" w:type="dxa"/>
        </w:trPr>
        <w:tc>
          <w:tcPr>
            <w:tcW w:w="0" w:type="auto"/>
            <w:shd w:val="clear" w:color="auto" w:fill="FFFFFF"/>
            <w:noWrap/>
          </w:tcPr>
          <w:p w:rsidR="00170F7A" w:rsidRPr="007007AA" w:rsidRDefault="00170F7A"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170F7A" w:rsidRPr="007007AA" w:rsidRDefault="00170F7A"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National Institutes of Health</w:t>
            </w:r>
          </w:p>
        </w:tc>
      </w:tr>
      <w:tr w:rsidR="00170F7A" w:rsidRPr="007007AA" w:rsidTr="00B9078F">
        <w:trPr>
          <w:tblCellSpacing w:w="0" w:type="dxa"/>
        </w:trPr>
        <w:tc>
          <w:tcPr>
            <w:tcW w:w="0" w:type="auto"/>
            <w:shd w:val="clear" w:color="auto" w:fill="FFFFFF"/>
            <w:noWrap/>
            <w:hideMark/>
          </w:tcPr>
          <w:p w:rsidR="00170F7A" w:rsidRPr="007007AA" w:rsidRDefault="00170F7A"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170F7A" w:rsidRPr="007007AA" w:rsidRDefault="00170F7A"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The NIH Research Education Program (R25) supports research education activities in the mission areas of the NIH. The over-arching goal of this NIAAA/NIDA R25 program is to support educational activities that foster a better understanding of biomedical, behavioral, and clinical research on alcohol and other substance use disorders and their implications. To accomplish the stated over-arching goal, this FOA will support creative educational activities with a primary focus on Outreach. Specifically, this FOA will support projects designed to engage practicing health care professionals in education about current and emerging knowledge derived from scientific research on the neurobiology, epidemiology, prevention, and/or treatment of alcohol and other substance use disorders and related health conditions.</w:t>
            </w:r>
          </w:p>
        </w:tc>
      </w:tr>
    </w:tbl>
    <w:p w:rsidR="004C2F41" w:rsidRPr="007007AA" w:rsidRDefault="00C24832" w:rsidP="0065192B">
      <w:pPr>
        <w:pStyle w:val="Heading3"/>
        <w:rPr>
          <w:rFonts w:eastAsia="Times New Roman"/>
          <w:color w:val="000080"/>
        </w:rPr>
      </w:pPr>
      <w:hyperlink r:id="rId307" w:history="1">
        <w:bookmarkStart w:id="544" w:name="_Ref11997951"/>
        <w:bookmarkStart w:id="545" w:name="_Toc15018816"/>
        <w:r w:rsidR="004C2F41" w:rsidRPr="004C2F41">
          <w:rPr>
            <w:rStyle w:val="Hyperlink"/>
            <w:rFonts w:ascii="Tahoma" w:eastAsia="Times New Roman" w:hAnsi="Tahoma" w:cs="Tahoma"/>
            <w:sz w:val="20"/>
            <w:szCs w:val="20"/>
          </w:rPr>
          <w:t>American Academy of Family Physicians Foundation Existing Clinics Grants</w:t>
        </w:r>
        <w:bookmarkEnd w:id="544"/>
        <w:bookmarkEnd w:id="545"/>
      </w:hyperlink>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806"/>
        <w:gridCol w:w="1617"/>
        <w:gridCol w:w="1352"/>
        <w:gridCol w:w="1621"/>
      </w:tblGrid>
      <w:tr w:rsidR="004C2F41" w:rsidRPr="007007AA" w:rsidTr="00BB7095">
        <w:trPr>
          <w:tblCellSpacing w:w="0" w:type="dxa"/>
        </w:trPr>
        <w:tc>
          <w:tcPr>
            <w:tcW w:w="0" w:type="auto"/>
            <w:shd w:val="clear" w:color="auto" w:fill="FFFFFF"/>
            <w:noWrap/>
          </w:tcPr>
          <w:p w:rsidR="004C2F41" w:rsidRPr="007007AA" w:rsidRDefault="004C2F41" w:rsidP="00BB7095">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4C2F41" w:rsidRPr="007007AA" w:rsidRDefault="004C2F41" w:rsidP="00BB7095">
            <w:pPr>
              <w:spacing w:after="0" w:line="240" w:lineRule="auto"/>
              <w:contextualSpacing/>
              <w:rPr>
                <w:rFonts w:ascii="Arial" w:eastAsia="Times New Roman" w:hAnsi="Arial" w:cs="Arial"/>
                <w:color w:val="363636"/>
                <w:sz w:val="18"/>
                <w:szCs w:val="18"/>
              </w:rPr>
            </w:pPr>
          </w:p>
        </w:tc>
        <w:tc>
          <w:tcPr>
            <w:tcW w:w="965" w:type="pct"/>
            <w:shd w:val="clear" w:color="auto" w:fill="FFFFFF"/>
            <w:vAlign w:val="center"/>
          </w:tcPr>
          <w:p w:rsidR="004C2F41" w:rsidRPr="007007AA" w:rsidRDefault="004C2F41" w:rsidP="00BB7095">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452" w:type="pct"/>
            <w:gridSpan w:val="3"/>
            <w:shd w:val="clear" w:color="auto" w:fill="FFFFFF"/>
            <w:vAlign w:val="center"/>
          </w:tcPr>
          <w:p w:rsidR="004C2F41" w:rsidRPr="007007AA" w:rsidRDefault="004C2F41" w:rsidP="00BB7095">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July 15, 2019</w:t>
            </w:r>
          </w:p>
        </w:tc>
      </w:tr>
      <w:tr w:rsidR="004C2F41" w:rsidRPr="007007AA" w:rsidTr="00BB7095">
        <w:trPr>
          <w:tblCellSpacing w:w="0" w:type="dxa"/>
        </w:trPr>
        <w:tc>
          <w:tcPr>
            <w:tcW w:w="0" w:type="auto"/>
            <w:shd w:val="clear" w:color="auto" w:fill="FFFFFF"/>
            <w:noWrap/>
          </w:tcPr>
          <w:p w:rsidR="004C2F41" w:rsidRPr="007007AA" w:rsidRDefault="004C2F41" w:rsidP="00BB7095">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lastRenderedPageBreak/>
              <w:t>Award Ceiling:</w:t>
            </w:r>
          </w:p>
        </w:tc>
        <w:tc>
          <w:tcPr>
            <w:tcW w:w="834" w:type="pct"/>
            <w:shd w:val="clear" w:color="auto" w:fill="FFFFFF"/>
            <w:vAlign w:val="center"/>
          </w:tcPr>
          <w:p w:rsidR="004C2F41" w:rsidRPr="007007AA" w:rsidRDefault="004C2F41" w:rsidP="00BB7095">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$10,000</w:t>
            </w:r>
          </w:p>
        </w:tc>
        <w:tc>
          <w:tcPr>
            <w:tcW w:w="965" w:type="pct"/>
            <w:shd w:val="clear" w:color="auto" w:fill="FFFFFF"/>
            <w:vAlign w:val="center"/>
          </w:tcPr>
          <w:p w:rsidR="004C2F41" w:rsidRPr="007007AA" w:rsidRDefault="004C2F41" w:rsidP="00BB7095">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4C2F41" w:rsidRPr="007007AA" w:rsidRDefault="004C2F41" w:rsidP="00BB7095">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4C2F41" w:rsidRPr="007007AA" w:rsidRDefault="004C2F41" w:rsidP="00BB7095">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4C2F41" w:rsidRPr="007007AA" w:rsidRDefault="004C2F41" w:rsidP="00BB7095">
            <w:pPr>
              <w:spacing w:after="0" w:line="240" w:lineRule="auto"/>
              <w:contextualSpacing/>
              <w:rPr>
                <w:rFonts w:ascii="Arial" w:eastAsia="Times New Roman" w:hAnsi="Arial" w:cs="Arial"/>
                <w:color w:val="363636"/>
                <w:sz w:val="18"/>
                <w:szCs w:val="18"/>
              </w:rPr>
            </w:pPr>
          </w:p>
        </w:tc>
      </w:tr>
      <w:tr w:rsidR="004C2F41" w:rsidRPr="007007AA" w:rsidTr="00BB7095">
        <w:trPr>
          <w:tblCellSpacing w:w="0" w:type="dxa"/>
        </w:trPr>
        <w:tc>
          <w:tcPr>
            <w:tcW w:w="0" w:type="auto"/>
            <w:shd w:val="clear" w:color="auto" w:fill="FFFFFF"/>
            <w:noWrap/>
          </w:tcPr>
          <w:p w:rsidR="004C2F41" w:rsidRPr="007007AA" w:rsidRDefault="004C2F41" w:rsidP="00BB7095">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4C2F41" w:rsidRPr="007007AA" w:rsidRDefault="004C2F41" w:rsidP="00BB7095">
            <w:pPr>
              <w:spacing w:after="0" w:line="240" w:lineRule="auto"/>
              <w:contextualSpacing/>
              <w:rPr>
                <w:rFonts w:ascii="Arial" w:eastAsia="Times New Roman" w:hAnsi="Arial" w:cs="Arial"/>
                <w:color w:val="363636"/>
                <w:sz w:val="18"/>
                <w:szCs w:val="18"/>
              </w:rPr>
            </w:pPr>
            <w:r w:rsidRPr="007007AA">
              <w:rPr>
                <w:rFonts w:ascii="Arial" w:eastAsia="Times New Roman" w:hAnsi="Arial" w:cs="Arial"/>
                <w:color w:val="363636"/>
                <w:sz w:val="18"/>
                <w:szCs w:val="18"/>
              </w:rPr>
              <w:t>American Cancer Society</w:t>
            </w:r>
          </w:p>
        </w:tc>
      </w:tr>
      <w:tr w:rsidR="004C2F41" w:rsidRPr="007007AA" w:rsidTr="00BB7095">
        <w:trPr>
          <w:tblCellSpacing w:w="0" w:type="dxa"/>
        </w:trPr>
        <w:tc>
          <w:tcPr>
            <w:tcW w:w="0" w:type="auto"/>
            <w:shd w:val="clear" w:color="auto" w:fill="FFFFFF"/>
            <w:noWrap/>
            <w:hideMark/>
          </w:tcPr>
          <w:p w:rsidR="004C2F41" w:rsidRPr="007007AA" w:rsidRDefault="004C2F41" w:rsidP="00BB7095">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4C2F41" w:rsidRPr="004C2F41" w:rsidRDefault="004C2F41" w:rsidP="004C2F41">
            <w:pPr>
              <w:rPr>
                <w:rFonts w:ascii="Arial" w:hAnsi="Arial" w:cs="Arial"/>
                <w:color w:val="2A2E35"/>
                <w:sz w:val="18"/>
                <w:szCs w:val="18"/>
              </w:rPr>
            </w:pPr>
            <w:r w:rsidRPr="004C2F41">
              <w:rPr>
                <w:rFonts w:ascii="Arial" w:hAnsi="Arial" w:cs="Arial"/>
                <w:i/>
                <w:iCs/>
                <w:color w:val="2A2E35"/>
                <w:sz w:val="18"/>
                <w:szCs w:val="18"/>
                <w:bdr w:val="none" w:sz="0" w:space="0" w:color="auto" w:frame="1"/>
                <w:shd w:val="clear" w:color="auto" w:fill="FFFFFF"/>
              </w:rPr>
              <w:t>Family Medicine Cares USA</w:t>
            </w:r>
            <w:r w:rsidRPr="004C2F41">
              <w:rPr>
                <w:rFonts w:ascii="Arial" w:hAnsi="Arial" w:cs="Arial"/>
                <w:color w:val="2A2E35"/>
                <w:sz w:val="18"/>
                <w:szCs w:val="18"/>
                <w:shd w:val="clear" w:color="auto" w:fill="FFFFFF"/>
              </w:rPr>
              <w:t> provides grants up to $10,000 to help existing free clinics care for the uninsured in their communities. Grant applications are accepted from clinics who have an AAFP member in an active leadership role within the organization and meet the specified criteria as stated in the </w:t>
            </w:r>
            <w:hyperlink r:id="rId308" w:tgtFrame="_blank" w:history="1">
              <w:r w:rsidRPr="004C2F41">
                <w:rPr>
                  <w:rStyle w:val="Hyperlink"/>
                  <w:rFonts w:ascii="Arial" w:hAnsi="Arial" w:cs="Arial"/>
                  <w:color w:val="2D637F"/>
                  <w:sz w:val="18"/>
                  <w:szCs w:val="18"/>
                  <w:bdr w:val="none" w:sz="0" w:space="0" w:color="auto" w:frame="1"/>
                  <w:shd w:val="clear" w:color="auto" w:fill="FFFFFF"/>
                </w:rPr>
                <w:t>Grant Guidelines and Requirements</w:t>
              </w:r>
              <w:r w:rsidRPr="004C2F41">
                <w:rPr>
                  <w:rStyle w:val="sub-info"/>
                  <w:rFonts w:ascii="Arial" w:hAnsi="Arial" w:cs="Arial"/>
                  <w:i/>
                  <w:iCs/>
                  <w:color w:val="2D637F"/>
                  <w:sz w:val="18"/>
                  <w:szCs w:val="18"/>
                  <w:bdr w:val="none" w:sz="0" w:space="0" w:color="auto" w:frame="1"/>
                  <w:shd w:val="clear" w:color="auto" w:fill="FFFFFF"/>
                </w:rPr>
                <w:t>(4 page PDF)</w:t>
              </w:r>
            </w:hyperlink>
            <w:r w:rsidRPr="004C2F41">
              <w:rPr>
                <w:rFonts w:ascii="Arial" w:hAnsi="Arial" w:cs="Arial"/>
                <w:color w:val="2A2E35"/>
                <w:sz w:val="18"/>
                <w:szCs w:val="18"/>
                <w:shd w:val="clear" w:color="auto" w:fill="FFFFFF"/>
              </w:rPr>
              <w:t>. Priority will be given to clinics with an AAFP member serving as medical director and to those who have Family Medicine residents and/or medical students involved as volunteers. View a </w:t>
            </w:r>
            <w:hyperlink r:id="rId309" w:tgtFrame="_blank" w:history="1">
              <w:r w:rsidRPr="004C2F41">
                <w:rPr>
                  <w:rStyle w:val="Hyperlink"/>
                  <w:rFonts w:ascii="Arial" w:hAnsi="Arial" w:cs="Arial"/>
                  <w:color w:val="2D637F"/>
                  <w:sz w:val="18"/>
                  <w:szCs w:val="18"/>
                  <w:bdr w:val="none" w:sz="0" w:space="0" w:color="auto" w:frame="1"/>
                  <w:shd w:val="clear" w:color="auto" w:fill="FFFFFF"/>
                </w:rPr>
                <w:t>sample application</w:t>
              </w:r>
              <w:r w:rsidRPr="004C2F41">
                <w:rPr>
                  <w:rStyle w:val="sub-info"/>
                  <w:rFonts w:ascii="Arial" w:hAnsi="Arial" w:cs="Arial"/>
                  <w:i/>
                  <w:iCs/>
                  <w:color w:val="2D637F"/>
                  <w:sz w:val="18"/>
                  <w:szCs w:val="18"/>
                  <w:bdr w:val="none" w:sz="0" w:space="0" w:color="auto" w:frame="1"/>
                  <w:shd w:val="clear" w:color="auto" w:fill="FFFFFF"/>
                </w:rPr>
                <w:t>(17 page PDF)</w:t>
              </w:r>
            </w:hyperlink>
            <w:r w:rsidRPr="004C2F41">
              <w:rPr>
                <w:rFonts w:ascii="Arial" w:hAnsi="Arial" w:cs="Arial"/>
                <w:color w:val="2A2E35"/>
                <w:sz w:val="18"/>
                <w:szCs w:val="18"/>
                <w:shd w:val="clear" w:color="auto" w:fill="FFFFFF"/>
              </w:rPr>
              <w:t>. </w:t>
            </w:r>
            <w:hyperlink r:id="rId310" w:tgtFrame="_blank" w:history="1">
              <w:r w:rsidRPr="004C2F41">
                <w:rPr>
                  <w:rStyle w:val="Hyperlink"/>
                  <w:rFonts w:ascii="Arial" w:hAnsi="Arial" w:cs="Arial"/>
                  <w:color w:val="2D637F"/>
                  <w:sz w:val="18"/>
                  <w:szCs w:val="18"/>
                  <w:u w:val="none"/>
                  <w:bdr w:val="none" w:sz="0" w:space="0" w:color="auto" w:frame="1"/>
                  <w:shd w:val="clear" w:color="auto" w:fill="FFFFFF"/>
                </w:rPr>
                <w:t>Existing Clinic Guidelines and Requirements</w:t>
              </w:r>
              <w:r w:rsidRPr="004C2F41">
                <w:rPr>
                  <w:rStyle w:val="sub-info"/>
                  <w:rFonts w:ascii="Arial" w:hAnsi="Arial" w:cs="Arial"/>
                  <w:i/>
                  <w:iCs/>
                  <w:color w:val="2D637F"/>
                  <w:sz w:val="18"/>
                  <w:szCs w:val="18"/>
                  <w:bdr w:val="none" w:sz="0" w:space="0" w:color="auto" w:frame="1"/>
                  <w:shd w:val="clear" w:color="auto" w:fill="FFFFFF"/>
                </w:rPr>
                <w:t>(4 page PDF)</w:t>
              </w:r>
            </w:hyperlink>
            <w:r w:rsidRPr="004C2F41">
              <w:rPr>
                <w:rFonts w:ascii="Arial" w:hAnsi="Arial" w:cs="Arial"/>
                <w:sz w:val="18"/>
                <w:szCs w:val="18"/>
              </w:rPr>
              <w:t xml:space="preserve"> </w:t>
            </w:r>
            <w:hyperlink r:id="rId311" w:tgtFrame="_blank" w:history="1">
              <w:r w:rsidRPr="004C2F41">
                <w:rPr>
                  <w:rStyle w:val="Hyperlink"/>
                  <w:rFonts w:ascii="Arial" w:hAnsi="Arial" w:cs="Arial"/>
                  <w:color w:val="2D637F"/>
                  <w:sz w:val="18"/>
                  <w:szCs w:val="18"/>
                  <w:u w:val="none"/>
                  <w:bdr w:val="none" w:sz="0" w:space="0" w:color="auto" w:frame="1"/>
                </w:rPr>
                <w:t>Existing Clinic Application</w:t>
              </w:r>
              <w:r w:rsidRPr="004C2F41">
                <w:rPr>
                  <w:rStyle w:val="sub-info"/>
                  <w:rFonts w:ascii="Arial" w:hAnsi="Arial" w:cs="Arial"/>
                  <w:i/>
                  <w:iCs/>
                  <w:color w:val="2D637F"/>
                  <w:sz w:val="18"/>
                  <w:szCs w:val="18"/>
                  <w:bdr w:val="none" w:sz="0" w:space="0" w:color="auto" w:frame="1"/>
                </w:rPr>
                <w:t>(4 page DOCX)</w:t>
              </w:r>
            </w:hyperlink>
          </w:p>
          <w:p w:rsidR="004C2F41" w:rsidRPr="004C2F41" w:rsidRDefault="004C2F41" w:rsidP="00BB7095">
            <w:pPr>
              <w:spacing w:after="0" w:line="240" w:lineRule="auto"/>
              <w:contextualSpacing/>
              <w:rPr>
                <w:rFonts w:ascii="Arial" w:eastAsia="Times New Roman" w:hAnsi="Arial" w:cs="Arial"/>
                <w:color w:val="363636"/>
                <w:sz w:val="18"/>
                <w:szCs w:val="18"/>
              </w:rPr>
            </w:pPr>
          </w:p>
        </w:tc>
      </w:tr>
    </w:tbl>
    <w:p w:rsidR="00EB03C8" w:rsidRPr="007007AA" w:rsidRDefault="00C24832" w:rsidP="004F2073">
      <w:pPr>
        <w:spacing w:after="0" w:line="240" w:lineRule="auto"/>
        <w:contextualSpacing/>
        <w:outlineLvl w:val="2"/>
        <w:rPr>
          <w:rFonts w:ascii="Tahoma" w:eastAsia="Times New Roman" w:hAnsi="Tahoma" w:cs="Tahoma"/>
          <w:color w:val="000080"/>
          <w:sz w:val="20"/>
          <w:szCs w:val="20"/>
        </w:rPr>
      </w:pPr>
      <w:hyperlink r:id="rId312" w:history="1">
        <w:bookmarkStart w:id="546" w:name="_Toc15018817"/>
        <w:r w:rsidR="00EB03C8" w:rsidRPr="007007AA">
          <w:rPr>
            <w:rStyle w:val="Hyperlink"/>
            <w:rFonts w:ascii="Tahoma" w:eastAsia="Times New Roman" w:hAnsi="Tahoma" w:cs="Tahoma"/>
            <w:sz w:val="20"/>
            <w:szCs w:val="20"/>
          </w:rPr>
          <w:t>American Cancer RFA: Understanding the Role of Health Policy and Health Insurance in Improving Access to and Performance of Cancer Prevention, Early Detection, and Treatment Services</w:t>
        </w:r>
        <w:bookmarkEnd w:id="546"/>
      </w:hyperlink>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806"/>
        <w:gridCol w:w="1617"/>
        <w:gridCol w:w="1352"/>
        <w:gridCol w:w="1621"/>
      </w:tblGrid>
      <w:tr w:rsidR="00EB03C8" w:rsidRPr="007007AA" w:rsidTr="00063454">
        <w:trPr>
          <w:tblCellSpacing w:w="0" w:type="dxa"/>
        </w:trPr>
        <w:tc>
          <w:tcPr>
            <w:tcW w:w="0" w:type="auto"/>
            <w:shd w:val="clear" w:color="auto" w:fill="FFFFFF"/>
            <w:noWrap/>
          </w:tcPr>
          <w:p w:rsidR="00EB03C8" w:rsidRPr="007007AA" w:rsidRDefault="00EB03C8"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EB03C8" w:rsidRPr="007007AA" w:rsidRDefault="00EB03C8" w:rsidP="004F2073">
            <w:pPr>
              <w:spacing w:after="0" w:line="240" w:lineRule="auto"/>
              <w:contextualSpacing/>
              <w:rPr>
                <w:rFonts w:ascii="Arial" w:eastAsia="Times New Roman" w:hAnsi="Arial" w:cs="Arial"/>
                <w:color w:val="363636"/>
                <w:sz w:val="18"/>
                <w:szCs w:val="18"/>
              </w:rPr>
            </w:pPr>
          </w:p>
        </w:tc>
        <w:tc>
          <w:tcPr>
            <w:tcW w:w="965" w:type="pct"/>
            <w:shd w:val="clear" w:color="auto" w:fill="FFFFFF"/>
            <w:vAlign w:val="center"/>
          </w:tcPr>
          <w:p w:rsidR="00EB03C8" w:rsidRPr="007007AA" w:rsidRDefault="00EB03C8"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452" w:type="pct"/>
            <w:gridSpan w:val="3"/>
            <w:shd w:val="clear" w:color="auto" w:fill="FFFFFF"/>
            <w:vAlign w:val="center"/>
          </w:tcPr>
          <w:p w:rsidR="00EB03C8" w:rsidRPr="007007AA" w:rsidRDefault="00EB03C8" w:rsidP="004F2073">
            <w:pPr>
              <w:spacing w:after="0" w:line="240" w:lineRule="auto"/>
              <w:contextualSpacing/>
              <w:rPr>
                <w:rFonts w:ascii="Arial" w:eastAsia="Times New Roman" w:hAnsi="Arial" w:cs="Arial"/>
                <w:color w:val="363636"/>
                <w:sz w:val="18"/>
                <w:szCs w:val="18"/>
              </w:rPr>
            </w:pPr>
            <w:r w:rsidRPr="007007AA">
              <w:rPr>
                <w:rFonts w:ascii="Arial" w:eastAsia="Times New Roman" w:hAnsi="Arial" w:cs="Arial"/>
                <w:color w:val="363636"/>
                <w:sz w:val="18"/>
                <w:szCs w:val="18"/>
              </w:rPr>
              <w:t>April 1, 2019</w:t>
            </w:r>
          </w:p>
        </w:tc>
      </w:tr>
      <w:tr w:rsidR="00EB03C8" w:rsidRPr="007007AA" w:rsidTr="00063454">
        <w:trPr>
          <w:tblCellSpacing w:w="0" w:type="dxa"/>
        </w:trPr>
        <w:tc>
          <w:tcPr>
            <w:tcW w:w="0" w:type="auto"/>
            <w:shd w:val="clear" w:color="auto" w:fill="FFFFFF"/>
            <w:noWrap/>
          </w:tcPr>
          <w:p w:rsidR="00EB03C8" w:rsidRPr="007007AA" w:rsidRDefault="00EB03C8"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EB03C8" w:rsidRPr="007007AA" w:rsidRDefault="00EB03C8" w:rsidP="004F2073">
            <w:pPr>
              <w:spacing w:after="0" w:line="240" w:lineRule="auto"/>
              <w:contextualSpacing/>
              <w:rPr>
                <w:rFonts w:ascii="Arial" w:eastAsia="Times New Roman" w:hAnsi="Arial" w:cs="Arial"/>
                <w:color w:val="363636"/>
                <w:sz w:val="18"/>
                <w:szCs w:val="18"/>
              </w:rPr>
            </w:pPr>
            <w:r w:rsidRPr="007007AA">
              <w:rPr>
                <w:rFonts w:ascii="Arial" w:eastAsia="Times New Roman" w:hAnsi="Arial" w:cs="Arial"/>
                <w:color w:val="363636"/>
                <w:sz w:val="18"/>
                <w:szCs w:val="18"/>
              </w:rPr>
              <w:t>$200,000</w:t>
            </w:r>
          </w:p>
        </w:tc>
        <w:tc>
          <w:tcPr>
            <w:tcW w:w="965" w:type="pct"/>
            <w:shd w:val="clear" w:color="auto" w:fill="FFFFFF"/>
            <w:vAlign w:val="center"/>
          </w:tcPr>
          <w:p w:rsidR="00EB03C8" w:rsidRPr="007007AA" w:rsidRDefault="00EB03C8"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EB03C8" w:rsidRPr="007007AA" w:rsidRDefault="00EB03C8" w:rsidP="004F2073">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EB03C8" w:rsidRPr="007007AA" w:rsidRDefault="00EB03C8"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EB03C8" w:rsidRPr="007007AA" w:rsidRDefault="00EB03C8" w:rsidP="004F2073">
            <w:pPr>
              <w:spacing w:after="0" w:line="240" w:lineRule="auto"/>
              <w:contextualSpacing/>
              <w:rPr>
                <w:rFonts w:ascii="Arial" w:eastAsia="Times New Roman" w:hAnsi="Arial" w:cs="Arial"/>
                <w:color w:val="363636"/>
                <w:sz w:val="18"/>
                <w:szCs w:val="18"/>
              </w:rPr>
            </w:pPr>
          </w:p>
        </w:tc>
      </w:tr>
      <w:tr w:rsidR="00EB03C8" w:rsidRPr="007007AA" w:rsidTr="00063454">
        <w:trPr>
          <w:tblCellSpacing w:w="0" w:type="dxa"/>
        </w:trPr>
        <w:tc>
          <w:tcPr>
            <w:tcW w:w="0" w:type="auto"/>
            <w:shd w:val="clear" w:color="auto" w:fill="FFFFFF"/>
            <w:noWrap/>
          </w:tcPr>
          <w:p w:rsidR="00EB03C8" w:rsidRPr="007007AA" w:rsidRDefault="00EB03C8"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EB03C8" w:rsidRPr="007007AA" w:rsidRDefault="00EB03C8" w:rsidP="004F2073">
            <w:pPr>
              <w:spacing w:after="0" w:line="240" w:lineRule="auto"/>
              <w:contextualSpacing/>
              <w:rPr>
                <w:rFonts w:ascii="Arial" w:eastAsia="Times New Roman" w:hAnsi="Arial" w:cs="Arial"/>
                <w:color w:val="363636"/>
                <w:sz w:val="18"/>
                <w:szCs w:val="18"/>
              </w:rPr>
            </w:pPr>
            <w:r w:rsidRPr="007007AA">
              <w:rPr>
                <w:rFonts w:ascii="Arial" w:eastAsia="Times New Roman" w:hAnsi="Arial" w:cs="Arial"/>
                <w:color w:val="363636"/>
                <w:sz w:val="18"/>
                <w:szCs w:val="18"/>
              </w:rPr>
              <w:t>American Cancer Society</w:t>
            </w:r>
          </w:p>
        </w:tc>
      </w:tr>
      <w:tr w:rsidR="00EB03C8" w:rsidRPr="007007AA" w:rsidTr="00063454">
        <w:trPr>
          <w:tblCellSpacing w:w="0" w:type="dxa"/>
        </w:trPr>
        <w:tc>
          <w:tcPr>
            <w:tcW w:w="0" w:type="auto"/>
            <w:shd w:val="clear" w:color="auto" w:fill="FFFFFF"/>
            <w:noWrap/>
            <w:hideMark/>
          </w:tcPr>
          <w:p w:rsidR="00EB03C8" w:rsidRPr="007007AA" w:rsidRDefault="00EB03C8"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EB03C8" w:rsidRPr="007007AA" w:rsidRDefault="00EB03C8" w:rsidP="004F2073">
            <w:pPr>
              <w:pStyle w:val="NormalWeb"/>
              <w:spacing w:before="0" w:beforeAutospacing="0" w:after="0" w:afterAutospacing="0"/>
              <w:contextualSpacing/>
              <w:rPr>
                <w:rFonts w:ascii="Arial" w:hAnsi="Arial" w:cs="Arial"/>
                <w:color w:val="1E1E23"/>
                <w:sz w:val="18"/>
                <w:szCs w:val="18"/>
              </w:rPr>
            </w:pPr>
            <w:r w:rsidRPr="007007AA">
              <w:rPr>
                <w:rFonts w:ascii="Arial" w:hAnsi="Arial" w:cs="Arial"/>
                <w:color w:val="1E1E23"/>
                <w:sz w:val="18"/>
                <w:szCs w:val="18"/>
              </w:rPr>
              <w:t>A call for research that evaluates the impact of the many changes now occurring in the healthcare system with a particular focus on cancer prevention, control, and treatment. Efforts focusing on improving access to care may also impact inequities that contribute to health disparities. New health public policy initiatives such as the new federal and state marketplaces that have expanded insurance coverage, as well as Medicaid expansion in some states, create natural experiments ripe for evaluation. Research to be funded by this RFA should focus on the changes in national, state, and/or local policy and the response to these changes by healthcare systems, insurers, payers, communities, practices, and patients.</w:t>
            </w:r>
          </w:p>
          <w:p w:rsidR="00EB03C8" w:rsidRPr="007007AA" w:rsidRDefault="00EB03C8" w:rsidP="004F2073">
            <w:pPr>
              <w:pStyle w:val="NormalWeb"/>
              <w:spacing w:before="0" w:beforeAutospacing="0" w:after="0" w:afterAutospacing="0"/>
              <w:contextualSpacing/>
              <w:rPr>
                <w:rFonts w:ascii="Arial" w:hAnsi="Arial" w:cs="Arial"/>
                <w:color w:val="1E1E23"/>
                <w:sz w:val="18"/>
                <w:szCs w:val="18"/>
              </w:rPr>
            </w:pPr>
            <w:r w:rsidRPr="007007AA">
              <w:rPr>
                <w:rFonts w:ascii="Arial" w:hAnsi="Arial" w:cs="Arial"/>
                <w:color w:val="1E1E23"/>
                <w:sz w:val="18"/>
                <w:szCs w:val="18"/>
              </w:rPr>
              <w:t>A clear understanding of these changes can help clinicians, health systems, public health and public policy professionals, patient and consumer advocates and providers to identify and guide needed improvements in cancer prevention and control and health care and health more broadly. Findings from this research may also inform advocacy and policy development by the American Cancer Society Cancer Action Network (ASC CAN) in the context of meaningful health care reform by assessing outcomes related to the structure of the health system on availability, administrative simplicity, adequacy, and affordability of coverage, referred to as the </w:t>
            </w:r>
            <w:hyperlink r:id="rId313" w:tgtFrame="_blank" w:history="1">
              <w:r w:rsidRPr="007007AA">
                <w:rPr>
                  <w:rStyle w:val="Hyperlink"/>
                  <w:rFonts w:ascii="Arial" w:hAnsi="Arial" w:cs="Arial"/>
                  <w:sz w:val="18"/>
                  <w:szCs w:val="18"/>
                </w:rPr>
                <w:t>4 A’s, which make up the Society and ACS CAN’s framework for reform.</w:t>
              </w:r>
            </w:hyperlink>
          </w:p>
          <w:p w:rsidR="00EB03C8" w:rsidRPr="007007AA" w:rsidRDefault="00EB03C8" w:rsidP="004F2073">
            <w:pPr>
              <w:pStyle w:val="NormalWeb"/>
              <w:spacing w:before="0" w:beforeAutospacing="0" w:after="0" w:afterAutospacing="0"/>
              <w:contextualSpacing/>
              <w:rPr>
                <w:rFonts w:ascii="Arial" w:hAnsi="Arial" w:cs="Arial"/>
                <w:color w:val="1E1E23"/>
                <w:sz w:val="18"/>
                <w:szCs w:val="18"/>
              </w:rPr>
            </w:pPr>
            <w:r w:rsidRPr="007007AA">
              <w:rPr>
                <w:rFonts w:ascii="Arial" w:hAnsi="Arial" w:cs="Arial"/>
                <w:color w:val="1E1E23"/>
                <w:sz w:val="18"/>
                <w:szCs w:val="18"/>
              </w:rPr>
              <w:t>We are keenly interested in supporting rapid learning research to study the effects of health policy changes on patients, providers, and health systems. This includes but is not limited to:</w:t>
            </w:r>
            <w:r w:rsidRPr="007007AA">
              <w:rPr>
                <w:rFonts w:ascii="Arial" w:hAnsi="Arial" w:cs="Arial"/>
                <w:color w:val="1E1E23"/>
                <w:sz w:val="18"/>
                <w:szCs w:val="18"/>
              </w:rPr>
              <w:br/>
              <w:t>• Facilitators and barriers to care;</w:t>
            </w:r>
            <w:r w:rsidRPr="007007AA">
              <w:rPr>
                <w:rFonts w:ascii="Arial" w:hAnsi="Arial" w:cs="Arial"/>
                <w:color w:val="1E1E23"/>
                <w:sz w:val="18"/>
                <w:szCs w:val="18"/>
              </w:rPr>
              <w:br/>
              <w:t>• Unintended consequences;</w:t>
            </w:r>
            <w:r w:rsidRPr="007007AA">
              <w:rPr>
                <w:rFonts w:ascii="Arial" w:hAnsi="Arial" w:cs="Arial"/>
                <w:color w:val="1E1E23"/>
                <w:sz w:val="18"/>
                <w:szCs w:val="18"/>
              </w:rPr>
              <w:br/>
              <w:t>• Differential experiences and outcomes of patients seeking or receiving care;</w:t>
            </w:r>
            <w:r w:rsidRPr="007007AA">
              <w:rPr>
                <w:rFonts w:ascii="Arial" w:hAnsi="Arial" w:cs="Arial"/>
                <w:color w:val="1E1E23"/>
                <w:sz w:val="18"/>
                <w:szCs w:val="18"/>
              </w:rPr>
              <w:br/>
              <w:t>• Best practice models for quality care; and,</w:t>
            </w:r>
            <w:r w:rsidRPr="007007AA">
              <w:rPr>
                <w:rFonts w:ascii="Arial" w:hAnsi="Arial" w:cs="Arial"/>
                <w:color w:val="1E1E23"/>
                <w:sz w:val="18"/>
                <w:szCs w:val="18"/>
              </w:rPr>
              <w:br/>
              <w:t>• Economic Impact</w:t>
            </w:r>
          </w:p>
          <w:p w:rsidR="00EB03C8" w:rsidRPr="007007AA" w:rsidRDefault="00EB03C8" w:rsidP="004F2073">
            <w:pPr>
              <w:spacing w:after="0" w:line="240" w:lineRule="auto"/>
              <w:contextualSpacing/>
              <w:rPr>
                <w:rFonts w:ascii="Arial" w:eastAsia="Times New Roman" w:hAnsi="Arial" w:cs="Arial"/>
                <w:color w:val="363636"/>
                <w:sz w:val="18"/>
                <w:szCs w:val="18"/>
              </w:rPr>
            </w:pPr>
          </w:p>
        </w:tc>
      </w:tr>
    </w:tbl>
    <w:p w:rsidR="007A6AF7" w:rsidRPr="007007AA" w:rsidRDefault="00C24832" w:rsidP="004F2073">
      <w:pPr>
        <w:spacing w:after="0" w:line="240" w:lineRule="auto"/>
        <w:contextualSpacing/>
        <w:outlineLvl w:val="2"/>
        <w:rPr>
          <w:rFonts w:ascii="Tahoma" w:eastAsia="Times New Roman" w:hAnsi="Tahoma" w:cs="Tahoma"/>
          <w:color w:val="000080"/>
          <w:sz w:val="20"/>
          <w:szCs w:val="20"/>
        </w:rPr>
      </w:pPr>
      <w:hyperlink r:id="rId314" w:history="1">
        <w:bookmarkStart w:id="547" w:name="_Toc15018818"/>
        <w:r w:rsidR="007A6AF7" w:rsidRPr="007007AA">
          <w:rPr>
            <w:rStyle w:val="Hyperlink"/>
            <w:rFonts w:ascii="Tahoma" w:eastAsia="Times New Roman" w:hAnsi="Tahoma" w:cs="Tahoma"/>
            <w:sz w:val="20"/>
            <w:szCs w:val="20"/>
          </w:rPr>
          <w:t>American Cancer Society Research, Training, and Professorship Grants</w:t>
        </w:r>
        <w:bookmarkEnd w:id="547"/>
      </w:hyperlink>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806"/>
        <w:gridCol w:w="1617"/>
        <w:gridCol w:w="1352"/>
        <w:gridCol w:w="1621"/>
      </w:tblGrid>
      <w:tr w:rsidR="007A6AF7" w:rsidRPr="007007AA" w:rsidTr="00A26256">
        <w:trPr>
          <w:tblCellSpacing w:w="0" w:type="dxa"/>
        </w:trPr>
        <w:tc>
          <w:tcPr>
            <w:tcW w:w="0" w:type="auto"/>
            <w:shd w:val="clear" w:color="auto" w:fill="FFFFFF"/>
            <w:noWrap/>
          </w:tcPr>
          <w:p w:rsidR="007A6AF7" w:rsidRPr="007007AA" w:rsidRDefault="007A6AF7"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7A6AF7" w:rsidRPr="007007AA" w:rsidRDefault="007A6AF7" w:rsidP="004F2073">
            <w:pPr>
              <w:spacing w:after="0" w:line="240" w:lineRule="auto"/>
              <w:contextualSpacing/>
              <w:rPr>
                <w:rFonts w:ascii="Arial" w:eastAsia="Times New Roman" w:hAnsi="Arial" w:cs="Arial"/>
                <w:color w:val="363636"/>
                <w:sz w:val="18"/>
                <w:szCs w:val="18"/>
              </w:rPr>
            </w:pPr>
          </w:p>
        </w:tc>
        <w:tc>
          <w:tcPr>
            <w:tcW w:w="965" w:type="pct"/>
            <w:shd w:val="clear" w:color="auto" w:fill="FFFFFF"/>
            <w:vAlign w:val="center"/>
          </w:tcPr>
          <w:p w:rsidR="007A6AF7" w:rsidRPr="007007AA" w:rsidRDefault="007A6AF7"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452" w:type="pct"/>
            <w:gridSpan w:val="3"/>
            <w:shd w:val="clear" w:color="auto" w:fill="FFFFFF"/>
            <w:vAlign w:val="center"/>
          </w:tcPr>
          <w:p w:rsidR="007A6AF7" w:rsidRPr="007007AA" w:rsidRDefault="007A6AF7" w:rsidP="004F2073">
            <w:pPr>
              <w:spacing w:after="0" w:line="240" w:lineRule="auto"/>
              <w:contextualSpacing/>
              <w:rPr>
                <w:rFonts w:ascii="Arial" w:eastAsia="Times New Roman" w:hAnsi="Arial" w:cs="Arial"/>
                <w:color w:val="363636"/>
                <w:sz w:val="18"/>
                <w:szCs w:val="18"/>
              </w:rPr>
            </w:pPr>
            <w:r w:rsidRPr="007007AA">
              <w:rPr>
                <w:rFonts w:ascii="Arial" w:eastAsia="Times New Roman" w:hAnsi="Arial" w:cs="Arial"/>
                <w:color w:val="363636"/>
                <w:sz w:val="18"/>
                <w:szCs w:val="18"/>
              </w:rPr>
              <w:t>Various</w:t>
            </w:r>
          </w:p>
        </w:tc>
      </w:tr>
      <w:tr w:rsidR="007A6AF7" w:rsidRPr="007007AA" w:rsidTr="00A26256">
        <w:trPr>
          <w:tblCellSpacing w:w="0" w:type="dxa"/>
        </w:trPr>
        <w:tc>
          <w:tcPr>
            <w:tcW w:w="0" w:type="auto"/>
            <w:shd w:val="clear" w:color="auto" w:fill="FFFFFF"/>
            <w:noWrap/>
          </w:tcPr>
          <w:p w:rsidR="007A6AF7" w:rsidRPr="007007AA" w:rsidRDefault="007A6AF7"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7A6AF7" w:rsidRPr="007007AA" w:rsidRDefault="007A6AF7" w:rsidP="004F2073">
            <w:pPr>
              <w:spacing w:after="0" w:line="240" w:lineRule="auto"/>
              <w:contextualSpacing/>
              <w:rPr>
                <w:rFonts w:ascii="Arial" w:eastAsia="Times New Roman" w:hAnsi="Arial" w:cs="Arial"/>
                <w:color w:val="363636"/>
                <w:sz w:val="18"/>
                <w:szCs w:val="18"/>
              </w:rPr>
            </w:pPr>
          </w:p>
        </w:tc>
        <w:tc>
          <w:tcPr>
            <w:tcW w:w="965" w:type="pct"/>
            <w:shd w:val="clear" w:color="auto" w:fill="FFFFFF"/>
            <w:vAlign w:val="center"/>
          </w:tcPr>
          <w:p w:rsidR="007A6AF7" w:rsidRPr="007007AA" w:rsidRDefault="007A6AF7"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7A6AF7" w:rsidRPr="007007AA" w:rsidRDefault="007A6AF7" w:rsidP="004F2073">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7A6AF7" w:rsidRPr="007007AA" w:rsidRDefault="007A6AF7"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7A6AF7" w:rsidRPr="007007AA" w:rsidRDefault="007A6AF7" w:rsidP="004F2073">
            <w:pPr>
              <w:spacing w:after="0" w:line="240" w:lineRule="auto"/>
              <w:contextualSpacing/>
              <w:rPr>
                <w:rFonts w:ascii="Arial" w:eastAsia="Times New Roman" w:hAnsi="Arial" w:cs="Arial"/>
                <w:color w:val="363636"/>
                <w:sz w:val="18"/>
                <w:szCs w:val="18"/>
              </w:rPr>
            </w:pPr>
          </w:p>
        </w:tc>
      </w:tr>
      <w:tr w:rsidR="007A6AF7" w:rsidRPr="007007AA" w:rsidTr="00A26256">
        <w:trPr>
          <w:tblCellSpacing w:w="0" w:type="dxa"/>
        </w:trPr>
        <w:tc>
          <w:tcPr>
            <w:tcW w:w="0" w:type="auto"/>
            <w:shd w:val="clear" w:color="auto" w:fill="FFFFFF"/>
            <w:noWrap/>
          </w:tcPr>
          <w:p w:rsidR="007A6AF7" w:rsidRPr="007007AA" w:rsidRDefault="007A6AF7"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7A6AF7" w:rsidRPr="007007AA" w:rsidRDefault="007A6AF7" w:rsidP="004F2073">
            <w:pPr>
              <w:spacing w:after="0" w:line="240" w:lineRule="auto"/>
              <w:contextualSpacing/>
              <w:rPr>
                <w:rFonts w:ascii="Arial" w:eastAsia="Times New Roman" w:hAnsi="Arial" w:cs="Arial"/>
                <w:color w:val="363636"/>
                <w:sz w:val="18"/>
                <w:szCs w:val="18"/>
              </w:rPr>
            </w:pPr>
            <w:r w:rsidRPr="007007AA">
              <w:rPr>
                <w:rFonts w:ascii="Arial" w:eastAsia="Times New Roman" w:hAnsi="Arial" w:cs="Arial"/>
                <w:color w:val="363636"/>
                <w:sz w:val="18"/>
                <w:szCs w:val="18"/>
              </w:rPr>
              <w:t>American Cancer Society</w:t>
            </w:r>
          </w:p>
        </w:tc>
      </w:tr>
      <w:tr w:rsidR="007A6AF7" w:rsidRPr="007007AA" w:rsidTr="00A26256">
        <w:trPr>
          <w:tblCellSpacing w:w="0" w:type="dxa"/>
        </w:trPr>
        <w:tc>
          <w:tcPr>
            <w:tcW w:w="0" w:type="auto"/>
            <w:shd w:val="clear" w:color="auto" w:fill="FFFFFF"/>
            <w:noWrap/>
            <w:hideMark/>
          </w:tcPr>
          <w:p w:rsidR="007A6AF7" w:rsidRPr="007007AA" w:rsidRDefault="007A6AF7"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7A6AF7" w:rsidRPr="007007AA" w:rsidRDefault="007A6AF7" w:rsidP="004F2073">
            <w:pPr>
              <w:spacing w:after="0" w:line="240" w:lineRule="auto"/>
              <w:contextualSpacing/>
              <w:rPr>
                <w:rFonts w:ascii="Arial" w:eastAsia="Times New Roman" w:hAnsi="Arial" w:cs="Arial"/>
                <w:color w:val="363636"/>
                <w:sz w:val="18"/>
                <w:szCs w:val="18"/>
              </w:rPr>
            </w:pPr>
            <w:r w:rsidRPr="007007AA">
              <w:rPr>
                <w:rFonts w:ascii="Arial" w:hAnsi="Arial" w:cs="Arial"/>
                <w:color w:val="333333"/>
                <w:sz w:val="18"/>
                <w:szCs w:val="18"/>
                <w:shd w:val="clear" w:color="auto" w:fill="FFFFFF"/>
              </w:rPr>
              <w:t>Supports over 20 programs to provide funds to all levels of investigators in cancer research and an enhanced commitment to issues in cancer health disparities, psychosocial and behavioral, health services, health policy, epidemiological, clinical and cancer control research. Also sponsors training grants for health professionals as well as other special initiatives and international programs. Annual deadlines: 4/1, 10/15. Other deadlines exist.</w:t>
            </w:r>
          </w:p>
        </w:tc>
      </w:tr>
    </w:tbl>
    <w:bookmarkStart w:id="548" w:name="_Ref853020"/>
    <w:p w:rsidR="00AB037B" w:rsidRPr="00AB037B" w:rsidRDefault="00AB037B" w:rsidP="004F2073">
      <w:pPr>
        <w:pStyle w:val="Heading3"/>
        <w:spacing w:before="0"/>
        <w:contextualSpacing/>
      </w:pPr>
      <w:r>
        <w:rPr>
          <w:rStyle w:val="Hyperlink"/>
          <w:rFonts w:ascii="Tahoma" w:hAnsi="Tahoma" w:cs="Tahoma"/>
          <w:bCs/>
          <w:sz w:val="20"/>
          <w:szCs w:val="20"/>
        </w:rPr>
        <w:fldChar w:fldCharType="begin"/>
      </w:r>
      <w:r>
        <w:rPr>
          <w:rStyle w:val="Hyperlink"/>
          <w:rFonts w:ascii="Tahoma" w:hAnsi="Tahoma" w:cs="Tahoma"/>
          <w:bCs/>
          <w:sz w:val="20"/>
          <w:szCs w:val="20"/>
        </w:rPr>
        <w:instrText xml:space="preserve"> HYPERLINK "https://www.nursingworld.org/foundation/programs/nursing-research-grants/" </w:instrText>
      </w:r>
      <w:r>
        <w:rPr>
          <w:rStyle w:val="Hyperlink"/>
          <w:rFonts w:ascii="Tahoma" w:hAnsi="Tahoma" w:cs="Tahoma"/>
          <w:bCs/>
          <w:sz w:val="20"/>
          <w:szCs w:val="20"/>
        </w:rPr>
        <w:fldChar w:fldCharType="separate"/>
      </w:r>
      <w:bookmarkStart w:id="549" w:name="_Toc15018819"/>
      <w:r w:rsidRPr="00AB037B">
        <w:rPr>
          <w:rStyle w:val="Hyperlink"/>
          <w:rFonts w:ascii="Tahoma" w:hAnsi="Tahoma" w:cs="Tahoma"/>
          <w:bCs/>
          <w:sz w:val="20"/>
          <w:szCs w:val="20"/>
        </w:rPr>
        <w:t>American Nurses Foundation</w:t>
      </w:r>
      <w:bookmarkEnd w:id="549"/>
      <w:r>
        <w:rPr>
          <w:rStyle w:val="Hyperlink"/>
          <w:rFonts w:ascii="Tahoma" w:hAnsi="Tahoma" w:cs="Tahoma"/>
          <w:bCs/>
          <w:sz w:val="20"/>
          <w:szCs w:val="20"/>
        </w:rPr>
        <w:fldChar w:fldCharType="end"/>
      </w:r>
      <w:r>
        <w:rPr>
          <w:rStyle w:val="Hyperlink"/>
          <w:rFonts w:ascii="Tahoma" w:hAnsi="Tahoma" w:cs="Tahoma"/>
          <w:bCs/>
          <w:sz w:val="20"/>
          <w:szCs w:val="20"/>
          <w:u w:val="none"/>
        </w:rPr>
        <w:t xml:space="preserve"> </w:t>
      </w:r>
      <w:bookmarkEnd w:id="548"/>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2069"/>
        <w:gridCol w:w="1352"/>
        <w:gridCol w:w="1621"/>
      </w:tblGrid>
      <w:tr w:rsidR="00AB037B" w:rsidRPr="007007AA" w:rsidTr="000B0C59">
        <w:trPr>
          <w:tblCellSpacing w:w="0" w:type="dxa"/>
        </w:trPr>
        <w:tc>
          <w:tcPr>
            <w:tcW w:w="0" w:type="auto"/>
            <w:shd w:val="clear" w:color="auto" w:fill="FFFFFF"/>
            <w:noWrap/>
          </w:tcPr>
          <w:p w:rsidR="00AB037B" w:rsidRPr="007007AA" w:rsidRDefault="00AB037B"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AB037B" w:rsidRPr="007007AA" w:rsidRDefault="00AB037B" w:rsidP="004F2073">
            <w:pPr>
              <w:spacing w:after="0" w:line="240" w:lineRule="auto"/>
              <w:contextualSpacing/>
              <w:rPr>
                <w:rFonts w:ascii="Arial" w:eastAsia="Times New Roman" w:hAnsi="Arial" w:cs="Arial"/>
                <w:color w:val="363636"/>
                <w:sz w:val="18"/>
                <w:szCs w:val="18"/>
              </w:rPr>
            </w:pPr>
          </w:p>
        </w:tc>
        <w:tc>
          <w:tcPr>
            <w:tcW w:w="724" w:type="pct"/>
            <w:shd w:val="clear" w:color="auto" w:fill="FFFFFF"/>
            <w:vAlign w:val="center"/>
          </w:tcPr>
          <w:p w:rsidR="00AB037B" w:rsidRPr="007007AA" w:rsidRDefault="00AB037B"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3"/>
            <w:shd w:val="clear" w:color="auto" w:fill="FFFFFF"/>
            <w:vAlign w:val="center"/>
          </w:tcPr>
          <w:p w:rsidR="00AB037B" w:rsidRPr="007007AA" w:rsidRDefault="00AB037B"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May 1, 2019</w:t>
            </w:r>
          </w:p>
        </w:tc>
      </w:tr>
      <w:tr w:rsidR="00AB037B" w:rsidRPr="007007AA" w:rsidTr="000B0C59">
        <w:trPr>
          <w:tblCellSpacing w:w="0" w:type="dxa"/>
        </w:trPr>
        <w:tc>
          <w:tcPr>
            <w:tcW w:w="0" w:type="auto"/>
            <w:shd w:val="clear" w:color="auto" w:fill="FFFFFF"/>
            <w:noWrap/>
          </w:tcPr>
          <w:p w:rsidR="00AB037B" w:rsidRPr="007007AA" w:rsidRDefault="00AB037B"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AB037B" w:rsidRPr="007007AA" w:rsidRDefault="00C01841"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$30,000</w:t>
            </w:r>
          </w:p>
        </w:tc>
        <w:tc>
          <w:tcPr>
            <w:tcW w:w="724" w:type="pct"/>
            <w:shd w:val="clear" w:color="auto" w:fill="FFFFFF"/>
            <w:vAlign w:val="center"/>
          </w:tcPr>
          <w:p w:rsidR="00AB037B" w:rsidRPr="007007AA" w:rsidRDefault="00AB037B"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105" w:type="pct"/>
            <w:shd w:val="clear" w:color="auto" w:fill="FFFFFF"/>
            <w:vAlign w:val="center"/>
          </w:tcPr>
          <w:p w:rsidR="00AB037B" w:rsidRPr="007007AA" w:rsidRDefault="00C01841"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$5,000</w:t>
            </w:r>
          </w:p>
        </w:tc>
        <w:tc>
          <w:tcPr>
            <w:tcW w:w="722" w:type="pct"/>
            <w:shd w:val="clear" w:color="auto" w:fill="FFFFFF"/>
            <w:vAlign w:val="center"/>
          </w:tcPr>
          <w:p w:rsidR="00AB037B" w:rsidRPr="007007AA" w:rsidRDefault="00AB037B"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AB037B" w:rsidRPr="007007AA" w:rsidRDefault="00AB037B" w:rsidP="004F2073">
            <w:pPr>
              <w:spacing w:after="0" w:line="240" w:lineRule="auto"/>
              <w:contextualSpacing/>
              <w:rPr>
                <w:rFonts w:ascii="Arial" w:eastAsia="Times New Roman" w:hAnsi="Arial" w:cs="Arial"/>
                <w:color w:val="363636"/>
                <w:sz w:val="18"/>
                <w:szCs w:val="18"/>
              </w:rPr>
            </w:pPr>
          </w:p>
        </w:tc>
      </w:tr>
      <w:tr w:rsidR="00AB037B" w:rsidRPr="007007AA" w:rsidTr="000B0C59">
        <w:trPr>
          <w:tblCellSpacing w:w="0" w:type="dxa"/>
        </w:trPr>
        <w:tc>
          <w:tcPr>
            <w:tcW w:w="0" w:type="auto"/>
            <w:shd w:val="clear" w:color="auto" w:fill="FFFFFF"/>
            <w:noWrap/>
          </w:tcPr>
          <w:p w:rsidR="00AB037B" w:rsidRPr="007007AA" w:rsidRDefault="00AB037B"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AB037B" w:rsidRPr="007007AA" w:rsidRDefault="00AB037B" w:rsidP="004F2073">
            <w:pPr>
              <w:spacing w:after="0" w:line="240" w:lineRule="auto"/>
              <w:contextualSpacing/>
              <w:rPr>
                <w:rFonts w:ascii="Arial" w:eastAsia="Times New Roman" w:hAnsi="Arial" w:cs="Arial"/>
                <w:color w:val="363636"/>
                <w:sz w:val="18"/>
                <w:szCs w:val="18"/>
              </w:rPr>
            </w:pPr>
            <w:r>
              <w:rPr>
                <w:rFonts w:ascii="Arial" w:hAnsi="Arial" w:cs="Arial"/>
                <w:sz w:val="18"/>
                <w:szCs w:val="18"/>
                <w:shd w:val="clear" w:color="auto" w:fill="FEFEFE"/>
              </w:rPr>
              <w:t>American Nurses Foundation</w:t>
            </w:r>
          </w:p>
        </w:tc>
      </w:tr>
      <w:tr w:rsidR="00AB037B" w:rsidRPr="007007AA" w:rsidTr="000B0C59">
        <w:trPr>
          <w:tblCellSpacing w:w="0" w:type="dxa"/>
        </w:trPr>
        <w:tc>
          <w:tcPr>
            <w:tcW w:w="0" w:type="auto"/>
            <w:shd w:val="clear" w:color="auto" w:fill="FFFFFF"/>
            <w:noWrap/>
            <w:hideMark/>
          </w:tcPr>
          <w:p w:rsidR="00AB037B" w:rsidRPr="007007AA" w:rsidRDefault="00AB037B"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lastRenderedPageBreak/>
              <w:t>Description:</w:t>
            </w:r>
          </w:p>
        </w:tc>
        <w:tc>
          <w:tcPr>
            <w:tcW w:w="4251" w:type="pct"/>
            <w:gridSpan w:val="5"/>
            <w:shd w:val="clear" w:color="auto" w:fill="FFFFFF"/>
            <w:vAlign w:val="center"/>
            <w:hideMark/>
          </w:tcPr>
          <w:p w:rsidR="00AB037B" w:rsidRPr="00C01841" w:rsidRDefault="00AB037B" w:rsidP="004F2073">
            <w:pPr>
              <w:spacing w:after="0" w:line="240" w:lineRule="auto"/>
              <w:contextualSpacing/>
              <w:rPr>
                <w:rFonts w:ascii="Arial" w:eastAsia="Times New Roman" w:hAnsi="Arial" w:cs="Arial"/>
                <w:color w:val="363636"/>
                <w:sz w:val="18"/>
                <w:szCs w:val="18"/>
              </w:rPr>
            </w:pPr>
            <w:r w:rsidRPr="00C01841">
              <w:rPr>
                <w:rFonts w:ascii="Arial" w:hAnsi="Arial" w:cs="Arial"/>
                <w:color w:val="000000"/>
                <w:sz w:val="18"/>
                <w:szCs w:val="18"/>
                <w:shd w:val="clear" w:color="auto" w:fill="FFFFFF"/>
              </w:rPr>
              <w:t>Each year, through our </w:t>
            </w:r>
            <w:r w:rsidRPr="00C01841">
              <w:rPr>
                <w:rStyle w:val="Strong"/>
                <w:rFonts w:ascii="Arial" w:hAnsi="Arial" w:cs="Arial"/>
                <w:color w:val="000000"/>
                <w:sz w:val="18"/>
                <w:szCs w:val="18"/>
                <w:shd w:val="clear" w:color="auto" w:fill="FFFFFF"/>
              </w:rPr>
              <w:t>Nursing Research Grants program</w:t>
            </w:r>
            <w:r w:rsidRPr="00C01841">
              <w:rPr>
                <w:rFonts w:ascii="Arial" w:hAnsi="Arial" w:cs="Arial"/>
                <w:color w:val="000000"/>
                <w:sz w:val="18"/>
                <w:szCs w:val="18"/>
                <w:shd w:val="clear" w:color="auto" w:fill="FFFFFF"/>
              </w:rPr>
              <w:t>, the American Nurses Foundation provides funds to beginner and experienced nurse researchers to conduct studies that contribute toward the advancement of nursing science and the enhancement of patient care. </w:t>
            </w:r>
            <w:r w:rsidR="00C01841" w:rsidRPr="00C01841">
              <w:rPr>
                <w:rFonts w:ascii="Arial" w:hAnsi="Arial" w:cs="Arial"/>
                <w:color w:val="000000"/>
                <w:sz w:val="18"/>
                <w:szCs w:val="18"/>
                <w:shd w:val="clear" w:color="auto" w:fill="FFFFFF"/>
              </w:rPr>
              <w:t xml:space="preserve"> The purpose of the American Nurses Foundation (Foundation) Nursing Research Grants (NRG) Program is to encourage the research career development of all nurses. Each year, through our NRG Program, the Foundation provides funds to beginning and experienced nurse researchers to conduct studies that contribute toward the advancement of nursing science and the enhancement of patient outcomes. Many past grant recipients have gone on to receive subsequent funding and expanded their programs of research based on findings from their Foundation funded studies. Beginning in 2019, in alignment with the Foundation’s strategic priorities, the Foundation is encouraging research proposals related to nursing leadership and the health of nurses.</w:t>
            </w:r>
          </w:p>
        </w:tc>
      </w:tr>
    </w:tbl>
    <w:p w:rsidR="00AB1CCD" w:rsidRPr="007007AA" w:rsidRDefault="00AB1CCD" w:rsidP="004F2073">
      <w:pPr>
        <w:pStyle w:val="Heading3"/>
        <w:rPr>
          <w:color w:val="000000"/>
        </w:rPr>
      </w:pPr>
      <w:bookmarkStart w:id="550" w:name="_Ref4056418"/>
      <w:bookmarkStart w:id="551" w:name="_Toc15018820"/>
      <w:r w:rsidRPr="00AB1CCD">
        <w:rPr>
          <w:rStyle w:val="Hyperlink"/>
          <w:rFonts w:ascii="Tahoma" w:hAnsi="Tahoma" w:cs="Tahoma"/>
          <w:bCs/>
          <w:sz w:val="20"/>
          <w:szCs w:val="20"/>
        </w:rPr>
        <w:t>Career</w:t>
      </w:r>
      <w:r>
        <w:rPr>
          <w:rStyle w:val="Hyperlink"/>
          <w:rFonts w:ascii="Tahoma" w:hAnsi="Tahoma" w:cs="Tahoma"/>
          <w:bCs/>
          <w:sz w:val="20"/>
          <w:szCs w:val="20"/>
        </w:rPr>
        <w:t xml:space="preserve"> Public Education Project</w:t>
      </w:r>
      <w:bookmarkEnd w:id="550"/>
      <w:bookmarkEnd w:id="551"/>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2069"/>
        <w:gridCol w:w="1352"/>
        <w:gridCol w:w="1621"/>
      </w:tblGrid>
      <w:tr w:rsidR="00AB1CCD" w:rsidRPr="007007AA" w:rsidTr="00B9078F">
        <w:trPr>
          <w:tblCellSpacing w:w="0" w:type="dxa"/>
        </w:trPr>
        <w:tc>
          <w:tcPr>
            <w:tcW w:w="0" w:type="auto"/>
            <w:shd w:val="clear" w:color="auto" w:fill="FFFFFF"/>
            <w:noWrap/>
          </w:tcPr>
          <w:p w:rsidR="00AB1CCD" w:rsidRPr="007007AA" w:rsidRDefault="00AB1CCD"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AB1CCD" w:rsidRPr="007007AA" w:rsidRDefault="00AB1CCD" w:rsidP="004F2073">
            <w:pPr>
              <w:spacing w:after="0" w:line="240" w:lineRule="auto"/>
              <w:contextualSpacing/>
              <w:rPr>
                <w:rFonts w:ascii="Arial" w:eastAsia="Times New Roman" w:hAnsi="Arial" w:cs="Arial"/>
                <w:color w:val="363636"/>
                <w:sz w:val="18"/>
                <w:szCs w:val="18"/>
              </w:rPr>
            </w:pPr>
          </w:p>
        </w:tc>
        <w:tc>
          <w:tcPr>
            <w:tcW w:w="724" w:type="pct"/>
            <w:shd w:val="clear" w:color="auto" w:fill="FFFFFF"/>
            <w:vAlign w:val="center"/>
          </w:tcPr>
          <w:p w:rsidR="00AB1CCD" w:rsidRPr="007007AA" w:rsidRDefault="00AB1CCD"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3"/>
            <w:shd w:val="clear" w:color="auto" w:fill="FFFFFF"/>
            <w:vAlign w:val="center"/>
          </w:tcPr>
          <w:p w:rsidR="00AB1CCD" w:rsidRPr="007007AA" w:rsidRDefault="00AB1CCD"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June 15, 2019</w:t>
            </w:r>
          </w:p>
        </w:tc>
      </w:tr>
      <w:tr w:rsidR="00AB1CCD" w:rsidRPr="007007AA" w:rsidTr="00B9078F">
        <w:trPr>
          <w:tblCellSpacing w:w="0" w:type="dxa"/>
        </w:trPr>
        <w:tc>
          <w:tcPr>
            <w:tcW w:w="0" w:type="auto"/>
            <w:shd w:val="clear" w:color="auto" w:fill="FFFFFF"/>
            <w:noWrap/>
          </w:tcPr>
          <w:p w:rsidR="00AB1CCD" w:rsidRPr="007007AA" w:rsidRDefault="00AB1CCD"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AB1CCD" w:rsidRPr="007007AA" w:rsidRDefault="00AB1CCD"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$5,000</w:t>
            </w:r>
          </w:p>
        </w:tc>
        <w:tc>
          <w:tcPr>
            <w:tcW w:w="724" w:type="pct"/>
            <w:shd w:val="clear" w:color="auto" w:fill="FFFFFF"/>
            <w:vAlign w:val="center"/>
          </w:tcPr>
          <w:p w:rsidR="00AB1CCD" w:rsidRPr="007007AA" w:rsidRDefault="00AB1CCD"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105" w:type="pct"/>
            <w:shd w:val="clear" w:color="auto" w:fill="FFFFFF"/>
            <w:vAlign w:val="center"/>
          </w:tcPr>
          <w:p w:rsidR="00AB1CCD" w:rsidRPr="007007AA" w:rsidRDefault="00AB1CCD" w:rsidP="004F2073">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AB1CCD" w:rsidRPr="007007AA" w:rsidRDefault="00AB1CCD"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AB1CCD" w:rsidRPr="007007AA" w:rsidRDefault="00AB1CCD" w:rsidP="004F2073">
            <w:pPr>
              <w:spacing w:after="0" w:line="240" w:lineRule="auto"/>
              <w:contextualSpacing/>
              <w:rPr>
                <w:rFonts w:ascii="Arial" w:eastAsia="Times New Roman" w:hAnsi="Arial" w:cs="Arial"/>
                <w:color w:val="363636"/>
                <w:sz w:val="18"/>
                <w:szCs w:val="18"/>
              </w:rPr>
            </w:pPr>
          </w:p>
        </w:tc>
      </w:tr>
      <w:tr w:rsidR="00AB1CCD" w:rsidRPr="007007AA" w:rsidTr="00B9078F">
        <w:trPr>
          <w:tblCellSpacing w:w="0" w:type="dxa"/>
        </w:trPr>
        <w:tc>
          <w:tcPr>
            <w:tcW w:w="0" w:type="auto"/>
            <w:shd w:val="clear" w:color="auto" w:fill="FFFFFF"/>
            <w:noWrap/>
          </w:tcPr>
          <w:p w:rsidR="00AB1CCD" w:rsidRPr="007007AA" w:rsidRDefault="00AB1CCD"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AB1CCD" w:rsidRPr="007007AA" w:rsidRDefault="00AB1CCD" w:rsidP="004F2073">
            <w:pPr>
              <w:spacing w:after="0" w:line="240" w:lineRule="auto"/>
              <w:contextualSpacing/>
              <w:rPr>
                <w:rFonts w:ascii="Arial" w:eastAsia="Times New Roman" w:hAnsi="Arial" w:cs="Arial"/>
                <w:color w:val="363636"/>
                <w:sz w:val="18"/>
                <w:szCs w:val="18"/>
              </w:rPr>
            </w:pPr>
            <w:r>
              <w:rPr>
                <w:rFonts w:ascii="Arial" w:hAnsi="Arial" w:cs="Arial"/>
                <w:sz w:val="18"/>
                <w:szCs w:val="18"/>
                <w:shd w:val="clear" w:color="auto" w:fill="FEFEFE"/>
              </w:rPr>
              <w:t>Oncology Nursing Foundation</w:t>
            </w:r>
          </w:p>
        </w:tc>
      </w:tr>
      <w:tr w:rsidR="00AB1CCD" w:rsidRPr="007007AA" w:rsidTr="00B9078F">
        <w:trPr>
          <w:tblCellSpacing w:w="0" w:type="dxa"/>
        </w:trPr>
        <w:tc>
          <w:tcPr>
            <w:tcW w:w="0" w:type="auto"/>
            <w:shd w:val="clear" w:color="auto" w:fill="FFFFFF"/>
            <w:noWrap/>
            <w:hideMark/>
          </w:tcPr>
          <w:p w:rsidR="00AB1CCD" w:rsidRPr="007007AA" w:rsidRDefault="00AB1CCD"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AB1CCD" w:rsidRPr="00AB1CCD" w:rsidRDefault="00AB1CCD" w:rsidP="004F2073">
            <w:pPr>
              <w:spacing w:after="0" w:line="240" w:lineRule="auto"/>
              <w:contextualSpacing/>
              <w:rPr>
                <w:rFonts w:ascii="Arial" w:eastAsia="Times New Roman" w:hAnsi="Arial" w:cs="Arial"/>
                <w:spacing w:val="2"/>
                <w:sz w:val="18"/>
                <w:szCs w:val="18"/>
              </w:rPr>
            </w:pPr>
            <w:r w:rsidRPr="00AB1CCD">
              <w:rPr>
                <w:rFonts w:ascii="Arial" w:eastAsia="Times New Roman" w:hAnsi="Arial" w:cs="Arial"/>
                <w:bCs/>
                <w:spacing w:val="2"/>
                <w:sz w:val="18"/>
                <w:szCs w:val="18"/>
              </w:rPr>
              <w:t>Award: </w:t>
            </w:r>
            <w:r w:rsidRPr="00AB1CCD">
              <w:rPr>
                <w:rFonts w:ascii="Arial" w:eastAsia="Times New Roman" w:hAnsi="Arial" w:cs="Arial"/>
                <w:spacing w:val="2"/>
                <w:sz w:val="18"/>
                <w:szCs w:val="18"/>
              </w:rPr>
              <w:t>Up to $5,000 available for funding.</w:t>
            </w:r>
          </w:p>
          <w:p w:rsidR="00AB1CCD" w:rsidRPr="00AB1CCD" w:rsidRDefault="00AB1CCD" w:rsidP="004F2073">
            <w:pPr>
              <w:spacing w:after="0" w:line="240" w:lineRule="auto"/>
              <w:contextualSpacing/>
              <w:rPr>
                <w:rFonts w:ascii="Arial" w:eastAsia="Times New Roman" w:hAnsi="Arial" w:cs="Arial"/>
                <w:spacing w:val="2"/>
                <w:sz w:val="18"/>
                <w:szCs w:val="18"/>
              </w:rPr>
            </w:pPr>
            <w:r w:rsidRPr="00AB1CCD">
              <w:rPr>
                <w:rFonts w:ascii="Arial" w:eastAsia="Times New Roman" w:hAnsi="Arial" w:cs="Arial"/>
                <w:bCs/>
                <w:spacing w:val="2"/>
                <w:sz w:val="18"/>
                <w:szCs w:val="18"/>
              </w:rPr>
              <w:t>Purpose: </w:t>
            </w:r>
            <w:r w:rsidRPr="00AB1CCD">
              <w:rPr>
                <w:rFonts w:ascii="Arial" w:eastAsia="Times New Roman" w:hAnsi="Arial" w:cs="Arial"/>
                <w:spacing w:val="2"/>
                <w:sz w:val="18"/>
                <w:szCs w:val="18"/>
              </w:rPr>
              <w:t>To enhance the public's knowledge and awareness of cancer prevention, detection, and treatment modalities.</w:t>
            </w:r>
          </w:p>
          <w:p w:rsidR="00AB1CCD" w:rsidRPr="00AB1CCD" w:rsidRDefault="00AB1CCD" w:rsidP="004F2073">
            <w:pPr>
              <w:spacing w:after="0" w:line="240" w:lineRule="auto"/>
              <w:contextualSpacing/>
              <w:rPr>
                <w:rFonts w:ascii="Arial" w:eastAsia="Times New Roman" w:hAnsi="Arial" w:cs="Arial"/>
                <w:spacing w:val="2"/>
                <w:sz w:val="18"/>
                <w:szCs w:val="18"/>
              </w:rPr>
            </w:pPr>
            <w:r w:rsidRPr="00AB1CCD">
              <w:rPr>
                <w:rFonts w:ascii="Arial" w:eastAsia="Times New Roman" w:hAnsi="Arial" w:cs="Arial"/>
                <w:bCs/>
                <w:spacing w:val="2"/>
                <w:sz w:val="18"/>
                <w:szCs w:val="18"/>
              </w:rPr>
              <w:t>Qualifications:</w:t>
            </w:r>
          </w:p>
          <w:p w:rsidR="00AB1CCD" w:rsidRPr="00AB1CCD" w:rsidRDefault="00AB1CCD" w:rsidP="00B53397">
            <w:pPr>
              <w:numPr>
                <w:ilvl w:val="0"/>
                <w:numId w:val="9"/>
              </w:numPr>
              <w:spacing w:after="0" w:line="240" w:lineRule="auto"/>
              <w:ind w:left="300"/>
              <w:contextualSpacing/>
              <w:rPr>
                <w:rFonts w:ascii="Arial" w:eastAsia="Times New Roman" w:hAnsi="Arial" w:cs="Arial"/>
                <w:spacing w:val="2"/>
                <w:sz w:val="18"/>
                <w:szCs w:val="18"/>
              </w:rPr>
            </w:pPr>
            <w:r w:rsidRPr="00AB1CCD">
              <w:rPr>
                <w:rFonts w:ascii="Arial" w:eastAsia="Times New Roman" w:hAnsi="Arial" w:cs="Arial"/>
                <w:spacing w:val="2"/>
                <w:sz w:val="18"/>
                <w:szCs w:val="18"/>
              </w:rPr>
              <w:t>Applicant must be a registered nurse with an interest in and commitment to oncology nursing</w:t>
            </w:r>
          </w:p>
          <w:p w:rsidR="00AB1CCD" w:rsidRPr="00AB1CCD" w:rsidRDefault="00AB1CCD" w:rsidP="00B53397">
            <w:pPr>
              <w:numPr>
                <w:ilvl w:val="0"/>
                <w:numId w:val="9"/>
              </w:numPr>
              <w:spacing w:after="0" w:line="240" w:lineRule="auto"/>
              <w:ind w:left="300"/>
              <w:contextualSpacing/>
              <w:rPr>
                <w:rFonts w:ascii="Arial" w:eastAsia="Times New Roman" w:hAnsi="Arial" w:cs="Arial"/>
                <w:spacing w:val="2"/>
                <w:sz w:val="18"/>
                <w:szCs w:val="18"/>
              </w:rPr>
            </w:pPr>
            <w:r w:rsidRPr="00AB1CCD">
              <w:rPr>
                <w:rFonts w:ascii="Arial" w:eastAsia="Times New Roman" w:hAnsi="Arial" w:cs="Arial"/>
                <w:spacing w:val="2"/>
                <w:sz w:val="18"/>
                <w:szCs w:val="18"/>
              </w:rPr>
              <w:t>Projects must deal with some aspect of cancer public education.</w:t>
            </w:r>
          </w:p>
          <w:p w:rsidR="00AB1CCD" w:rsidRPr="00AB1CCD" w:rsidRDefault="00AB1CCD" w:rsidP="00B53397">
            <w:pPr>
              <w:numPr>
                <w:ilvl w:val="0"/>
                <w:numId w:val="9"/>
              </w:numPr>
              <w:spacing w:after="0" w:line="240" w:lineRule="auto"/>
              <w:ind w:left="300"/>
              <w:contextualSpacing/>
              <w:rPr>
                <w:rFonts w:ascii="Arial" w:eastAsia="Times New Roman" w:hAnsi="Arial" w:cs="Arial"/>
                <w:spacing w:val="2"/>
                <w:sz w:val="18"/>
                <w:szCs w:val="18"/>
              </w:rPr>
            </w:pPr>
            <w:r w:rsidRPr="00AB1CCD">
              <w:rPr>
                <w:rFonts w:ascii="Arial" w:eastAsia="Times New Roman" w:hAnsi="Arial" w:cs="Arial"/>
                <w:spacing w:val="2"/>
                <w:sz w:val="18"/>
                <w:szCs w:val="18"/>
              </w:rPr>
              <w:t>Institution-specific projects are not a funding priority.</w:t>
            </w:r>
          </w:p>
          <w:p w:rsidR="00AB1CCD" w:rsidRPr="00AB1CCD" w:rsidRDefault="00AB1CCD" w:rsidP="004F2073">
            <w:pPr>
              <w:spacing w:after="0" w:line="240" w:lineRule="auto"/>
              <w:contextualSpacing/>
              <w:rPr>
                <w:rFonts w:ascii="Arial" w:eastAsia="Times New Roman" w:hAnsi="Arial" w:cs="Arial"/>
                <w:spacing w:val="2"/>
                <w:sz w:val="18"/>
                <w:szCs w:val="18"/>
              </w:rPr>
            </w:pPr>
            <w:r w:rsidRPr="00AB1CCD">
              <w:rPr>
                <w:rFonts w:ascii="Arial" w:eastAsia="Times New Roman" w:hAnsi="Arial" w:cs="Arial"/>
                <w:bCs/>
                <w:spacing w:val="2"/>
                <w:sz w:val="18"/>
                <w:szCs w:val="18"/>
              </w:rPr>
              <w:t>Note: Projects are not eligible for funding more than one time.</w:t>
            </w:r>
          </w:p>
          <w:p w:rsidR="00AB1CCD" w:rsidRPr="007007AA" w:rsidRDefault="00AB1CCD" w:rsidP="004F2073">
            <w:pPr>
              <w:spacing w:after="0" w:line="240" w:lineRule="auto"/>
              <w:contextualSpacing/>
              <w:rPr>
                <w:rFonts w:ascii="Arial" w:eastAsia="Times New Roman" w:hAnsi="Arial" w:cs="Arial"/>
                <w:color w:val="363636"/>
                <w:sz w:val="18"/>
                <w:szCs w:val="18"/>
              </w:rPr>
            </w:pPr>
          </w:p>
        </w:tc>
      </w:tr>
    </w:tbl>
    <w:p w:rsidR="005A18F7" w:rsidRPr="007007AA" w:rsidRDefault="00C24832" w:rsidP="005A18F7">
      <w:pPr>
        <w:pStyle w:val="Heading3"/>
        <w:spacing w:before="0"/>
        <w:contextualSpacing/>
        <w:rPr>
          <w:rFonts w:ascii="Tahoma" w:hAnsi="Tahoma" w:cs="Tahoma"/>
          <w:bCs/>
          <w:color w:val="000000"/>
          <w:sz w:val="20"/>
          <w:szCs w:val="20"/>
        </w:rPr>
      </w:pPr>
      <w:hyperlink r:id="rId315" w:history="1">
        <w:bookmarkStart w:id="552" w:name="_Ref12532037"/>
        <w:bookmarkStart w:id="553" w:name="_Toc15018821"/>
        <w:r w:rsidR="005A18F7" w:rsidRPr="00F11189">
          <w:rPr>
            <w:rStyle w:val="Hyperlink"/>
            <w:rFonts w:ascii="Tahoma" w:hAnsi="Tahoma" w:cs="Tahoma"/>
            <w:bCs/>
            <w:sz w:val="20"/>
            <w:szCs w:val="20"/>
          </w:rPr>
          <w:t>Cedar Tree Foundation’s Children’s Environmental Health Initiative</w:t>
        </w:r>
        <w:bookmarkEnd w:id="552"/>
        <w:bookmarkEnd w:id="553"/>
      </w:hyperlink>
      <w:r w:rsidR="005A18F7" w:rsidRPr="00F11189">
        <w:rPr>
          <w:rFonts w:ascii="Tahoma" w:hAnsi="Tahoma" w:cs="Tahoma"/>
          <w:bCs/>
          <w:sz w:val="20"/>
          <w:szCs w:val="20"/>
        </w:rPr>
        <w:t xml:space="preserve"> </w:t>
      </w:r>
    </w:p>
    <w:tbl>
      <w:tblPr>
        <w:tblW w:w="499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399"/>
        <w:gridCol w:w="1558"/>
        <w:gridCol w:w="1353"/>
        <w:gridCol w:w="2064"/>
        <w:gridCol w:w="1349"/>
        <w:gridCol w:w="1618"/>
      </w:tblGrid>
      <w:tr w:rsidR="005A18F7" w:rsidRPr="007007AA" w:rsidTr="00825DD7">
        <w:trPr>
          <w:tblCellSpacing w:w="0" w:type="dxa"/>
        </w:trPr>
        <w:tc>
          <w:tcPr>
            <w:tcW w:w="0" w:type="auto"/>
            <w:shd w:val="clear" w:color="auto" w:fill="FFFFFF"/>
            <w:noWrap/>
          </w:tcPr>
          <w:p w:rsidR="005A18F7" w:rsidRPr="007007AA" w:rsidRDefault="005A18F7" w:rsidP="00825DD7">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5A18F7" w:rsidRPr="007007AA" w:rsidRDefault="005A18F7" w:rsidP="00825DD7">
            <w:pPr>
              <w:spacing w:after="0" w:line="240" w:lineRule="auto"/>
              <w:contextualSpacing/>
              <w:rPr>
                <w:rFonts w:ascii="Arial" w:eastAsia="Times New Roman" w:hAnsi="Arial" w:cs="Arial"/>
                <w:color w:val="363636"/>
                <w:sz w:val="18"/>
                <w:szCs w:val="18"/>
              </w:rPr>
            </w:pPr>
          </w:p>
        </w:tc>
        <w:tc>
          <w:tcPr>
            <w:tcW w:w="724" w:type="pct"/>
            <w:shd w:val="clear" w:color="auto" w:fill="FFFFFF"/>
            <w:vAlign w:val="center"/>
          </w:tcPr>
          <w:p w:rsidR="005A18F7" w:rsidRPr="007007AA" w:rsidRDefault="005A18F7" w:rsidP="00825DD7">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3"/>
            <w:shd w:val="clear" w:color="auto" w:fill="FFFFFF"/>
            <w:vAlign w:val="center"/>
          </w:tcPr>
          <w:p w:rsidR="005A18F7" w:rsidRPr="007007AA" w:rsidRDefault="005A18F7" w:rsidP="00825DD7">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July 12, 2019</w:t>
            </w:r>
          </w:p>
        </w:tc>
      </w:tr>
      <w:tr w:rsidR="005A18F7" w:rsidRPr="007007AA" w:rsidTr="00825DD7">
        <w:trPr>
          <w:tblCellSpacing w:w="0" w:type="dxa"/>
        </w:trPr>
        <w:tc>
          <w:tcPr>
            <w:tcW w:w="0" w:type="auto"/>
            <w:shd w:val="clear" w:color="auto" w:fill="FFFFFF"/>
            <w:noWrap/>
          </w:tcPr>
          <w:p w:rsidR="005A18F7" w:rsidRPr="007007AA" w:rsidRDefault="005A18F7" w:rsidP="00825DD7">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5A18F7" w:rsidRPr="007007AA" w:rsidRDefault="005A18F7" w:rsidP="00825DD7">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$70-$100,000 per year for 3 years</w:t>
            </w:r>
          </w:p>
        </w:tc>
        <w:tc>
          <w:tcPr>
            <w:tcW w:w="724" w:type="pct"/>
            <w:shd w:val="clear" w:color="auto" w:fill="FFFFFF"/>
            <w:vAlign w:val="center"/>
          </w:tcPr>
          <w:p w:rsidR="005A18F7" w:rsidRPr="007007AA" w:rsidRDefault="005A18F7" w:rsidP="00825DD7">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105" w:type="pct"/>
            <w:shd w:val="clear" w:color="auto" w:fill="FFFFFF"/>
            <w:vAlign w:val="center"/>
          </w:tcPr>
          <w:p w:rsidR="005A18F7" w:rsidRPr="007007AA" w:rsidRDefault="005A18F7" w:rsidP="00825DD7">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5A18F7" w:rsidRPr="007007AA" w:rsidRDefault="005A18F7" w:rsidP="00825DD7">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5A18F7" w:rsidRPr="007007AA" w:rsidRDefault="005A18F7" w:rsidP="00825DD7">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5-7</w:t>
            </w:r>
          </w:p>
        </w:tc>
      </w:tr>
      <w:tr w:rsidR="005A18F7" w:rsidRPr="007007AA" w:rsidTr="00825DD7">
        <w:trPr>
          <w:tblCellSpacing w:w="0" w:type="dxa"/>
        </w:trPr>
        <w:tc>
          <w:tcPr>
            <w:tcW w:w="0" w:type="auto"/>
            <w:shd w:val="clear" w:color="auto" w:fill="FFFFFF"/>
            <w:noWrap/>
          </w:tcPr>
          <w:p w:rsidR="005A18F7" w:rsidRPr="007007AA" w:rsidRDefault="005A18F7" w:rsidP="00825DD7">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5A18F7" w:rsidRPr="007007AA" w:rsidRDefault="005A18F7" w:rsidP="00825DD7">
            <w:pPr>
              <w:spacing w:after="0" w:line="240" w:lineRule="auto"/>
              <w:contextualSpacing/>
              <w:rPr>
                <w:rFonts w:ascii="Arial" w:eastAsia="Times New Roman" w:hAnsi="Arial" w:cs="Arial"/>
                <w:color w:val="363636"/>
                <w:sz w:val="18"/>
                <w:szCs w:val="18"/>
              </w:rPr>
            </w:pPr>
            <w:r>
              <w:rPr>
                <w:rFonts w:ascii="Arial" w:hAnsi="Arial" w:cs="Arial"/>
                <w:sz w:val="18"/>
                <w:szCs w:val="18"/>
                <w:shd w:val="clear" w:color="auto" w:fill="FEFEFE"/>
              </w:rPr>
              <w:t>Cedar Tree Foundation</w:t>
            </w:r>
          </w:p>
        </w:tc>
      </w:tr>
      <w:tr w:rsidR="005A18F7" w:rsidRPr="007007AA" w:rsidTr="00825DD7">
        <w:trPr>
          <w:trHeight w:val="939"/>
          <w:tblCellSpacing w:w="0" w:type="dxa"/>
        </w:trPr>
        <w:tc>
          <w:tcPr>
            <w:tcW w:w="0" w:type="auto"/>
            <w:shd w:val="clear" w:color="auto" w:fill="FFFFFF"/>
            <w:noWrap/>
            <w:hideMark/>
          </w:tcPr>
          <w:p w:rsidR="005A18F7" w:rsidRPr="007007AA" w:rsidRDefault="005A18F7" w:rsidP="00825DD7">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5A18F7" w:rsidRPr="00F11189" w:rsidRDefault="005A18F7" w:rsidP="00825DD7">
            <w:pPr>
              <w:shd w:val="clear" w:color="auto" w:fill="FFFFFF"/>
              <w:spacing w:before="100" w:beforeAutospacing="1" w:after="100" w:afterAutospacing="1" w:line="240" w:lineRule="auto"/>
              <w:contextualSpacing/>
              <w:rPr>
                <w:rFonts w:ascii="Arial" w:eastAsia="Times New Roman" w:hAnsi="Arial" w:cs="Arial"/>
                <w:sz w:val="18"/>
                <w:szCs w:val="18"/>
              </w:rPr>
            </w:pPr>
            <w:r w:rsidRPr="00F11189">
              <w:rPr>
                <w:rFonts w:ascii="Arial" w:eastAsia="Times New Roman" w:hAnsi="Arial" w:cs="Arial"/>
                <w:sz w:val="18"/>
                <w:szCs w:val="18"/>
              </w:rPr>
              <w:t>The Cedar Tree Foundation's Children's Environmental Health Initiative supports campaigns and programs designed to reduce children’s exposures to toxic chemicals in products and in their environments. The Foundation recognizes that toxic chemicals pose a threat to all people, especially children, and the government does not do an adequate job protecting children from these hazards. Cedar Tree also recognizes that communities of color are most often and most deeply impacted by environmental threats.</w:t>
            </w:r>
          </w:p>
          <w:p w:rsidR="005A18F7" w:rsidRPr="00F11189" w:rsidRDefault="005A18F7" w:rsidP="00825DD7">
            <w:pPr>
              <w:shd w:val="clear" w:color="auto" w:fill="FFFFFF"/>
              <w:spacing w:before="100" w:beforeAutospacing="1" w:after="100" w:afterAutospacing="1" w:line="240" w:lineRule="auto"/>
              <w:contextualSpacing/>
              <w:rPr>
                <w:rFonts w:ascii="Arial" w:eastAsia="Times New Roman" w:hAnsi="Arial" w:cs="Arial"/>
                <w:sz w:val="18"/>
                <w:szCs w:val="18"/>
              </w:rPr>
            </w:pPr>
            <w:r w:rsidRPr="00F11189">
              <w:rPr>
                <w:rFonts w:ascii="Arial" w:eastAsia="Times New Roman" w:hAnsi="Arial" w:cs="Arial"/>
                <w:sz w:val="18"/>
                <w:szCs w:val="18"/>
              </w:rPr>
              <w:t xml:space="preserve">In November 2017 the Board of the Cedar Tree Foundation awarded the first round of grants in this Initiative, all with a focus on marketplace campaigns that impact children’s health. A second round of grants with the same marketplace focus was awarded in January 2018. </w:t>
            </w:r>
          </w:p>
          <w:p w:rsidR="005A18F7" w:rsidRPr="00F11189" w:rsidRDefault="005A18F7" w:rsidP="00825DD7">
            <w:pPr>
              <w:shd w:val="clear" w:color="auto" w:fill="FFFFFF"/>
              <w:spacing w:before="100" w:beforeAutospacing="1" w:after="100" w:afterAutospacing="1" w:line="240" w:lineRule="auto"/>
              <w:contextualSpacing/>
              <w:rPr>
                <w:rFonts w:ascii="Arial" w:eastAsia="Times New Roman" w:hAnsi="Arial" w:cs="Arial"/>
                <w:sz w:val="18"/>
                <w:szCs w:val="18"/>
              </w:rPr>
            </w:pPr>
            <w:r w:rsidRPr="00F11189">
              <w:rPr>
                <w:rFonts w:ascii="Arial" w:eastAsia="Times New Roman" w:hAnsi="Arial" w:cs="Arial"/>
                <w:sz w:val="18"/>
                <w:szCs w:val="18"/>
              </w:rPr>
              <w:t>The Cedar Tree Foundation is now accepting inquiries for a third round of grants in the Children’s Environmental Health Initiative, which will be awarded in late Fall 2019. The 2019 docket will focus on non-profit organizations working in communities of color to protect and improve children’s health by addressing exposures to toxic chemicals in products and the environment. The Cedar Tree Foundation will place special emphasis in this docket on awarding grants to organizations whose leadership (staff/board) and programs reflect the communities they serve, with a priority placed on organizations led by people of color.</w:t>
            </w:r>
          </w:p>
          <w:p w:rsidR="005A18F7" w:rsidRPr="007007AA" w:rsidRDefault="005A18F7" w:rsidP="00825DD7">
            <w:pPr>
              <w:spacing w:after="0" w:line="240" w:lineRule="auto"/>
              <w:contextualSpacing/>
              <w:rPr>
                <w:rFonts w:ascii="Arial" w:eastAsia="Times New Roman" w:hAnsi="Arial" w:cs="Arial"/>
                <w:color w:val="363636"/>
                <w:sz w:val="18"/>
                <w:szCs w:val="18"/>
              </w:rPr>
            </w:pPr>
          </w:p>
        </w:tc>
      </w:tr>
    </w:tbl>
    <w:p w:rsidR="00BC5150" w:rsidRPr="007007AA" w:rsidRDefault="00C24832" w:rsidP="00BC5150">
      <w:pPr>
        <w:pStyle w:val="Heading3"/>
        <w:spacing w:before="0"/>
        <w:contextualSpacing/>
        <w:rPr>
          <w:rFonts w:ascii="Tahoma" w:hAnsi="Tahoma" w:cs="Tahoma"/>
          <w:bCs/>
          <w:color w:val="000000"/>
          <w:sz w:val="20"/>
          <w:szCs w:val="20"/>
        </w:rPr>
      </w:pPr>
      <w:hyperlink r:id="rId316" w:history="1">
        <w:bookmarkStart w:id="554" w:name="_Ref7771369"/>
        <w:bookmarkStart w:id="555" w:name="_Toc15018822"/>
        <w:r w:rsidR="00BC5150" w:rsidRPr="00BC5150">
          <w:rPr>
            <w:rStyle w:val="Hyperlink"/>
            <w:rFonts w:ascii="Tahoma" w:hAnsi="Tahoma" w:cs="Tahoma"/>
            <w:bCs/>
            <w:sz w:val="20"/>
            <w:szCs w:val="20"/>
          </w:rPr>
          <w:t>Child Health Foundation</w:t>
        </w:r>
        <w:bookmarkEnd w:id="554"/>
        <w:bookmarkEnd w:id="555"/>
      </w:hyperlink>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2069"/>
        <w:gridCol w:w="1352"/>
        <w:gridCol w:w="1621"/>
      </w:tblGrid>
      <w:tr w:rsidR="00BC5150" w:rsidRPr="007007AA" w:rsidTr="007C6A6E">
        <w:trPr>
          <w:tblCellSpacing w:w="0" w:type="dxa"/>
        </w:trPr>
        <w:tc>
          <w:tcPr>
            <w:tcW w:w="0" w:type="auto"/>
            <w:shd w:val="clear" w:color="auto" w:fill="FFFFFF"/>
            <w:noWrap/>
          </w:tcPr>
          <w:p w:rsidR="00BC5150" w:rsidRPr="007007AA" w:rsidRDefault="00BC5150" w:rsidP="007C6A6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BC5150" w:rsidRPr="007007AA" w:rsidRDefault="00BC5150" w:rsidP="007C6A6E">
            <w:pPr>
              <w:spacing w:after="0" w:line="240" w:lineRule="auto"/>
              <w:contextualSpacing/>
              <w:rPr>
                <w:rFonts w:ascii="Arial" w:eastAsia="Times New Roman" w:hAnsi="Arial" w:cs="Arial"/>
                <w:color w:val="363636"/>
                <w:sz w:val="18"/>
                <w:szCs w:val="18"/>
              </w:rPr>
            </w:pPr>
          </w:p>
        </w:tc>
        <w:tc>
          <w:tcPr>
            <w:tcW w:w="724" w:type="pct"/>
            <w:shd w:val="clear" w:color="auto" w:fill="FFFFFF"/>
            <w:vAlign w:val="center"/>
          </w:tcPr>
          <w:p w:rsidR="00BC5150" w:rsidRPr="007007AA" w:rsidRDefault="00BC5150" w:rsidP="007C6A6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3"/>
            <w:shd w:val="clear" w:color="auto" w:fill="FFFFFF"/>
            <w:vAlign w:val="center"/>
          </w:tcPr>
          <w:p w:rsidR="00BC5150" w:rsidRPr="007007AA" w:rsidRDefault="00BC5150" w:rsidP="007C6A6E">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May 31, 2019</w:t>
            </w:r>
          </w:p>
        </w:tc>
      </w:tr>
      <w:tr w:rsidR="00BC5150" w:rsidRPr="007007AA" w:rsidTr="007C6A6E">
        <w:trPr>
          <w:tblCellSpacing w:w="0" w:type="dxa"/>
        </w:trPr>
        <w:tc>
          <w:tcPr>
            <w:tcW w:w="0" w:type="auto"/>
            <w:shd w:val="clear" w:color="auto" w:fill="FFFFFF"/>
            <w:noWrap/>
          </w:tcPr>
          <w:p w:rsidR="00BC5150" w:rsidRPr="007007AA" w:rsidRDefault="00BC5150" w:rsidP="007C6A6E">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BC5150" w:rsidRPr="007007AA" w:rsidRDefault="00BC5150" w:rsidP="007C6A6E">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$5,000</w:t>
            </w:r>
          </w:p>
        </w:tc>
        <w:tc>
          <w:tcPr>
            <w:tcW w:w="724" w:type="pct"/>
            <w:shd w:val="clear" w:color="auto" w:fill="FFFFFF"/>
            <w:vAlign w:val="center"/>
          </w:tcPr>
          <w:p w:rsidR="00BC5150" w:rsidRPr="007007AA" w:rsidRDefault="00BC5150" w:rsidP="007C6A6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105" w:type="pct"/>
            <w:shd w:val="clear" w:color="auto" w:fill="FFFFFF"/>
            <w:vAlign w:val="center"/>
          </w:tcPr>
          <w:p w:rsidR="00BC5150" w:rsidRPr="007007AA" w:rsidRDefault="00BC5150" w:rsidP="007C6A6E">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BC5150" w:rsidRPr="007007AA" w:rsidRDefault="00BC5150" w:rsidP="007C6A6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BC5150" w:rsidRPr="007007AA" w:rsidRDefault="00BC5150" w:rsidP="007C6A6E">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6</w:t>
            </w:r>
          </w:p>
        </w:tc>
      </w:tr>
      <w:tr w:rsidR="00BC5150" w:rsidRPr="007007AA" w:rsidTr="007C6A6E">
        <w:trPr>
          <w:tblCellSpacing w:w="0" w:type="dxa"/>
        </w:trPr>
        <w:tc>
          <w:tcPr>
            <w:tcW w:w="0" w:type="auto"/>
            <w:shd w:val="clear" w:color="auto" w:fill="FFFFFF"/>
            <w:noWrap/>
          </w:tcPr>
          <w:p w:rsidR="00BC5150" w:rsidRPr="007007AA" w:rsidRDefault="00BC5150" w:rsidP="007C6A6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BC5150" w:rsidRPr="007007AA" w:rsidRDefault="00BC5150" w:rsidP="007C6A6E">
            <w:pPr>
              <w:spacing w:after="0" w:line="240" w:lineRule="auto"/>
              <w:contextualSpacing/>
              <w:rPr>
                <w:rFonts w:ascii="Arial" w:eastAsia="Times New Roman" w:hAnsi="Arial" w:cs="Arial"/>
                <w:color w:val="363636"/>
                <w:sz w:val="18"/>
                <w:szCs w:val="18"/>
              </w:rPr>
            </w:pPr>
            <w:r>
              <w:rPr>
                <w:rFonts w:ascii="Arial" w:hAnsi="Arial" w:cs="Arial"/>
                <w:sz w:val="18"/>
                <w:szCs w:val="18"/>
                <w:shd w:val="clear" w:color="auto" w:fill="FEFEFE"/>
              </w:rPr>
              <w:t>Child Health Foundation</w:t>
            </w:r>
          </w:p>
        </w:tc>
      </w:tr>
      <w:tr w:rsidR="00BC5150" w:rsidRPr="007007AA" w:rsidTr="007C6A6E">
        <w:trPr>
          <w:tblCellSpacing w:w="0" w:type="dxa"/>
        </w:trPr>
        <w:tc>
          <w:tcPr>
            <w:tcW w:w="0" w:type="auto"/>
            <w:shd w:val="clear" w:color="auto" w:fill="FFFFFF"/>
            <w:noWrap/>
            <w:hideMark/>
          </w:tcPr>
          <w:p w:rsidR="00BC5150" w:rsidRPr="007007AA" w:rsidRDefault="00BC5150" w:rsidP="007C6A6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BC5150" w:rsidRPr="00BC5150" w:rsidRDefault="00BC5150" w:rsidP="007C6A6E">
            <w:pPr>
              <w:spacing w:after="0" w:line="240" w:lineRule="auto"/>
              <w:contextualSpacing/>
              <w:rPr>
                <w:rFonts w:ascii="Arial" w:eastAsia="Times New Roman" w:hAnsi="Arial" w:cs="Arial"/>
                <w:color w:val="363636"/>
                <w:sz w:val="18"/>
                <w:szCs w:val="18"/>
              </w:rPr>
            </w:pPr>
            <w:r w:rsidRPr="00BC5150">
              <w:rPr>
                <w:rFonts w:ascii="Arial" w:hAnsi="Arial" w:cs="Arial"/>
                <w:sz w:val="18"/>
                <w:szCs w:val="18"/>
                <w:shd w:val="clear" w:color="auto" w:fill="FFFFFF"/>
              </w:rPr>
              <w:t xml:space="preserve">New biomedical and social technologies have led to the development or successful application of products and approaches that can be used globally. These products and innovative approaches have brought dramatic improvements in infant and child health over the past 50 years. For example, oral rehydration therapy (ORT) for diarrhea, treatment for pneumonia, vaccinations for </w:t>
            </w:r>
            <w:r w:rsidRPr="00BC5150">
              <w:rPr>
                <w:rFonts w:ascii="Arial" w:hAnsi="Arial" w:cs="Arial"/>
                <w:sz w:val="18"/>
                <w:szCs w:val="18"/>
                <w:shd w:val="clear" w:color="auto" w:fill="FFFFFF"/>
              </w:rPr>
              <w:lastRenderedPageBreak/>
              <w:t>children, vitamin A, and others have all contributed to a steady improvement in children’s health and survival.  Each of these interventions were based on a solid foundation of research. The Child Health Foundation has especially supported efforts on prevention and treatment of diarrheal diseases in children since this was an area which was underfunded.</w:t>
            </w:r>
            <w:r w:rsidRPr="00BC5150">
              <w:rPr>
                <w:rFonts w:ascii="Arial" w:hAnsi="Arial" w:cs="Arial"/>
                <w:sz w:val="18"/>
                <w:szCs w:val="18"/>
                <w:bdr w:val="none" w:sz="0" w:space="0" w:color="auto" w:frame="1"/>
                <w:shd w:val="clear" w:color="auto" w:fill="FFFFFF"/>
              </w:rPr>
              <w:t>  </w:t>
            </w:r>
            <w:r w:rsidRPr="00BC5150">
              <w:rPr>
                <w:rStyle w:val="Strong"/>
                <w:rFonts w:ascii="Arial" w:hAnsi="Arial" w:cs="Arial"/>
                <w:sz w:val="18"/>
                <w:szCs w:val="18"/>
                <w:bdr w:val="none" w:sz="0" w:space="0" w:color="auto" w:frame="1"/>
                <w:shd w:val="clear" w:color="auto" w:fill="FFFFFF"/>
              </w:rPr>
              <w:t>This year, the focus will be directed toward improving the lives of infants during the first month of life.  The first month is a time when the infant is most vulnerable, and CHF believes that small innovative projects can make a major impact on child health in diverse settings.</w:t>
            </w:r>
          </w:p>
        </w:tc>
      </w:tr>
    </w:tbl>
    <w:p w:rsidR="005A18F7" w:rsidRPr="00F76207" w:rsidRDefault="005A18F7" w:rsidP="005A18F7">
      <w:pPr>
        <w:pStyle w:val="Heading3"/>
        <w:spacing w:before="0"/>
        <w:contextualSpacing/>
        <w:rPr>
          <w:rFonts w:ascii="Tahoma" w:hAnsi="Tahoma" w:cs="Tahoma"/>
          <w:bCs/>
          <w:color w:val="000000"/>
          <w:sz w:val="20"/>
          <w:szCs w:val="20"/>
        </w:rPr>
      </w:pPr>
      <w:bookmarkStart w:id="556" w:name="_Toc15018823"/>
      <w:bookmarkStart w:id="557" w:name="_Ref851471"/>
      <w:r w:rsidRPr="00F76207">
        <w:rPr>
          <w:rStyle w:val="Hyperlink"/>
          <w:rFonts w:ascii="Tahoma" w:hAnsi="Tahoma" w:cs="Tahoma"/>
          <w:bCs/>
          <w:sz w:val="20"/>
          <w:szCs w:val="20"/>
        </w:rPr>
        <w:lastRenderedPageBreak/>
        <w:t>Christopher and Dana Reeve Foundation</w:t>
      </w:r>
      <w:bookmarkEnd w:id="556"/>
      <w:r>
        <w:rPr>
          <w:rStyle w:val="Hyperlink"/>
          <w:rFonts w:ascii="Tahoma" w:hAnsi="Tahoma" w:cs="Tahoma"/>
          <w:bCs/>
          <w:sz w:val="20"/>
          <w:szCs w:val="20"/>
          <w:u w:val="none"/>
        </w:rPr>
        <w:t xml:space="preserve"> </w:t>
      </w:r>
      <w:bookmarkEnd w:id="557"/>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2069"/>
        <w:gridCol w:w="1352"/>
        <w:gridCol w:w="1621"/>
      </w:tblGrid>
      <w:tr w:rsidR="005A18F7" w:rsidRPr="007007AA" w:rsidTr="00825DD7">
        <w:trPr>
          <w:tblCellSpacing w:w="0" w:type="dxa"/>
        </w:trPr>
        <w:tc>
          <w:tcPr>
            <w:tcW w:w="0" w:type="auto"/>
            <w:shd w:val="clear" w:color="auto" w:fill="FFFFFF"/>
            <w:noWrap/>
          </w:tcPr>
          <w:p w:rsidR="005A18F7" w:rsidRPr="007007AA" w:rsidRDefault="005A18F7" w:rsidP="00825DD7">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5A18F7" w:rsidRPr="007007AA" w:rsidRDefault="005A18F7" w:rsidP="00825DD7">
            <w:pPr>
              <w:spacing w:after="0" w:line="240" w:lineRule="auto"/>
              <w:contextualSpacing/>
              <w:rPr>
                <w:rFonts w:ascii="Arial" w:eastAsia="Times New Roman" w:hAnsi="Arial" w:cs="Arial"/>
                <w:color w:val="363636"/>
                <w:sz w:val="18"/>
                <w:szCs w:val="18"/>
              </w:rPr>
            </w:pPr>
          </w:p>
        </w:tc>
        <w:tc>
          <w:tcPr>
            <w:tcW w:w="724" w:type="pct"/>
            <w:shd w:val="clear" w:color="auto" w:fill="FFFFFF"/>
            <w:vAlign w:val="center"/>
          </w:tcPr>
          <w:p w:rsidR="005A18F7" w:rsidRPr="007007AA" w:rsidRDefault="005A18F7" w:rsidP="00825DD7">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3"/>
            <w:shd w:val="clear" w:color="auto" w:fill="FFFFFF"/>
            <w:vAlign w:val="center"/>
          </w:tcPr>
          <w:p w:rsidR="005A18F7" w:rsidRPr="007007AA" w:rsidRDefault="005A18F7" w:rsidP="00825DD7">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March 19, 2019</w:t>
            </w:r>
          </w:p>
        </w:tc>
      </w:tr>
      <w:tr w:rsidR="005A18F7" w:rsidRPr="007007AA" w:rsidTr="00825DD7">
        <w:trPr>
          <w:tblCellSpacing w:w="0" w:type="dxa"/>
        </w:trPr>
        <w:tc>
          <w:tcPr>
            <w:tcW w:w="0" w:type="auto"/>
            <w:shd w:val="clear" w:color="auto" w:fill="FFFFFF"/>
            <w:noWrap/>
          </w:tcPr>
          <w:p w:rsidR="005A18F7" w:rsidRPr="007007AA" w:rsidRDefault="005A18F7" w:rsidP="00825DD7">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5A18F7" w:rsidRPr="007007AA" w:rsidRDefault="005A18F7" w:rsidP="00825DD7">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$20,000-$50,000</w:t>
            </w:r>
          </w:p>
        </w:tc>
        <w:tc>
          <w:tcPr>
            <w:tcW w:w="724" w:type="pct"/>
            <w:shd w:val="clear" w:color="auto" w:fill="FFFFFF"/>
            <w:vAlign w:val="center"/>
          </w:tcPr>
          <w:p w:rsidR="005A18F7" w:rsidRPr="007007AA" w:rsidRDefault="005A18F7" w:rsidP="00825DD7">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105" w:type="pct"/>
            <w:shd w:val="clear" w:color="auto" w:fill="FFFFFF"/>
            <w:vAlign w:val="center"/>
          </w:tcPr>
          <w:p w:rsidR="005A18F7" w:rsidRPr="007007AA" w:rsidRDefault="005A18F7" w:rsidP="00825DD7">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5A18F7" w:rsidRPr="007007AA" w:rsidRDefault="005A18F7" w:rsidP="00825DD7">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5A18F7" w:rsidRPr="007007AA" w:rsidRDefault="005A18F7" w:rsidP="00825DD7">
            <w:pPr>
              <w:spacing w:after="0" w:line="240" w:lineRule="auto"/>
              <w:contextualSpacing/>
              <w:rPr>
                <w:rFonts w:ascii="Arial" w:eastAsia="Times New Roman" w:hAnsi="Arial" w:cs="Arial"/>
                <w:color w:val="363636"/>
                <w:sz w:val="18"/>
                <w:szCs w:val="18"/>
              </w:rPr>
            </w:pPr>
          </w:p>
        </w:tc>
      </w:tr>
      <w:tr w:rsidR="005A18F7" w:rsidRPr="007007AA" w:rsidTr="00825DD7">
        <w:trPr>
          <w:tblCellSpacing w:w="0" w:type="dxa"/>
        </w:trPr>
        <w:tc>
          <w:tcPr>
            <w:tcW w:w="0" w:type="auto"/>
            <w:shd w:val="clear" w:color="auto" w:fill="FFFFFF"/>
            <w:noWrap/>
          </w:tcPr>
          <w:p w:rsidR="005A18F7" w:rsidRPr="007007AA" w:rsidRDefault="005A18F7" w:rsidP="00825DD7">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5A18F7" w:rsidRPr="007007AA" w:rsidRDefault="005A18F7" w:rsidP="00825DD7">
            <w:pPr>
              <w:spacing w:after="0" w:line="240" w:lineRule="auto"/>
              <w:contextualSpacing/>
              <w:rPr>
                <w:rFonts w:ascii="Arial" w:eastAsia="Times New Roman" w:hAnsi="Arial" w:cs="Arial"/>
                <w:color w:val="363636"/>
                <w:sz w:val="18"/>
                <w:szCs w:val="18"/>
              </w:rPr>
            </w:pPr>
            <w:r>
              <w:rPr>
                <w:rFonts w:ascii="Arial" w:hAnsi="Arial" w:cs="Arial"/>
                <w:sz w:val="18"/>
                <w:szCs w:val="18"/>
                <w:shd w:val="clear" w:color="auto" w:fill="FEFEFE"/>
              </w:rPr>
              <w:t>Christopher and Dana Reeve Foundation</w:t>
            </w:r>
          </w:p>
        </w:tc>
      </w:tr>
      <w:tr w:rsidR="005A18F7" w:rsidRPr="007007AA" w:rsidTr="00825DD7">
        <w:trPr>
          <w:tblCellSpacing w:w="0" w:type="dxa"/>
        </w:trPr>
        <w:tc>
          <w:tcPr>
            <w:tcW w:w="0" w:type="auto"/>
            <w:shd w:val="clear" w:color="auto" w:fill="FFFFFF"/>
            <w:noWrap/>
            <w:hideMark/>
          </w:tcPr>
          <w:p w:rsidR="005A18F7" w:rsidRPr="007007AA" w:rsidRDefault="005A18F7" w:rsidP="00825DD7">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5A18F7" w:rsidRPr="00F76207" w:rsidRDefault="005A18F7" w:rsidP="00825DD7">
            <w:pPr>
              <w:spacing w:after="0" w:line="240" w:lineRule="auto"/>
              <w:contextualSpacing/>
              <w:rPr>
                <w:rFonts w:ascii="Arial" w:eastAsia="Times New Roman" w:hAnsi="Arial" w:cs="Arial"/>
                <w:color w:val="363636"/>
                <w:sz w:val="18"/>
                <w:szCs w:val="18"/>
              </w:rPr>
            </w:pPr>
            <w:r w:rsidRPr="00F76207">
              <w:rPr>
                <w:rFonts w:ascii="Arial" w:hAnsi="Arial" w:cs="Arial"/>
                <w:color w:val="252525"/>
                <w:sz w:val="18"/>
                <w:szCs w:val="18"/>
                <w:shd w:val="clear" w:color="auto" w:fill="FFFFFF"/>
              </w:rPr>
              <w:t>Pioneered by the late Dana Reeve, the Quality of Life Grants Program recognizes projects and initiatives that foster community engagement, inclusion and involvement, while promoting health and wellness for individuals living with paralysis and their families. The Quality of Life Grants Program funds a wide array of programs that are organized in three key thematic areas: Actively Achieving, Bridging Barriers, or Caring and Coping (ABC's).</w:t>
            </w:r>
          </w:p>
        </w:tc>
      </w:tr>
    </w:tbl>
    <w:p w:rsidR="00246AAF" w:rsidRPr="007007AA" w:rsidRDefault="00C24832" w:rsidP="004F2073">
      <w:pPr>
        <w:pStyle w:val="Heading3"/>
        <w:spacing w:before="0"/>
        <w:contextualSpacing/>
        <w:rPr>
          <w:rFonts w:ascii="Tahoma" w:hAnsi="Tahoma" w:cs="Tahoma"/>
          <w:bCs/>
          <w:color w:val="000000"/>
          <w:sz w:val="20"/>
          <w:szCs w:val="20"/>
        </w:rPr>
      </w:pPr>
      <w:hyperlink r:id="rId317" w:history="1">
        <w:bookmarkStart w:id="558" w:name="_Toc15018824"/>
        <w:r w:rsidR="00246AAF" w:rsidRPr="007007AA">
          <w:rPr>
            <w:rStyle w:val="Hyperlink"/>
            <w:rFonts w:ascii="Tahoma" w:hAnsi="Tahoma" w:cs="Tahoma"/>
            <w:bCs/>
            <w:sz w:val="20"/>
            <w:szCs w:val="20"/>
          </w:rPr>
          <w:t>Coca-Cola Foundation</w:t>
        </w:r>
        <w:bookmarkEnd w:id="558"/>
      </w:hyperlink>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2069"/>
        <w:gridCol w:w="1352"/>
        <w:gridCol w:w="1621"/>
      </w:tblGrid>
      <w:tr w:rsidR="00246AAF" w:rsidRPr="007007AA" w:rsidTr="00B31A3E">
        <w:trPr>
          <w:tblCellSpacing w:w="0" w:type="dxa"/>
        </w:trPr>
        <w:tc>
          <w:tcPr>
            <w:tcW w:w="0" w:type="auto"/>
            <w:shd w:val="clear" w:color="auto" w:fill="FFFFFF"/>
            <w:noWrap/>
          </w:tcPr>
          <w:p w:rsidR="00246AAF" w:rsidRPr="007007AA" w:rsidRDefault="00246AAF"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246AAF" w:rsidRPr="007007AA" w:rsidRDefault="00246AAF" w:rsidP="004F2073">
            <w:pPr>
              <w:spacing w:after="0" w:line="240" w:lineRule="auto"/>
              <w:contextualSpacing/>
              <w:rPr>
                <w:rFonts w:ascii="Arial" w:eastAsia="Times New Roman" w:hAnsi="Arial" w:cs="Arial"/>
                <w:color w:val="363636"/>
                <w:sz w:val="18"/>
                <w:szCs w:val="18"/>
              </w:rPr>
            </w:pPr>
          </w:p>
        </w:tc>
        <w:tc>
          <w:tcPr>
            <w:tcW w:w="724" w:type="pct"/>
            <w:shd w:val="clear" w:color="auto" w:fill="FFFFFF"/>
            <w:vAlign w:val="center"/>
          </w:tcPr>
          <w:p w:rsidR="00246AAF" w:rsidRPr="007007AA" w:rsidRDefault="00246AAF"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3"/>
            <w:shd w:val="clear" w:color="auto" w:fill="FFFFFF"/>
            <w:vAlign w:val="center"/>
          </w:tcPr>
          <w:p w:rsidR="00246AAF" w:rsidRPr="007007AA" w:rsidRDefault="00246AAF" w:rsidP="004F2073">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Continuous</w:t>
            </w:r>
          </w:p>
        </w:tc>
      </w:tr>
      <w:tr w:rsidR="00246AAF" w:rsidRPr="007007AA" w:rsidTr="00B31A3E">
        <w:trPr>
          <w:tblCellSpacing w:w="0" w:type="dxa"/>
        </w:trPr>
        <w:tc>
          <w:tcPr>
            <w:tcW w:w="0" w:type="auto"/>
            <w:shd w:val="clear" w:color="auto" w:fill="FFFFFF"/>
            <w:noWrap/>
          </w:tcPr>
          <w:p w:rsidR="00246AAF" w:rsidRPr="007007AA" w:rsidRDefault="00246AAF"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246AAF" w:rsidRPr="007007AA" w:rsidRDefault="00246AAF" w:rsidP="004F2073">
            <w:pPr>
              <w:spacing w:after="0" w:line="240" w:lineRule="auto"/>
              <w:contextualSpacing/>
              <w:rPr>
                <w:rFonts w:ascii="Arial" w:eastAsia="Times New Roman" w:hAnsi="Arial" w:cs="Arial"/>
                <w:color w:val="363636"/>
                <w:sz w:val="18"/>
                <w:szCs w:val="18"/>
              </w:rPr>
            </w:pPr>
          </w:p>
        </w:tc>
        <w:tc>
          <w:tcPr>
            <w:tcW w:w="724" w:type="pct"/>
            <w:shd w:val="clear" w:color="auto" w:fill="FFFFFF"/>
            <w:vAlign w:val="center"/>
          </w:tcPr>
          <w:p w:rsidR="00246AAF" w:rsidRPr="007007AA" w:rsidRDefault="00246AAF"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105" w:type="pct"/>
            <w:shd w:val="clear" w:color="auto" w:fill="FFFFFF"/>
            <w:vAlign w:val="center"/>
          </w:tcPr>
          <w:p w:rsidR="00246AAF" w:rsidRPr="007007AA" w:rsidRDefault="00246AAF" w:rsidP="004F2073">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246AAF" w:rsidRPr="007007AA" w:rsidRDefault="00246AAF"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246AAF" w:rsidRPr="007007AA" w:rsidRDefault="00246AAF" w:rsidP="004F2073">
            <w:pPr>
              <w:spacing w:after="0" w:line="240" w:lineRule="auto"/>
              <w:contextualSpacing/>
              <w:rPr>
                <w:rFonts w:ascii="Arial" w:eastAsia="Times New Roman" w:hAnsi="Arial" w:cs="Arial"/>
                <w:color w:val="363636"/>
                <w:sz w:val="18"/>
                <w:szCs w:val="18"/>
              </w:rPr>
            </w:pPr>
          </w:p>
        </w:tc>
      </w:tr>
      <w:tr w:rsidR="00246AAF" w:rsidRPr="007007AA" w:rsidTr="00B31A3E">
        <w:trPr>
          <w:tblCellSpacing w:w="0" w:type="dxa"/>
        </w:trPr>
        <w:tc>
          <w:tcPr>
            <w:tcW w:w="0" w:type="auto"/>
            <w:shd w:val="clear" w:color="auto" w:fill="FFFFFF"/>
            <w:noWrap/>
          </w:tcPr>
          <w:p w:rsidR="00246AAF" w:rsidRPr="007007AA" w:rsidRDefault="00246AAF"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246AAF" w:rsidRPr="007007AA" w:rsidRDefault="00246AAF" w:rsidP="004F2073">
            <w:pPr>
              <w:spacing w:after="0" w:line="240" w:lineRule="auto"/>
              <w:contextualSpacing/>
              <w:rPr>
                <w:rFonts w:ascii="Arial" w:eastAsia="Times New Roman" w:hAnsi="Arial" w:cs="Arial"/>
                <w:color w:val="363636"/>
                <w:sz w:val="18"/>
                <w:szCs w:val="18"/>
              </w:rPr>
            </w:pPr>
            <w:r w:rsidRPr="007007AA">
              <w:rPr>
                <w:rFonts w:ascii="Arial" w:hAnsi="Arial" w:cs="Arial"/>
                <w:sz w:val="18"/>
                <w:szCs w:val="18"/>
                <w:shd w:val="clear" w:color="auto" w:fill="FEFEFE"/>
              </w:rPr>
              <w:t>Coca-Cola Foundation</w:t>
            </w:r>
          </w:p>
        </w:tc>
      </w:tr>
      <w:tr w:rsidR="00246AAF" w:rsidRPr="007007AA" w:rsidTr="00B31A3E">
        <w:trPr>
          <w:tblCellSpacing w:w="0" w:type="dxa"/>
        </w:trPr>
        <w:tc>
          <w:tcPr>
            <w:tcW w:w="0" w:type="auto"/>
            <w:shd w:val="clear" w:color="auto" w:fill="FFFFFF"/>
            <w:noWrap/>
            <w:hideMark/>
          </w:tcPr>
          <w:p w:rsidR="00246AAF" w:rsidRPr="007007AA" w:rsidRDefault="00246AAF"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246AAF" w:rsidRPr="007007AA" w:rsidRDefault="00246AAF" w:rsidP="004F2073">
            <w:pPr>
              <w:pStyle w:val="NormalWeb"/>
              <w:spacing w:before="0" w:beforeAutospacing="0" w:after="0" w:afterAutospacing="0"/>
              <w:contextualSpacing/>
              <w:rPr>
                <w:rFonts w:ascii="Arial" w:hAnsi="Arial" w:cs="Arial"/>
                <w:color w:val="4B4B4B"/>
                <w:sz w:val="18"/>
                <w:szCs w:val="18"/>
              </w:rPr>
            </w:pPr>
            <w:r w:rsidRPr="007007AA">
              <w:rPr>
                <w:rFonts w:ascii="Arial" w:hAnsi="Arial" w:cs="Arial"/>
                <w:color w:val="4B4B4B"/>
                <w:sz w:val="18"/>
                <w:szCs w:val="18"/>
              </w:rPr>
              <w:t>Since its inception, the Foundation has supported learning inside and outside the classroom. However, addressing critical community challenges and opportunities is an evolving process. In 2007, the Foundation broadened its support to include global water stewardship programs, fitness and nutrition efforts and community recycling programs. Today, our strategies align with the Company’s Sustainability platform and include women’s empowerment and entrepreneurship.</w:t>
            </w:r>
          </w:p>
          <w:p w:rsidR="00246AAF" w:rsidRPr="007007AA" w:rsidRDefault="00246AAF" w:rsidP="004F2073">
            <w:pPr>
              <w:pStyle w:val="NormalWeb"/>
              <w:spacing w:before="0" w:beforeAutospacing="0" w:after="0" w:afterAutospacing="0"/>
              <w:contextualSpacing/>
              <w:rPr>
                <w:rFonts w:ascii="Arial" w:hAnsi="Arial" w:cs="Arial"/>
                <w:color w:val="4B4B4B"/>
                <w:sz w:val="18"/>
                <w:szCs w:val="18"/>
              </w:rPr>
            </w:pPr>
            <w:r w:rsidRPr="007007AA">
              <w:rPr>
                <w:rFonts w:ascii="Arial" w:hAnsi="Arial" w:cs="Arial"/>
                <w:color w:val="4B4B4B"/>
                <w:sz w:val="18"/>
                <w:szCs w:val="18"/>
              </w:rPr>
              <w:t>Priority Areas</w:t>
            </w:r>
          </w:p>
          <w:p w:rsidR="00246AAF" w:rsidRPr="007007AA" w:rsidRDefault="00246AAF" w:rsidP="004F2073">
            <w:pPr>
              <w:pStyle w:val="NormalWeb"/>
              <w:spacing w:before="0" w:beforeAutospacing="0" w:after="0" w:afterAutospacing="0"/>
              <w:contextualSpacing/>
              <w:rPr>
                <w:rFonts w:ascii="Arial" w:hAnsi="Arial" w:cs="Arial"/>
                <w:color w:val="4B4B4B"/>
                <w:sz w:val="18"/>
                <w:szCs w:val="18"/>
              </w:rPr>
            </w:pPr>
            <w:r w:rsidRPr="007007AA">
              <w:rPr>
                <w:rFonts w:ascii="Arial" w:hAnsi="Arial" w:cs="Arial"/>
                <w:bCs/>
                <w:color w:val="4B4B4B"/>
                <w:sz w:val="18"/>
                <w:szCs w:val="18"/>
              </w:rPr>
              <w:t>Empowering women: </w:t>
            </w:r>
            <w:r w:rsidRPr="007007AA">
              <w:rPr>
                <w:rFonts w:ascii="Arial" w:hAnsi="Arial" w:cs="Arial"/>
                <w:color w:val="4B4B4B"/>
                <w:sz w:val="18"/>
                <w:szCs w:val="18"/>
              </w:rPr>
              <w:t>economic empowerment and entrepreneurship</w:t>
            </w:r>
          </w:p>
          <w:p w:rsidR="00246AAF" w:rsidRPr="007007AA" w:rsidRDefault="00246AAF" w:rsidP="004F2073">
            <w:pPr>
              <w:pStyle w:val="NormalWeb"/>
              <w:spacing w:before="0" w:beforeAutospacing="0" w:after="0" w:afterAutospacing="0"/>
              <w:contextualSpacing/>
              <w:rPr>
                <w:rFonts w:ascii="Arial" w:hAnsi="Arial" w:cs="Arial"/>
                <w:color w:val="4B4B4B"/>
                <w:sz w:val="18"/>
                <w:szCs w:val="18"/>
              </w:rPr>
            </w:pPr>
            <w:r w:rsidRPr="007007AA">
              <w:rPr>
                <w:rFonts w:ascii="Arial" w:hAnsi="Arial" w:cs="Arial"/>
                <w:bCs/>
                <w:color w:val="4B4B4B"/>
                <w:sz w:val="18"/>
                <w:szCs w:val="18"/>
              </w:rPr>
              <w:t>Protecting the environment: </w:t>
            </w:r>
            <w:r w:rsidRPr="007007AA">
              <w:rPr>
                <w:rFonts w:ascii="Arial" w:hAnsi="Arial" w:cs="Arial"/>
                <w:color w:val="4B4B4B"/>
                <w:sz w:val="18"/>
                <w:szCs w:val="18"/>
              </w:rPr>
              <w:t>access to clean water, water conservation and recycling</w:t>
            </w:r>
          </w:p>
          <w:p w:rsidR="00246AAF" w:rsidRPr="007007AA" w:rsidRDefault="00246AAF" w:rsidP="004F2073">
            <w:pPr>
              <w:pStyle w:val="NormalWeb"/>
              <w:spacing w:before="0" w:beforeAutospacing="0" w:after="0" w:afterAutospacing="0"/>
              <w:contextualSpacing/>
              <w:rPr>
                <w:rFonts w:ascii="Arial" w:hAnsi="Arial" w:cs="Arial"/>
                <w:color w:val="4B4B4B"/>
                <w:sz w:val="18"/>
                <w:szCs w:val="18"/>
              </w:rPr>
            </w:pPr>
            <w:r w:rsidRPr="007007AA">
              <w:rPr>
                <w:rFonts w:ascii="Arial" w:hAnsi="Arial" w:cs="Arial"/>
                <w:bCs/>
                <w:color w:val="4B4B4B"/>
                <w:sz w:val="18"/>
                <w:szCs w:val="18"/>
              </w:rPr>
              <w:t>Enhancing communities: </w:t>
            </w:r>
            <w:r w:rsidRPr="007007AA">
              <w:rPr>
                <w:rFonts w:ascii="Arial" w:hAnsi="Arial" w:cs="Arial"/>
                <w:color w:val="4B4B4B"/>
                <w:sz w:val="18"/>
                <w:szCs w:val="18"/>
              </w:rPr>
              <w:t>education, youth development and other community and civic initiatives</w:t>
            </w:r>
          </w:p>
          <w:p w:rsidR="00246AAF" w:rsidRPr="007007AA" w:rsidRDefault="00246AAF" w:rsidP="004F2073">
            <w:pPr>
              <w:pStyle w:val="NormalWeb"/>
              <w:spacing w:before="0" w:beforeAutospacing="0" w:after="0" w:afterAutospacing="0"/>
              <w:contextualSpacing/>
              <w:rPr>
                <w:rFonts w:ascii="Arial" w:hAnsi="Arial" w:cs="Arial"/>
                <w:color w:val="4B4B4B"/>
                <w:sz w:val="18"/>
                <w:szCs w:val="18"/>
              </w:rPr>
            </w:pPr>
            <w:r w:rsidRPr="007007AA">
              <w:rPr>
                <w:rFonts w:ascii="Arial" w:hAnsi="Arial" w:cs="Arial"/>
                <w:color w:val="4B4B4B"/>
                <w:sz w:val="18"/>
                <w:szCs w:val="18"/>
              </w:rPr>
              <w:t>In addition, the Foundation supports many local community programs such as arts and culture, community and economic development programs in the United States, as well as HIV/AIDS prevention and awareness programs in Africa and Latin America.</w:t>
            </w:r>
          </w:p>
          <w:p w:rsidR="00246AAF" w:rsidRPr="007007AA" w:rsidRDefault="00246AAF" w:rsidP="004F2073">
            <w:pPr>
              <w:spacing w:after="0" w:line="240" w:lineRule="auto"/>
              <w:contextualSpacing/>
              <w:rPr>
                <w:rFonts w:ascii="Arial" w:eastAsia="Times New Roman" w:hAnsi="Arial" w:cs="Arial"/>
                <w:color w:val="363636"/>
                <w:sz w:val="18"/>
                <w:szCs w:val="18"/>
              </w:rPr>
            </w:pPr>
          </w:p>
        </w:tc>
      </w:tr>
    </w:tbl>
    <w:bookmarkStart w:id="559" w:name="_Ref529252"/>
    <w:p w:rsidR="009C0A8D" w:rsidRPr="00246AAF" w:rsidRDefault="00246AAF" w:rsidP="004F2073">
      <w:pPr>
        <w:pStyle w:val="Heading3"/>
      </w:pPr>
      <w:r>
        <w:rPr>
          <w:rStyle w:val="Hyperlink"/>
          <w:rFonts w:ascii="Tahoma" w:hAnsi="Tahoma" w:cs="Tahoma"/>
          <w:bCs/>
          <w:sz w:val="20"/>
          <w:szCs w:val="20"/>
        </w:rPr>
        <w:fldChar w:fldCharType="begin"/>
      </w:r>
      <w:r>
        <w:rPr>
          <w:rStyle w:val="Hyperlink"/>
          <w:rFonts w:ascii="Tahoma" w:hAnsi="Tahoma" w:cs="Tahoma"/>
          <w:bCs/>
          <w:sz w:val="20"/>
          <w:szCs w:val="20"/>
        </w:rPr>
        <w:instrText xml:space="preserve"> HYPERLINK "https://amaf.smapply.io/prog/community_health_grants/" </w:instrText>
      </w:r>
      <w:r>
        <w:rPr>
          <w:rStyle w:val="Hyperlink"/>
          <w:rFonts w:ascii="Tahoma" w:hAnsi="Tahoma" w:cs="Tahoma"/>
          <w:bCs/>
          <w:sz w:val="20"/>
          <w:szCs w:val="20"/>
        </w:rPr>
        <w:fldChar w:fldCharType="separate"/>
      </w:r>
      <w:bookmarkStart w:id="560" w:name="_Toc15018825"/>
      <w:r w:rsidRPr="00246AAF">
        <w:rPr>
          <w:rStyle w:val="Hyperlink"/>
          <w:rFonts w:ascii="Tahoma" w:hAnsi="Tahoma" w:cs="Tahoma"/>
          <w:bCs/>
          <w:sz w:val="20"/>
          <w:szCs w:val="20"/>
        </w:rPr>
        <w:t>Community Health Grants</w:t>
      </w:r>
      <w:bookmarkEnd w:id="560"/>
      <w:r>
        <w:rPr>
          <w:rStyle w:val="Hyperlink"/>
          <w:rFonts w:ascii="Tahoma" w:hAnsi="Tahoma" w:cs="Tahoma"/>
          <w:bCs/>
          <w:sz w:val="20"/>
          <w:szCs w:val="20"/>
        </w:rPr>
        <w:fldChar w:fldCharType="end"/>
      </w:r>
      <w:r>
        <w:rPr>
          <w:rStyle w:val="Hyperlink"/>
          <w:rFonts w:ascii="Tahoma" w:hAnsi="Tahoma" w:cs="Tahoma"/>
          <w:bCs/>
          <w:sz w:val="20"/>
          <w:szCs w:val="20"/>
          <w:u w:val="none"/>
        </w:rPr>
        <w:t xml:space="preserve"> </w:t>
      </w:r>
      <w:bookmarkEnd w:id="559"/>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2069"/>
        <w:gridCol w:w="1352"/>
        <w:gridCol w:w="1621"/>
      </w:tblGrid>
      <w:tr w:rsidR="00CE0575" w:rsidRPr="007007AA" w:rsidTr="00CE0575">
        <w:trPr>
          <w:tblCellSpacing w:w="0" w:type="dxa"/>
        </w:trPr>
        <w:tc>
          <w:tcPr>
            <w:tcW w:w="0" w:type="auto"/>
            <w:shd w:val="clear" w:color="auto" w:fill="FFFFFF"/>
            <w:noWrap/>
          </w:tcPr>
          <w:p w:rsidR="00CE0575" w:rsidRPr="007007AA" w:rsidRDefault="00CE0575"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CE0575" w:rsidRPr="007007AA" w:rsidRDefault="00CE0575" w:rsidP="004F2073">
            <w:pPr>
              <w:spacing w:after="0" w:line="240" w:lineRule="auto"/>
              <w:contextualSpacing/>
              <w:rPr>
                <w:rFonts w:ascii="Arial" w:eastAsia="Times New Roman" w:hAnsi="Arial" w:cs="Arial"/>
                <w:color w:val="363636"/>
                <w:sz w:val="18"/>
                <w:szCs w:val="18"/>
              </w:rPr>
            </w:pPr>
          </w:p>
        </w:tc>
        <w:tc>
          <w:tcPr>
            <w:tcW w:w="724" w:type="pct"/>
            <w:shd w:val="clear" w:color="auto" w:fill="FFFFFF"/>
            <w:vAlign w:val="center"/>
          </w:tcPr>
          <w:p w:rsidR="00CE0575" w:rsidRPr="007007AA" w:rsidRDefault="00CE0575"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3"/>
            <w:shd w:val="clear" w:color="auto" w:fill="FFFFFF"/>
            <w:vAlign w:val="center"/>
          </w:tcPr>
          <w:p w:rsidR="00CE0575" w:rsidRPr="007007AA" w:rsidRDefault="0063002A"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March 8, 2019</w:t>
            </w:r>
          </w:p>
        </w:tc>
      </w:tr>
      <w:tr w:rsidR="00CE0575" w:rsidRPr="007007AA" w:rsidTr="00CE0575">
        <w:trPr>
          <w:tblCellSpacing w:w="0" w:type="dxa"/>
        </w:trPr>
        <w:tc>
          <w:tcPr>
            <w:tcW w:w="0" w:type="auto"/>
            <w:shd w:val="clear" w:color="auto" w:fill="FFFFFF"/>
            <w:noWrap/>
          </w:tcPr>
          <w:p w:rsidR="00CE0575" w:rsidRPr="007007AA" w:rsidRDefault="00CE0575"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CE0575" w:rsidRPr="007007AA" w:rsidRDefault="0063002A"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$60,000</w:t>
            </w:r>
          </w:p>
        </w:tc>
        <w:tc>
          <w:tcPr>
            <w:tcW w:w="724" w:type="pct"/>
            <w:shd w:val="clear" w:color="auto" w:fill="FFFFFF"/>
            <w:vAlign w:val="center"/>
          </w:tcPr>
          <w:p w:rsidR="00CE0575" w:rsidRPr="007007AA" w:rsidRDefault="00CE0575"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105" w:type="pct"/>
            <w:shd w:val="clear" w:color="auto" w:fill="FFFFFF"/>
            <w:vAlign w:val="center"/>
          </w:tcPr>
          <w:p w:rsidR="00CE0575" w:rsidRPr="007007AA" w:rsidRDefault="00CE0575" w:rsidP="004F2073">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CE0575" w:rsidRPr="007007AA" w:rsidRDefault="00CE0575"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CE0575" w:rsidRPr="007007AA" w:rsidRDefault="00CE0575" w:rsidP="004F2073">
            <w:pPr>
              <w:spacing w:after="0" w:line="240" w:lineRule="auto"/>
              <w:contextualSpacing/>
              <w:rPr>
                <w:rFonts w:ascii="Arial" w:eastAsia="Times New Roman" w:hAnsi="Arial" w:cs="Arial"/>
                <w:color w:val="363636"/>
                <w:sz w:val="18"/>
                <w:szCs w:val="18"/>
              </w:rPr>
            </w:pPr>
          </w:p>
        </w:tc>
      </w:tr>
      <w:tr w:rsidR="00CE0575" w:rsidRPr="007007AA" w:rsidTr="00CE0575">
        <w:trPr>
          <w:tblCellSpacing w:w="0" w:type="dxa"/>
        </w:trPr>
        <w:tc>
          <w:tcPr>
            <w:tcW w:w="0" w:type="auto"/>
            <w:shd w:val="clear" w:color="auto" w:fill="FFFFFF"/>
            <w:noWrap/>
          </w:tcPr>
          <w:p w:rsidR="00CE0575" w:rsidRPr="007007AA" w:rsidRDefault="00CE0575"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CE0575" w:rsidRPr="007007AA" w:rsidRDefault="0063002A" w:rsidP="004F2073">
            <w:pPr>
              <w:spacing w:after="0" w:line="240" w:lineRule="auto"/>
              <w:contextualSpacing/>
              <w:rPr>
                <w:rFonts w:ascii="Arial" w:eastAsia="Times New Roman" w:hAnsi="Arial" w:cs="Arial"/>
                <w:color w:val="363636"/>
                <w:sz w:val="18"/>
                <w:szCs w:val="18"/>
              </w:rPr>
            </w:pPr>
            <w:r>
              <w:rPr>
                <w:rFonts w:ascii="Arial" w:hAnsi="Arial" w:cs="Arial"/>
                <w:sz w:val="18"/>
                <w:szCs w:val="18"/>
                <w:shd w:val="clear" w:color="auto" w:fill="FEFEFE"/>
              </w:rPr>
              <w:t>American Medical Association Foundation</w:t>
            </w:r>
          </w:p>
        </w:tc>
      </w:tr>
      <w:tr w:rsidR="00CE0575" w:rsidRPr="007007AA" w:rsidTr="00CE0575">
        <w:trPr>
          <w:tblCellSpacing w:w="0" w:type="dxa"/>
        </w:trPr>
        <w:tc>
          <w:tcPr>
            <w:tcW w:w="0" w:type="auto"/>
            <w:shd w:val="clear" w:color="auto" w:fill="FFFFFF"/>
            <w:noWrap/>
            <w:hideMark/>
          </w:tcPr>
          <w:p w:rsidR="00CE0575" w:rsidRPr="007007AA" w:rsidRDefault="00CE0575"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CE0575" w:rsidRPr="0063002A" w:rsidRDefault="0063002A" w:rsidP="004F2073">
            <w:pPr>
              <w:spacing w:after="0" w:line="240" w:lineRule="auto"/>
              <w:contextualSpacing/>
              <w:rPr>
                <w:rFonts w:ascii="Arial" w:eastAsia="Times New Roman" w:hAnsi="Arial" w:cs="Arial"/>
                <w:color w:val="363636"/>
                <w:sz w:val="18"/>
                <w:szCs w:val="18"/>
              </w:rPr>
            </w:pPr>
            <w:r w:rsidRPr="0063002A">
              <w:rPr>
                <w:rFonts w:ascii="Arial" w:hAnsi="Arial" w:cs="Arial"/>
                <w:color w:val="363636"/>
                <w:sz w:val="18"/>
                <w:szCs w:val="18"/>
                <w:shd w:val="clear" w:color="auto" w:fill="FFFFFF"/>
              </w:rPr>
              <w:t>The American Medical Association Foundation (AMAF) announces the availability of funds through our Community Health Program. AMAF seeks to financially support innovative programs targeting the prevention and reduction of type 2 diabetes and hypertension. Grant funding will support community-based organizations such as free health clinics that provide services to vulnerable and underserved populations.</w:t>
            </w:r>
          </w:p>
        </w:tc>
      </w:tr>
    </w:tbl>
    <w:bookmarkStart w:id="561" w:name="_Ref536433209"/>
    <w:bookmarkStart w:id="562" w:name="_Ref536432426"/>
    <w:p w:rsidR="00E233A1" w:rsidRPr="006E67B7" w:rsidRDefault="00BB7095" w:rsidP="00E233A1">
      <w:pPr>
        <w:pStyle w:val="Heading3"/>
        <w:spacing w:before="0"/>
        <w:contextualSpacing/>
        <w:rPr>
          <w:rFonts w:ascii="Tahoma" w:hAnsi="Tahoma" w:cs="Tahoma"/>
          <w:bCs/>
          <w:smallCaps w:val="0"/>
          <w:color w:val="000000"/>
          <w:sz w:val="20"/>
          <w:szCs w:val="20"/>
        </w:rPr>
      </w:pPr>
      <w:r>
        <w:fldChar w:fldCharType="begin"/>
      </w:r>
      <w:r>
        <w:instrText xml:space="preserve"> HYPERLINK "https://www.grants.gov/web/grants/view-opportunity.html?oppId=317122" </w:instrText>
      </w:r>
      <w:r>
        <w:fldChar w:fldCharType="separate"/>
      </w:r>
      <w:bookmarkStart w:id="563" w:name="_Toc15018826"/>
      <w:bookmarkStart w:id="564" w:name="_Ref12001760"/>
      <w:r w:rsidR="00E233A1" w:rsidRPr="00ED090B">
        <w:rPr>
          <w:rStyle w:val="Hyperlink"/>
          <w:rFonts w:ascii="Tahoma" w:hAnsi="Tahoma" w:cs="Tahoma"/>
          <w:bCs/>
          <w:smallCaps w:val="0"/>
          <w:sz w:val="20"/>
          <w:szCs w:val="20"/>
        </w:rPr>
        <w:t>Department of Education Office of Postsecondary Education: Strengthening Institutions Program (SIP)</w:t>
      </w:r>
      <w:bookmarkEnd w:id="563"/>
      <w:bookmarkEnd w:id="564"/>
      <w:r>
        <w:rPr>
          <w:rStyle w:val="Hyperlink"/>
          <w:rFonts w:ascii="Tahoma" w:hAnsi="Tahoma" w:cs="Tahoma"/>
          <w:bCs/>
          <w:smallCaps w:val="0"/>
          <w:sz w:val="20"/>
          <w:szCs w:val="20"/>
        </w:rPr>
        <w:fldChar w:fldCharType="end"/>
      </w:r>
      <w:r w:rsidR="00E233A1" w:rsidRPr="006E67B7">
        <w:rPr>
          <w:rStyle w:val="Hyperlink"/>
          <w:rFonts w:ascii="Tahoma" w:hAnsi="Tahoma" w:cs="Tahoma"/>
          <w:bCs/>
          <w:smallCaps w:val="0"/>
          <w:sz w:val="20"/>
          <w:szCs w:val="20"/>
          <w:u w:val="none"/>
        </w:rPr>
        <w:t xml:space="preserve"> </w:t>
      </w:r>
      <w:r w:rsidR="00E233A1" w:rsidRPr="006E67B7">
        <w:rPr>
          <w:rStyle w:val="Hyperlink"/>
          <w:rFonts w:ascii="Tahoma" w:hAnsi="Tahoma" w:cs="Tahoma"/>
          <w:bCs/>
          <w:smallCaps w:val="0"/>
          <w:sz w:val="20"/>
          <w:szCs w:val="20"/>
          <w:u w:val="none"/>
        </w:rPr>
        <w:tab/>
        <w:t xml:space="preserve"> </w:t>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2069"/>
        <w:gridCol w:w="1352"/>
        <w:gridCol w:w="1621"/>
      </w:tblGrid>
      <w:tr w:rsidR="00E233A1" w:rsidRPr="007007AA" w:rsidTr="00BB7095">
        <w:trPr>
          <w:tblCellSpacing w:w="0" w:type="dxa"/>
        </w:trPr>
        <w:tc>
          <w:tcPr>
            <w:tcW w:w="0" w:type="auto"/>
            <w:shd w:val="clear" w:color="auto" w:fill="FFFFFF"/>
            <w:noWrap/>
          </w:tcPr>
          <w:p w:rsidR="00E233A1" w:rsidRPr="007007AA" w:rsidRDefault="00E233A1" w:rsidP="00BB7095">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E233A1" w:rsidRPr="007007AA" w:rsidRDefault="00E233A1" w:rsidP="00BB7095">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June 19, 2019</w:t>
            </w:r>
          </w:p>
        </w:tc>
        <w:tc>
          <w:tcPr>
            <w:tcW w:w="724" w:type="pct"/>
            <w:shd w:val="clear" w:color="auto" w:fill="FFFFFF"/>
            <w:vAlign w:val="center"/>
          </w:tcPr>
          <w:p w:rsidR="00E233A1" w:rsidRPr="007007AA" w:rsidRDefault="00E233A1" w:rsidP="00BB7095">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3"/>
            <w:shd w:val="clear" w:color="auto" w:fill="FFFFFF"/>
            <w:vAlign w:val="center"/>
          </w:tcPr>
          <w:p w:rsidR="00E233A1" w:rsidRPr="007007AA" w:rsidRDefault="00E233A1" w:rsidP="00BB7095">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July 19, 2019</w:t>
            </w:r>
          </w:p>
        </w:tc>
      </w:tr>
      <w:tr w:rsidR="00E233A1" w:rsidRPr="007007AA" w:rsidTr="00BB7095">
        <w:trPr>
          <w:tblCellSpacing w:w="0" w:type="dxa"/>
        </w:trPr>
        <w:tc>
          <w:tcPr>
            <w:tcW w:w="0" w:type="auto"/>
            <w:shd w:val="clear" w:color="auto" w:fill="FFFFFF"/>
            <w:noWrap/>
          </w:tcPr>
          <w:p w:rsidR="00E233A1" w:rsidRPr="007007AA" w:rsidRDefault="00E233A1" w:rsidP="00BB7095">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E233A1" w:rsidRPr="007007AA" w:rsidRDefault="00E233A1" w:rsidP="00BB7095">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$550,000</w:t>
            </w:r>
          </w:p>
        </w:tc>
        <w:tc>
          <w:tcPr>
            <w:tcW w:w="724" w:type="pct"/>
            <w:shd w:val="clear" w:color="auto" w:fill="FFFFFF"/>
            <w:vAlign w:val="center"/>
          </w:tcPr>
          <w:p w:rsidR="00E233A1" w:rsidRPr="007007AA" w:rsidRDefault="00E233A1" w:rsidP="00BB7095">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105" w:type="pct"/>
            <w:shd w:val="clear" w:color="auto" w:fill="FFFFFF"/>
            <w:vAlign w:val="center"/>
          </w:tcPr>
          <w:p w:rsidR="00E233A1" w:rsidRPr="007007AA" w:rsidRDefault="00E233A1" w:rsidP="00BB7095">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E233A1" w:rsidRPr="007007AA" w:rsidRDefault="00E233A1" w:rsidP="00BB7095">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E233A1" w:rsidRPr="007007AA" w:rsidRDefault="00E233A1" w:rsidP="00BB7095">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56</w:t>
            </w:r>
          </w:p>
        </w:tc>
      </w:tr>
      <w:tr w:rsidR="00E233A1" w:rsidRPr="007007AA" w:rsidTr="00BB7095">
        <w:trPr>
          <w:tblCellSpacing w:w="0" w:type="dxa"/>
        </w:trPr>
        <w:tc>
          <w:tcPr>
            <w:tcW w:w="0" w:type="auto"/>
            <w:shd w:val="clear" w:color="auto" w:fill="FFFFFF"/>
            <w:noWrap/>
          </w:tcPr>
          <w:p w:rsidR="00E233A1" w:rsidRPr="007007AA" w:rsidRDefault="00E233A1" w:rsidP="00BB7095">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E233A1" w:rsidRPr="007007AA" w:rsidRDefault="00E233A1" w:rsidP="00BB7095">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Department of Education</w:t>
            </w:r>
          </w:p>
        </w:tc>
      </w:tr>
      <w:tr w:rsidR="00E233A1" w:rsidRPr="007007AA" w:rsidTr="00BB7095">
        <w:trPr>
          <w:tblCellSpacing w:w="0" w:type="dxa"/>
        </w:trPr>
        <w:tc>
          <w:tcPr>
            <w:tcW w:w="0" w:type="auto"/>
            <w:shd w:val="clear" w:color="auto" w:fill="FFFFFF"/>
            <w:noWrap/>
            <w:hideMark/>
          </w:tcPr>
          <w:p w:rsidR="00E233A1" w:rsidRPr="007007AA" w:rsidRDefault="00E233A1" w:rsidP="00BB7095">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E233A1" w:rsidRPr="007007AA" w:rsidRDefault="00E233A1" w:rsidP="00BB7095">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u w:val="single"/>
                <w:shd w:val="clear" w:color="auto" w:fill="FFFFFF"/>
              </w:rPr>
              <w:t>Purpose of Program</w:t>
            </w:r>
            <w:r>
              <w:rPr>
                <w:rFonts w:ascii="Arial" w:hAnsi="Arial" w:cs="Arial"/>
                <w:color w:val="363636"/>
                <w:sz w:val="18"/>
                <w:szCs w:val="18"/>
                <w:shd w:val="clear" w:color="auto" w:fill="FFFFFF"/>
              </w:rPr>
              <w:t>: The Strengthening Institutions Program (SIP) provides grants to eligible institutions of higher education (IHEs) to help them become self-sufficient and expand their capacity to serve low-income students by providing funds to improve and strengthen the institution’s academic quality, institutional management, and fiscal stability. </w:t>
            </w:r>
          </w:p>
        </w:tc>
      </w:tr>
    </w:tbl>
    <w:bookmarkStart w:id="565" w:name="_Hlk17960686"/>
    <w:p w:rsidR="00F62FBF" w:rsidRPr="007007AA" w:rsidRDefault="00C24832" w:rsidP="004F2073">
      <w:pPr>
        <w:pStyle w:val="Heading3"/>
        <w:spacing w:before="0"/>
        <w:contextualSpacing/>
        <w:rPr>
          <w:rFonts w:ascii="Tahoma" w:hAnsi="Tahoma" w:cs="Tahoma"/>
          <w:bCs/>
          <w:color w:val="000000"/>
          <w:sz w:val="20"/>
          <w:szCs w:val="20"/>
        </w:rPr>
      </w:pPr>
      <w:r>
        <w:lastRenderedPageBreak/>
        <w:fldChar w:fldCharType="begin"/>
      </w:r>
      <w:r>
        <w:instrText xml:space="preserve"> HYPERLINK "https://www.grants.gov/web/grants/view-opportunity.html?oppId=312924" </w:instrText>
      </w:r>
      <w:r>
        <w:fldChar w:fldCharType="separate"/>
      </w:r>
      <w:bookmarkStart w:id="566" w:name="_Toc15018827"/>
      <w:r w:rsidR="00F62FBF" w:rsidRPr="00B0077F">
        <w:rPr>
          <w:rStyle w:val="Hyperlink"/>
          <w:rFonts w:ascii="Tahoma" w:hAnsi="Tahoma" w:cs="Tahoma"/>
          <w:bCs/>
          <w:sz w:val="20"/>
          <w:szCs w:val="20"/>
        </w:rPr>
        <w:t>Distance Learning and Telemedicine Grants</w:t>
      </w:r>
      <w:bookmarkEnd w:id="566"/>
      <w:r>
        <w:rPr>
          <w:rStyle w:val="Hyperlink"/>
          <w:rFonts w:ascii="Tahoma" w:hAnsi="Tahoma" w:cs="Tahoma"/>
          <w:bCs/>
          <w:sz w:val="20"/>
          <w:szCs w:val="20"/>
        </w:rPr>
        <w:fldChar w:fldCharType="end"/>
      </w:r>
      <w:r w:rsidR="00F62FBF">
        <w:rPr>
          <w:rStyle w:val="Hyperlink"/>
          <w:rFonts w:ascii="Tahoma" w:hAnsi="Tahoma" w:cs="Tahoma"/>
          <w:bCs/>
          <w:sz w:val="20"/>
          <w:szCs w:val="20"/>
        </w:rPr>
        <w:t xml:space="preserve"> </w:t>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2069"/>
        <w:gridCol w:w="1352"/>
        <w:gridCol w:w="1621"/>
      </w:tblGrid>
      <w:tr w:rsidR="00F62FBF" w:rsidRPr="007007AA" w:rsidTr="006058F6">
        <w:trPr>
          <w:tblCellSpacing w:w="0" w:type="dxa"/>
        </w:trPr>
        <w:tc>
          <w:tcPr>
            <w:tcW w:w="0" w:type="auto"/>
            <w:shd w:val="clear" w:color="auto" w:fill="FFFFFF"/>
            <w:noWrap/>
          </w:tcPr>
          <w:p w:rsidR="00F62FBF" w:rsidRPr="007007AA" w:rsidRDefault="00F62FBF"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F62FBF" w:rsidRPr="007007AA" w:rsidRDefault="00F62FBF"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Feb 14, 2019</w:t>
            </w:r>
          </w:p>
        </w:tc>
        <w:tc>
          <w:tcPr>
            <w:tcW w:w="724" w:type="pct"/>
            <w:shd w:val="clear" w:color="auto" w:fill="FFFFFF"/>
            <w:vAlign w:val="center"/>
          </w:tcPr>
          <w:p w:rsidR="00F62FBF" w:rsidRPr="007007AA" w:rsidRDefault="00F62FBF"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3"/>
            <w:shd w:val="clear" w:color="auto" w:fill="FFFFFF"/>
            <w:vAlign w:val="center"/>
          </w:tcPr>
          <w:p w:rsidR="00F62FBF" w:rsidRPr="007007AA" w:rsidRDefault="00F62FBF"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May 15, 2019</w:t>
            </w:r>
          </w:p>
        </w:tc>
      </w:tr>
      <w:tr w:rsidR="00F62FBF" w:rsidRPr="007007AA" w:rsidTr="006058F6">
        <w:trPr>
          <w:tblCellSpacing w:w="0" w:type="dxa"/>
        </w:trPr>
        <w:tc>
          <w:tcPr>
            <w:tcW w:w="0" w:type="auto"/>
            <w:shd w:val="clear" w:color="auto" w:fill="FFFFFF"/>
            <w:noWrap/>
          </w:tcPr>
          <w:p w:rsidR="00F62FBF" w:rsidRPr="007007AA" w:rsidRDefault="00F62FBF"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F62FBF" w:rsidRPr="007007AA" w:rsidRDefault="00F62FBF"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$500,000</w:t>
            </w:r>
          </w:p>
        </w:tc>
        <w:tc>
          <w:tcPr>
            <w:tcW w:w="724" w:type="pct"/>
            <w:shd w:val="clear" w:color="auto" w:fill="FFFFFF"/>
            <w:vAlign w:val="center"/>
          </w:tcPr>
          <w:p w:rsidR="00F62FBF" w:rsidRPr="007007AA" w:rsidRDefault="00F62FBF"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105" w:type="pct"/>
            <w:shd w:val="clear" w:color="auto" w:fill="FFFFFF"/>
            <w:vAlign w:val="center"/>
          </w:tcPr>
          <w:p w:rsidR="00F62FBF" w:rsidRPr="007007AA" w:rsidRDefault="00F62FBF"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$50,000</w:t>
            </w:r>
          </w:p>
        </w:tc>
        <w:tc>
          <w:tcPr>
            <w:tcW w:w="722" w:type="pct"/>
            <w:shd w:val="clear" w:color="auto" w:fill="FFFFFF"/>
            <w:vAlign w:val="center"/>
          </w:tcPr>
          <w:p w:rsidR="00F62FBF" w:rsidRPr="007007AA" w:rsidRDefault="00F62FBF"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F62FBF" w:rsidRPr="007007AA" w:rsidRDefault="00F62FBF"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100</w:t>
            </w:r>
          </w:p>
        </w:tc>
      </w:tr>
      <w:tr w:rsidR="00F62FBF" w:rsidRPr="007007AA" w:rsidTr="006058F6">
        <w:trPr>
          <w:tblCellSpacing w:w="0" w:type="dxa"/>
        </w:trPr>
        <w:tc>
          <w:tcPr>
            <w:tcW w:w="0" w:type="auto"/>
            <w:shd w:val="clear" w:color="auto" w:fill="FFFFFF"/>
            <w:noWrap/>
          </w:tcPr>
          <w:p w:rsidR="00F62FBF" w:rsidRPr="007007AA" w:rsidRDefault="00F62FBF"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F62FBF" w:rsidRPr="007007AA" w:rsidRDefault="00F62FBF"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U.S. Department of Agriculture</w:t>
            </w:r>
          </w:p>
        </w:tc>
      </w:tr>
      <w:tr w:rsidR="00F62FBF" w:rsidRPr="007007AA" w:rsidTr="006058F6">
        <w:trPr>
          <w:tblCellSpacing w:w="0" w:type="dxa"/>
        </w:trPr>
        <w:tc>
          <w:tcPr>
            <w:tcW w:w="0" w:type="auto"/>
            <w:shd w:val="clear" w:color="auto" w:fill="FFFFFF"/>
            <w:noWrap/>
            <w:hideMark/>
          </w:tcPr>
          <w:p w:rsidR="00F62FBF" w:rsidRPr="007007AA" w:rsidRDefault="00F62FBF"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F62FBF" w:rsidRPr="00B0077F" w:rsidRDefault="00F62FBF" w:rsidP="004F2073">
            <w:pPr>
              <w:pStyle w:val="NormalWeb"/>
              <w:contextualSpacing/>
              <w:rPr>
                <w:rFonts w:ascii="Arial" w:hAnsi="Arial" w:cs="Arial"/>
                <w:sz w:val="18"/>
                <w:szCs w:val="18"/>
              </w:rPr>
            </w:pPr>
            <w:r w:rsidRPr="00B0077F">
              <w:rPr>
                <w:rFonts w:ascii="Arial" w:hAnsi="Arial" w:cs="Arial"/>
                <w:sz w:val="18"/>
                <w:szCs w:val="18"/>
              </w:rPr>
              <w:t xml:space="preserve">Authorized by 7 U.S.C. §950aaa, the DLT Program provides financial assistance to enable and improve distance learning and telemedicine services in rural areas. DLT grant funds support the use of telecommunications-enabled information, audio and video equipment, and related advanced technologies by students, teachers, medical professionals, and rural residents. These grants are intended to increase rural access to education, training, and health care resources that are otherwise unavailable or limited in </w:t>
            </w:r>
            <w:proofErr w:type="spellStart"/>
            <w:proofErr w:type="gramStart"/>
            <w:r w:rsidRPr="00B0077F">
              <w:rPr>
                <w:rFonts w:ascii="Arial" w:hAnsi="Arial" w:cs="Arial"/>
                <w:sz w:val="18"/>
                <w:szCs w:val="18"/>
              </w:rPr>
              <w:t>scope.The</w:t>
            </w:r>
            <w:proofErr w:type="spellEnd"/>
            <w:proofErr w:type="gramEnd"/>
            <w:r w:rsidRPr="00B0077F">
              <w:rPr>
                <w:rFonts w:ascii="Arial" w:hAnsi="Arial" w:cs="Arial"/>
                <w:sz w:val="18"/>
                <w:szCs w:val="18"/>
              </w:rPr>
              <w:t xml:space="preserve"> Agency encourages applications that will help improve life in rural America. See information on the Interagency Task Force on Agriculture and Rural Prosperity found at </w:t>
            </w:r>
            <w:r w:rsidRPr="00B0077F">
              <w:rPr>
                <w:rFonts w:ascii="Arial" w:hAnsi="Arial" w:cs="Arial"/>
                <w:i/>
                <w:iCs/>
                <w:sz w:val="18"/>
                <w:szCs w:val="18"/>
              </w:rPr>
              <w:t>www.usda.gov/ruralprosperity. </w:t>
            </w:r>
            <w:r w:rsidRPr="00B0077F">
              <w:rPr>
                <w:rFonts w:ascii="Arial" w:hAnsi="Arial" w:cs="Arial"/>
                <w:sz w:val="18"/>
                <w:szCs w:val="18"/>
              </w:rPr>
              <w:t>Applicants are encouraged to consider projects that provide measurable results in helping rural communities build robust and sustainable economies through strategic investments in infrastructure, partnerships and innovation. Key strategies include:</w:t>
            </w:r>
          </w:p>
          <w:p w:rsidR="00F62FBF" w:rsidRPr="00B0077F" w:rsidRDefault="00F62FBF" w:rsidP="004F2073">
            <w:pPr>
              <w:pStyle w:val="NormalWeb"/>
              <w:contextualSpacing/>
              <w:rPr>
                <w:rFonts w:ascii="Arial" w:hAnsi="Arial" w:cs="Arial"/>
                <w:sz w:val="18"/>
                <w:szCs w:val="18"/>
              </w:rPr>
            </w:pPr>
            <w:r w:rsidRPr="00B0077F">
              <w:rPr>
                <w:rFonts w:ascii="Arial" w:hAnsi="Arial" w:cs="Arial"/>
                <w:sz w:val="18"/>
                <w:szCs w:val="18"/>
              </w:rPr>
              <w:t>• Achieving e-Connectivity for Rural America</w:t>
            </w:r>
          </w:p>
          <w:p w:rsidR="00F62FBF" w:rsidRPr="00B0077F" w:rsidRDefault="00F62FBF" w:rsidP="004F2073">
            <w:pPr>
              <w:pStyle w:val="NormalWeb"/>
              <w:contextualSpacing/>
              <w:rPr>
                <w:rFonts w:ascii="Arial" w:hAnsi="Arial" w:cs="Arial"/>
                <w:sz w:val="18"/>
                <w:szCs w:val="18"/>
              </w:rPr>
            </w:pPr>
            <w:r w:rsidRPr="00B0077F">
              <w:rPr>
                <w:rFonts w:ascii="Arial" w:hAnsi="Arial" w:cs="Arial"/>
                <w:sz w:val="18"/>
                <w:szCs w:val="18"/>
              </w:rPr>
              <w:t>• Developing the Rural Economy</w:t>
            </w:r>
          </w:p>
          <w:p w:rsidR="00F62FBF" w:rsidRPr="00B0077F" w:rsidRDefault="00F62FBF" w:rsidP="004F2073">
            <w:pPr>
              <w:pStyle w:val="NormalWeb"/>
              <w:contextualSpacing/>
              <w:rPr>
                <w:rFonts w:ascii="Arial" w:hAnsi="Arial" w:cs="Arial"/>
                <w:sz w:val="18"/>
                <w:szCs w:val="18"/>
              </w:rPr>
            </w:pPr>
            <w:r w:rsidRPr="00B0077F">
              <w:rPr>
                <w:rFonts w:ascii="Arial" w:hAnsi="Arial" w:cs="Arial"/>
                <w:sz w:val="18"/>
                <w:szCs w:val="18"/>
              </w:rPr>
              <w:t>• Harnessing Technological Innovation</w:t>
            </w:r>
          </w:p>
          <w:p w:rsidR="00F62FBF" w:rsidRDefault="00F62FBF" w:rsidP="004F2073">
            <w:pPr>
              <w:pStyle w:val="NormalWeb"/>
              <w:contextualSpacing/>
              <w:rPr>
                <w:rFonts w:ascii="Arial" w:hAnsi="Arial" w:cs="Arial"/>
                <w:sz w:val="18"/>
                <w:szCs w:val="18"/>
              </w:rPr>
            </w:pPr>
            <w:r w:rsidRPr="00B0077F">
              <w:rPr>
                <w:rFonts w:ascii="Arial" w:hAnsi="Arial" w:cs="Arial"/>
                <w:sz w:val="18"/>
                <w:szCs w:val="18"/>
              </w:rPr>
              <w:t>• Supporting a Rural Workforce</w:t>
            </w:r>
          </w:p>
          <w:p w:rsidR="00F62FBF" w:rsidRPr="007007AA" w:rsidRDefault="00F62FBF" w:rsidP="004F2073">
            <w:pPr>
              <w:pStyle w:val="NormalWeb"/>
              <w:contextualSpacing/>
              <w:rPr>
                <w:rFonts w:ascii="Arial" w:hAnsi="Arial" w:cs="Arial"/>
                <w:color w:val="363636"/>
                <w:sz w:val="18"/>
                <w:szCs w:val="18"/>
              </w:rPr>
            </w:pPr>
            <w:r w:rsidRPr="00B0077F">
              <w:rPr>
                <w:rFonts w:ascii="Arial" w:hAnsi="Arial" w:cs="Arial"/>
                <w:sz w:val="18"/>
                <w:szCs w:val="18"/>
              </w:rPr>
              <w:t>• Improving Quality of Life</w:t>
            </w:r>
          </w:p>
        </w:tc>
      </w:tr>
    </w:tbl>
    <w:bookmarkStart w:id="567" w:name="_Ref2668198"/>
    <w:bookmarkEnd w:id="565"/>
    <w:p w:rsidR="00B0077F" w:rsidRPr="007007AA" w:rsidRDefault="006058F6" w:rsidP="004F2073">
      <w:pPr>
        <w:pStyle w:val="Heading3"/>
        <w:spacing w:before="0"/>
        <w:contextualSpacing/>
        <w:rPr>
          <w:rFonts w:ascii="Tahoma" w:hAnsi="Tahoma" w:cs="Tahoma"/>
          <w:bCs/>
          <w:color w:val="000000"/>
          <w:sz w:val="20"/>
          <w:szCs w:val="20"/>
        </w:rPr>
      </w:pPr>
      <w:r>
        <w:rPr>
          <w:rStyle w:val="Hyperlink"/>
          <w:rFonts w:ascii="Tahoma" w:hAnsi="Tahoma" w:cs="Tahoma"/>
          <w:bCs/>
          <w:sz w:val="20"/>
          <w:szCs w:val="20"/>
        </w:rPr>
        <w:fldChar w:fldCharType="begin"/>
      </w:r>
      <w:r>
        <w:rPr>
          <w:rStyle w:val="Hyperlink"/>
          <w:rFonts w:ascii="Tahoma" w:hAnsi="Tahoma" w:cs="Tahoma"/>
          <w:bCs/>
          <w:sz w:val="20"/>
          <w:szCs w:val="20"/>
        </w:rPr>
        <w:instrText xml:space="preserve"> HYPERLINK "https://www.grants.gov/web/grants/view-opportunity.html?oppId=312936" </w:instrText>
      </w:r>
      <w:r>
        <w:rPr>
          <w:rStyle w:val="Hyperlink"/>
          <w:rFonts w:ascii="Tahoma" w:hAnsi="Tahoma" w:cs="Tahoma"/>
          <w:bCs/>
          <w:sz w:val="20"/>
          <w:szCs w:val="20"/>
        </w:rPr>
        <w:fldChar w:fldCharType="separate"/>
      </w:r>
      <w:bookmarkStart w:id="568" w:name="_Toc15018828"/>
      <w:r w:rsidR="00B0077F" w:rsidRPr="006058F6">
        <w:rPr>
          <w:rStyle w:val="Hyperlink"/>
          <w:rFonts w:ascii="Tahoma" w:hAnsi="Tahoma" w:cs="Tahoma"/>
          <w:bCs/>
          <w:sz w:val="20"/>
          <w:szCs w:val="20"/>
        </w:rPr>
        <w:t xml:space="preserve">Distance Learning and Telemedicine </w:t>
      </w:r>
      <w:r w:rsidR="00F62FBF" w:rsidRPr="006058F6">
        <w:rPr>
          <w:rStyle w:val="Hyperlink"/>
          <w:rFonts w:ascii="Tahoma" w:hAnsi="Tahoma" w:cs="Tahoma"/>
          <w:bCs/>
          <w:sz w:val="20"/>
          <w:szCs w:val="20"/>
        </w:rPr>
        <w:t xml:space="preserve">(OPIOID) </w:t>
      </w:r>
      <w:r w:rsidR="00B0077F" w:rsidRPr="006058F6">
        <w:rPr>
          <w:rStyle w:val="Hyperlink"/>
          <w:rFonts w:ascii="Tahoma" w:hAnsi="Tahoma" w:cs="Tahoma"/>
          <w:bCs/>
          <w:sz w:val="20"/>
          <w:szCs w:val="20"/>
        </w:rPr>
        <w:t>Grants</w:t>
      </w:r>
      <w:bookmarkEnd w:id="567"/>
      <w:bookmarkEnd w:id="568"/>
      <w:r>
        <w:rPr>
          <w:rStyle w:val="Hyperlink"/>
          <w:rFonts w:ascii="Tahoma" w:hAnsi="Tahoma" w:cs="Tahoma"/>
          <w:bCs/>
          <w:sz w:val="20"/>
          <w:szCs w:val="20"/>
        </w:rPr>
        <w:fldChar w:fldCharType="end"/>
      </w:r>
      <w:r w:rsidR="00B0077F">
        <w:rPr>
          <w:rStyle w:val="Hyperlink"/>
          <w:rFonts w:ascii="Tahoma" w:hAnsi="Tahoma" w:cs="Tahoma"/>
          <w:bCs/>
          <w:sz w:val="20"/>
          <w:szCs w:val="20"/>
        </w:rPr>
        <w:t xml:space="preserve"> </w:t>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2069"/>
        <w:gridCol w:w="1352"/>
        <w:gridCol w:w="1621"/>
      </w:tblGrid>
      <w:tr w:rsidR="00B0077F" w:rsidRPr="007007AA" w:rsidTr="006058F6">
        <w:trPr>
          <w:tblCellSpacing w:w="0" w:type="dxa"/>
        </w:trPr>
        <w:tc>
          <w:tcPr>
            <w:tcW w:w="0" w:type="auto"/>
            <w:shd w:val="clear" w:color="auto" w:fill="FFFFFF"/>
            <w:noWrap/>
          </w:tcPr>
          <w:p w:rsidR="00B0077F" w:rsidRPr="007007AA" w:rsidRDefault="00B0077F"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B0077F" w:rsidRPr="007007AA" w:rsidRDefault="00B0077F"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Feb 14, 2019</w:t>
            </w:r>
          </w:p>
        </w:tc>
        <w:tc>
          <w:tcPr>
            <w:tcW w:w="724" w:type="pct"/>
            <w:shd w:val="clear" w:color="auto" w:fill="FFFFFF"/>
            <w:vAlign w:val="center"/>
          </w:tcPr>
          <w:p w:rsidR="00B0077F" w:rsidRPr="007007AA" w:rsidRDefault="00B0077F"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3"/>
            <w:shd w:val="clear" w:color="auto" w:fill="FFFFFF"/>
            <w:vAlign w:val="center"/>
          </w:tcPr>
          <w:p w:rsidR="00B0077F" w:rsidRPr="007007AA" w:rsidRDefault="00F62FBF"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April 15, 2019</w:t>
            </w:r>
          </w:p>
        </w:tc>
      </w:tr>
      <w:tr w:rsidR="00B0077F" w:rsidRPr="007007AA" w:rsidTr="006058F6">
        <w:trPr>
          <w:tblCellSpacing w:w="0" w:type="dxa"/>
        </w:trPr>
        <w:tc>
          <w:tcPr>
            <w:tcW w:w="0" w:type="auto"/>
            <w:shd w:val="clear" w:color="auto" w:fill="FFFFFF"/>
            <w:noWrap/>
          </w:tcPr>
          <w:p w:rsidR="00B0077F" w:rsidRPr="007007AA" w:rsidRDefault="00B0077F"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B0077F" w:rsidRPr="007007AA" w:rsidRDefault="00B0077F"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$500,000</w:t>
            </w:r>
          </w:p>
        </w:tc>
        <w:tc>
          <w:tcPr>
            <w:tcW w:w="724" w:type="pct"/>
            <w:shd w:val="clear" w:color="auto" w:fill="FFFFFF"/>
            <w:vAlign w:val="center"/>
          </w:tcPr>
          <w:p w:rsidR="00B0077F" w:rsidRPr="007007AA" w:rsidRDefault="00B0077F"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105" w:type="pct"/>
            <w:shd w:val="clear" w:color="auto" w:fill="FFFFFF"/>
            <w:vAlign w:val="center"/>
          </w:tcPr>
          <w:p w:rsidR="00B0077F" w:rsidRPr="007007AA" w:rsidRDefault="00B0077F"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$50,000</w:t>
            </w:r>
          </w:p>
        </w:tc>
        <w:tc>
          <w:tcPr>
            <w:tcW w:w="722" w:type="pct"/>
            <w:shd w:val="clear" w:color="auto" w:fill="FFFFFF"/>
            <w:vAlign w:val="center"/>
          </w:tcPr>
          <w:p w:rsidR="00B0077F" w:rsidRPr="007007AA" w:rsidRDefault="00B0077F"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B0077F" w:rsidRPr="007007AA" w:rsidRDefault="00F62FBF"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40</w:t>
            </w:r>
          </w:p>
        </w:tc>
      </w:tr>
      <w:tr w:rsidR="00B0077F" w:rsidRPr="007007AA" w:rsidTr="006058F6">
        <w:trPr>
          <w:tblCellSpacing w:w="0" w:type="dxa"/>
        </w:trPr>
        <w:tc>
          <w:tcPr>
            <w:tcW w:w="0" w:type="auto"/>
            <w:shd w:val="clear" w:color="auto" w:fill="FFFFFF"/>
            <w:noWrap/>
          </w:tcPr>
          <w:p w:rsidR="00B0077F" w:rsidRPr="007007AA" w:rsidRDefault="00B0077F"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B0077F" w:rsidRPr="007007AA" w:rsidRDefault="00B0077F"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U.S. Department of Agriculture</w:t>
            </w:r>
          </w:p>
        </w:tc>
      </w:tr>
      <w:tr w:rsidR="00B0077F" w:rsidRPr="007007AA" w:rsidTr="006058F6">
        <w:trPr>
          <w:tblCellSpacing w:w="0" w:type="dxa"/>
        </w:trPr>
        <w:tc>
          <w:tcPr>
            <w:tcW w:w="0" w:type="auto"/>
            <w:shd w:val="clear" w:color="auto" w:fill="FFFFFF"/>
            <w:noWrap/>
            <w:hideMark/>
          </w:tcPr>
          <w:p w:rsidR="00B0077F" w:rsidRPr="007007AA" w:rsidRDefault="00B0077F"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F62FBF" w:rsidRPr="00F62FBF" w:rsidRDefault="00F62FBF" w:rsidP="004F2073">
            <w:pPr>
              <w:pStyle w:val="NormalWeb"/>
              <w:contextualSpacing/>
              <w:rPr>
                <w:rFonts w:ascii="Arial" w:hAnsi="Arial" w:cs="Arial"/>
                <w:color w:val="363636"/>
                <w:sz w:val="18"/>
                <w:szCs w:val="18"/>
                <w:shd w:val="clear" w:color="auto" w:fill="FFFFFF"/>
              </w:rPr>
            </w:pPr>
            <w:r w:rsidRPr="00F62FBF">
              <w:rPr>
                <w:rFonts w:ascii="Arial" w:hAnsi="Arial" w:cs="Arial"/>
                <w:color w:val="363636"/>
                <w:sz w:val="18"/>
                <w:szCs w:val="18"/>
                <w:shd w:val="clear" w:color="auto" w:fill="FFFFFF"/>
              </w:rPr>
              <w:t>Authorized by 7 U.S.C. §950aaa, the DLT Program provides financial assistance to enable and improve distance learning and telemedicine services in rural areas. DLT grant funds support the use of telecommunications-enabled information, audio and video equipment, and related advanced technologies by students, teachers, medical professionals, and rural residents. These grants are intended to increase rural access to education, training, and health care resources that are otherwise unavailable or limited in scope.</w:t>
            </w:r>
          </w:p>
          <w:p w:rsidR="00F62FBF" w:rsidRPr="00F62FBF" w:rsidRDefault="00F62FBF" w:rsidP="004F2073">
            <w:pPr>
              <w:pStyle w:val="NormalWeb"/>
              <w:contextualSpacing/>
              <w:rPr>
                <w:rFonts w:ascii="Arial" w:hAnsi="Arial" w:cs="Arial"/>
                <w:color w:val="363636"/>
                <w:sz w:val="18"/>
                <w:szCs w:val="18"/>
                <w:shd w:val="clear" w:color="auto" w:fill="FFFFFF"/>
              </w:rPr>
            </w:pPr>
            <w:r w:rsidRPr="00F62FBF">
              <w:rPr>
                <w:rFonts w:ascii="Arial" w:hAnsi="Arial" w:cs="Arial"/>
                <w:color w:val="363636"/>
                <w:sz w:val="18"/>
                <w:szCs w:val="18"/>
                <w:shd w:val="clear" w:color="auto" w:fill="FFFFFF"/>
              </w:rPr>
              <w:t>In March 2018, Congress explicitly appropriated an additional $20 million for the DLT Program in the Consolidated Appropriations Act, 2018, Pub. L. 115-141, § 775 (2018) "to help address the opioid epidemic in rural America." Approximately half of this funding was awarded in FY 2018 to DLT projects that had opioid treatment as their primary purpose. For the remaining funds, the Agency is soliciting applications that specifically support treatment for, and prevention of, opioid use disorder in rural areas.</w:t>
            </w:r>
          </w:p>
          <w:p w:rsidR="00F62FBF" w:rsidRPr="00F62FBF" w:rsidRDefault="00F62FBF" w:rsidP="004F2073">
            <w:pPr>
              <w:pStyle w:val="NormalWeb"/>
              <w:contextualSpacing/>
              <w:rPr>
                <w:rFonts w:ascii="Arial" w:hAnsi="Arial" w:cs="Arial"/>
                <w:color w:val="363636"/>
                <w:sz w:val="18"/>
                <w:szCs w:val="18"/>
                <w:shd w:val="clear" w:color="auto" w:fill="FFFFFF"/>
              </w:rPr>
            </w:pPr>
            <w:r w:rsidRPr="00F62FBF">
              <w:rPr>
                <w:rFonts w:ascii="Arial" w:hAnsi="Arial" w:cs="Arial"/>
                <w:color w:val="363636"/>
                <w:sz w:val="18"/>
                <w:szCs w:val="18"/>
                <w:shd w:val="clear" w:color="auto" w:fill="FFFFFF"/>
              </w:rPr>
              <w:t>Applications submitted under this announcement should address how they will strengthen local capacity to address one or more of the following focus areas:</w:t>
            </w:r>
          </w:p>
          <w:p w:rsidR="00F62FBF" w:rsidRPr="00F62FBF" w:rsidRDefault="00F62FBF" w:rsidP="004F2073">
            <w:pPr>
              <w:pStyle w:val="NormalWeb"/>
              <w:contextualSpacing/>
              <w:rPr>
                <w:rFonts w:ascii="Arial" w:hAnsi="Arial" w:cs="Arial"/>
                <w:color w:val="363636"/>
                <w:sz w:val="18"/>
                <w:szCs w:val="18"/>
                <w:shd w:val="clear" w:color="auto" w:fill="FFFFFF"/>
              </w:rPr>
            </w:pPr>
            <w:r w:rsidRPr="00F62FBF">
              <w:rPr>
                <w:rFonts w:ascii="Arial" w:hAnsi="Arial" w:cs="Arial"/>
                <w:color w:val="363636"/>
                <w:sz w:val="18"/>
                <w:szCs w:val="18"/>
                <w:shd w:val="clear" w:color="auto" w:fill="FFFFFF"/>
              </w:rPr>
              <w:t>1. Prevention—for example, educating community members and care providers or implementing harm reduction strategies to reduce the number of fatal opioid-related overdoses and the occurrence of opioid use disorder among new and at-risk users.</w:t>
            </w:r>
          </w:p>
          <w:p w:rsidR="00F62FBF" w:rsidRPr="00F62FBF" w:rsidRDefault="00F62FBF" w:rsidP="004F2073">
            <w:pPr>
              <w:pStyle w:val="NormalWeb"/>
              <w:contextualSpacing/>
              <w:rPr>
                <w:rFonts w:ascii="Arial" w:hAnsi="Arial" w:cs="Arial"/>
                <w:color w:val="363636"/>
                <w:sz w:val="18"/>
                <w:szCs w:val="18"/>
                <w:shd w:val="clear" w:color="auto" w:fill="FFFFFF"/>
              </w:rPr>
            </w:pPr>
            <w:r w:rsidRPr="00F62FBF">
              <w:rPr>
                <w:rFonts w:ascii="Arial" w:hAnsi="Arial" w:cs="Arial"/>
                <w:color w:val="363636"/>
                <w:sz w:val="18"/>
                <w:szCs w:val="18"/>
                <w:shd w:val="clear" w:color="auto" w:fill="FFFFFF"/>
              </w:rPr>
              <w:t>2. Treatment—for example, implementing or expanding access to evidence-based practices for opioid use disorder treatment, such as medication-assisted treatment.</w:t>
            </w:r>
          </w:p>
          <w:p w:rsidR="00F62FBF" w:rsidRPr="00F62FBF" w:rsidRDefault="00F62FBF" w:rsidP="004F2073">
            <w:pPr>
              <w:pStyle w:val="NormalWeb"/>
              <w:contextualSpacing/>
              <w:rPr>
                <w:rFonts w:ascii="Arial" w:hAnsi="Arial" w:cs="Arial"/>
                <w:color w:val="363636"/>
                <w:sz w:val="18"/>
                <w:szCs w:val="18"/>
                <w:shd w:val="clear" w:color="auto" w:fill="FFFFFF"/>
              </w:rPr>
            </w:pPr>
            <w:r w:rsidRPr="00F62FBF">
              <w:rPr>
                <w:rFonts w:ascii="Arial" w:hAnsi="Arial" w:cs="Arial"/>
                <w:color w:val="363636"/>
                <w:sz w:val="18"/>
                <w:szCs w:val="18"/>
                <w:shd w:val="clear" w:color="auto" w:fill="FFFFFF"/>
              </w:rPr>
              <w:t>3. Recovery—for example, expanding peer recovery and treatment options that help people with opioid use disorder start recovery and avoid relapse.</w:t>
            </w:r>
          </w:p>
          <w:p w:rsidR="00F62FBF" w:rsidRPr="00F62FBF" w:rsidRDefault="00F62FBF" w:rsidP="004F2073">
            <w:pPr>
              <w:pStyle w:val="NormalWeb"/>
              <w:contextualSpacing/>
              <w:rPr>
                <w:rFonts w:ascii="Arial" w:hAnsi="Arial" w:cs="Arial"/>
                <w:color w:val="363636"/>
                <w:sz w:val="18"/>
                <w:szCs w:val="18"/>
              </w:rPr>
            </w:pPr>
            <w:r w:rsidRPr="00F62FBF">
              <w:rPr>
                <w:rFonts w:ascii="Arial" w:hAnsi="Arial" w:cs="Arial"/>
                <w:color w:val="363636"/>
                <w:sz w:val="18"/>
                <w:szCs w:val="18"/>
              </w:rPr>
              <w:t>In the context of the national opioid crisis, the Centers for Disease Control and Prevention (CDC) has identified 220 counties and jurisdictions that are vulnerable to infection or disease outbreak due to injection drug use (hereinafter at-risk counties). Under this grant opportunity, the Agency is prioritizing assistance for rural areas in these at-risk counties. Applications with end-user sites that are in one or more of the at-risk counties will receive additional points in the competitive scoring process. These at-risk counties are listed in section E of this announcement, the FY 2019 DLT Grant Program – Opioid Application Guide (Application Guide), and the CDC website at </w:t>
            </w:r>
            <w:r w:rsidRPr="00F62FBF">
              <w:rPr>
                <w:rFonts w:ascii="Arial" w:hAnsi="Arial" w:cs="Arial"/>
                <w:color w:val="0000FF"/>
                <w:sz w:val="18"/>
                <w:szCs w:val="18"/>
              </w:rPr>
              <w:t>https://www.cdc.gov/pwid/vulnerable-counties-data.html</w:t>
            </w:r>
            <w:r w:rsidRPr="00F62FBF">
              <w:rPr>
                <w:rFonts w:ascii="Arial" w:hAnsi="Arial" w:cs="Arial"/>
                <w:color w:val="363636"/>
                <w:sz w:val="18"/>
                <w:szCs w:val="18"/>
              </w:rPr>
              <w:t>.</w:t>
            </w:r>
          </w:p>
          <w:p w:rsidR="00F62FBF" w:rsidRPr="00F62FBF" w:rsidRDefault="00F62FBF" w:rsidP="004F2073">
            <w:pPr>
              <w:pStyle w:val="NormalWeb"/>
              <w:contextualSpacing/>
              <w:rPr>
                <w:rFonts w:ascii="Arial" w:hAnsi="Arial" w:cs="Arial"/>
                <w:color w:val="363636"/>
                <w:sz w:val="18"/>
                <w:szCs w:val="18"/>
              </w:rPr>
            </w:pPr>
            <w:r w:rsidRPr="00F62FBF">
              <w:rPr>
                <w:rFonts w:ascii="Arial" w:hAnsi="Arial" w:cs="Arial"/>
                <w:color w:val="363636"/>
                <w:sz w:val="18"/>
                <w:szCs w:val="18"/>
              </w:rPr>
              <w:t>The regulation for the DLT Program can be found at 7 CFR part 1734. All applicants should carefully review and prepare their applications according to instructions in the Application Guide and program resources. The Application Guide can be found at </w:t>
            </w:r>
            <w:r w:rsidRPr="00F62FBF">
              <w:rPr>
                <w:rFonts w:ascii="Arial" w:hAnsi="Arial" w:cs="Arial"/>
                <w:color w:val="0000FF"/>
                <w:sz w:val="18"/>
                <w:szCs w:val="18"/>
              </w:rPr>
              <w:t>https://www.rd.usda.gov/programs-services/distance-learning-telemedicine-grants</w:t>
            </w:r>
            <w:r w:rsidRPr="00F62FBF">
              <w:rPr>
                <w:rFonts w:ascii="Arial" w:hAnsi="Arial" w:cs="Arial"/>
                <w:color w:val="363636"/>
                <w:sz w:val="18"/>
                <w:szCs w:val="18"/>
              </w:rPr>
              <w:t xml:space="preserve">. Be sure to </w:t>
            </w:r>
            <w:r w:rsidRPr="00F62FBF">
              <w:rPr>
                <w:rFonts w:ascii="Arial" w:hAnsi="Arial" w:cs="Arial"/>
                <w:color w:val="363636"/>
                <w:sz w:val="18"/>
                <w:szCs w:val="18"/>
              </w:rPr>
              <w:lastRenderedPageBreak/>
              <w:t>use the Application Guide that has "Opioid" in the title. Expenses incurred in developing applications will be at the applicant’s own risk.</w:t>
            </w:r>
          </w:p>
          <w:p w:rsidR="00B0077F" w:rsidRPr="007007AA" w:rsidRDefault="00B0077F" w:rsidP="004F2073">
            <w:pPr>
              <w:pStyle w:val="NormalWeb"/>
              <w:contextualSpacing/>
              <w:rPr>
                <w:rFonts w:ascii="Arial" w:hAnsi="Arial" w:cs="Arial"/>
                <w:color w:val="363636"/>
                <w:sz w:val="18"/>
                <w:szCs w:val="18"/>
              </w:rPr>
            </w:pPr>
          </w:p>
        </w:tc>
      </w:tr>
    </w:tbl>
    <w:p w:rsidR="009266FD" w:rsidRPr="007007AA" w:rsidRDefault="00C24832" w:rsidP="004F2073">
      <w:pPr>
        <w:pStyle w:val="Heading3"/>
        <w:spacing w:before="0"/>
        <w:contextualSpacing/>
        <w:rPr>
          <w:rFonts w:ascii="Tahoma" w:hAnsi="Tahoma" w:cs="Tahoma"/>
          <w:bCs/>
          <w:color w:val="000000"/>
          <w:sz w:val="20"/>
          <w:szCs w:val="20"/>
        </w:rPr>
      </w:pPr>
      <w:hyperlink r:id="rId318" w:history="1">
        <w:bookmarkStart w:id="569" w:name="_Toc15018829"/>
        <w:r w:rsidR="009266FD" w:rsidRPr="00CB7B82">
          <w:rPr>
            <w:rStyle w:val="Hyperlink"/>
            <w:rFonts w:ascii="Tahoma" w:hAnsi="Tahoma" w:cs="Tahoma"/>
            <w:bCs/>
            <w:sz w:val="20"/>
            <w:szCs w:val="20"/>
          </w:rPr>
          <w:t>Evaluation of Return to School Programs for Traumatic Brain Injury</w:t>
        </w:r>
        <w:bookmarkEnd w:id="569"/>
      </w:hyperlink>
      <w:r w:rsidR="009266FD">
        <w:rPr>
          <w:rStyle w:val="Hyperlink"/>
          <w:rFonts w:ascii="Tahoma" w:hAnsi="Tahoma" w:cs="Tahoma"/>
          <w:bCs/>
          <w:sz w:val="20"/>
          <w:szCs w:val="20"/>
        </w:rPr>
        <w:t xml:space="preserve"> </w:t>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2069"/>
        <w:gridCol w:w="1352"/>
        <w:gridCol w:w="1621"/>
      </w:tblGrid>
      <w:tr w:rsidR="009266FD" w:rsidRPr="007007AA" w:rsidTr="000947E1">
        <w:trPr>
          <w:tblCellSpacing w:w="0" w:type="dxa"/>
        </w:trPr>
        <w:tc>
          <w:tcPr>
            <w:tcW w:w="0" w:type="auto"/>
            <w:shd w:val="clear" w:color="auto" w:fill="FFFFFF"/>
            <w:noWrap/>
          </w:tcPr>
          <w:p w:rsidR="009266FD" w:rsidRPr="007007AA" w:rsidRDefault="009266FD"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9266FD" w:rsidRPr="007007AA" w:rsidRDefault="009266FD"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Jan 31, 2019</w:t>
            </w:r>
          </w:p>
        </w:tc>
        <w:tc>
          <w:tcPr>
            <w:tcW w:w="724" w:type="pct"/>
            <w:shd w:val="clear" w:color="auto" w:fill="FFFFFF"/>
            <w:vAlign w:val="center"/>
          </w:tcPr>
          <w:p w:rsidR="009266FD" w:rsidRPr="007007AA" w:rsidRDefault="009266FD"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3"/>
            <w:shd w:val="clear" w:color="auto" w:fill="FFFFFF"/>
            <w:vAlign w:val="center"/>
          </w:tcPr>
          <w:p w:rsidR="009266FD" w:rsidRPr="007007AA" w:rsidRDefault="009266FD"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April 30, 2019</w:t>
            </w:r>
          </w:p>
        </w:tc>
      </w:tr>
      <w:tr w:rsidR="009266FD" w:rsidRPr="007007AA" w:rsidTr="000947E1">
        <w:trPr>
          <w:tblCellSpacing w:w="0" w:type="dxa"/>
        </w:trPr>
        <w:tc>
          <w:tcPr>
            <w:tcW w:w="0" w:type="auto"/>
            <w:shd w:val="clear" w:color="auto" w:fill="FFFFFF"/>
            <w:noWrap/>
          </w:tcPr>
          <w:p w:rsidR="009266FD" w:rsidRPr="007007AA" w:rsidRDefault="009266FD"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9266FD" w:rsidRPr="007007AA" w:rsidRDefault="009266FD"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$550,000</w:t>
            </w:r>
          </w:p>
        </w:tc>
        <w:tc>
          <w:tcPr>
            <w:tcW w:w="724" w:type="pct"/>
            <w:shd w:val="clear" w:color="auto" w:fill="FFFFFF"/>
            <w:vAlign w:val="center"/>
          </w:tcPr>
          <w:p w:rsidR="009266FD" w:rsidRPr="007007AA" w:rsidRDefault="009266FD"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105" w:type="pct"/>
            <w:shd w:val="clear" w:color="auto" w:fill="FFFFFF"/>
            <w:vAlign w:val="center"/>
          </w:tcPr>
          <w:p w:rsidR="009266FD" w:rsidRPr="007007AA" w:rsidRDefault="009266FD"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$0</w:t>
            </w:r>
          </w:p>
        </w:tc>
        <w:tc>
          <w:tcPr>
            <w:tcW w:w="722" w:type="pct"/>
            <w:shd w:val="clear" w:color="auto" w:fill="FFFFFF"/>
            <w:vAlign w:val="center"/>
          </w:tcPr>
          <w:p w:rsidR="009266FD" w:rsidRPr="007007AA" w:rsidRDefault="009266FD"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9266FD" w:rsidRPr="007007AA" w:rsidRDefault="009266FD"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2</w:t>
            </w:r>
          </w:p>
        </w:tc>
      </w:tr>
      <w:tr w:rsidR="009266FD" w:rsidRPr="007007AA" w:rsidTr="000947E1">
        <w:trPr>
          <w:tblCellSpacing w:w="0" w:type="dxa"/>
        </w:trPr>
        <w:tc>
          <w:tcPr>
            <w:tcW w:w="0" w:type="auto"/>
            <w:shd w:val="clear" w:color="auto" w:fill="FFFFFF"/>
            <w:noWrap/>
          </w:tcPr>
          <w:p w:rsidR="009266FD" w:rsidRPr="007007AA" w:rsidRDefault="009266FD"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9266FD" w:rsidRPr="007007AA" w:rsidRDefault="009266FD"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HHS-CDC</w:t>
            </w:r>
          </w:p>
        </w:tc>
      </w:tr>
      <w:tr w:rsidR="009266FD" w:rsidRPr="007007AA" w:rsidTr="000947E1">
        <w:trPr>
          <w:tblCellSpacing w:w="0" w:type="dxa"/>
        </w:trPr>
        <w:tc>
          <w:tcPr>
            <w:tcW w:w="0" w:type="auto"/>
            <w:shd w:val="clear" w:color="auto" w:fill="FFFFFF"/>
            <w:noWrap/>
            <w:hideMark/>
          </w:tcPr>
          <w:p w:rsidR="009266FD" w:rsidRPr="007007AA" w:rsidRDefault="009266FD"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9266FD" w:rsidRPr="007007AA" w:rsidRDefault="009266FD"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The Centers for Disease Control and Prevention's National Center for Injury Prevention and Control (NCIPC) is soliciting investigator-initiated research that conducts rigorous evaluation research to assess the effectiveness of Return to School programs after traumatic brain injury of all severities (e.g., mild, moderate and severe) in children. These programs have been developed to provide teachers, medical staff and parents with guidance on how best to return a child to school after a traumatic brain injury. NCIPC invites applications that propose to evaluate existing school-based programs that: have specific pathways for care for children across all TBI severity and injury mechanisms; include children from elementary through high school; have available data on academic, health, and social outcomes; and are ready for rigorous evaluation. Funds are available for applicants to conduct such studies, in partnership with a Return to School program and a comparison school program, to help expand and advance our understanding about what works to prevent and manage traumatic brain injury.</w:t>
            </w:r>
          </w:p>
        </w:tc>
      </w:tr>
    </w:tbl>
    <w:bookmarkStart w:id="570" w:name="_Ref849989"/>
    <w:p w:rsidR="00602D37" w:rsidRPr="00602D37" w:rsidRDefault="00602D37" w:rsidP="004F2073">
      <w:pPr>
        <w:pStyle w:val="Heading3"/>
        <w:spacing w:before="0"/>
        <w:contextualSpacing/>
        <w:rPr>
          <w:rFonts w:ascii="Tahoma" w:hAnsi="Tahoma" w:cs="Tahoma"/>
          <w:bCs/>
          <w:color w:val="000000"/>
          <w:sz w:val="20"/>
          <w:szCs w:val="20"/>
        </w:rPr>
      </w:pPr>
      <w:r>
        <w:rPr>
          <w:rStyle w:val="Hyperlink"/>
          <w:rFonts w:ascii="Tahoma" w:hAnsi="Tahoma" w:cs="Tahoma"/>
          <w:bCs/>
          <w:sz w:val="20"/>
          <w:szCs w:val="20"/>
        </w:rPr>
        <w:fldChar w:fldCharType="begin"/>
      </w:r>
      <w:r>
        <w:rPr>
          <w:rStyle w:val="Hyperlink"/>
          <w:rFonts w:ascii="Tahoma" w:hAnsi="Tahoma" w:cs="Tahoma"/>
          <w:bCs/>
          <w:sz w:val="20"/>
          <w:szCs w:val="20"/>
        </w:rPr>
        <w:instrText xml:space="preserve"> HYPERLINK "http://www.gerberfoundation.org/how-to-apply/" </w:instrText>
      </w:r>
      <w:r>
        <w:rPr>
          <w:rStyle w:val="Hyperlink"/>
          <w:rFonts w:ascii="Tahoma" w:hAnsi="Tahoma" w:cs="Tahoma"/>
          <w:bCs/>
          <w:sz w:val="20"/>
          <w:szCs w:val="20"/>
        </w:rPr>
        <w:fldChar w:fldCharType="separate"/>
      </w:r>
      <w:bookmarkStart w:id="571" w:name="_Toc15018830"/>
      <w:r w:rsidRPr="00602D37">
        <w:rPr>
          <w:rStyle w:val="Hyperlink"/>
          <w:rFonts w:ascii="Tahoma" w:hAnsi="Tahoma" w:cs="Tahoma"/>
          <w:bCs/>
          <w:sz w:val="20"/>
          <w:szCs w:val="20"/>
        </w:rPr>
        <w:t>Gerber Foundation Research Grants- Novice Researcher Grant</w:t>
      </w:r>
      <w:bookmarkEnd w:id="571"/>
      <w:r>
        <w:rPr>
          <w:rStyle w:val="Hyperlink"/>
          <w:rFonts w:ascii="Tahoma" w:hAnsi="Tahoma" w:cs="Tahoma"/>
          <w:bCs/>
          <w:sz w:val="20"/>
          <w:szCs w:val="20"/>
        </w:rPr>
        <w:fldChar w:fldCharType="end"/>
      </w:r>
      <w:r>
        <w:rPr>
          <w:rStyle w:val="Hyperlink"/>
          <w:rFonts w:ascii="Tahoma" w:hAnsi="Tahoma" w:cs="Tahoma"/>
          <w:bCs/>
          <w:sz w:val="20"/>
          <w:szCs w:val="20"/>
          <w:u w:val="none"/>
        </w:rPr>
        <w:t xml:space="preserve"> </w:t>
      </w:r>
      <w:bookmarkEnd w:id="570"/>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2069"/>
        <w:gridCol w:w="1352"/>
        <w:gridCol w:w="1621"/>
      </w:tblGrid>
      <w:tr w:rsidR="00602D37" w:rsidRPr="007007AA" w:rsidTr="00B31A3E">
        <w:trPr>
          <w:tblCellSpacing w:w="0" w:type="dxa"/>
        </w:trPr>
        <w:tc>
          <w:tcPr>
            <w:tcW w:w="0" w:type="auto"/>
            <w:shd w:val="clear" w:color="auto" w:fill="FFFFFF"/>
            <w:noWrap/>
          </w:tcPr>
          <w:p w:rsidR="00602D37" w:rsidRPr="007007AA" w:rsidRDefault="00602D37"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602D37" w:rsidRPr="007007AA" w:rsidRDefault="00602D37" w:rsidP="004F2073">
            <w:pPr>
              <w:spacing w:after="0" w:line="240" w:lineRule="auto"/>
              <w:contextualSpacing/>
              <w:rPr>
                <w:rFonts w:ascii="Arial" w:eastAsia="Times New Roman" w:hAnsi="Arial" w:cs="Arial"/>
                <w:color w:val="363636"/>
                <w:sz w:val="18"/>
                <w:szCs w:val="18"/>
              </w:rPr>
            </w:pPr>
          </w:p>
        </w:tc>
        <w:tc>
          <w:tcPr>
            <w:tcW w:w="724" w:type="pct"/>
            <w:shd w:val="clear" w:color="auto" w:fill="FFFFFF"/>
            <w:vAlign w:val="center"/>
          </w:tcPr>
          <w:p w:rsidR="00602D37" w:rsidRPr="007007AA" w:rsidRDefault="00602D37"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3"/>
            <w:shd w:val="clear" w:color="auto" w:fill="FFFFFF"/>
            <w:vAlign w:val="center"/>
          </w:tcPr>
          <w:p w:rsidR="00602D37" w:rsidRPr="007007AA" w:rsidRDefault="00602D37"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May 15, Nov 15</w:t>
            </w:r>
          </w:p>
        </w:tc>
      </w:tr>
      <w:tr w:rsidR="00602D37" w:rsidRPr="007007AA" w:rsidTr="00B31A3E">
        <w:trPr>
          <w:tblCellSpacing w:w="0" w:type="dxa"/>
        </w:trPr>
        <w:tc>
          <w:tcPr>
            <w:tcW w:w="0" w:type="auto"/>
            <w:shd w:val="clear" w:color="auto" w:fill="FFFFFF"/>
            <w:noWrap/>
          </w:tcPr>
          <w:p w:rsidR="00602D37" w:rsidRPr="007007AA" w:rsidRDefault="00602D37"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602D37" w:rsidRPr="007007AA" w:rsidRDefault="00602D37"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 xml:space="preserve">$20,000 </w:t>
            </w:r>
          </w:p>
        </w:tc>
        <w:tc>
          <w:tcPr>
            <w:tcW w:w="724" w:type="pct"/>
            <w:shd w:val="clear" w:color="auto" w:fill="FFFFFF"/>
            <w:vAlign w:val="center"/>
          </w:tcPr>
          <w:p w:rsidR="00602D37" w:rsidRPr="007007AA" w:rsidRDefault="00602D37"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105" w:type="pct"/>
            <w:shd w:val="clear" w:color="auto" w:fill="FFFFFF"/>
            <w:vAlign w:val="center"/>
          </w:tcPr>
          <w:p w:rsidR="00602D37" w:rsidRPr="007007AA" w:rsidRDefault="00602D37" w:rsidP="004F2073">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602D37" w:rsidRPr="007007AA" w:rsidRDefault="00602D37"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602D37" w:rsidRPr="007007AA" w:rsidRDefault="00602D37"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12</w:t>
            </w:r>
          </w:p>
        </w:tc>
      </w:tr>
      <w:tr w:rsidR="00602D37" w:rsidRPr="007007AA" w:rsidTr="00B31A3E">
        <w:trPr>
          <w:tblCellSpacing w:w="0" w:type="dxa"/>
        </w:trPr>
        <w:tc>
          <w:tcPr>
            <w:tcW w:w="0" w:type="auto"/>
            <w:shd w:val="clear" w:color="auto" w:fill="FFFFFF"/>
            <w:noWrap/>
          </w:tcPr>
          <w:p w:rsidR="00602D37" w:rsidRPr="007007AA" w:rsidRDefault="00602D37"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602D37" w:rsidRPr="007007AA" w:rsidRDefault="00602D37"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Gerber Foundation</w:t>
            </w:r>
          </w:p>
        </w:tc>
      </w:tr>
      <w:tr w:rsidR="00602D37" w:rsidRPr="007007AA" w:rsidTr="00B31A3E">
        <w:trPr>
          <w:tblCellSpacing w:w="0" w:type="dxa"/>
        </w:trPr>
        <w:tc>
          <w:tcPr>
            <w:tcW w:w="0" w:type="auto"/>
            <w:shd w:val="clear" w:color="auto" w:fill="FFFFFF"/>
            <w:noWrap/>
            <w:hideMark/>
          </w:tcPr>
          <w:p w:rsidR="00602D37" w:rsidRPr="007007AA" w:rsidRDefault="00602D37"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602D37" w:rsidRPr="007007AA" w:rsidRDefault="00602D37"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 xml:space="preserve">Supports research on impact of nutrition and environment on health of infants from one year before birth to 3 years of age. Novice researcher award supports efforts of faculty who have never received major research award (e.g. NIH grants). </w:t>
            </w:r>
          </w:p>
        </w:tc>
      </w:tr>
    </w:tbl>
    <w:p w:rsidR="0089256A" w:rsidRPr="007007AA" w:rsidRDefault="00C24832" w:rsidP="004F2073">
      <w:pPr>
        <w:pStyle w:val="Heading3"/>
        <w:spacing w:before="0"/>
        <w:contextualSpacing/>
        <w:rPr>
          <w:rFonts w:ascii="Tahoma" w:hAnsi="Tahoma" w:cs="Tahoma"/>
          <w:bCs/>
          <w:color w:val="000000"/>
          <w:sz w:val="20"/>
          <w:szCs w:val="20"/>
        </w:rPr>
      </w:pPr>
      <w:hyperlink r:id="rId319" w:history="1">
        <w:bookmarkStart w:id="572" w:name="_Toc15018831"/>
        <w:r w:rsidR="0089256A" w:rsidRPr="0089256A">
          <w:rPr>
            <w:rStyle w:val="Hyperlink"/>
            <w:rFonts w:ascii="Tahoma" w:hAnsi="Tahoma" w:cs="Tahoma"/>
            <w:bCs/>
            <w:sz w:val="20"/>
            <w:szCs w:val="20"/>
          </w:rPr>
          <w:t>Grants to Identify Effective Strategies for Opioid Overdoes Prevention</w:t>
        </w:r>
        <w:bookmarkEnd w:id="572"/>
      </w:hyperlink>
      <w:r w:rsidR="0089256A">
        <w:rPr>
          <w:rStyle w:val="Hyperlink"/>
          <w:rFonts w:ascii="Tahoma" w:hAnsi="Tahoma" w:cs="Tahoma"/>
          <w:bCs/>
          <w:sz w:val="20"/>
          <w:szCs w:val="20"/>
        </w:rPr>
        <w:t xml:space="preserve"> </w:t>
      </w:r>
      <w:bookmarkEnd w:id="561"/>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2069"/>
        <w:gridCol w:w="1352"/>
        <w:gridCol w:w="1621"/>
      </w:tblGrid>
      <w:tr w:rsidR="0089256A" w:rsidRPr="007007AA" w:rsidTr="00B230A6">
        <w:trPr>
          <w:tblCellSpacing w:w="0" w:type="dxa"/>
        </w:trPr>
        <w:tc>
          <w:tcPr>
            <w:tcW w:w="0" w:type="auto"/>
            <w:shd w:val="clear" w:color="auto" w:fill="FFFFFF"/>
            <w:noWrap/>
          </w:tcPr>
          <w:p w:rsidR="0089256A" w:rsidRPr="007007AA" w:rsidRDefault="0089256A"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89256A" w:rsidRPr="007007AA" w:rsidRDefault="0089256A"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Jan 25, 2019</w:t>
            </w:r>
          </w:p>
        </w:tc>
        <w:tc>
          <w:tcPr>
            <w:tcW w:w="724" w:type="pct"/>
            <w:shd w:val="clear" w:color="auto" w:fill="FFFFFF"/>
            <w:vAlign w:val="center"/>
          </w:tcPr>
          <w:p w:rsidR="0089256A" w:rsidRPr="007007AA" w:rsidRDefault="0089256A"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3"/>
            <w:shd w:val="clear" w:color="auto" w:fill="FFFFFF"/>
            <w:vAlign w:val="center"/>
          </w:tcPr>
          <w:p w:rsidR="0089256A" w:rsidRPr="007007AA" w:rsidRDefault="0089256A"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April 8, 2019</w:t>
            </w:r>
          </w:p>
        </w:tc>
      </w:tr>
      <w:tr w:rsidR="0089256A" w:rsidRPr="007007AA" w:rsidTr="00B230A6">
        <w:trPr>
          <w:tblCellSpacing w:w="0" w:type="dxa"/>
        </w:trPr>
        <w:tc>
          <w:tcPr>
            <w:tcW w:w="0" w:type="auto"/>
            <w:shd w:val="clear" w:color="auto" w:fill="FFFFFF"/>
            <w:noWrap/>
          </w:tcPr>
          <w:p w:rsidR="0089256A" w:rsidRPr="007007AA" w:rsidRDefault="0089256A"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89256A" w:rsidRPr="007007AA" w:rsidRDefault="0089256A"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$769,230</w:t>
            </w:r>
          </w:p>
        </w:tc>
        <w:tc>
          <w:tcPr>
            <w:tcW w:w="724" w:type="pct"/>
            <w:shd w:val="clear" w:color="auto" w:fill="FFFFFF"/>
            <w:vAlign w:val="center"/>
          </w:tcPr>
          <w:p w:rsidR="0089256A" w:rsidRPr="007007AA" w:rsidRDefault="0089256A"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105" w:type="pct"/>
            <w:shd w:val="clear" w:color="auto" w:fill="FFFFFF"/>
            <w:vAlign w:val="center"/>
          </w:tcPr>
          <w:p w:rsidR="0089256A" w:rsidRPr="007007AA" w:rsidRDefault="0089256A"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$350,000</w:t>
            </w:r>
          </w:p>
        </w:tc>
        <w:tc>
          <w:tcPr>
            <w:tcW w:w="722" w:type="pct"/>
            <w:shd w:val="clear" w:color="auto" w:fill="FFFFFF"/>
            <w:vAlign w:val="center"/>
          </w:tcPr>
          <w:p w:rsidR="0089256A" w:rsidRPr="007007AA" w:rsidRDefault="0089256A"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89256A" w:rsidRPr="007007AA" w:rsidRDefault="0089256A"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13</w:t>
            </w:r>
          </w:p>
        </w:tc>
      </w:tr>
      <w:tr w:rsidR="0089256A" w:rsidRPr="007007AA" w:rsidTr="00B230A6">
        <w:trPr>
          <w:tblCellSpacing w:w="0" w:type="dxa"/>
        </w:trPr>
        <w:tc>
          <w:tcPr>
            <w:tcW w:w="0" w:type="auto"/>
            <w:shd w:val="clear" w:color="auto" w:fill="FFFFFF"/>
            <w:noWrap/>
          </w:tcPr>
          <w:p w:rsidR="0089256A" w:rsidRPr="007007AA" w:rsidRDefault="0089256A"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89256A" w:rsidRPr="007007AA" w:rsidRDefault="0089256A"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HHS CDC-ERA</w:t>
            </w:r>
          </w:p>
        </w:tc>
      </w:tr>
      <w:tr w:rsidR="0089256A" w:rsidRPr="007007AA" w:rsidTr="00B230A6">
        <w:trPr>
          <w:tblCellSpacing w:w="0" w:type="dxa"/>
        </w:trPr>
        <w:tc>
          <w:tcPr>
            <w:tcW w:w="0" w:type="auto"/>
            <w:shd w:val="clear" w:color="auto" w:fill="FFFFFF"/>
            <w:noWrap/>
            <w:hideMark/>
          </w:tcPr>
          <w:p w:rsidR="0089256A" w:rsidRPr="007007AA" w:rsidRDefault="0089256A"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89256A" w:rsidRPr="007007AA" w:rsidRDefault="0089256A"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The National Center for Injury Prevention and Control (NCIPC) is soliciting investigator-initiated research that will identify effective strategies for state, community, and systems-level implementation to prevent fatal and nonfatal overdose from prescription and/or illicit opioids. The intent of this Notice of Funding Opportunity (NOFO) is to evaluate the implementation and impact of new or existing strategies in states and local communities that (1) enhance prescription drug monitoring program use; (2) support providers and health systems in improving prescribing, pain management, and overdose response; (3) enhance public health systems that support linkage to care for opioid use disorder and overdose; (4) infuse public health approaches into public safety and law enforcement response; or (5) empower individuals to make safer choices about opioid use. Research is intended to directly improve the ability of state and local health departments to implement and improve interventions to prevent fatal and nonfatal opioid overdose. Emphasis is placed on supporting studies that generate findings that can immediately be translated into action to shorten the time lag between development and scale-up</w:t>
            </w:r>
          </w:p>
        </w:tc>
      </w:tr>
    </w:tbl>
    <w:p w:rsidR="004501D9" w:rsidRPr="007007AA" w:rsidRDefault="00C24832" w:rsidP="004F2073">
      <w:pPr>
        <w:pStyle w:val="Heading3"/>
        <w:spacing w:before="0"/>
        <w:contextualSpacing/>
        <w:rPr>
          <w:rFonts w:ascii="Tahoma" w:hAnsi="Tahoma" w:cs="Tahoma"/>
          <w:bCs/>
          <w:color w:val="000000"/>
          <w:sz w:val="20"/>
          <w:szCs w:val="20"/>
        </w:rPr>
      </w:pPr>
      <w:hyperlink r:id="rId320" w:history="1">
        <w:bookmarkStart w:id="573" w:name="_Toc15018832"/>
        <w:r w:rsidR="004501D9" w:rsidRPr="0088056D">
          <w:rPr>
            <w:rStyle w:val="Hyperlink"/>
            <w:rFonts w:ascii="Tahoma" w:hAnsi="Tahoma" w:cs="Tahoma"/>
            <w:bCs/>
            <w:sz w:val="20"/>
            <w:szCs w:val="20"/>
          </w:rPr>
          <w:t>Grants</w:t>
        </w:r>
        <w:r w:rsidR="0088056D" w:rsidRPr="0088056D">
          <w:rPr>
            <w:rStyle w:val="Hyperlink"/>
            <w:rFonts w:ascii="Tahoma" w:hAnsi="Tahoma" w:cs="Tahoma"/>
            <w:bCs/>
            <w:sz w:val="20"/>
            <w:szCs w:val="20"/>
          </w:rPr>
          <w:t xml:space="preserve"> to Support New In</w:t>
        </w:r>
        <w:r w:rsidR="004501D9" w:rsidRPr="0088056D">
          <w:rPr>
            <w:rStyle w:val="Hyperlink"/>
            <w:rFonts w:ascii="Tahoma" w:hAnsi="Tahoma" w:cs="Tahoma"/>
            <w:bCs/>
            <w:sz w:val="20"/>
            <w:szCs w:val="20"/>
          </w:rPr>
          <w:t>vestigators in Addressing Cross-Cutting Violence Prevention and Opioid Overdose Prevention</w:t>
        </w:r>
        <w:bookmarkEnd w:id="573"/>
      </w:hyperlink>
      <w:r w:rsidR="0088056D">
        <w:rPr>
          <w:rStyle w:val="Hyperlink"/>
          <w:rFonts w:ascii="Tahoma" w:hAnsi="Tahoma" w:cs="Tahoma"/>
          <w:bCs/>
          <w:sz w:val="20"/>
          <w:szCs w:val="20"/>
        </w:rPr>
        <w:t xml:space="preserve"> </w:t>
      </w:r>
      <w:bookmarkEnd w:id="562"/>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2069"/>
        <w:gridCol w:w="1352"/>
        <w:gridCol w:w="1621"/>
      </w:tblGrid>
      <w:tr w:rsidR="004501D9" w:rsidRPr="007007AA" w:rsidTr="00B230A6">
        <w:trPr>
          <w:tblCellSpacing w:w="0" w:type="dxa"/>
        </w:trPr>
        <w:tc>
          <w:tcPr>
            <w:tcW w:w="0" w:type="auto"/>
            <w:shd w:val="clear" w:color="auto" w:fill="FFFFFF"/>
            <w:noWrap/>
          </w:tcPr>
          <w:p w:rsidR="004501D9" w:rsidRPr="007007AA" w:rsidRDefault="004501D9"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4501D9" w:rsidRPr="007007AA" w:rsidRDefault="004501D9"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Jan 25, 2019</w:t>
            </w:r>
          </w:p>
        </w:tc>
        <w:tc>
          <w:tcPr>
            <w:tcW w:w="724" w:type="pct"/>
            <w:shd w:val="clear" w:color="auto" w:fill="FFFFFF"/>
            <w:vAlign w:val="center"/>
          </w:tcPr>
          <w:p w:rsidR="004501D9" w:rsidRPr="007007AA" w:rsidRDefault="004501D9"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3"/>
            <w:shd w:val="clear" w:color="auto" w:fill="FFFFFF"/>
            <w:vAlign w:val="center"/>
          </w:tcPr>
          <w:p w:rsidR="004501D9" w:rsidRPr="007007AA" w:rsidRDefault="004501D9"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April 1, 2019</w:t>
            </w:r>
          </w:p>
        </w:tc>
      </w:tr>
      <w:tr w:rsidR="004501D9" w:rsidRPr="007007AA" w:rsidTr="00B230A6">
        <w:trPr>
          <w:tblCellSpacing w:w="0" w:type="dxa"/>
        </w:trPr>
        <w:tc>
          <w:tcPr>
            <w:tcW w:w="0" w:type="auto"/>
            <w:shd w:val="clear" w:color="auto" w:fill="FFFFFF"/>
            <w:noWrap/>
          </w:tcPr>
          <w:p w:rsidR="004501D9" w:rsidRPr="007007AA" w:rsidRDefault="004501D9"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4501D9" w:rsidRPr="007007AA" w:rsidRDefault="004501D9"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$100,000</w:t>
            </w:r>
          </w:p>
        </w:tc>
        <w:tc>
          <w:tcPr>
            <w:tcW w:w="724" w:type="pct"/>
            <w:shd w:val="clear" w:color="auto" w:fill="FFFFFF"/>
            <w:vAlign w:val="center"/>
          </w:tcPr>
          <w:p w:rsidR="004501D9" w:rsidRPr="007007AA" w:rsidRDefault="004501D9"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105" w:type="pct"/>
            <w:shd w:val="clear" w:color="auto" w:fill="FFFFFF"/>
            <w:vAlign w:val="center"/>
          </w:tcPr>
          <w:p w:rsidR="004501D9" w:rsidRPr="007007AA" w:rsidRDefault="004501D9"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$80,000</w:t>
            </w:r>
          </w:p>
        </w:tc>
        <w:tc>
          <w:tcPr>
            <w:tcW w:w="722" w:type="pct"/>
            <w:shd w:val="clear" w:color="auto" w:fill="FFFFFF"/>
            <w:vAlign w:val="center"/>
          </w:tcPr>
          <w:p w:rsidR="004501D9" w:rsidRPr="007007AA" w:rsidRDefault="004501D9"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4501D9" w:rsidRPr="007007AA" w:rsidRDefault="004501D9"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4</w:t>
            </w:r>
          </w:p>
        </w:tc>
      </w:tr>
      <w:tr w:rsidR="004501D9" w:rsidRPr="007007AA" w:rsidTr="00B230A6">
        <w:trPr>
          <w:tblCellSpacing w:w="0" w:type="dxa"/>
        </w:trPr>
        <w:tc>
          <w:tcPr>
            <w:tcW w:w="0" w:type="auto"/>
            <w:shd w:val="clear" w:color="auto" w:fill="FFFFFF"/>
            <w:noWrap/>
          </w:tcPr>
          <w:p w:rsidR="004501D9" w:rsidRPr="007007AA" w:rsidRDefault="004501D9"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4501D9" w:rsidRPr="007007AA" w:rsidRDefault="004501D9"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HHS CDC-ERA</w:t>
            </w:r>
          </w:p>
        </w:tc>
      </w:tr>
      <w:tr w:rsidR="004501D9" w:rsidRPr="007007AA" w:rsidTr="00B230A6">
        <w:trPr>
          <w:tblCellSpacing w:w="0" w:type="dxa"/>
        </w:trPr>
        <w:tc>
          <w:tcPr>
            <w:tcW w:w="0" w:type="auto"/>
            <w:shd w:val="clear" w:color="auto" w:fill="FFFFFF"/>
            <w:noWrap/>
            <w:hideMark/>
          </w:tcPr>
          <w:p w:rsidR="004501D9" w:rsidRPr="007007AA" w:rsidRDefault="004501D9"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4501D9" w:rsidRPr="007007AA" w:rsidRDefault="004501D9"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 xml:space="preserve">Provide support and 75% “protected time” for an intensive, supervised (mentored) career development experience to develop new researchers in the fields of opioid overdose prevention and cross-cutting violence prevention. The intent is to provide resources to young investigators so they can grow their skills by developing and conducting research efforts needed to address </w:t>
            </w:r>
            <w:r>
              <w:rPr>
                <w:rFonts w:ascii="Arial" w:hAnsi="Arial" w:cs="Arial"/>
                <w:color w:val="363636"/>
                <w:sz w:val="18"/>
                <w:szCs w:val="18"/>
                <w:shd w:val="clear" w:color="auto" w:fill="FFFFFF"/>
              </w:rPr>
              <w:lastRenderedPageBreak/>
              <w:t xml:space="preserve">NCIPC Research Priorities (https://www.cdc.gov/injury/researchpriorities/index.html), with the potential to investigate new and emerging public health </w:t>
            </w:r>
            <w:proofErr w:type="spellStart"/>
            <w:proofErr w:type="gramStart"/>
            <w:r>
              <w:rPr>
                <w:rFonts w:ascii="Arial" w:hAnsi="Arial" w:cs="Arial"/>
                <w:color w:val="363636"/>
                <w:sz w:val="18"/>
                <w:szCs w:val="18"/>
                <w:shd w:val="clear" w:color="auto" w:fill="FFFFFF"/>
              </w:rPr>
              <w:t>issues.Investigators</w:t>
            </w:r>
            <w:proofErr w:type="spellEnd"/>
            <w:proofErr w:type="gramEnd"/>
            <w:r>
              <w:rPr>
                <w:rFonts w:ascii="Arial" w:hAnsi="Arial" w:cs="Arial"/>
                <w:color w:val="363636"/>
                <w:sz w:val="18"/>
                <w:szCs w:val="18"/>
                <w:shd w:val="clear" w:color="auto" w:fill="FFFFFF"/>
              </w:rPr>
              <w:t xml:space="preserve"> focused on opioid overdose prevention must propose a research project to investigate risk factors for and strategies to prevent opioid overdose. Investigators may address one of the research gaps identified in the NCIPC Research Priorities (https://www.cdc.gov/injury/researchpriorities/index.html). Beyond the areas explicitly stated in the Research Priorities, research questions of interest to NCIPC include: How can PDMP, coroner, medical examiner, and law enforcement data be used to identify risk and protective factors for opioid overdose? What are the patterns of co-use of prescription opioids and heroin, injection of opioids, and overdose? What strategies are most effective at improving use of prescription drug monitoring programs? What levers can be used to support providers and health systems in improving prescribing, pain management, and overdose response, while minimizing unintended consequences? How can public health systems be improved to support linkage to care for opioid use disorder and overdose? What public health approaches can be infused into public safety efforts and law enforcement response to improve health outcomes? How can individuals be empowered to make safer choices about opioid use? It is expected that the research could be directly translated to inform strategies being implemented by state and local health departments in addressing the opioid overdose epidemic. Investigators focused on cross-cutting violence prevention must assess multiple forms of violence impacting children or youth (i.e., child abuse and neglect, youth violence, teen dating violence and self-directed violence). Exposure to violence and other adverse childhood experiences can negatively affect health and development across the lifespan. CDC’s Preventing Multiple Forms of Violence: A Strategic Vision for Connecting the Dots emphasizes the strategic importance of prevention strategies that address multiple forms of violence (https://www.cdc.gov/violenceprevention/pdf/strategic_vision.pdf). Investigators focused on preventing multiple forms of violence impacting children or youth must address at least one of the cross-cutting violence prevention research gaps identified in the NCIPC Research Priorities (https://www.cdc.gov/injury/researchpriorities/index.html) in the context of children or youth. These gaps include the need to: identify modifiable factors that buffer against adversity and aggressive behavior in childhood to reduce multiple forms of violence and enhance positive health outcomes; evaluate the effectiveness and economic efficiency of policies or community-level change strategies designed to enhance the economic and social environment to reduce multiple forms of violence impacting children and youth; evaluate the effectiveness and economic efficiency of early education and support for young children and their families to prevent multiple forms of violence; evaluate the effectiveness and economic efficiency of programs, policies, and practices to enhance young people’s skills and relationships that reduce their involvement in multiple forms of violence; and evaluate the effectiveness of dissemination and implementation strategies for child/youth violence prevention and assess factors that accelerate adoption of evidence-based strategies</w:t>
            </w:r>
          </w:p>
        </w:tc>
      </w:tr>
    </w:tbl>
    <w:p w:rsidR="00A26256" w:rsidRPr="007007AA" w:rsidRDefault="00C24832" w:rsidP="004F2073">
      <w:pPr>
        <w:pStyle w:val="Heading3"/>
        <w:spacing w:before="0"/>
        <w:contextualSpacing/>
        <w:rPr>
          <w:rFonts w:ascii="Tahoma" w:hAnsi="Tahoma" w:cs="Tahoma"/>
          <w:bCs/>
          <w:color w:val="000000"/>
          <w:sz w:val="20"/>
          <w:szCs w:val="20"/>
        </w:rPr>
      </w:pPr>
      <w:hyperlink r:id="rId321" w:history="1">
        <w:bookmarkStart w:id="574" w:name="_Ref536190276"/>
        <w:bookmarkStart w:id="575" w:name="_Toc15018833"/>
        <w:r w:rsidR="00A26256" w:rsidRPr="007007AA">
          <w:rPr>
            <w:rStyle w:val="Hyperlink"/>
            <w:rFonts w:ascii="Tahoma" w:hAnsi="Tahoma" w:cs="Tahoma"/>
            <w:bCs/>
            <w:sz w:val="20"/>
            <w:szCs w:val="20"/>
          </w:rPr>
          <w:t>Health Resources &amp; Services Administration Advanced Nursing Education Nurse Practitioner Residency (ANE-NPR) Program</w:t>
        </w:r>
        <w:bookmarkEnd w:id="574"/>
        <w:bookmarkEnd w:id="575"/>
      </w:hyperlink>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2069"/>
        <w:gridCol w:w="1352"/>
        <w:gridCol w:w="1621"/>
      </w:tblGrid>
      <w:tr w:rsidR="00A26256" w:rsidRPr="007007AA" w:rsidTr="00A26256">
        <w:trPr>
          <w:tblCellSpacing w:w="0" w:type="dxa"/>
        </w:trPr>
        <w:tc>
          <w:tcPr>
            <w:tcW w:w="0" w:type="auto"/>
            <w:shd w:val="clear" w:color="auto" w:fill="FFFFFF"/>
            <w:noWrap/>
          </w:tcPr>
          <w:p w:rsidR="00A26256" w:rsidRPr="007007AA" w:rsidRDefault="00A26256"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A26256" w:rsidRPr="007007AA" w:rsidRDefault="00A26256" w:rsidP="004F2073">
            <w:pPr>
              <w:spacing w:after="0" w:line="240" w:lineRule="auto"/>
              <w:contextualSpacing/>
              <w:rPr>
                <w:rFonts w:ascii="Arial" w:eastAsia="Times New Roman" w:hAnsi="Arial" w:cs="Arial"/>
                <w:color w:val="363636"/>
                <w:sz w:val="18"/>
                <w:szCs w:val="18"/>
              </w:rPr>
            </w:pPr>
            <w:r w:rsidRPr="007007AA">
              <w:rPr>
                <w:rFonts w:ascii="Arial" w:eastAsia="Times New Roman" w:hAnsi="Arial" w:cs="Arial"/>
                <w:color w:val="363636"/>
                <w:sz w:val="18"/>
                <w:szCs w:val="18"/>
              </w:rPr>
              <w:t>Dec. 11, 2018</w:t>
            </w:r>
          </w:p>
        </w:tc>
        <w:tc>
          <w:tcPr>
            <w:tcW w:w="724" w:type="pct"/>
            <w:shd w:val="clear" w:color="auto" w:fill="FFFFFF"/>
            <w:vAlign w:val="center"/>
          </w:tcPr>
          <w:p w:rsidR="00A26256" w:rsidRPr="007007AA" w:rsidRDefault="00A26256"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3"/>
            <w:shd w:val="clear" w:color="auto" w:fill="FFFFFF"/>
            <w:vAlign w:val="center"/>
          </w:tcPr>
          <w:p w:rsidR="00A26256" w:rsidRPr="007007AA" w:rsidRDefault="00A26256" w:rsidP="004F2073">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March 04, 2019</w:t>
            </w:r>
          </w:p>
        </w:tc>
      </w:tr>
      <w:tr w:rsidR="00A26256" w:rsidRPr="007007AA" w:rsidTr="00A26256">
        <w:trPr>
          <w:tblCellSpacing w:w="0" w:type="dxa"/>
        </w:trPr>
        <w:tc>
          <w:tcPr>
            <w:tcW w:w="0" w:type="auto"/>
            <w:shd w:val="clear" w:color="auto" w:fill="FFFFFF"/>
            <w:noWrap/>
          </w:tcPr>
          <w:p w:rsidR="00A26256" w:rsidRPr="007007AA" w:rsidRDefault="00A26256"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A26256" w:rsidRPr="007007AA" w:rsidRDefault="00A26256" w:rsidP="004F2073">
            <w:pPr>
              <w:spacing w:after="0" w:line="240" w:lineRule="auto"/>
              <w:contextualSpacing/>
              <w:rPr>
                <w:rFonts w:ascii="Arial" w:eastAsia="Times New Roman" w:hAnsi="Arial" w:cs="Arial"/>
                <w:color w:val="363636"/>
                <w:sz w:val="18"/>
                <w:szCs w:val="18"/>
              </w:rPr>
            </w:pPr>
            <w:r w:rsidRPr="007007AA">
              <w:rPr>
                <w:rFonts w:ascii="Arial" w:eastAsia="Times New Roman" w:hAnsi="Arial" w:cs="Arial"/>
                <w:color w:val="363636"/>
                <w:sz w:val="18"/>
                <w:szCs w:val="18"/>
              </w:rPr>
              <w:t>$500,000 year 1; $1M years 2-4</w:t>
            </w:r>
          </w:p>
        </w:tc>
        <w:tc>
          <w:tcPr>
            <w:tcW w:w="724" w:type="pct"/>
            <w:shd w:val="clear" w:color="auto" w:fill="FFFFFF"/>
            <w:vAlign w:val="center"/>
          </w:tcPr>
          <w:p w:rsidR="00A26256" w:rsidRPr="007007AA" w:rsidRDefault="00A26256"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105" w:type="pct"/>
            <w:shd w:val="clear" w:color="auto" w:fill="FFFFFF"/>
            <w:vAlign w:val="center"/>
          </w:tcPr>
          <w:p w:rsidR="00A26256" w:rsidRPr="007007AA" w:rsidRDefault="00A26256" w:rsidP="004F2073">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A26256" w:rsidRPr="007007AA" w:rsidRDefault="00A26256"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A26256" w:rsidRPr="007007AA" w:rsidRDefault="00A26256" w:rsidP="004F2073">
            <w:pPr>
              <w:spacing w:after="0" w:line="240" w:lineRule="auto"/>
              <w:contextualSpacing/>
              <w:rPr>
                <w:rFonts w:ascii="Arial" w:eastAsia="Times New Roman" w:hAnsi="Arial" w:cs="Arial"/>
                <w:color w:val="363636"/>
                <w:sz w:val="18"/>
                <w:szCs w:val="18"/>
              </w:rPr>
            </w:pPr>
            <w:r w:rsidRPr="007007AA">
              <w:rPr>
                <w:rFonts w:ascii="Arial" w:eastAsia="Times New Roman" w:hAnsi="Arial" w:cs="Arial"/>
                <w:color w:val="363636"/>
                <w:sz w:val="18"/>
                <w:szCs w:val="18"/>
              </w:rPr>
              <w:t>20</w:t>
            </w:r>
          </w:p>
        </w:tc>
      </w:tr>
      <w:tr w:rsidR="00A26256" w:rsidRPr="007007AA" w:rsidTr="00A26256">
        <w:trPr>
          <w:tblCellSpacing w:w="0" w:type="dxa"/>
        </w:trPr>
        <w:tc>
          <w:tcPr>
            <w:tcW w:w="0" w:type="auto"/>
            <w:shd w:val="clear" w:color="auto" w:fill="FFFFFF"/>
            <w:noWrap/>
          </w:tcPr>
          <w:p w:rsidR="00A26256" w:rsidRPr="007007AA" w:rsidRDefault="00A26256"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A26256" w:rsidRPr="007007AA" w:rsidRDefault="00A26256" w:rsidP="004F2073">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HRSA</w:t>
            </w:r>
          </w:p>
        </w:tc>
      </w:tr>
      <w:tr w:rsidR="00A26256" w:rsidRPr="007007AA" w:rsidTr="00A26256">
        <w:trPr>
          <w:tblCellSpacing w:w="0" w:type="dxa"/>
        </w:trPr>
        <w:tc>
          <w:tcPr>
            <w:tcW w:w="0" w:type="auto"/>
            <w:shd w:val="clear" w:color="auto" w:fill="FFFFFF"/>
            <w:noWrap/>
            <w:hideMark/>
          </w:tcPr>
          <w:p w:rsidR="00A26256" w:rsidRPr="007007AA" w:rsidRDefault="00A26256"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A26256" w:rsidRPr="007007AA" w:rsidRDefault="00A26256" w:rsidP="004F2073">
            <w:pPr>
              <w:spacing w:after="0" w:line="240" w:lineRule="auto"/>
              <w:contextualSpacing/>
              <w:rPr>
                <w:rFonts w:ascii="Arial" w:eastAsia="Times New Roman" w:hAnsi="Arial" w:cs="Arial"/>
                <w:color w:val="363636"/>
                <w:sz w:val="18"/>
                <w:szCs w:val="18"/>
              </w:rPr>
            </w:pPr>
            <w:r w:rsidRPr="007007AA">
              <w:rPr>
                <w:rFonts w:ascii="Arial" w:hAnsi="Arial" w:cs="Arial"/>
                <w:color w:val="000000"/>
                <w:sz w:val="18"/>
                <w:szCs w:val="18"/>
                <w:shd w:val="clear" w:color="auto" w:fill="FFFFFF"/>
              </w:rPr>
              <w:t>The purpose of this program is to prepare new nurse practitioners (NPs) in primary care for practice in community-based settings through clinical and academic focused 12-month Nurse Practitioner Residency (NPR) programs, with a preference for those projects that benefit rural or underserved populations.</w:t>
            </w:r>
          </w:p>
        </w:tc>
      </w:tr>
    </w:tbl>
    <w:bookmarkStart w:id="576" w:name="_Ref2773004"/>
    <w:p w:rsidR="0061101F" w:rsidRPr="007007AA" w:rsidRDefault="0061101F" w:rsidP="0061101F">
      <w:pPr>
        <w:pStyle w:val="Heading3"/>
        <w:spacing w:before="0"/>
        <w:contextualSpacing/>
        <w:rPr>
          <w:rFonts w:ascii="Tahoma" w:hAnsi="Tahoma" w:cs="Tahoma"/>
          <w:bCs/>
          <w:color w:val="000000"/>
          <w:sz w:val="20"/>
          <w:szCs w:val="20"/>
        </w:rPr>
      </w:pPr>
      <w:r>
        <w:rPr>
          <w:rStyle w:val="Hyperlink"/>
          <w:rFonts w:ascii="Tahoma" w:hAnsi="Tahoma" w:cs="Tahoma"/>
          <w:bCs/>
          <w:sz w:val="20"/>
          <w:szCs w:val="20"/>
        </w:rPr>
        <w:fldChar w:fldCharType="begin"/>
      </w:r>
      <w:r>
        <w:rPr>
          <w:rStyle w:val="Hyperlink"/>
          <w:rFonts w:ascii="Tahoma" w:hAnsi="Tahoma" w:cs="Tahoma"/>
          <w:bCs/>
          <w:sz w:val="20"/>
          <w:szCs w:val="20"/>
        </w:rPr>
        <w:instrText xml:space="preserve"> HYPERLINK "https://www.grants.gov/web/grants/view-opportunity.html?oppId=316015" </w:instrText>
      </w:r>
      <w:r>
        <w:rPr>
          <w:rStyle w:val="Hyperlink"/>
          <w:rFonts w:ascii="Tahoma" w:hAnsi="Tahoma" w:cs="Tahoma"/>
          <w:bCs/>
          <w:sz w:val="20"/>
          <w:szCs w:val="20"/>
        </w:rPr>
        <w:fldChar w:fldCharType="separate"/>
      </w:r>
      <w:bookmarkStart w:id="577" w:name="_Toc15018834"/>
      <w:bookmarkStart w:id="578" w:name="_Ref8992675"/>
      <w:r w:rsidRPr="0061101F">
        <w:rPr>
          <w:rStyle w:val="Hyperlink"/>
          <w:rFonts w:ascii="Tahoma" w:hAnsi="Tahoma" w:cs="Tahoma"/>
          <w:bCs/>
          <w:sz w:val="20"/>
          <w:szCs w:val="20"/>
        </w:rPr>
        <w:t>Health Resources &amp; Services Administration American Indians into Nursing</w:t>
      </w:r>
      <w:bookmarkEnd w:id="577"/>
      <w:bookmarkEnd w:id="578"/>
      <w:r>
        <w:rPr>
          <w:rStyle w:val="Hyperlink"/>
          <w:rFonts w:ascii="Tahoma" w:hAnsi="Tahoma" w:cs="Tahoma"/>
          <w:bCs/>
          <w:sz w:val="20"/>
          <w:szCs w:val="20"/>
        </w:rPr>
        <w:fldChar w:fldCharType="end"/>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2069"/>
        <w:gridCol w:w="1352"/>
        <w:gridCol w:w="1621"/>
      </w:tblGrid>
      <w:tr w:rsidR="0061101F" w:rsidRPr="007007AA" w:rsidTr="00307DB9">
        <w:trPr>
          <w:tblCellSpacing w:w="0" w:type="dxa"/>
        </w:trPr>
        <w:tc>
          <w:tcPr>
            <w:tcW w:w="0" w:type="auto"/>
            <w:shd w:val="clear" w:color="auto" w:fill="FFFFFF"/>
            <w:noWrap/>
          </w:tcPr>
          <w:p w:rsidR="0061101F" w:rsidRPr="007007AA" w:rsidRDefault="0061101F" w:rsidP="00307DB9">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61101F" w:rsidRPr="007007AA" w:rsidRDefault="0061101F" w:rsidP="00307DB9">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May 16, 2019</w:t>
            </w:r>
          </w:p>
        </w:tc>
        <w:tc>
          <w:tcPr>
            <w:tcW w:w="724" w:type="pct"/>
            <w:shd w:val="clear" w:color="auto" w:fill="FFFFFF"/>
            <w:vAlign w:val="center"/>
          </w:tcPr>
          <w:p w:rsidR="0061101F" w:rsidRPr="007007AA" w:rsidRDefault="0061101F" w:rsidP="00307DB9">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3"/>
            <w:shd w:val="clear" w:color="auto" w:fill="FFFFFF"/>
            <w:vAlign w:val="center"/>
          </w:tcPr>
          <w:p w:rsidR="0061101F" w:rsidRPr="007007AA" w:rsidRDefault="0061101F" w:rsidP="00307DB9">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June 20, 2019</w:t>
            </w:r>
          </w:p>
        </w:tc>
      </w:tr>
      <w:tr w:rsidR="0061101F" w:rsidRPr="007007AA" w:rsidTr="00307DB9">
        <w:trPr>
          <w:tblCellSpacing w:w="0" w:type="dxa"/>
        </w:trPr>
        <w:tc>
          <w:tcPr>
            <w:tcW w:w="0" w:type="auto"/>
            <w:shd w:val="clear" w:color="auto" w:fill="FFFFFF"/>
            <w:noWrap/>
          </w:tcPr>
          <w:p w:rsidR="0061101F" w:rsidRPr="007007AA" w:rsidRDefault="0061101F" w:rsidP="00307DB9">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61101F" w:rsidRPr="007007AA" w:rsidRDefault="0061101F" w:rsidP="00307DB9">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$400,000</w:t>
            </w:r>
          </w:p>
        </w:tc>
        <w:tc>
          <w:tcPr>
            <w:tcW w:w="724" w:type="pct"/>
            <w:shd w:val="clear" w:color="auto" w:fill="FFFFFF"/>
            <w:vAlign w:val="center"/>
          </w:tcPr>
          <w:p w:rsidR="0061101F" w:rsidRPr="007007AA" w:rsidRDefault="0061101F" w:rsidP="00307DB9">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105" w:type="pct"/>
            <w:shd w:val="clear" w:color="auto" w:fill="FFFFFF"/>
            <w:vAlign w:val="center"/>
          </w:tcPr>
          <w:p w:rsidR="0061101F" w:rsidRPr="007007AA" w:rsidRDefault="0061101F" w:rsidP="00307DB9">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$300,000</w:t>
            </w:r>
          </w:p>
        </w:tc>
        <w:tc>
          <w:tcPr>
            <w:tcW w:w="722" w:type="pct"/>
            <w:shd w:val="clear" w:color="auto" w:fill="FFFFFF"/>
            <w:vAlign w:val="center"/>
          </w:tcPr>
          <w:p w:rsidR="0061101F" w:rsidRPr="007007AA" w:rsidRDefault="0061101F" w:rsidP="00307DB9">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61101F" w:rsidRPr="007007AA" w:rsidRDefault="0061101F" w:rsidP="00307DB9">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5</w:t>
            </w:r>
          </w:p>
        </w:tc>
      </w:tr>
      <w:tr w:rsidR="0061101F" w:rsidRPr="007007AA" w:rsidTr="00307DB9">
        <w:trPr>
          <w:tblCellSpacing w:w="0" w:type="dxa"/>
        </w:trPr>
        <w:tc>
          <w:tcPr>
            <w:tcW w:w="0" w:type="auto"/>
            <w:shd w:val="clear" w:color="auto" w:fill="FFFFFF"/>
            <w:noWrap/>
          </w:tcPr>
          <w:p w:rsidR="0061101F" w:rsidRPr="007007AA" w:rsidRDefault="0061101F" w:rsidP="00307DB9">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61101F" w:rsidRPr="007007AA" w:rsidRDefault="0061101F" w:rsidP="00307DB9">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HRSA</w:t>
            </w:r>
          </w:p>
        </w:tc>
      </w:tr>
      <w:tr w:rsidR="0061101F" w:rsidRPr="007007AA" w:rsidTr="00307DB9">
        <w:trPr>
          <w:tblCellSpacing w:w="0" w:type="dxa"/>
        </w:trPr>
        <w:tc>
          <w:tcPr>
            <w:tcW w:w="0" w:type="auto"/>
            <w:shd w:val="clear" w:color="auto" w:fill="FFFFFF"/>
            <w:noWrap/>
            <w:hideMark/>
          </w:tcPr>
          <w:p w:rsidR="0061101F" w:rsidRPr="007007AA" w:rsidRDefault="0061101F" w:rsidP="00307DB9">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61101F" w:rsidRPr="007007AA" w:rsidRDefault="0061101F" w:rsidP="00307DB9">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 xml:space="preserve">The purpose of this Indian Health Service (IHS) cooperative agreement is to recruit, retain, graduate and increase the number of registered nurses, certified nurse midwives and nurse practitioners who deliver health care services to American Indian/Alaska Native (AI/AN) communities.  The primary objectives of this cooperative agreement grant award are to:  (1) recruit and train AI/AN individuals to be baccalaureate prepared nurses;  (2) facilitate associate degree </w:t>
            </w:r>
            <w:r>
              <w:rPr>
                <w:rFonts w:ascii="Arial" w:hAnsi="Arial" w:cs="Arial"/>
                <w:color w:val="363636"/>
                <w:sz w:val="18"/>
                <w:szCs w:val="18"/>
                <w:shd w:val="clear" w:color="auto" w:fill="FFFFFF"/>
              </w:rPr>
              <w:lastRenderedPageBreak/>
              <w:t>registered nurses becoming baccalaureate prepared registered nurses;  (3) provide a program that prepares practicing registered nurses for advanced nursing education;  (4) provide a program that encourages registered nurses and advanced practice nurses to provide or continue to provide, health care services to AI/AN communities;  and (5) provide scholarships to AI/AN individuals that will cover tuition, books, fees, room and board, stipend for living expenses, or other expenses incurred in connection with baccalaureate level nursing or advanced practice nursing programs. This notice of funding opportunity solicits applications that provide a preference to AI/AN students and a curriculum with a rural health and public health focus.</w:t>
            </w:r>
          </w:p>
        </w:tc>
      </w:tr>
    </w:tbl>
    <w:p w:rsidR="00B012B9" w:rsidRPr="007007AA" w:rsidRDefault="00B012B9" w:rsidP="004F2073">
      <w:pPr>
        <w:pStyle w:val="Heading3"/>
        <w:spacing w:before="0"/>
        <w:contextualSpacing/>
        <w:rPr>
          <w:rFonts w:ascii="Tahoma" w:hAnsi="Tahoma" w:cs="Tahoma"/>
          <w:bCs/>
          <w:color w:val="000000"/>
          <w:sz w:val="20"/>
          <w:szCs w:val="20"/>
        </w:rPr>
      </w:pPr>
      <w:bookmarkStart w:id="579" w:name="_Toc15018835"/>
      <w:r w:rsidRPr="00B012B9">
        <w:rPr>
          <w:rStyle w:val="Hyperlink"/>
          <w:rFonts w:ascii="Tahoma" w:hAnsi="Tahoma" w:cs="Tahoma"/>
          <w:bCs/>
          <w:sz w:val="20"/>
          <w:szCs w:val="20"/>
        </w:rPr>
        <w:lastRenderedPageBreak/>
        <w:t>Health Resources &amp; Services Administration Geriatrics Academic Career Award</w:t>
      </w:r>
      <w:bookmarkEnd w:id="576"/>
      <w:bookmarkEnd w:id="579"/>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2069"/>
        <w:gridCol w:w="1352"/>
        <w:gridCol w:w="1621"/>
      </w:tblGrid>
      <w:tr w:rsidR="00B012B9" w:rsidRPr="007007AA" w:rsidTr="006058F6">
        <w:trPr>
          <w:tblCellSpacing w:w="0" w:type="dxa"/>
        </w:trPr>
        <w:tc>
          <w:tcPr>
            <w:tcW w:w="0" w:type="auto"/>
            <w:shd w:val="clear" w:color="auto" w:fill="FFFFFF"/>
            <w:noWrap/>
          </w:tcPr>
          <w:p w:rsidR="00B012B9" w:rsidRPr="007007AA" w:rsidRDefault="00B012B9"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B012B9" w:rsidRPr="007007AA" w:rsidRDefault="00B012B9"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Nov 14, 2018</w:t>
            </w:r>
          </w:p>
        </w:tc>
        <w:tc>
          <w:tcPr>
            <w:tcW w:w="724" w:type="pct"/>
            <w:shd w:val="clear" w:color="auto" w:fill="FFFFFF"/>
            <w:vAlign w:val="center"/>
          </w:tcPr>
          <w:p w:rsidR="00B012B9" w:rsidRPr="007007AA" w:rsidRDefault="00B012B9"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3"/>
            <w:shd w:val="clear" w:color="auto" w:fill="FFFFFF"/>
            <w:vAlign w:val="center"/>
          </w:tcPr>
          <w:p w:rsidR="00B012B9" w:rsidRPr="007007AA" w:rsidRDefault="00B012B9"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April 16, 2018</w:t>
            </w:r>
          </w:p>
        </w:tc>
      </w:tr>
      <w:tr w:rsidR="00B012B9" w:rsidRPr="007007AA" w:rsidTr="006058F6">
        <w:trPr>
          <w:tblCellSpacing w:w="0" w:type="dxa"/>
        </w:trPr>
        <w:tc>
          <w:tcPr>
            <w:tcW w:w="0" w:type="auto"/>
            <w:shd w:val="clear" w:color="auto" w:fill="FFFFFF"/>
            <w:noWrap/>
          </w:tcPr>
          <w:p w:rsidR="00B012B9" w:rsidRPr="007007AA" w:rsidRDefault="00B012B9"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B012B9" w:rsidRPr="007007AA" w:rsidRDefault="00B012B9"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$75,000/year</w:t>
            </w:r>
          </w:p>
        </w:tc>
        <w:tc>
          <w:tcPr>
            <w:tcW w:w="724" w:type="pct"/>
            <w:shd w:val="clear" w:color="auto" w:fill="FFFFFF"/>
            <w:vAlign w:val="center"/>
          </w:tcPr>
          <w:p w:rsidR="00B012B9" w:rsidRPr="007007AA" w:rsidRDefault="00B012B9"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105" w:type="pct"/>
            <w:shd w:val="clear" w:color="auto" w:fill="FFFFFF"/>
            <w:vAlign w:val="center"/>
          </w:tcPr>
          <w:p w:rsidR="00B012B9" w:rsidRPr="007007AA" w:rsidRDefault="00B012B9" w:rsidP="004F2073">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B012B9" w:rsidRPr="007007AA" w:rsidRDefault="00B012B9"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B012B9" w:rsidRPr="007007AA" w:rsidRDefault="00B012B9"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26</w:t>
            </w:r>
          </w:p>
        </w:tc>
      </w:tr>
      <w:tr w:rsidR="00B012B9" w:rsidRPr="007007AA" w:rsidTr="006058F6">
        <w:trPr>
          <w:tblCellSpacing w:w="0" w:type="dxa"/>
        </w:trPr>
        <w:tc>
          <w:tcPr>
            <w:tcW w:w="0" w:type="auto"/>
            <w:shd w:val="clear" w:color="auto" w:fill="FFFFFF"/>
            <w:noWrap/>
          </w:tcPr>
          <w:p w:rsidR="00B012B9" w:rsidRPr="007007AA" w:rsidRDefault="00B012B9"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B012B9" w:rsidRPr="007007AA" w:rsidRDefault="00B012B9" w:rsidP="004F2073">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HRSA</w:t>
            </w:r>
          </w:p>
        </w:tc>
      </w:tr>
      <w:tr w:rsidR="00B012B9" w:rsidRPr="007007AA" w:rsidTr="006058F6">
        <w:trPr>
          <w:tblCellSpacing w:w="0" w:type="dxa"/>
        </w:trPr>
        <w:tc>
          <w:tcPr>
            <w:tcW w:w="0" w:type="auto"/>
            <w:shd w:val="clear" w:color="auto" w:fill="FFFFFF"/>
            <w:noWrap/>
            <w:hideMark/>
          </w:tcPr>
          <w:p w:rsidR="00B012B9" w:rsidRPr="007007AA" w:rsidRDefault="00B012B9"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B012B9" w:rsidRPr="007007AA" w:rsidRDefault="00B012B9"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 xml:space="preserve">he </w:t>
            </w:r>
            <w:proofErr w:type="gramStart"/>
            <w:r>
              <w:rPr>
                <w:rFonts w:ascii="Arial" w:hAnsi="Arial" w:cs="Arial"/>
                <w:color w:val="363636"/>
                <w:sz w:val="18"/>
                <w:szCs w:val="18"/>
                <w:shd w:val="clear" w:color="auto" w:fill="FFFFFF"/>
              </w:rPr>
              <w:t>purpose</w:t>
            </w:r>
            <w:proofErr w:type="gramEnd"/>
            <w:r>
              <w:rPr>
                <w:rFonts w:ascii="Arial" w:hAnsi="Arial" w:cs="Arial"/>
                <w:color w:val="363636"/>
                <w:sz w:val="18"/>
                <w:szCs w:val="18"/>
                <w:shd w:val="clear" w:color="auto" w:fill="FFFFFF"/>
              </w:rPr>
              <w:t xml:space="preserve"> of the GACA program is to support the career development of individual junior faculty in geriatrics at accredited schools of allopathic medicine, osteopathic medicine, nursing, social work, psychology, dentistry, pharmacy, or allied health as academic geriatrics specialists and to provide clinical training in geriatrics, including the training of interprofessional teams of health care professionals.</w:t>
            </w:r>
          </w:p>
        </w:tc>
      </w:tr>
    </w:tbl>
    <w:p w:rsidR="00A26256" w:rsidRPr="007007AA" w:rsidRDefault="00C24832" w:rsidP="004F2073">
      <w:pPr>
        <w:pStyle w:val="Heading3"/>
        <w:spacing w:before="0"/>
        <w:contextualSpacing/>
        <w:rPr>
          <w:rFonts w:ascii="Tahoma" w:hAnsi="Tahoma" w:cs="Tahoma"/>
          <w:bCs/>
          <w:color w:val="000000"/>
          <w:sz w:val="20"/>
          <w:szCs w:val="20"/>
        </w:rPr>
      </w:pPr>
      <w:hyperlink r:id="rId322" w:history="1">
        <w:bookmarkStart w:id="580" w:name="_Ref536190277"/>
        <w:bookmarkStart w:id="581" w:name="_Toc15018836"/>
        <w:r w:rsidR="00A26256" w:rsidRPr="007007AA">
          <w:rPr>
            <w:rStyle w:val="Hyperlink"/>
            <w:rFonts w:ascii="Tahoma" w:hAnsi="Tahoma" w:cs="Tahoma"/>
            <w:bCs/>
            <w:sz w:val="20"/>
            <w:szCs w:val="20"/>
          </w:rPr>
          <w:t>Health Resources &amp; Services Administration Nurse Education, Practice, Quality and Retention (NEPQR)- Veteran Nurses in Primary Care (VNPC) Training Program</w:t>
        </w:r>
        <w:bookmarkEnd w:id="580"/>
        <w:bookmarkEnd w:id="581"/>
      </w:hyperlink>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2069"/>
        <w:gridCol w:w="1352"/>
        <w:gridCol w:w="1621"/>
      </w:tblGrid>
      <w:tr w:rsidR="00A26256" w:rsidRPr="007007AA" w:rsidTr="00A26256">
        <w:trPr>
          <w:tblCellSpacing w:w="0" w:type="dxa"/>
        </w:trPr>
        <w:tc>
          <w:tcPr>
            <w:tcW w:w="0" w:type="auto"/>
            <w:shd w:val="clear" w:color="auto" w:fill="FFFFFF"/>
            <w:noWrap/>
          </w:tcPr>
          <w:p w:rsidR="00A26256" w:rsidRPr="007007AA" w:rsidRDefault="00A26256"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A26256" w:rsidRPr="007007AA" w:rsidRDefault="00A26256" w:rsidP="004F2073">
            <w:pPr>
              <w:spacing w:after="0" w:line="240" w:lineRule="auto"/>
              <w:contextualSpacing/>
              <w:rPr>
                <w:rFonts w:ascii="Arial" w:eastAsia="Times New Roman" w:hAnsi="Arial" w:cs="Arial"/>
                <w:color w:val="363636"/>
                <w:sz w:val="18"/>
                <w:szCs w:val="18"/>
              </w:rPr>
            </w:pPr>
            <w:r w:rsidRPr="007007AA">
              <w:rPr>
                <w:rFonts w:ascii="Arial" w:eastAsia="Times New Roman" w:hAnsi="Arial" w:cs="Arial"/>
                <w:color w:val="363636"/>
                <w:sz w:val="18"/>
                <w:szCs w:val="18"/>
              </w:rPr>
              <w:t>Jan 07, 2019</w:t>
            </w:r>
          </w:p>
        </w:tc>
        <w:tc>
          <w:tcPr>
            <w:tcW w:w="724" w:type="pct"/>
            <w:shd w:val="clear" w:color="auto" w:fill="FFFFFF"/>
            <w:vAlign w:val="center"/>
          </w:tcPr>
          <w:p w:rsidR="00A26256" w:rsidRPr="007007AA" w:rsidRDefault="00A26256"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3"/>
            <w:shd w:val="clear" w:color="auto" w:fill="FFFFFF"/>
            <w:vAlign w:val="center"/>
          </w:tcPr>
          <w:p w:rsidR="00A26256" w:rsidRPr="007007AA" w:rsidRDefault="00A26256" w:rsidP="004F2073">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March 08, 2019</w:t>
            </w:r>
          </w:p>
        </w:tc>
      </w:tr>
      <w:tr w:rsidR="00A26256" w:rsidRPr="007007AA" w:rsidTr="00A26256">
        <w:trPr>
          <w:tblCellSpacing w:w="0" w:type="dxa"/>
        </w:trPr>
        <w:tc>
          <w:tcPr>
            <w:tcW w:w="0" w:type="auto"/>
            <w:shd w:val="clear" w:color="auto" w:fill="FFFFFF"/>
            <w:noWrap/>
          </w:tcPr>
          <w:p w:rsidR="00A26256" w:rsidRPr="007007AA" w:rsidRDefault="00A26256"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A26256" w:rsidRPr="007007AA" w:rsidRDefault="00A26256" w:rsidP="004F2073">
            <w:pPr>
              <w:spacing w:after="0" w:line="240" w:lineRule="auto"/>
              <w:contextualSpacing/>
              <w:rPr>
                <w:rFonts w:ascii="Arial" w:eastAsia="Times New Roman" w:hAnsi="Arial" w:cs="Arial"/>
                <w:color w:val="363636"/>
                <w:sz w:val="18"/>
                <w:szCs w:val="18"/>
              </w:rPr>
            </w:pPr>
            <w:r w:rsidRPr="007007AA">
              <w:rPr>
                <w:rFonts w:ascii="Arial" w:eastAsia="Times New Roman" w:hAnsi="Arial" w:cs="Arial"/>
                <w:color w:val="363636"/>
                <w:sz w:val="18"/>
                <w:szCs w:val="18"/>
              </w:rPr>
              <w:t>$500,000</w:t>
            </w:r>
            <w:r w:rsidR="00CC3526" w:rsidRPr="007007AA">
              <w:rPr>
                <w:rFonts w:ascii="Arial" w:eastAsia="Times New Roman" w:hAnsi="Arial" w:cs="Arial"/>
                <w:color w:val="363636"/>
                <w:sz w:val="18"/>
                <w:szCs w:val="18"/>
              </w:rPr>
              <w:t>/</w:t>
            </w:r>
            <w:r w:rsidRPr="007007AA">
              <w:rPr>
                <w:rFonts w:ascii="Arial" w:eastAsia="Times New Roman" w:hAnsi="Arial" w:cs="Arial"/>
                <w:color w:val="363636"/>
                <w:sz w:val="18"/>
                <w:szCs w:val="18"/>
              </w:rPr>
              <w:t>year</w:t>
            </w:r>
            <w:r w:rsidR="00CC3526" w:rsidRPr="007007AA">
              <w:rPr>
                <w:rFonts w:ascii="Arial" w:eastAsia="Times New Roman" w:hAnsi="Arial" w:cs="Arial"/>
                <w:color w:val="363636"/>
                <w:sz w:val="18"/>
                <w:szCs w:val="18"/>
              </w:rPr>
              <w:t xml:space="preserve"> for 3 years</w:t>
            </w:r>
          </w:p>
        </w:tc>
        <w:tc>
          <w:tcPr>
            <w:tcW w:w="724" w:type="pct"/>
            <w:shd w:val="clear" w:color="auto" w:fill="FFFFFF"/>
            <w:vAlign w:val="center"/>
          </w:tcPr>
          <w:p w:rsidR="00A26256" w:rsidRPr="007007AA" w:rsidRDefault="00A26256"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105" w:type="pct"/>
            <w:shd w:val="clear" w:color="auto" w:fill="FFFFFF"/>
            <w:vAlign w:val="center"/>
          </w:tcPr>
          <w:p w:rsidR="00A26256" w:rsidRPr="007007AA" w:rsidRDefault="00A26256" w:rsidP="004F2073">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A26256" w:rsidRPr="007007AA" w:rsidRDefault="00A26256"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A26256" w:rsidRPr="007007AA" w:rsidRDefault="00CC3526" w:rsidP="004F2073">
            <w:pPr>
              <w:spacing w:after="0" w:line="240" w:lineRule="auto"/>
              <w:contextualSpacing/>
              <w:rPr>
                <w:rFonts w:ascii="Arial" w:eastAsia="Times New Roman" w:hAnsi="Arial" w:cs="Arial"/>
                <w:color w:val="363636"/>
                <w:sz w:val="18"/>
                <w:szCs w:val="18"/>
              </w:rPr>
            </w:pPr>
            <w:r w:rsidRPr="007007AA">
              <w:rPr>
                <w:rFonts w:ascii="Arial" w:eastAsia="Times New Roman" w:hAnsi="Arial" w:cs="Arial"/>
                <w:color w:val="363636"/>
                <w:sz w:val="18"/>
                <w:szCs w:val="18"/>
              </w:rPr>
              <w:t>9</w:t>
            </w:r>
          </w:p>
        </w:tc>
      </w:tr>
      <w:tr w:rsidR="00A26256" w:rsidRPr="007007AA" w:rsidTr="00A26256">
        <w:trPr>
          <w:tblCellSpacing w:w="0" w:type="dxa"/>
        </w:trPr>
        <w:tc>
          <w:tcPr>
            <w:tcW w:w="0" w:type="auto"/>
            <w:shd w:val="clear" w:color="auto" w:fill="FFFFFF"/>
            <w:noWrap/>
          </w:tcPr>
          <w:p w:rsidR="00A26256" w:rsidRPr="007007AA" w:rsidRDefault="00A26256"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A26256" w:rsidRPr="007007AA" w:rsidRDefault="00A26256" w:rsidP="004F2073">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HRSA</w:t>
            </w:r>
          </w:p>
        </w:tc>
      </w:tr>
      <w:tr w:rsidR="00A26256" w:rsidRPr="007007AA" w:rsidTr="00A26256">
        <w:trPr>
          <w:tblCellSpacing w:w="0" w:type="dxa"/>
        </w:trPr>
        <w:tc>
          <w:tcPr>
            <w:tcW w:w="0" w:type="auto"/>
            <w:shd w:val="clear" w:color="auto" w:fill="FFFFFF"/>
            <w:noWrap/>
            <w:hideMark/>
          </w:tcPr>
          <w:p w:rsidR="00A26256" w:rsidRPr="007007AA" w:rsidRDefault="00A26256"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A26256" w:rsidRPr="007007AA" w:rsidRDefault="00A26256" w:rsidP="004F2073">
            <w:pPr>
              <w:spacing w:after="0" w:line="240" w:lineRule="auto"/>
              <w:contextualSpacing/>
              <w:rPr>
                <w:rFonts w:ascii="Arial" w:eastAsia="Times New Roman" w:hAnsi="Arial" w:cs="Arial"/>
                <w:color w:val="363636"/>
                <w:sz w:val="18"/>
                <w:szCs w:val="18"/>
              </w:rPr>
            </w:pPr>
            <w:r w:rsidRPr="007007AA">
              <w:rPr>
                <w:rFonts w:ascii="Arial" w:hAnsi="Arial" w:cs="Arial"/>
                <w:color w:val="000000"/>
                <w:sz w:val="18"/>
                <w:szCs w:val="18"/>
                <w:shd w:val="clear" w:color="auto" w:fill="FFFFFF"/>
              </w:rPr>
              <w:t>This program aims to increase access to care, with an emphasis on chronic disease prevention and control, including mental health and substance use disorders.  The NEPQR- VNPC Training Program is an expansion of the NEPQR-RNPC investment specifically targeting undergraduate nursing students who are veterans and current primary care RNs.  The NEPQR-VNPC Training Program objectives are to: recruit primary care-oriented veteran undergraduate nursing students committed to practicing in non-institutional settings to provide primary health care in medically underserved communities; provide longitudinal clinical training experiences for veteran undergraduate nursing students in community-based primary care; offer continuing professional development in primary care for practicing RNs, clinical preceptors, and faculty aimed at developing primary care expertise and skillsets to provide high-quality care that addresses the unique needs of veterans with an emphasis on chronic disease prevention and control, including mental health and substance use disorders; enhance didactic and clinical training curricula to integrate primary care, population health, and interprofessional education (IPE) with an emphasis on chronic disease prevention and control, including mental health and substance use disorders;  facilitate partnerships between veteran, academia, and clinical partners via a partnership liaison; and address physical, emotional, and environmental issues that may be unique to veterans that could potentially impact learning, negatively interfere with program completion, and deter gainful employment in nursing after graduation. Like the NEPQR-RNPC Program, the NEPQR-VNPC Training Program aims to achieve a sustainable primary care nursing workforce equipped with the competencies necessary to deliver value-based primary care, improve the distribution of the nursing workforce, increase access to care, and improve population health outcomes by strengthening the capacity for basic nurse education and practice.</w:t>
            </w:r>
          </w:p>
        </w:tc>
      </w:tr>
    </w:tbl>
    <w:p w:rsidR="001171DA" w:rsidRPr="007007AA" w:rsidRDefault="00C24832" w:rsidP="004F2073">
      <w:pPr>
        <w:pStyle w:val="Heading3"/>
        <w:spacing w:before="0"/>
        <w:contextualSpacing/>
        <w:rPr>
          <w:rFonts w:ascii="Tahoma" w:hAnsi="Tahoma" w:cs="Tahoma"/>
          <w:bCs/>
          <w:color w:val="000000"/>
          <w:sz w:val="20"/>
          <w:szCs w:val="20"/>
        </w:rPr>
      </w:pPr>
      <w:hyperlink r:id="rId323" w:history="1">
        <w:bookmarkStart w:id="582" w:name="_Ref536190279"/>
        <w:bookmarkStart w:id="583" w:name="_Toc15018837"/>
        <w:r w:rsidR="001171DA" w:rsidRPr="007007AA">
          <w:rPr>
            <w:rStyle w:val="Hyperlink"/>
            <w:rFonts w:ascii="Tahoma" w:hAnsi="Tahoma" w:cs="Tahoma"/>
            <w:bCs/>
            <w:sz w:val="20"/>
            <w:szCs w:val="20"/>
          </w:rPr>
          <w:t>Health Resources &amp; Services Administration Rural Health and Economic Development Analysis</w:t>
        </w:r>
        <w:bookmarkEnd w:id="582"/>
        <w:bookmarkEnd w:id="583"/>
      </w:hyperlink>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2069"/>
        <w:gridCol w:w="1352"/>
        <w:gridCol w:w="1621"/>
      </w:tblGrid>
      <w:tr w:rsidR="001171DA" w:rsidRPr="007007AA" w:rsidTr="00A26256">
        <w:trPr>
          <w:tblCellSpacing w:w="0" w:type="dxa"/>
        </w:trPr>
        <w:tc>
          <w:tcPr>
            <w:tcW w:w="0" w:type="auto"/>
            <w:shd w:val="clear" w:color="auto" w:fill="FFFFFF"/>
            <w:noWrap/>
          </w:tcPr>
          <w:p w:rsidR="001171DA" w:rsidRPr="007007AA" w:rsidRDefault="001171DA"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1171DA" w:rsidRPr="007007AA" w:rsidRDefault="001171DA" w:rsidP="004F2073">
            <w:pPr>
              <w:spacing w:after="0" w:line="240" w:lineRule="auto"/>
              <w:contextualSpacing/>
              <w:rPr>
                <w:rFonts w:ascii="Arial" w:eastAsia="Times New Roman" w:hAnsi="Arial" w:cs="Arial"/>
                <w:color w:val="363636"/>
                <w:sz w:val="18"/>
                <w:szCs w:val="18"/>
              </w:rPr>
            </w:pPr>
            <w:r w:rsidRPr="007007AA">
              <w:rPr>
                <w:rFonts w:ascii="Arial" w:eastAsia="Times New Roman" w:hAnsi="Arial" w:cs="Arial"/>
                <w:color w:val="363636"/>
                <w:sz w:val="18"/>
                <w:szCs w:val="18"/>
              </w:rPr>
              <w:t>Dec. 27, 2018</w:t>
            </w:r>
          </w:p>
        </w:tc>
        <w:tc>
          <w:tcPr>
            <w:tcW w:w="724" w:type="pct"/>
            <w:shd w:val="clear" w:color="auto" w:fill="FFFFFF"/>
            <w:vAlign w:val="center"/>
          </w:tcPr>
          <w:p w:rsidR="001171DA" w:rsidRPr="007007AA" w:rsidRDefault="001171DA"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3"/>
            <w:shd w:val="clear" w:color="auto" w:fill="FFFFFF"/>
            <w:vAlign w:val="center"/>
          </w:tcPr>
          <w:p w:rsidR="001171DA" w:rsidRPr="007007AA" w:rsidRDefault="001171DA" w:rsidP="004F2073">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March 27, 2019</w:t>
            </w:r>
          </w:p>
        </w:tc>
      </w:tr>
      <w:tr w:rsidR="001171DA" w:rsidRPr="007007AA" w:rsidTr="00A26256">
        <w:trPr>
          <w:tblCellSpacing w:w="0" w:type="dxa"/>
        </w:trPr>
        <w:tc>
          <w:tcPr>
            <w:tcW w:w="0" w:type="auto"/>
            <w:shd w:val="clear" w:color="auto" w:fill="FFFFFF"/>
            <w:noWrap/>
          </w:tcPr>
          <w:p w:rsidR="001171DA" w:rsidRPr="007007AA" w:rsidRDefault="001171DA"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1171DA" w:rsidRPr="007007AA" w:rsidRDefault="001171DA" w:rsidP="004F2073">
            <w:pPr>
              <w:spacing w:after="0" w:line="240" w:lineRule="auto"/>
              <w:contextualSpacing/>
              <w:rPr>
                <w:rFonts w:ascii="Arial" w:eastAsia="Times New Roman" w:hAnsi="Arial" w:cs="Arial"/>
                <w:color w:val="363636"/>
                <w:sz w:val="18"/>
                <w:szCs w:val="18"/>
              </w:rPr>
            </w:pPr>
            <w:r w:rsidRPr="007007AA">
              <w:rPr>
                <w:rFonts w:ascii="Arial" w:eastAsia="Times New Roman" w:hAnsi="Arial" w:cs="Arial"/>
                <w:color w:val="363636"/>
                <w:sz w:val="18"/>
                <w:szCs w:val="18"/>
              </w:rPr>
              <w:t>$225,000/year</w:t>
            </w:r>
          </w:p>
        </w:tc>
        <w:tc>
          <w:tcPr>
            <w:tcW w:w="724" w:type="pct"/>
            <w:shd w:val="clear" w:color="auto" w:fill="FFFFFF"/>
            <w:vAlign w:val="center"/>
          </w:tcPr>
          <w:p w:rsidR="001171DA" w:rsidRPr="007007AA" w:rsidRDefault="001171DA"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105" w:type="pct"/>
            <w:shd w:val="clear" w:color="auto" w:fill="FFFFFF"/>
            <w:vAlign w:val="center"/>
          </w:tcPr>
          <w:p w:rsidR="001171DA" w:rsidRPr="007007AA" w:rsidRDefault="001171DA" w:rsidP="004F2073">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1171DA" w:rsidRPr="007007AA" w:rsidRDefault="001171DA"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1171DA" w:rsidRPr="007007AA" w:rsidRDefault="001171DA" w:rsidP="004F2073">
            <w:pPr>
              <w:spacing w:after="0" w:line="240" w:lineRule="auto"/>
              <w:contextualSpacing/>
              <w:rPr>
                <w:rFonts w:ascii="Arial" w:eastAsia="Times New Roman" w:hAnsi="Arial" w:cs="Arial"/>
                <w:color w:val="363636"/>
                <w:sz w:val="18"/>
                <w:szCs w:val="18"/>
              </w:rPr>
            </w:pPr>
            <w:r w:rsidRPr="007007AA">
              <w:rPr>
                <w:rFonts w:ascii="Arial" w:eastAsia="Times New Roman" w:hAnsi="Arial" w:cs="Arial"/>
                <w:color w:val="363636"/>
                <w:sz w:val="18"/>
                <w:szCs w:val="18"/>
              </w:rPr>
              <w:t>1</w:t>
            </w:r>
          </w:p>
        </w:tc>
      </w:tr>
      <w:tr w:rsidR="001171DA" w:rsidRPr="007007AA" w:rsidTr="00A26256">
        <w:trPr>
          <w:tblCellSpacing w:w="0" w:type="dxa"/>
        </w:trPr>
        <w:tc>
          <w:tcPr>
            <w:tcW w:w="0" w:type="auto"/>
            <w:shd w:val="clear" w:color="auto" w:fill="FFFFFF"/>
            <w:noWrap/>
          </w:tcPr>
          <w:p w:rsidR="001171DA" w:rsidRPr="007007AA" w:rsidRDefault="001171DA"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1171DA" w:rsidRPr="007007AA" w:rsidRDefault="001171DA" w:rsidP="004F2073">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HRSA</w:t>
            </w:r>
          </w:p>
        </w:tc>
      </w:tr>
      <w:tr w:rsidR="001171DA" w:rsidRPr="007007AA" w:rsidTr="00A26256">
        <w:trPr>
          <w:tblCellSpacing w:w="0" w:type="dxa"/>
        </w:trPr>
        <w:tc>
          <w:tcPr>
            <w:tcW w:w="0" w:type="auto"/>
            <w:shd w:val="clear" w:color="auto" w:fill="FFFFFF"/>
            <w:noWrap/>
            <w:hideMark/>
          </w:tcPr>
          <w:p w:rsidR="001171DA" w:rsidRPr="007007AA" w:rsidRDefault="001171DA"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1171DA" w:rsidRPr="007007AA" w:rsidRDefault="001171DA" w:rsidP="004F2073">
            <w:pPr>
              <w:spacing w:after="0" w:line="240" w:lineRule="auto"/>
              <w:contextualSpacing/>
              <w:rPr>
                <w:rFonts w:ascii="Arial" w:eastAsia="Times New Roman" w:hAnsi="Arial" w:cs="Arial"/>
                <w:color w:val="363636"/>
                <w:sz w:val="18"/>
                <w:szCs w:val="18"/>
              </w:rPr>
            </w:pPr>
            <w:r w:rsidRPr="007007AA">
              <w:rPr>
                <w:rFonts w:ascii="Arial" w:hAnsi="Arial" w:cs="Arial"/>
                <w:color w:val="000000"/>
                <w:sz w:val="18"/>
                <w:szCs w:val="18"/>
                <w:shd w:val="clear" w:color="auto" w:fill="FFFFFF"/>
              </w:rPr>
              <w:t xml:space="preserve">The purpose of this Program is to increase public and stakeholder awareness of the economic impacts of rural health care sectors on rural, state, and national economies as well as the relationship between community economic development1 and the health outcomes of rural residents. Additionally, the Rural Health and Economic Development Analysis Program seeks to quantify the impact of rural health care, conduct analyses of the link between the health of the </w:t>
            </w:r>
            <w:r w:rsidRPr="007007AA">
              <w:rPr>
                <w:rFonts w:ascii="Arial" w:hAnsi="Arial" w:cs="Arial"/>
                <w:color w:val="000000"/>
                <w:sz w:val="18"/>
                <w:szCs w:val="18"/>
                <w:shd w:val="clear" w:color="auto" w:fill="FFFFFF"/>
              </w:rPr>
              <w:lastRenderedPageBreak/>
              <w:t>economy in a rural community and the health outcomes of the residents of those communities, and assist rural stakeholders in performing these analyses. The program will disseminate findings on the economic impact of health services in rural communities for rural stakeholders. Topic areas for this program may include sustainability of services and minimum population requirements as it relates to the economic vitality of the rural community, as well as other topics determined in coordination with HRSA. HRSA will work closely with the award recipient on areas of concern such as the impact of hospital closures on local economies, the benefits of different types of health care providers on care and sustainability of services, use of telehealth, new models for provision of services, and impact of bypass of local rural services and other emerging issues. The award recipient’s work will help improve the understanding of spillover effects of rural health care. The award recipient, in coordination with HRSA, will offer training and technical expertise to public or private entities including state and local governments, hospitals, Rural Health Clinics and other provider groups, and faith-based and community-based organizations in the use of tools for analyzing the economic impact and sustainability of health care services.</w:t>
            </w:r>
          </w:p>
        </w:tc>
      </w:tr>
    </w:tbl>
    <w:p w:rsidR="00A26256" w:rsidRPr="007007AA" w:rsidRDefault="00C24832" w:rsidP="004F2073">
      <w:pPr>
        <w:pStyle w:val="Heading3"/>
        <w:spacing w:before="0"/>
        <w:contextualSpacing/>
        <w:rPr>
          <w:rFonts w:ascii="Tahoma" w:hAnsi="Tahoma" w:cs="Tahoma"/>
          <w:bCs/>
          <w:color w:val="000000"/>
          <w:sz w:val="20"/>
          <w:szCs w:val="20"/>
        </w:rPr>
      </w:pPr>
      <w:hyperlink r:id="rId324" w:history="1">
        <w:bookmarkStart w:id="584" w:name="_Ref536190280"/>
        <w:bookmarkStart w:id="585" w:name="_Toc15018838"/>
        <w:r w:rsidR="00A26256" w:rsidRPr="007007AA">
          <w:rPr>
            <w:rStyle w:val="Hyperlink"/>
            <w:rFonts w:ascii="Tahoma" w:hAnsi="Tahoma" w:cs="Tahoma"/>
            <w:bCs/>
            <w:sz w:val="20"/>
            <w:szCs w:val="20"/>
          </w:rPr>
          <w:t>Health Resources &amp; Services Administration Rural Health Innovation and Transformation Technical Assistance</w:t>
        </w:r>
        <w:bookmarkEnd w:id="584"/>
        <w:bookmarkEnd w:id="585"/>
      </w:hyperlink>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2069"/>
        <w:gridCol w:w="1352"/>
        <w:gridCol w:w="1621"/>
      </w:tblGrid>
      <w:tr w:rsidR="00A26256" w:rsidRPr="007007AA" w:rsidTr="00A26256">
        <w:trPr>
          <w:tblCellSpacing w:w="0" w:type="dxa"/>
        </w:trPr>
        <w:tc>
          <w:tcPr>
            <w:tcW w:w="0" w:type="auto"/>
            <w:shd w:val="clear" w:color="auto" w:fill="FFFFFF"/>
            <w:noWrap/>
          </w:tcPr>
          <w:p w:rsidR="00A26256" w:rsidRPr="007007AA" w:rsidRDefault="00A26256"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A26256" w:rsidRPr="007007AA" w:rsidRDefault="00A26256" w:rsidP="004F2073">
            <w:pPr>
              <w:spacing w:after="0" w:line="240" w:lineRule="auto"/>
              <w:contextualSpacing/>
              <w:rPr>
                <w:rFonts w:ascii="Arial" w:eastAsia="Times New Roman" w:hAnsi="Arial" w:cs="Arial"/>
                <w:color w:val="363636"/>
                <w:sz w:val="18"/>
                <w:szCs w:val="18"/>
              </w:rPr>
            </w:pPr>
            <w:r w:rsidRPr="007007AA">
              <w:rPr>
                <w:rFonts w:ascii="Arial" w:eastAsia="Times New Roman" w:hAnsi="Arial" w:cs="Arial"/>
                <w:color w:val="363636"/>
                <w:sz w:val="18"/>
                <w:szCs w:val="18"/>
              </w:rPr>
              <w:t>Nov. 23, 2018</w:t>
            </w:r>
          </w:p>
        </w:tc>
        <w:tc>
          <w:tcPr>
            <w:tcW w:w="724" w:type="pct"/>
            <w:shd w:val="clear" w:color="auto" w:fill="FFFFFF"/>
            <w:vAlign w:val="center"/>
          </w:tcPr>
          <w:p w:rsidR="00A26256" w:rsidRPr="007007AA" w:rsidRDefault="00A26256"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3"/>
            <w:shd w:val="clear" w:color="auto" w:fill="FFFFFF"/>
            <w:vAlign w:val="center"/>
          </w:tcPr>
          <w:p w:rsidR="00A26256" w:rsidRPr="007007AA" w:rsidRDefault="00A26256" w:rsidP="004F2073">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Feb 22, 2019</w:t>
            </w:r>
          </w:p>
        </w:tc>
      </w:tr>
      <w:tr w:rsidR="00A26256" w:rsidRPr="007007AA" w:rsidTr="00A26256">
        <w:trPr>
          <w:tblCellSpacing w:w="0" w:type="dxa"/>
        </w:trPr>
        <w:tc>
          <w:tcPr>
            <w:tcW w:w="0" w:type="auto"/>
            <w:shd w:val="clear" w:color="auto" w:fill="FFFFFF"/>
            <w:noWrap/>
          </w:tcPr>
          <w:p w:rsidR="00A26256" w:rsidRPr="007007AA" w:rsidRDefault="00A26256"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A26256" w:rsidRPr="007007AA" w:rsidRDefault="00A26256" w:rsidP="004F2073">
            <w:pPr>
              <w:spacing w:after="0" w:line="240" w:lineRule="auto"/>
              <w:contextualSpacing/>
              <w:rPr>
                <w:rFonts w:ascii="Arial" w:eastAsia="Times New Roman" w:hAnsi="Arial" w:cs="Arial"/>
                <w:color w:val="363636"/>
                <w:sz w:val="18"/>
                <w:szCs w:val="18"/>
              </w:rPr>
            </w:pPr>
            <w:r w:rsidRPr="007007AA">
              <w:rPr>
                <w:rFonts w:ascii="Arial" w:eastAsia="Times New Roman" w:hAnsi="Arial" w:cs="Arial"/>
                <w:color w:val="363636"/>
                <w:sz w:val="18"/>
                <w:szCs w:val="18"/>
              </w:rPr>
              <w:t>$500,000</w:t>
            </w:r>
          </w:p>
        </w:tc>
        <w:tc>
          <w:tcPr>
            <w:tcW w:w="724" w:type="pct"/>
            <w:shd w:val="clear" w:color="auto" w:fill="FFFFFF"/>
            <w:vAlign w:val="center"/>
          </w:tcPr>
          <w:p w:rsidR="00A26256" w:rsidRPr="007007AA" w:rsidRDefault="00A26256"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105" w:type="pct"/>
            <w:shd w:val="clear" w:color="auto" w:fill="FFFFFF"/>
            <w:vAlign w:val="center"/>
          </w:tcPr>
          <w:p w:rsidR="00A26256" w:rsidRPr="007007AA" w:rsidRDefault="00A26256" w:rsidP="004F2073">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A26256" w:rsidRPr="007007AA" w:rsidRDefault="00A26256"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A26256" w:rsidRPr="007007AA" w:rsidRDefault="00A26256" w:rsidP="004F2073">
            <w:pPr>
              <w:spacing w:after="0" w:line="240" w:lineRule="auto"/>
              <w:contextualSpacing/>
              <w:rPr>
                <w:rFonts w:ascii="Arial" w:eastAsia="Times New Roman" w:hAnsi="Arial" w:cs="Arial"/>
                <w:color w:val="363636"/>
                <w:sz w:val="18"/>
                <w:szCs w:val="18"/>
              </w:rPr>
            </w:pPr>
            <w:r w:rsidRPr="007007AA">
              <w:rPr>
                <w:rFonts w:ascii="Arial" w:eastAsia="Times New Roman" w:hAnsi="Arial" w:cs="Arial"/>
                <w:color w:val="363636"/>
                <w:sz w:val="18"/>
                <w:szCs w:val="18"/>
              </w:rPr>
              <w:t>1</w:t>
            </w:r>
          </w:p>
        </w:tc>
      </w:tr>
      <w:tr w:rsidR="00A26256" w:rsidRPr="007007AA" w:rsidTr="00A26256">
        <w:trPr>
          <w:tblCellSpacing w:w="0" w:type="dxa"/>
        </w:trPr>
        <w:tc>
          <w:tcPr>
            <w:tcW w:w="0" w:type="auto"/>
            <w:shd w:val="clear" w:color="auto" w:fill="FFFFFF"/>
            <w:noWrap/>
          </w:tcPr>
          <w:p w:rsidR="00A26256" w:rsidRPr="007007AA" w:rsidRDefault="00A26256"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A26256" w:rsidRPr="007007AA" w:rsidRDefault="00A26256" w:rsidP="004F2073">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HRSA</w:t>
            </w:r>
          </w:p>
        </w:tc>
      </w:tr>
      <w:tr w:rsidR="00A26256" w:rsidRPr="007007AA" w:rsidTr="00A26256">
        <w:trPr>
          <w:tblCellSpacing w:w="0" w:type="dxa"/>
        </w:trPr>
        <w:tc>
          <w:tcPr>
            <w:tcW w:w="0" w:type="auto"/>
            <w:shd w:val="clear" w:color="auto" w:fill="FFFFFF"/>
            <w:noWrap/>
            <w:hideMark/>
          </w:tcPr>
          <w:p w:rsidR="00A26256" w:rsidRPr="007007AA" w:rsidRDefault="00A26256"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A26256" w:rsidRPr="007007AA" w:rsidRDefault="00A26256" w:rsidP="004F2073">
            <w:pPr>
              <w:spacing w:after="0" w:line="240" w:lineRule="auto"/>
              <w:contextualSpacing/>
              <w:rPr>
                <w:rFonts w:ascii="Arial" w:eastAsia="Times New Roman" w:hAnsi="Arial" w:cs="Arial"/>
                <w:color w:val="363636"/>
                <w:sz w:val="18"/>
                <w:szCs w:val="18"/>
              </w:rPr>
            </w:pPr>
            <w:r w:rsidRPr="007007AA">
              <w:rPr>
                <w:rFonts w:ascii="Arial" w:hAnsi="Arial" w:cs="Arial"/>
                <w:color w:val="000000"/>
                <w:sz w:val="18"/>
                <w:szCs w:val="18"/>
                <w:shd w:val="clear" w:color="auto" w:fill="FFFFFF"/>
              </w:rPr>
              <w:t>The purpose of this program is to provide technical assistance (TA) to rural stakeholders and the public to help them understand and engage in the value-based care landscape in the context of rural health care. In an effort to control health care costs and improve the quality of care, public and private payers have increasingly implemented initiatives to encourage value-based care. Value-based care programs reward health care providers for the quality of care through the realignment of financial incentives towards value over volume. Because of the unique economic factors affecting rural providers, the implementation and effects of value-based care initiatives may look different in rural, low-volume settings. For example, low patient volumes, along with low margins, in rural settings can make it more difficult to absorb the financial risks associated with value-based care. Start-up costs for value-based care may seem prohibitive for some, while small volumes may make it more difficult to measure value and may increase the risk of skewed outcomes. At the same time, value-based care initiatives are evolving towards risk-based models, and there is a need to help stakeholders and the public understand how these changes affect rural health care. Therefore, a major goal of this funding opportunity is to support the ability of rural providers to participate and succeed in current and emerging payment and delivery system models designed to provide value-based care.</w:t>
            </w:r>
          </w:p>
        </w:tc>
      </w:tr>
    </w:tbl>
    <w:p w:rsidR="009723BE" w:rsidRPr="007007AA" w:rsidRDefault="00C24832" w:rsidP="004F2073">
      <w:pPr>
        <w:pStyle w:val="Heading3"/>
        <w:spacing w:before="0"/>
        <w:contextualSpacing/>
        <w:rPr>
          <w:rFonts w:ascii="Tahoma" w:hAnsi="Tahoma" w:cs="Tahoma"/>
          <w:bCs/>
          <w:color w:val="000000"/>
          <w:sz w:val="20"/>
          <w:szCs w:val="20"/>
        </w:rPr>
      </w:pPr>
      <w:hyperlink r:id="rId325" w:history="1">
        <w:bookmarkStart w:id="586" w:name="_Ref9936209"/>
        <w:bookmarkStart w:id="587" w:name="_Toc15018839"/>
        <w:bookmarkStart w:id="588" w:name="_Ref536190281"/>
        <w:r w:rsidR="009723BE" w:rsidRPr="007007AA">
          <w:rPr>
            <w:rStyle w:val="Hyperlink"/>
            <w:rFonts w:ascii="Tahoma" w:hAnsi="Tahoma" w:cs="Tahoma"/>
            <w:bCs/>
            <w:sz w:val="20"/>
            <w:szCs w:val="20"/>
          </w:rPr>
          <w:t>H</w:t>
        </w:r>
        <w:r w:rsidR="007E70E7">
          <w:rPr>
            <w:rStyle w:val="Hyperlink"/>
            <w:rFonts w:ascii="Tahoma" w:hAnsi="Tahoma" w:cs="Tahoma"/>
            <w:bCs/>
            <w:sz w:val="20"/>
            <w:szCs w:val="20"/>
          </w:rPr>
          <w:t xml:space="preserve">ospice and </w:t>
        </w:r>
        <w:r w:rsidR="000E22AD">
          <w:rPr>
            <w:rStyle w:val="Hyperlink"/>
            <w:rFonts w:ascii="Tahoma" w:hAnsi="Tahoma" w:cs="Tahoma"/>
            <w:bCs/>
            <w:sz w:val="20"/>
            <w:szCs w:val="20"/>
          </w:rPr>
          <w:t>P</w:t>
        </w:r>
        <w:r w:rsidR="007E70E7">
          <w:rPr>
            <w:rStyle w:val="Hyperlink"/>
            <w:rFonts w:ascii="Tahoma" w:hAnsi="Tahoma" w:cs="Tahoma"/>
            <w:bCs/>
            <w:sz w:val="20"/>
            <w:szCs w:val="20"/>
          </w:rPr>
          <w:t>alliative Nurses Foundation Certification Research Grants</w:t>
        </w:r>
        <w:bookmarkEnd w:id="586"/>
        <w:bookmarkEnd w:id="587"/>
        <w:r w:rsidR="007E70E7">
          <w:rPr>
            <w:rStyle w:val="Hyperlink"/>
            <w:rFonts w:ascii="Tahoma" w:hAnsi="Tahoma" w:cs="Tahoma"/>
            <w:bCs/>
            <w:sz w:val="20"/>
            <w:szCs w:val="20"/>
          </w:rPr>
          <w:t xml:space="preserve"> </w:t>
        </w:r>
        <w:bookmarkEnd w:id="588"/>
      </w:hyperlink>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2069"/>
        <w:gridCol w:w="1352"/>
        <w:gridCol w:w="1621"/>
      </w:tblGrid>
      <w:tr w:rsidR="009723BE" w:rsidRPr="007007AA" w:rsidTr="00A26256">
        <w:trPr>
          <w:tblCellSpacing w:w="0" w:type="dxa"/>
        </w:trPr>
        <w:tc>
          <w:tcPr>
            <w:tcW w:w="0" w:type="auto"/>
            <w:shd w:val="clear" w:color="auto" w:fill="FFFFFF"/>
            <w:noWrap/>
          </w:tcPr>
          <w:p w:rsidR="009723BE" w:rsidRPr="007007AA" w:rsidRDefault="009723BE"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9723BE" w:rsidRPr="007007AA" w:rsidRDefault="009723BE" w:rsidP="004F2073">
            <w:pPr>
              <w:spacing w:after="0" w:line="240" w:lineRule="auto"/>
              <w:contextualSpacing/>
              <w:rPr>
                <w:rFonts w:ascii="Arial" w:eastAsia="Times New Roman" w:hAnsi="Arial" w:cs="Arial"/>
                <w:color w:val="363636"/>
                <w:sz w:val="18"/>
                <w:szCs w:val="18"/>
              </w:rPr>
            </w:pPr>
          </w:p>
        </w:tc>
        <w:tc>
          <w:tcPr>
            <w:tcW w:w="724" w:type="pct"/>
            <w:shd w:val="clear" w:color="auto" w:fill="FFFFFF"/>
            <w:vAlign w:val="center"/>
          </w:tcPr>
          <w:p w:rsidR="009723BE" w:rsidRPr="007007AA" w:rsidRDefault="009723BE"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3"/>
            <w:shd w:val="clear" w:color="auto" w:fill="FFFFFF"/>
            <w:vAlign w:val="center"/>
          </w:tcPr>
          <w:p w:rsidR="009723BE" w:rsidRPr="007007AA" w:rsidRDefault="007E70E7"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July 1, 2019</w:t>
            </w:r>
          </w:p>
        </w:tc>
      </w:tr>
      <w:tr w:rsidR="009723BE" w:rsidRPr="007007AA" w:rsidTr="00A26256">
        <w:trPr>
          <w:tblCellSpacing w:w="0" w:type="dxa"/>
        </w:trPr>
        <w:tc>
          <w:tcPr>
            <w:tcW w:w="0" w:type="auto"/>
            <w:shd w:val="clear" w:color="auto" w:fill="FFFFFF"/>
            <w:noWrap/>
          </w:tcPr>
          <w:p w:rsidR="009723BE" w:rsidRPr="007007AA" w:rsidRDefault="009723BE"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9723BE" w:rsidRPr="007007AA" w:rsidRDefault="007E70E7"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$15,000</w:t>
            </w:r>
          </w:p>
        </w:tc>
        <w:tc>
          <w:tcPr>
            <w:tcW w:w="724" w:type="pct"/>
            <w:shd w:val="clear" w:color="auto" w:fill="FFFFFF"/>
            <w:vAlign w:val="center"/>
          </w:tcPr>
          <w:p w:rsidR="009723BE" w:rsidRPr="007007AA" w:rsidRDefault="009723BE"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105" w:type="pct"/>
            <w:shd w:val="clear" w:color="auto" w:fill="FFFFFF"/>
            <w:vAlign w:val="center"/>
          </w:tcPr>
          <w:p w:rsidR="009723BE" w:rsidRPr="007007AA" w:rsidRDefault="009723BE" w:rsidP="004F2073">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9723BE" w:rsidRPr="007007AA" w:rsidRDefault="009723BE"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9723BE" w:rsidRPr="007007AA" w:rsidRDefault="009723BE" w:rsidP="004F2073">
            <w:pPr>
              <w:spacing w:after="0" w:line="240" w:lineRule="auto"/>
              <w:contextualSpacing/>
              <w:rPr>
                <w:rFonts w:ascii="Arial" w:eastAsia="Times New Roman" w:hAnsi="Arial" w:cs="Arial"/>
                <w:color w:val="363636"/>
                <w:sz w:val="18"/>
                <w:szCs w:val="18"/>
              </w:rPr>
            </w:pPr>
            <w:r w:rsidRPr="007007AA">
              <w:rPr>
                <w:rFonts w:ascii="Arial" w:eastAsia="Times New Roman" w:hAnsi="Arial" w:cs="Arial"/>
                <w:color w:val="363636"/>
                <w:sz w:val="18"/>
                <w:szCs w:val="18"/>
              </w:rPr>
              <w:t>1</w:t>
            </w:r>
          </w:p>
        </w:tc>
      </w:tr>
      <w:tr w:rsidR="009723BE" w:rsidRPr="007007AA" w:rsidTr="00A26256">
        <w:trPr>
          <w:tblCellSpacing w:w="0" w:type="dxa"/>
        </w:trPr>
        <w:tc>
          <w:tcPr>
            <w:tcW w:w="0" w:type="auto"/>
            <w:shd w:val="clear" w:color="auto" w:fill="FFFFFF"/>
            <w:noWrap/>
          </w:tcPr>
          <w:p w:rsidR="009723BE" w:rsidRPr="007007AA" w:rsidRDefault="009723BE"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9723BE" w:rsidRPr="007007AA" w:rsidRDefault="007E70E7"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Hospice and Palliative Nurses Foundation</w:t>
            </w:r>
          </w:p>
        </w:tc>
      </w:tr>
      <w:tr w:rsidR="009723BE" w:rsidRPr="007007AA" w:rsidTr="00A26256">
        <w:trPr>
          <w:tblCellSpacing w:w="0" w:type="dxa"/>
        </w:trPr>
        <w:tc>
          <w:tcPr>
            <w:tcW w:w="0" w:type="auto"/>
            <w:shd w:val="clear" w:color="auto" w:fill="FFFFFF"/>
            <w:noWrap/>
            <w:hideMark/>
          </w:tcPr>
          <w:p w:rsidR="009723BE" w:rsidRPr="007007AA" w:rsidRDefault="009723BE"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9723BE" w:rsidRPr="007E70E7" w:rsidRDefault="007E70E7" w:rsidP="004F2073">
            <w:pPr>
              <w:spacing w:after="0" w:line="240" w:lineRule="auto"/>
              <w:contextualSpacing/>
              <w:rPr>
                <w:rFonts w:ascii="Arial" w:eastAsia="Times New Roman" w:hAnsi="Arial" w:cs="Arial"/>
                <w:color w:val="363636"/>
                <w:sz w:val="18"/>
                <w:szCs w:val="18"/>
              </w:rPr>
            </w:pPr>
            <w:r w:rsidRPr="007E70E7">
              <w:rPr>
                <w:rFonts w:ascii="Arial" w:hAnsi="Arial" w:cs="Arial"/>
                <w:color w:val="333333"/>
                <w:sz w:val="18"/>
                <w:szCs w:val="18"/>
              </w:rPr>
              <w:t>The purpose of the HPNF Certification Research Grant is to help build a better understanding of the impact of palliative nursing certification on patient outcomes. Previous research has demonstrated that certified and non-certified nurses, nurse managers, value certification. More recent research has begun to examine the impact of certification on patient outcomes. Studies done in the acute care setting suggest that care environments with a higher proportion of certified nurses have better patient outcomes. Replicating this research in the hospice or palliative care environment would advance our understanding of the value of palliative nursing certification.</w:t>
            </w:r>
            <w:r w:rsidRPr="007E70E7">
              <w:rPr>
                <w:rFonts w:ascii="Arial" w:hAnsi="Arial" w:cs="Arial"/>
                <w:color w:val="333333"/>
                <w:sz w:val="18"/>
                <w:szCs w:val="18"/>
              </w:rPr>
              <w:br/>
            </w:r>
            <w:r w:rsidRPr="007E70E7">
              <w:rPr>
                <w:rFonts w:ascii="Arial" w:hAnsi="Arial" w:cs="Arial"/>
                <w:color w:val="333333"/>
                <w:sz w:val="18"/>
                <w:szCs w:val="18"/>
              </w:rPr>
              <w:br/>
              <w:t>The HPNF Certification Research Grant is intended to provide investigators with resources to conduct exploratory, pilot or feasibility studies that will lead to larger scale projects linking certification with patient outcomes. Examples include collecting preliminary data about the distribution of certification qualifications among staff of different types of organizations or examining datasets from health care systems for patterns of staffing and outcomes.</w:t>
            </w:r>
            <w:r w:rsidRPr="007E70E7">
              <w:rPr>
                <w:rFonts w:ascii="Arial" w:hAnsi="Arial" w:cs="Arial"/>
                <w:color w:val="333333"/>
                <w:sz w:val="18"/>
                <w:szCs w:val="18"/>
              </w:rPr>
              <w:br/>
            </w:r>
            <w:r w:rsidRPr="007E70E7">
              <w:rPr>
                <w:rFonts w:ascii="Arial" w:hAnsi="Arial" w:cs="Arial"/>
                <w:color w:val="333333"/>
                <w:sz w:val="18"/>
                <w:szCs w:val="18"/>
              </w:rPr>
              <w:br/>
              <w:t xml:space="preserve">One grant of up to $15,000 will be awarded annually. Proposals are due on or before July 1. The funding date is September 1 of the same year. Funds for this grant do not cover expenses incurred prior to the funding date. The Certification Research Grant is competitive and the </w:t>
            </w:r>
            <w:r w:rsidRPr="007E70E7">
              <w:rPr>
                <w:rFonts w:ascii="Arial" w:hAnsi="Arial" w:cs="Arial"/>
                <w:color w:val="333333"/>
                <w:sz w:val="18"/>
                <w:szCs w:val="18"/>
              </w:rPr>
              <w:lastRenderedPageBreak/>
              <w:t>awardee is selected from the applicant pool by the Certification Research Grant Review Committee consisting of HPNF Board members and HPNA members with research expertise.</w:t>
            </w:r>
          </w:p>
        </w:tc>
      </w:tr>
    </w:tbl>
    <w:p w:rsidR="007E70E7" w:rsidRPr="007007AA" w:rsidRDefault="00C24832" w:rsidP="007E70E7">
      <w:pPr>
        <w:pStyle w:val="Heading3"/>
        <w:spacing w:before="0"/>
        <w:contextualSpacing/>
        <w:rPr>
          <w:rFonts w:ascii="Tahoma" w:hAnsi="Tahoma" w:cs="Tahoma"/>
          <w:bCs/>
          <w:color w:val="000000"/>
          <w:sz w:val="20"/>
          <w:szCs w:val="20"/>
        </w:rPr>
      </w:pPr>
      <w:hyperlink r:id="rId326" w:history="1">
        <w:bookmarkStart w:id="589" w:name="_Toc15018840"/>
        <w:r w:rsidR="007E70E7" w:rsidRPr="00C45FE6">
          <w:rPr>
            <w:rStyle w:val="Hyperlink"/>
            <w:rFonts w:ascii="Tahoma" w:hAnsi="Tahoma" w:cs="Tahoma"/>
            <w:bCs/>
            <w:sz w:val="20"/>
            <w:szCs w:val="20"/>
          </w:rPr>
          <w:t>Hillman Emergent Innovation Program</w:t>
        </w:r>
        <w:bookmarkEnd w:id="589"/>
      </w:hyperlink>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2069"/>
        <w:gridCol w:w="1352"/>
        <w:gridCol w:w="1621"/>
      </w:tblGrid>
      <w:tr w:rsidR="007E70E7" w:rsidRPr="007007AA" w:rsidTr="00630AB7">
        <w:trPr>
          <w:tblCellSpacing w:w="0" w:type="dxa"/>
        </w:trPr>
        <w:tc>
          <w:tcPr>
            <w:tcW w:w="0" w:type="auto"/>
            <w:shd w:val="clear" w:color="auto" w:fill="FFFFFF"/>
            <w:noWrap/>
          </w:tcPr>
          <w:p w:rsidR="007E70E7" w:rsidRPr="007007AA" w:rsidRDefault="007E70E7" w:rsidP="00630AB7">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7E70E7" w:rsidRPr="007007AA" w:rsidRDefault="007E70E7" w:rsidP="00630AB7">
            <w:pPr>
              <w:spacing w:after="0" w:line="240" w:lineRule="auto"/>
              <w:contextualSpacing/>
              <w:rPr>
                <w:rFonts w:ascii="Arial" w:eastAsia="Times New Roman" w:hAnsi="Arial" w:cs="Arial"/>
                <w:color w:val="363636"/>
                <w:sz w:val="18"/>
                <w:szCs w:val="18"/>
              </w:rPr>
            </w:pPr>
          </w:p>
        </w:tc>
        <w:tc>
          <w:tcPr>
            <w:tcW w:w="724" w:type="pct"/>
            <w:shd w:val="clear" w:color="auto" w:fill="FFFFFF"/>
            <w:vAlign w:val="center"/>
          </w:tcPr>
          <w:p w:rsidR="007E70E7" w:rsidRPr="007007AA" w:rsidRDefault="007E70E7" w:rsidP="00630AB7">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3"/>
            <w:shd w:val="clear" w:color="auto" w:fill="FFFFFF"/>
            <w:vAlign w:val="center"/>
          </w:tcPr>
          <w:p w:rsidR="007E70E7" w:rsidRPr="007007AA" w:rsidRDefault="007E70E7" w:rsidP="00630AB7">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April 29, 2019</w:t>
            </w:r>
          </w:p>
        </w:tc>
      </w:tr>
      <w:tr w:rsidR="007E70E7" w:rsidRPr="007007AA" w:rsidTr="00630AB7">
        <w:trPr>
          <w:tblCellSpacing w:w="0" w:type="dxa"/>
        </w:trPr>
        <w:tc>
          <w:tcPr>
            <w:tcW w:w="0" w:type="auto"/>
            <w:shd w:val="clear" w:color="auto" w:fill="FFFFFF"/>
            <w:noWrap/>
          </w:tcPr>
          <w:p w:rsidR="007E70E7" w:rsidRPr="007007AA" w:rsidRDefault="007E70E7" w:rsidP="00630AB7">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7E70E7" w:rsidRPr="007007AA" w:rsidRDefault="007E70E7" w:rsidP="00630AB7">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$50,000</w:t>
            </w:r>
          </w:p>
        </w:tc>
        <w:tc>
          <w:tcPr>
            <w:tcW w:w="724" w:type="pct"/>
            <w:shd w:val="clear" w:color="auto" w:fill="FFFFFF"/>
            <w:vAlign w:val="center"/>
          </w:tcPr>
          <w:p w:rsidR="007E70E7" w:rsidRPr="007007AA" w:rsidRDefault="007E70E7" w:rsidP="00630AB7">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105" w:type="pct"/>
            <w:shd w:val="clear" w:color="auto" w:fill="FFFFFF"/>
            <w:vAlign w:val="center"/>
          </w:tcPr>
          <w:p w:rsidR="007E70E7" w:rsidRPr="007007AA" w:rsidRDefault="007E70E7" w:rsidP="00630AB7">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7E70E7" w:rsidRPr="007007AA" w:rsidRDefault="007E70E7" w:rsidP="00630AB7">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7E70E7" w:rsidRPr="007007AA" w:rsidRDefault="007E70E7" w:rsidP="00630AB7">
            <w:pPr>
              <w:spacing w:after="0" w:line="240" w:lineRule="auto"/>
              <w:contextualSpacing/>
              <w:rPr>
                <w:rFonts w:ascii="Arial" w:eastAsia="Times New Roman" w:hAnsi="Arial" w:cs="Arial"/>
                <w:color w:val="363636"/>
                <w:sz w:val="18"/>
                <w:szCs w:val="18"/>
              </w:rPr>
            </w:pPr>
          </w:p>
        </w:tc>
      </w:tr>
      <w:tr w:rsidR="007E70E7" w:rsidRPr="007007AA" w:rsidTr="00630AB7">
        <w:trPr>
          <w:tblCellSpacing w:w="0" w:type="dxa"/>
        </w:trPr>
        <w:tc>
          <w:tcPr>
            <w:tcW w:w="0" w:type="auto"/>
            <w:shd w:val="clear" w:color="auto" w:fill="FFFFFF"/>
            <w:noWrap/>
          </w:tcPr>
          <w:p w:rsidR="007E70E7" w:rsidRPr="007007AA" w:rsidRDefault="007E70E7" w:rsidP="00630AB7">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7E70E7" w:rsidRPr="007007AA" w:rsidRDefault="007E70E7" w:rsidP="00630AB7">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Rita and Alex Hillman Foundation</w:t>
            </w:r>
          </w:p>
        </w:tc>
      </w:tr>
      <w:tr w:rsidR="007E70E7" w:rsidRPr="007007AA" w:rsidTr="00630AB7">
        <w:trPr>
          <w:tblCellSpacing w:w="0" w:type="dxa"/>
        </w:trPr>
        <w:tc>
          <w:tcPr>
            <w:tcW w:w="0" w:type="auto"/>
            <w:shd w:val="clear" w:color="auto" w:fill="FFFFFF"/>
            <w:noWrap/>
            <w:hideMark/>
          </w:tcPr>
          <w:p w:rsidR="007E70E7" w:rsidRPr="00C45FE6" w:rsidRDefault="007E70E7" w:rsidP="00630AB7">
            <w:pPr>
              <w:spacing w:after="0" w:line="240" w:lineRule="auto"/>
              <w:contextualSpacing/>
              <w:rPr>
                <w:rFonts w:ascii="Arial" w:eastAsia="Times New Roman" w:hAnsi="Arial" w:cs="Arial"/>
                <w:bCs/>
                <w:color w:val="333333"/>
                <w:sz w:val="18"/>
                <w:szCs w:val="18"/>
              </w:rPr>
            </w:pPr>
            <w:r w:rsidRPr="00C45FE6">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7E70E7" w:rsidRPr="00C45FE6" w:rsidRDefault="007E70E7" w:rsidP="00630AB7">
            <w:pPr>
              <w:spacing w:after="0" w:line="240" w:lineRule="auto"/>
              <w:contextualSpacing/>
              <w:rPr>
                <w:rFonts w:ascii="Arial" w:eastAsia="Times New Roman" w:hAnsi="Arial" w:cs="Arial"/>
                <w:color w:val="363636"/>
                <w:sz w:val="18"/>
                <w:szCs w:val="18"/>
              </w:rPr>
            </w:pPr>
            <w:r w:rsidRPr="00C45FE6">
              <w:rPr>
                <w:rFonts w:ascii="Arial" w:hAnsi="Arial" w:cs="Arial"/>
                <w:sz w:val="18"/>
                <w:szCs w:val="18"/>
              </w:rPr>
              <w:t xml:space="preserve">The Hillman Emergent Innovation Program provides $50,000, one-year grants to accelerate the development of bold, nursing-driven interventions targeting the needs of vulnerable populations, including the economically disadvantaged, racial and ethnic minorities, LGBTQ people, people experiencing homelessness, rural populations, and others. We seek creative, early stage (untested or minimal-evidence) innovations that address health and health care problems in new ways. The annual program—a complement to the Hillman Innovations in Care initiative—will award up to five, one–year grants of $50,000 each. Priority consideration will be given to proposals that include one or more of the following: ● Engagement of patients, families, caregivers, and/or community organizations ● Inter-professional or multidisciplinary collaboration ● Institutional and community partnerships ● Provision of care in non-hospital settings ● Measurable goals and outcomes We will not consider: ● White papers, literature reviews, or support for publishing ● Basic science or research ● Capital projects or improvements ● Training programs ● Projects outside the United States and its territories GRANT AWARD The program will award up to five, one-year grants of $50,000 each. Projects are expected to begin January 1, 2020, and end December 31, 2020. </w:t>
            </w:r>
          </w:p>
        </w:tc>
      </w:tr>
    </w:tbl>
    <w:p w:rsidR="00C833DA" w:rsidRPr="007007AA" w:rsidRDefault="00C24832" w:rsidP="004F2073">
      <w:pPr>
        <w:pStyle w:val="Heading3"/>
        <w:spacing w:before="0"/>
        <w:contextualSpacing/>
        <w:rPr>
          <w:rFonts w:ascii="Tahoma" w:hAnsi="Tahoma" w:cs="Tahoma"/>
          <w:bCs/>
          <w:color w:val="000000"/>
          <w:sz w:val="20"/>
          <w:szCs w:val="20"/>
        </w:rPr>
      </w:pPr>
      <w:hyperlink r:id="rId327" w:history="1">
        <w:bookmarkStart w:id="590" w:name="_Ref536190282"/>
        <w:bookmarkStart w:id="591" w:name="_Toc15018841"/>
        <w:proofErr w:type="spellStart"/>
        <w:r w:rsidR="00C833DA" w:rsidRPr="007007AA">
          <w:rPr>
            <w:rStyle w:val="Hyperlink"/>
            <w:rFonts w:ascii="Tahoma" w:hAnsi="Tahoma" w:cs="Tahoma"/>
            <w:bCs/>
            <w:sz w:val="20"/>
            <w:szCs w:val="20"/>
          </w:rPr>
          <w:t>Kellog</w:t>
        </w:r>
        <w:proofErr w:type="spellEnd"/>
        <w:r w:rsidR="00C833DA" w:rsidRPr="007007AA">
          <w:rPr>
            <w:rStyle w:val="Hyperlink"/>
            <w:rFonts w:ascii="Tahoma" w:hAnsi="Tahoma" w:cs="Tahoma"/>
            <w:bCs/>
            <w:sz w:val="20"/>
            <w:szCs w:val="20"/>
          </w:rPr>
          <w:t xml:space="preserve"> (W.K.) Foundation</w:t>
        </w:r>
        <w:bookmarkEnd w:id="590"/>
        <w:bookmarkEnd w:id="591"/>
      </w:hyperlink>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2069"/>
        <w:gridCol w:w="1352"/>
        <w:gridCol w:w="1621"/>
      </w:tblGrid>
      <w:tr w:rsidR="00C833DA" w:rsidRPr="007007AA" w:rsidTr="003C5A2A">
        <w:trPr>
          <w:tblCellSpacing w:w="0" w:type="dxa"/>
        </w:trPr>
        <w:tc>
          <w:tcPr>
            <w:tcW w:w="0" w:type="auto"/>
            <w:shd w:val="clear" w:color="auto" w:fill="FFFFFF"/>
            <w:noWrap/>
          </w:tcPr>
          <w:p w:rsidR="00C833DA" w:rsidRPr="007007AA" w:rsidRDefault="00C833DA"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C833DA" w:rsidRPr="007007AA" w:rsidRDefault="00C833DA" w:rsidP="004F2073">
            <w:pPr>
              <w:spacing w:after="0" w:line="240" w:lineRule="auto"/>
              <w:contextualSpacing/>
              <w:rPr>
                <w:rFonts w:ascii="Arial" w:eastAsia="Times New Roman" w:hAnsi="Arial" w:cs="Arial"/>
                <w:color w:val="363636"/>
                <w:sz w:val="18"/>
                <w:szCs w:val="18"/>
              </w:rPr>
            </w:pPr>
          </w:p>
        </w:tc>
        <w:tc>
          <w:tcPr>
            <w:tcW w:w="724" w:type="pct"/>
            <w:shd w:val="clear" w:color="auto" w:fill="FFFFFF"/>
            <w:vAlign w:val="center"/>
          </w:tcPr>
          <w:p w:rsidR="00C833DA" w:rsidRPr="007007AA" w:rsidRDefault="00C833DA"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3"/>
            <w:shd w:val="clear" w:color="auto" w:fill="FFFFFF"/>
            <w:vAlign w:val="center"/>
          </w:tcPr>
          <w:p w:rsidR="00C833DA" w:rsidRPr="007007AA" w:rsidRDefault="00C833DA" w:rsidP="004F2073">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 xml:space="preserve">Accepted any time. </w:t>
            </w:r>
          </w:p>
        </w:tc>
      </w:tr>
      <w:tr w:rsidR="00C833DA" w:rsidRPr="007007AA" w:rsidTr="003C5A2A">
        <w:trPr>
          <w:tblCellSpacing w:w="0" w:type="dxa"/>
        </w:trPr>
        <w:tc>
          <w:tcPr>
            <w:tcW w:w="0" w:type="auto"/>
            <w:shd w:val="clear" w:color="auto" w:fill="FFFFFF"/>
            <w:noWrap/>
          </w:tcPr>
          <w:p w:rsidR="00C833DA" w:rsidRPr="007007AA" w:rsidRDefault="00C833DA"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C833DA" w:rsidRPr="007007AA" w:rsidRDefault="00C833DA" w:rsidP="004F2073">
            <w:pPr>
              <w:spacing w:after="0" w:line="240" w:lineRule="auto"/>
              <w:contextualSpacing/>
              <w:rPr>
                <w:rFonts w:ascii="Arial" w:eastAsia="Times New Roman" w:hAnsi="Arial" w:cs="Arial"/>
                <w:color w:val="363636"/>
                <w:sz w:val="18"/>
                <w:szCs w:val="18"/>
              </w:rPr>
            </w:pPr>
          </w:p>
        </w:tc>
        <w:tc>
          <w:tcPr>
            <w:tcW w:w="724" w:type="pct"/>
            <w:shd w:val="clear" w:color="auto" w:fill="FFFFFF"/>
            <w:vAlign w:val="center"/>
          </w:tcPr>
          <w:p w:rsidR="00C833DA" w:rsidRPr="007007AA" w:rsidRDefault="00C833DA"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105" w:type="pct"/>
            <w:shd w:val="clear" w:color="auto" w:fill="FFFFFF"/>
            <w:vAlign w:val="center"/>
          </w:tcPr>
          <w:p w:rsidR="00C833DA" w:rsidRPr="007007AA" w:rsidRDefault="00C833DA" w:rsidP="004F2073">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C833DA" w:rsidRPr="007007AA" w:rsidRDefault="00C833DA"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C833DA" w:rsidRPr="007007AA" w:rsidRDefault="00C833DA" w:rsidP="004F2073">
            <w:pPr>
              <w:spacing w:after="0" w:line="240" w:lineRule="auto"/>
              <w:contextualSpacing/>
              <w:rPr>
                <w:rFonts w:ascii="Arial" w:eastAsia="Times New Roman" w:hAnsi="Arial" w:cs="Arial"/>
                <w:color w:val="363636"/>
                <w:sz w:val="18"/>
                <w:szCs w:val="18"/>
              </w:rPr>
            </w:pPr>
          </w:p>
        </w:tc>
      </w:tr>
      <w:tr w:rsidR="00C833DA" w:rsidRPr="007007AA" w:rsidTr="003C5A2A">
        <w:trPr>
          <w:tblCellSpacing w:w="0" w:type="dxa"/>
        </w:trPr>
        <w:tc>
          <w:tcPr>
            <w:tcW w:w="0" w:type="auto"/>
            <w:shd w:val="clear" w:color="auto" w:fill="FFFFFF"/>
            <w:noWrap/>
          </w:tcPr>
          <w:p w:rsidR="00C833DA" w:rsidRPr="007007AA" w:rsidRDefault="00C833DA"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C833DA" w:rsidRPr="007007AA" w:rsidRDefault="00C833DA" w:rsidP="004F2073">
            <w:pPr>
              <w:spacing w:after="0" w:line="240" w:lineRule="auto"/>
              <w:contextualSpacing/>
              <w:rPr>
                <w:rFonts w:ascii="Arial" w:eastAsia="Times New Roman" w:hAnsi="Arial" w:cs="Arial"/>
                <w:color w:val="363636"/>
                <w:sz w:val="18"/>
                <w:szCs w:val="18"/>
              </w:rPr>
            </w:pPr>
            <w:proofErr w:type="spellStart"/>
            <w:r w:rsidRPr="007007AA">
              <w:rPr>
                <w:rFonts w:ascii="Arial" w:hAnsi="Arial" w:cs="Arial"/>
                <w:color w:val="363636"/>
                <w:sz w:val="18"/>
                <w:szCs w:val="18"/>
                <w:shd w:val="clear" w:color="auto" w:fill="FFFFFF"/>
              </w:rPr>
              <w:t>Kellog</w:t>
            </w:r>
            <w:proofErr w:type="spellEnd"/>
            <w:r w:rsidRPr="007007AA">
              <w:rPr>
                <w:rFonts w:ascii="Arial" w:hAnsi="Arial" w:cs="Arial"/>
                <w:color w:val="363636"/>
                <w:sz w:val="18"/>
                <w:szCs w:val="18"/>
                <w:shd w:val="clear" w:color="auto" w:fill="FFFFFF"/>
              </w:rPr>
              <w:t xml:space="preserve"> Foundation</w:t>
            </w:r>
          </w:p>
        </w:tc>
      </w:tr>
      <w:tr w:rsidR="00C833DA" w:rsidRPr="007007AA" w:rsidTr="003C5A2A">
        <w:trPr>
          <w:tblCellSpacing w:w="0" w:type="dxa"/>
        </w:trPr>
        <w:tc>
          <w:tcPr>
            <w:tcW w:w="0" w:type="auto"/>
            <w:shd w:val="clear" w:color="auto" w:fill="FFFFFF"/>
            <w:noWrap/>
            <w:hideMark/>
          </w:tcPr>
          <w:p w:rsidR="00C833DA" w:rsidRPr="007007AA" w:rsidRDefault="00C833DA"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C833DA" w:rsidRPr="007007AA" w:rsidRDefault="00C833DA" w:rsidP="004F2073">
            <w:pPr>
              <w:spacing w:after="0" w:line="240" w:lineRule="auto"/>
              <w:contextualSpacing/>
              <w:textAlignment w:val="baseline"/>
              <w:rPr>
                <w:rFonts w:ascii="Arial" w:eastAsia="Times New Roman" w:hAnsi="Arial" w:cs="Arial"/>
                <w:sz w:val="18"/>
                <w:szCs w:val="18"/>
              </w:rPr>
            </w:pPr>
            <w:r w:rsidRPr="007007AA">
              <w:rPr>
                <w:rFonts w:ascii="Arial" w:eastAsia="Times New Roman" w:hAnsi="Arial" w:cs="Arial"/>
                <w:sz w:val="18"/>
                <w:szCs w:val="18"/>
                <w:bdr w:val="none" w:sz="0" w:space="0" w:color="auto" w:frame="1"/>
              </w:rPr>
              <w:t xml:space="preserve">Children are at the heart of everything we do at the Kellogg Foundation. Our goal is lasting, transformational change for children. As a </w:t>
            </w:r>
            <w:proofErr w:type="spellStart"/>
            <w:r w:rsidRPr="007007AA">
              <w:rPr>
                <w:rFonts w:ascii="Arial" w:eastAsia="Times New Roman" w:hAnsi="Arial" w:cs="Arial"/>
                <w:sz w:val="18"/>
                <w:szCs w:val="18"/>
                <w:bdr w:val="none" w:sz="0" w:space="0" w:color="auto" w:frame="1"/>
              </w:rPr>
              <w:t>grantmaker</w:t>
            </w:r>
            <w:proofErr w:type="spellEnd"/>
            <w:r w:rsidRPr="007007AA">
              <w:rPr>
                <w:rFonts w:ascii="Arial" w:eastAsia="Times New Roman" w:hAnsi="Arial" w:cs="Arial"/>
                <w:sz w:val="18"/>
                <w:szCs w:val="18"/>
                <w:bdr w:val="none" w:sz="0" w:space="0" w:color="auto" w:frame="1"/>
              </w:rPr>
              <w:t>, we recognize that children live in families and families live in communities. Therefore, our three areas of focused work – Thriving Children, Working Families and Equitable Communities – are dynamic and always interconnected.    </w:t>
            </w:r>
          </w:p>
          <w:p w:rsidR="00C833DA" w:rsidRPr="007007AA" w:rsidRDefault="00C833DA" w:rsidP="004F2073">
            <w:pPr>
              <w:spacing w:after="0" w:line="240" w:lineRule="auto"/>
              <w:contextualSpacing/>
              <w:textAlignment w:val="baseline"/>
              <w:rPr>
                <w:rFonts w:ascii="Arial" w:eastAsia="Times New Roman" w:hAnsi="Arial" w:cs="Arial"/>
                <w:sz w:val="18"/>
                <w:szCs w:val="18"/>
              </w:rPr>
            </w:pPr>
            <w:r w:rsidRPr="007007AA">
              <w:rPr>
                <w:rFonts w:ascii="Arial" w:eastAsia="Times New Roman" w:hAnsi="Arial" w:cs="Arial"/>
                <w:sz w:val="18"/>
                <w:szCs w:val="18"/>
              </w:rPr>
              <w:t>Achieving strong outcomes for children happens by connecting what families need – at home, in child care settings, at school, at work and in their communities. As a foundation, we use a variety of change-making tools – grantmaking, impact investing, networking and convening. With our support, grantees and partners work together to make measurable improvements in children’s lives.</w:t>
            </w:r>
          </w:p>
          <w:p w:rsidR="00C833DA" w:rsidRPr="007007AA" w:rsidRDefault="00C833DA" w:rsidP="004F2073">
            <w:pPr>
              <w:spacing w:after="0" w:line="240" w:lineRule="auto"/>
              <w:contextualSpacing/>
              <w:textAlignment w:val="baseline"/>
              <w:rPr>
                <w:rFonts w:ascii="Arial" w:eastAsia="Times New Roman" w:hAnsi="Arial" w:cs="Arial"/>
                <w:sz w:val="18"/>
                <w:szCs w:val="18"/>
              </w:rPr>
            </w:pPr>
            <w:r w:rsidRPr="007007AA">
              <w:rPr>
                <w:rFonts w:ascii="Arial" w:eastAsia="Times New Roman" w:hAnsi="Arial" w:cs="Arial"/>
                <w:sz w:val="18"/>
                <w:szCs w:val="18"/>
                <w:bdr w:val="none" w:sz="0" w:space="0" w:color="auto" w:frame="1"/>
              </w:rPr>
              <w:t>Our Interconnected Priorities:</w:t>
            </w:r>
          </w:p>
          <w:p w:rsidR="00C833DA" w:rsidRPr="007007AA" w:rsidRDefault="00C833DA" w:rsidP="00B53397">
            <w:pPr>
              <w:numPr>
                <w:ilvl w:val="0"/>
                <w:numId w:val="2"/>
              </w:numPr>
              <w:spacing w:after="0" w:line="240" w:lineRule="auto"/>
              <w:ind w:left="150"/>
              <w:contextualSpacing/>
              <w:textAlignment w:val="baseline"/>
              <w:rPr>
                <w:rFonts w:ascii="Arial" w:eastAsia="Times New Roman" w:hAnsi="Arial" w:cs="Arial"/>
                <w:sz w:val="18"/>
                <w:szCs w:val="18"/>
              </w:rPr>
            </w:pPr>
            <w:r w:rsidRPr="007007AA">
              <w:rPr>
                <w:rFonts w:ascii="Arial" w:eastAsia="Times New Roman" w:hAnsi="Arial" w:cs="Arial"/>
                <w:bCs/>
                <w:sz w:val="18"/>
                <w:szCs w:val="18"/>
                <w:bdr w:val="none" w:sz="0" w:space="0" w:color="auto" w:frame="1"/>
              </w:rPr>
              <w:t>Thriving Children:</w:t>
            </w:r>
            <w:r w:rsidRPr="007007AA">
              <w:rPr>
                <w:rFonts w:ascii="Arial" w:eastAsia="Times New Roman" w:hAnsi="Arial" w:cs="Arial"/>
                <w:sz w:val="18"/>
                <w:szCs w:val="18"/>
              </w:rPr>
              <w:t> We support a healthy start and quality learning experiences for all children.</w:t>
            </w:r>
          </w:p>
          <w:p w:rsidR="00C833DA" w:rsidRPr="007007AA" w:rsidRDefault="00C833DA" w:rsidP="00B53397">
            <w:pPr>
              <w:numPr>
                <w:ilvl w:val="0"/>
                <w:numId w:val="2"/>
              </w:numPr>
              <w:spacing w:after="0" w:line="240" w:lineRule="auto"/>
              <w:ind w:left="150"/>
              <w:contextualSpacing/>
              <w:textAlignment w:val="baseline"/>
              <w:rPr>
                <w:rFonts w:ascii="Arial" w:eastAsia="Times New Roman" w:hAnsi="Arial" w:cs="Arial"/>
                <w:sz w:val="18"/>
                <w:szCs w:val="18"/>
              </w:rPr>
            </w:pPr>
            <w:r w:rsidRPr="007007AA">
              <w:rPr>
                <w:rFonts w:ascii="Arial" w:eastAsia="Times New Roman" w:hAnsi="Arial" w:cs="Arial"/>
                <w:bCs/>
                <w:sz w:val="18"/>
                <w:szCs w:val="18"/>
                <w:bdr w:val="none" w:sz="0" w:space="0" w:color="auto" w:frame="1"/>
              </w:rPr>
              <w:t>Working Families:</w:t>
            </w:r>
            <w:r w:rsidRPr="007007AA">
              <w:rPr>
                <w:rFonts w:ascii="Arial" w:eastAsia="Times New Roman" w:hAnsi="Arial" w:cs="Arial"/>
                <w:sz w:val="18"/>
                <w:szCs w:val="18"/>
              </w:rPr>
              <w:t> We invest in efforts to help families obtain stable, high-quality jobs.</w:t>
            </w:r>
          </w:p>
          <w:p w:rsidR="00C833DA" w:rsidRPr="007007AA" w:rsidRDefault="00C833DA" w:rsidP="00B53397">
            <w:pPr>
              <w:numPr>
                <w:ilvl w:val="0"/>
                <w:numId w:val="2"/>
              </w:numPr>
              <w:spacing w:after="0" w:line="240" w:lineRule="auto"/>
              <w:ind w:left="150"/>
              <w:contextualSpacing/>
              <w:textAlignment w:val="baseline"/>
              <w:rPr>
                <w:rFonts w:ascii="Arial" w:eastAsia="Times New Roman" w:hAnsi="Arial" w:cs="Arial"/>
                <w:sz w:val="18"/>
                <w:szCs w:val="18"/>
              </w:rPr>
            </w:pPr>
            <w:r w:rsidRPr="007007AA">
              <w:rPr>
                <w:rFonts w:ascii="Arial" w:eastAsia="Times New Roman" w:hAnsi="Arial" w:cs="Arial"/>
                <w:bCs/>
                <w:sz w:val="18"/>
                <w:szCs w:val="18"/>
                <w:bdr w:val="none" w:sz="0" w:space="0" w:color="auto" w:frame="1"/>
              </w:rPr>
              <w:t>Equitable Communities:</w:t>
            </w:r>
            <w:r w:rsidRPr="007007AA">
              <w:rPr>
                <w:rFonts w:ascii="Arial" w:eastAsia="Times New Roman" w:hAnsi="Arial" w:cs="Arial"/>
                <w:sz w:val="18"/>
                <w:szCs w:val="18"/>
              </w:rPr>
              <w:t> We want all communities to be vibrant, engaged and equitable. </w:t>
            </w:r>
          </w:p>
          <w:p w:rsidR="00C833DA" w:rsidRPr="007007AA" w:rsidRDefault="00C833DA" w:rsidP="004F2073">
            <w:pPr>
              <w:spacing w:after="0" w:line="240" w:lineRule="auto"/>
              <w:contextualSpacing/>
              <w:rPr>
                <w:rFonts w:ascii="Arial" w:eastAsia="Times New Roman" w:hAnsi="Arial" w:cs="Arial"/>
                <w:color w:val="363636"/>
                <w:sz w:val="18"/>
                <w:szCs w:val="18"/>
              </w:rPr>
            </w:pPr>
          </w:p>
        </w:tc>
      </w:tr>
    </w:tbl>
    <w:bookmarkStart w:id="592" w:name="_Ref1054791"/>
    <w:bookmarkStart w:id="593" w:name="_Ref446590"/>
    <w:p w:rsidR="005129BD" w:rsidRPr="001F0B76" w:rsidRDefault="005129BD" w:rsidP="005129BD">
      <w:pPr>
        <w:pStyle w:val="Heading3"/>
        <w:spacing w:before="0"/>
        <w:contextualSpacing/>
        <w:rPr>
          <w:rFonts w:ascii="Tahoma" w:hAnsi="Tahoma" w:cs="Tahoma"/>
          <w:bCs/>
          <w:color w:val="000000"/>
          <w:sz w:val="20"/>
          <w:szCs w:val="20"/>
        </w:rPr>
      </w:pPr>
      <w:r>
        <w:rPr>
          <w:rStyle w:val="Hyperlink"/>
          <w:rFonts w:ascii="Tahoma" w:hAnsi="Tahoma" w:cs="Tahoma"/>
          <w:bCs/>
          <w:sz w:val="20"/>
          <w:szCs w:val="20"/>
        </w:rPr>
        <w:fldChar w:fldCharType="begin"/>
      </w:r>
      <w:r>
        <w:rPr>
          <w:rStyle w:val="Hyperlink"/>
          <w:rFonts w:ascii="Tahoma" w:hAnsi="Tahoma" w:cs="Tahoma"/>
          <w:bCs/>
          <w:sz w:val="20"/>
          <w:szCs w:val="20"/>
        </w:rPr>
        <w:instrText xml:space="preserve"> HYPERLINK "https://kresge.org/opportunities" </w:instrText>
      </w:r>
      <w:r>
        <w:rPr>
          <w:rStyle w:val="Hyperlink"/>
          <w:rFonts w:ascii="Tahoma" w:hAnsi="Tahoma" w:cs="Tahoma"/>
          <w:bCs/>
          <w:sz w:val="20"/>
          <w:szCs w:val="20"/>
        </w:rPr>
        <w:fldChar w:fldCharType="separate"/>
      </w:r>
      <w:bookmarkStart w:id="594" w:name="_Toc15018842"/>
      <w:r w:rsidRPr="001F0B76">
        <w:rPr>
          <w:rStyle w:val="Hyperlink"/>
          <w:rFonts w:ascii="Tahoma" w:hAnsi="Tahoma" w:cs="Tahoma"/>
          <w:bCs/>
          <w:sz w:val="20"/>
          <w:szCs w:val="20"/>
        </w:rPr>
        <w:t>Kresge Foundation</w:t>
      </w:r>
      <w:bookmarkEnd w:id="594"/>
      <w:r>
        <w:rPr>
          <w:rStyle w:val="Hyperlink"/>
          <w:rFonts w:ascii="Tahoma" w:hAnsi="Tahoma" w:cs="Tahoma"/>
          <w:bCs/>
          <w:sz w:val="20"/>
          <w:szCs w:val="20"/>
        </w:rPr>
        <w:fldChar w:fldCharType="end"/>
      </w:r>
      <w:r>
        <w:rPr>
          <w:rStyle w:val="Hyperlink"/>
          <w:rFonts w:ascii="Tahoma" w:hAnsi="Tahoma" w:cs="Tahoma"/>
          <w:bCs/>
          <w:sz w:val="20"/>
          <w:szCs w:val="20"/>
          <w:u w:val="none"/>
        </w:rPr>
        <w:t xml:space="preserve"> </w:t>
      </w:r>
      <w:bookmarkEnd w:id="592"/>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2069"/>
        <w:gridCol w:w="1352"/>
        <w:gridCol w:w="1621"/>
      </w:tblGrid>
      <w:tr w:rsidR="005129BD" w:rsidRPr="007007AA" w:rsidTr="003E5D24">
        <w:trPr>
          <w:tblCellSpacing w:w="0" w:type="dxa"/>
        </w:trPr>
        <w:tc>
          <w:tcPr>
            <w:tcW w:w="0" w:type="auto"/>
            <w:shd w:val="clear" w:color="auto" w:fill="FFFFFF"/>
            <w:noWrap/>
          </w:tcPr>
          <w:p w:rsidR="005129BD" w:rsidRPr="007007AA" w:rsidRDefault="005129BD" w:rsidP="003E5D24">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5129BD" w:rsidRPr="007007AA" w:rsidRDefault="005129BD" w:rsidP="003E5D24">
            <w:pPr>
              <w:spacing w:after="0" w:line="240" w:lineRule="auto"/>
              <w:contextualSpacing/>
              <w:rPr>
                <w:rFonts w:ascii="Arial" w:eastAsia="Times New Roman" w:hAnsi="Arial" w:cs="Arial"/>
                <w:color w:val="363636"/>
                <w:sz w:val="18"/>
                <w:szCs w:val="18"/>
              </w:rPr>
            </w:pPr>
          </w:p>
        </w:tc>
        <w:tc>
          <w:tcPr>
            <w:tcW w:w="724" w:type="pct"/>
            <w:shd w:val="clear" w:color="auto" w:fill="FFFFFF"/>
            <w:vAlign w:val="center"/>
          </w:tcPr>
          <w:p w:rsidR="005129BD" w:rsidRPr="007007AA" w:rsidRDefault="005129BD" w:rsidP="003E5D24">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3"/>
            <w:shd w:val="clear" w:color="auto" w:fill="FFFFFF"/>
            <w:vAlign w:val="center"/>
          </w:tcPr>
          <w:p w:rsidR="005129BD" w:rsidRPr="007007AA" w:rsidRDefault="005129BD" w:rsidP="003E5D24">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Varies</w:t>
            </w:r>
          </w:p>
        </w:tc>
      </w:tr>
      <w:tr w:rsidR="005129BD" w:rsidRPr="007007AA" w:rsidTr="003E5D24">
        <w:trPr>
          <w:tblCellSpacing w:w="0" w:type="dxa"/>
        </w:trPr>
        <w:tc>
          <w:tcPr>
            <w:tcW w:w="0" w:type="auto"/>
            <w:shd w:val="clear" w:color="auto" w:fill="FFFFFF"/>
            <w:noWrap/>
          </w:tcPr>
          <w:p w:rsidR="005129BD" w:rsidRPr="007007AA" w:rsidRDefault="005129BD" w:rsidP="003E5D24">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5129BD" w:rsidRPr="007007AA" w:rsidRDefault="005129BD" w:rsidP="003E5D24">
            <w:pPr>
              <w:spacing w:after="0" w:line="240" w:lineRule="auto"/>
              <w:contextualSpacing/>
              <w:rPr>
                <w:rFonts w:ascii="Arial" w:eastAsia="Times New Roman" w:hAnsi="Arial" w:cs="Arial"/>
                <w:color w:val="363636"/>
                <w:sz w:val="18"/>
                <w:szCs w:val="18"/>
              </w:rPr>
            </w:pPr>
          </w:p>
        </w:tc>
        <w:tc>
          <w:tcPr>
            <w:tcW w:w="724" w:type="pct"/>
            <w:shd w:val="clear" w:color="auto" w:fill="FFFFFF"/>
            <w:vAlign w:val="center"/>
          </w:tcPr>
          <w:p w:rsidR="005129BD" w:rsidRPr="007007AA" w:rsidRDefault="005129BD" w:rsidP="003E5D24">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105" w:type="pct"/>
            <w:shd w:val="clear" w:color="auto" w:fill="FFFFFF"/>
            <w:vAlign w:val="center"/>
          </w:tcPr>
          <w:p w:rsidR="005129BD" w:rsidRPr="007007AA" w:rsidRDefault="005129BD" w:rsidP="003E5D24">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5129BD" w:rsidRPr="007007AA" w:rsidRDefault="005129BD" w:rsidP="003E5D24">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5129BD" w:rsidRPr="007007AA" w:rsidRDefault="005129BD" w:rsidP="003E5D24">
            <w:pPr>
              <w:spacing w:after="0" w:line="240" w:lineRule="auto"/>
              <w:contextualSpacing/>
              <w:rPr>
                <w:rFonts w:ascii="Arial" w:eastAsia="Times New Roman" w:hAnsi="Arial" w:cs="Arial"/>
                <w:color w:val="363636"/>
                <w:sz w:val="18"/>
                <w:szCs w:val="18"/>
              </w:rPr>
            </w:pPr>
          </w:p>
        </w:tc>
      </w:tr>
      <w:tr w:rsidR="005129BD" w:rsidRPr="007007AA" w:rsidTr="003E5D24">
        <w:trPr>
          <w:tblCellSpacing w:w="0" w:type="dxa"/>
        </w:trPr>
        <w:tc>
          <w:tcPr>
            <w:tcW w:w="0" w:type="auto"/>
            <w:shd w:val="clear" w:color="auto" w:fill="FFFFFF"/>
            <w:noWrap/>
          </w:tcPr>
          <w:p w:rsidR="005129BD" w:rsidRPr="007007AA" w:rsidRDefault="005129BD" w:rsidP="003E5D24">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5129BD" w:rsidRPr="007007AA" w:rsidRDefault="005129BD" w:rsidP="003E5D24">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Kresge Foundation</w:t>
            </w:r>
          </w:p>
        </w:tc>
      </w:tr>
      <w:tr w:rsidR="005129BD" w:rsidRPr="007007AA" w:rsidTr="003E5D24">
        <w:trPr>
          <w:tblCellSpacing w:w="0" w:type="dxa"/>
        </w:trPr>
        <w:tc>
          <w:tcPr>
            <w:tcW w:w="0" w:type="auto"/>
            <w:shd w:val="clear" w:color="auto" w:fill="FFFFFF"/>
            <w:noWrap/>
            <w:hideMark/>
          </w:tcPr>
          <w:p w:rsidR="005129BD" w:rsidRPr="007007AA" w:rsidRDefault="005129BD" w:rsidP="003E5D24">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5129BD" w:rsidRPr="007007AA" w:rsidRDefault="005129BD" w:rsidP="003E5D24">
            <w:pPr>
              <w:spacing w:after="0" w:line="240" w:lineRule="auto"/>
              <w:contextualSpacing/>
              <w:rPr>
                <w:rFonts w:ascii="Arial" w:eastAsia="Times New Roman" w:hAnsi="Arial" w:cs="Arial"/>
                <w:color w:val="363636"/>
                <w:sz w:val="18"/>
                <w:szCs w:val="18"/>
              </w:rPr>
            </w:pPr>
            <w:r>
              <w:rPr>
                <w:rFonts w:ascii="Arial" w:hAnsi="Arial" w:cs="Arial"/>
                <w:color w:val="333333"/>
                <w:sz w:val="18"/>
                <w:szCs w:val="18"/>
                <w:shd w:val="clear" w:color="auto" w:fill="FFFFFF"/>
              </w:rPr>
              <w:t xml:space="preserve">Multiple awards in areas of Arts &amp; Culture, Education, Health, and Human Services. Deadlines vary from open to invitation-only. </w:t>
            </w:r>
          </w:p>
        </w:tc>
      </w:tr>
    </w:tbl>
    <w:p w:rsidR="005129BD" w:rsidRPr="001F0B76" w:rsidRDefault="00C24832" w:rsidP="005129BD">
      <w:pPr>
        <w:pStyle w:val="Heading3"/>
        <w:spacing w:before="0"/>
        <w:contextualSpacing/>
        <w:rPr>
          <w:rFonts w:ascii="Tahoma" w:hAnsi="Tahoma" w:cs="Tahoma"/>
          <w:bCs/>
          <w:color w:val="000000"/>
          <w:sz w:val="20"/>
          <w:szCs w:val="20"/>
        </w:rPr>
      </w:pPr>
      <w:hyperlink r:id="rId328" w:history="1">
        <w:bookmarkStart w:id="595" w:name="_Ref5373356"/>
        <w:bookmarkStart w:id="596" w:name="_Toc15018843"/>
        <w:r w:rsidR="005129BD" w:rsidRPr="005129BD">
          <w:rPr>
            <w:rStyle w:val="Hyperlink"/>
            <w:rFonts w:ascii="Tahoma" w:hAnsi="Tahoma" w:cs="Tahoma"/>
            <w:bCs/>
            <w:sz w:val="20"/>
            <w:szCs w:val="20"/>
          </w:rPr>
          <w:t>Kresge Foundation Advanced Health Equity Through Housing</w:t>
        </w:r>
        <w:bookmarkEnd w:id="595"/>
        <w:bookmarkEnd w:id="596"/>
      </w:hyperlink>
      <w:r w:rsidR="005129BD">
        <w:rPr>
          <w:rStyle w:val="Hyperlink"/>
          <w:rFonts w:ascii="Tahoma" w:hAnsi="Tahoma" w:cs="Tahoma"/>
          <w:bCs/>
          <w:sz w:val="20"/>
          <w:szCs w:val="20"/>
          <w:u w:val="none"/>
        </w:rPr>
        <w:t xml:space="preserve"> </w:t>
      </w:r>
    </w:p>
    <w:tbl>
      <w:tblPr>
        <w:tblW w:w="4987"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399"/>
        <w:gridCol w:w="1555"/>
        <w:gridCol w:w="1352"/>
        <w:gridCol w:w="2063"/>
        <w:gridCol w:w="1348"/>
        <w:gridCol w:w="1619"/>
      </w:tblGrid>
      <w:tr w:rsidR="005129BD" w:rsidRPr="007007AA" w:rsidTr="003E5D24">
        <w:trPr>
          <w:trHeight w:val="176"/>
          <w:tblCellSpacing w:w="0" w:type="dxa"/>
        </w:trPr>
        <w:tc>
          <w:tcPr>
            <w:tcW w:w="0" w:type="auto"/>
            <w:shd w:val="clear" w:color="auto" w:fill="FFFFFF"/>
            <w:noWrap/>
          </w:tcPr>
          <w:p w:rsidR="005129BD" w:rsidRPr="007007AA" w:rsidRDefault="005129BD" w:rsidP="003E5D24">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3" w:type="pct"/>
            <w:shd w:val="clear" w:color="auto" w:fill="FFFFFF"/>
            <w:vAlign w:val="center"/>
          </w:tcPr>
          <w:p w:rsidR="005129BD" w:rsidRPr="007007AA" w:rsidRDefault="005129BD" w:rsidP="003E5D24">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April 3, 2019</w:t>
            </w:r>
          </w:p>
        </w:tc>
        <w:tc>
          <w:tcPr>
            <w:tcW w:w="724" w:type="pct"/>
            <w:shd w:val="clear" w:color="auto" w:fill="FFFFFF"/>
            <w:vAlign w:val="center"/>
          </w:tcPr>
          <w:p w:rsidR="005129BD" w:rsidRPr="007007AA" w:rsidRDefault="005129BD" w:rsidP="003E5D24">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4" w:type="pct"/>
            <w:gridSpan w:val="3"/>
            <w:shd w:val="clear" w:color="auto" w:fill="FFFFFF"/>
            <w:vAlign w:val="center"/>
          </w:tcPr>
          <w:p w:rsidR="005129BD" w:rsidRPr="007007AA" w:rsidRDefault="005129BD" w:rsidP="003E5D24">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May 7, 2019 (must register by 04-29)</w:t>
            </w:r>
          </w:p>
        </w:tc>
      </w:tr>
      <w:tr w:rsidR="005129BD" w:rsidRPr="007007AA" w:rsidTr="003E5D24">
        <w:trPr>
          <w:trHeight w:val="890"/>
          <w:tblCellSpacing w:w="0" w:type="dxa"/>
        </w:trPr>
        <w:tc>
          <w:tcPr>
            <w:tcW w:w="0" w:type="auto"/>
            <w:shd w:val="clear" w:color="auto" w:fill="FFFFFF"/>
            <w:noWrap/>
          </w:tcPr>
          <w:p w:rsidR="005129BD" w:rsidRPr="007007AA" w:rsidRDefault="005129BD" w:rsidP="003E5D24">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3" w:type="pct"/>
            <w:shd w:val="clear" w:color="auto" w:fill="FFFFFF"/>
            <w:vAlign w:val="center"/>
          </w:tcPr>
          <w:p w:rsidR="005129BD" w:rsidRPr="007007AA" w:rsidRDefault="005129BD" w:rsidP="003E5D24">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$100,000 (planning) or $200,000/year for two years (operating)</w:t>
            </w:r>
          </w:p>
        </w:tc>
        <w:tc>
          <w:tcPr>
            <w:tcW w:w="724" w:type="pct"/>
            <w:shd w:val="clear" w:color="auto" w:fill="FFFFFF"/>
            <w:vAlign w:val="center"/>
          </w:tcPr>
          <w:p w:rsidR="005129BD" w:rsidRPr="007007AA" w:rsidRDefault="005129BD" w:rsidP="003E5D24">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105" w:type="pct"/>
            <w:shd w:val="clear" w:color="auto" w:fill="FFFFFF"/>
            <w:vAlign w:val="center"/>
          </w:tcPr>
          <w:p w:rsidR="005129BD" w:rsidRPr="007007AA" w:rsidRDefault="005129BD" w:rsidP="003E5D24">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5129BD" w:rsidRPr="007007AA" w:rsidRDefault="005129BD" w:rsidP="003E5D24">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5129BD" w:rsidRPr="007007AA" w:rsidRDefault="005129BD" w:rsidP="003E5D24">
            <w:pPr>
              <w:spacing w:after="0" w:line="240" w:lineRule="auto"/>
              <w:contextualSpacing/>
              <w:rPr>
                <w:rFonts w:ascii="Arial" w:eastAsia="Times New Roman" w:hAnsi="Arial" w:cs="Arial"/>
                <w:color w:val="363636"/>
                <w:sz w:val="18"/>
                <w:szCs w:val="18"/>
              </w:rPr>
            </w:pPr>
          </w:p>
        </w:tc>
      </w:tr>
      <w:tr w:rsidR="005129BD" w:rsidRPr="007007AA" w:rsidTr="003E5D24">
        <w:trPr>
          <w:trHeight w:val="186"/>
          <w:tblCellSpacing w:w="0" w:type="dxa"/>
        </w:trPr>
        <w:tc>
          <w:tcPr>
            <w:tcW w:w="0" w:type="auto"/>
            <w:shd w:val="clear" w:color="auto" w:fill="FFFFFF"/>
            <w:noWrap/>
          </w:tcPr>
          <w:p w:rsidR="005129BD" w:rsidRPr="007007AA" w:rsidRDefault="005129BD" w:rsidP="003E5D24">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5129BD" w:rsidRPr="007007AA" w:rsidRDefault="005129BD" w:rsidP="003E5D24">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Kresge Foundation</w:t>
            </w:r>
          </w:p>
        </w:tc>
      </w:tr>
      <w:tr w:rsidR="005129BD" w:rsidRPr="007007AA" w:rsidTr="003E5D24">
        <w:trPr>
          <w:trHeight w:val="2206"/>
          <w:tblCellSpacing w:w="0" w:type="dxa"/>
        </w:trPr>
        <w:tc>
          <w:tcPr>
            <w:tcW w:w="0" w:type="auto"/>
            <w:shd w:val="clear" w:color="auto" w:fill="FFFFFF"/>
            <w:noWrap/>
            <w:hideMark/>
          </w:tcPr>
          <w:p w:rsidR="005129BD" w:rsidRPr="007007AA" w:rsidRDefault="005129BD" w:rsidP="003E5D24">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lastRenderedPageBreak/>
              <w:t>Description:</w:t>
            </w:r>
          </w:p>
        </w:tc>
        <w:tc>
          <w:tcPr>
            <w:tcW w:w="4251" w:type="pct"/>
            <w:gridSpan w:val="5"/>
            <w:shd w:val="clear" w:color="auto" w:fill="FFFFFF"/>
            <w:vAlign w:val="center"/>
            <w:hideMark/>
          </w:tcPr>
          <w:p w:rsidR="005129BD" w:rsidRPr="007007AA" w:rsidRDefault="005129BD" w:rsidP="003E5D24">
            <w:pPr>
              <w:shd w:val="clear" w:color="auto" w:fill="FFFFFF"/>
              <w:spacing w:after="327" w:line="240" w:lineRule="auto"/>
              <w:rPr>
                <w:rFonts w:ascii="Arial" w:eastAsia="Times New Roman" w:hAnsi="Arial" w:cs="Arial"/>
                <w:color w:val="363636"/>
                <w:sz w:val="18"/>
                <w:szCs w:val="18"/>
              </w:rPr>
            </w:pPr>
            <w:r w:rsidRPr="005129BD">
              <w:rPr>
                <w:rFonts w:ascii="Arial" w:eastAsia="Times New Roman" w:hAnsi="Arial" w:cs="Arial"/>
                <w:color w:val="201E1E"/>
                <w:sz w:val="18"/>
                <w:szCs w:val="18"/>
              </w:rPr>
              <w:t>To support innovative community-generated multi-sector solutions to improve health outcomes, housing affordability and quality, The Health Program has launched a $2 million funding opportunity to advance health equity through housing.  With this funding opportunity, the foundation seeks to identify and accelerate community-led policy and system changes that reduce displacement, segregation and gentrification; support innovative funding strategies that better connect housing and health sectors and recognize multi-sector partnerships that preserve and increase the supply of stable housing to improve health, well-being and health equity in low-income communities.</w:t>
            </w:r>
            <w:r>
              <w:rPr>
                <w:rFonts w:ascii="Arial" w:eastAsia="Times New Roman" w:hAnsi="Arial" w:cs="Arial"/>
                <w:color w:val="201E1E"/>
                <w:sz w:val="18"/>
                <w:szCs w:val="18"/>
              </w:rPr>
              <w:t xml:space="preserve"> </w:t>
            </w:r>
            <w:r w:rsidRPr="005129BD">
              <w:rPr>
                <w:rFonts w:ascii="Arial" w:eastAsia="Times New Roman" w:hAnsi="Arial" w:cs="Arial"/>
                <w:color w:val="201E1E"/>
                <w:sz w:val="18"/>
                <w:szCs w:val="18"/>
              </w:rPr>
              <w:t>Applicants may apply for Project Support or General Operating Support.</w:t>
            </w:r>
          </w:p>
        </w:tc>
      </w:tr>
    </w:tbl>
    <w:p w:rsidR="00EB41B0" w:rsidRPr="00EB41B0" w:rsidRDefault="00C24832" w:rsidP="004F2073">
      <w:pPr>
        <w:pStyle w:val="Heading3"/>
        <w:spacing w:before="0"/>
        <w:contextualSpacing/>
        <w:rPr>
          <w:rFonts w:ascii="Tahoma" w:hAnsi="Tahoma" w:cs="Tahoma"/>
          <w:bCs/>
          <w:color w:val="000000"/>
          <w:sz w:val="20"/>
          <w:szCs w:val="20"/>
        </w:rPr>
      </w:pPr>
      <w:hyperlink r:id="rId329" w:history="1">
        <w:bookmarkStart w:id="597" w:name="_Toc15018844"/>
        <w:r w:rsidR="00EB41B0" w:rsidRPr="00255B4A">
          <w:rPr>
            <w:rStyle w:val="Hyperlink"/>
            <w:rFonts w:ascii="Tahoma" w:hAnsi="Tahoma" w:cs="Tahoma"/>
            <w:bCs/>
            <w:sz w:val="20"/>
            <w:szCs w:val="20"/>
          </w:rPr>
          <w:t>Macy</w:t>
        </w:r>
        <w:r w:rsidR="00E725AE" w:rsidRPr="00255B4A">
          <w:rPr>
            <w:rStyle w:val="Hyperlink"/>
            <w:rFonts w:ascii="Tahoma" w:hAnsi="Tahoma" w:cs="Tahoma"/>
            <w:bCs/>
            <w:sz w:val="20"/>
            <w:szCs w:val="20"/>
          </w:rPr>
          <w:t xml:space="preserve"> (Josiah </w:t>
        </w:r>
        <w:proofErr w:type="spellStart"/>
        <w:proofErr w:type="gramStart"/>
        <w:r w:rsidR="00E725AE" w:rsidRPr="00255B4A">
          <w:rPr>
            <w:rStyle w:val="Hyperlink"/>
            <w:rFonts w:ascii="Tahoma" w:hAnsi="Tahoma" w:cs="Tahoma"/>
            <w:bCs/>
            <w:sz w:val="20"/>
            <w:szCs w:val="20"/>
          </w:rPr>
          <w:t>Macy,</w:t>
        </w:r>
        <w:r w:rsidR="00EB41B0" w:rsidRPr="00255B4A">
          <w:rPr>
            <w:rStyle w:val="Hyperlink"/>
            <w:rFonts w:ascii="Tahoma" w:hAnsi="Tahoma" w:cs="Tahoma"/>
            <w:bCs/>
            <w:sz w:val="20"/>
            <w:szCs w:val="20"/>
          </w:rPr>
          <w:t>Jr</w:t>
        </w:r>
        <w:proofErr w:type="spellEnd"/>
        <w:r w:rsidR="00EB41B0" w:rsidRPr="00255B4A">
          <w:rPr>
            <w:rStyle w:val="Hyperlink"/>
            <w:rFonts w:ascii="Tahoma" w:hAnsi="Tahoma" w:cs="Tahoma"/>
            <w:bCs/>
            <w:sz w:val="20"/>
            <w:szCs w:val="20"/>
          </w:rPr>
          <w:t>.</w:t>
        </w:r>
        <w:proofErr w:type="gramEnd"/>
        <w:r w:rsidR="00E725AE" w:rsidRPr="00255B4A">
          <w:rPr>
            <w:rStyle w:val="Hyperlink"/>
            <w:rFonts w:ascii="Tahoma" w:hAnsi="Tahoma" w:cs="Tahoma"/>
            <w:bCs/>
            <w:sz w:val="20"/>
            <w:szCs w:val="20"/>
          </w:rPr>
          <w:t>)</w:t>
        </w:r>
        <w:r w:rsidR="00EB41B0" w:rsidRPr="00255B4A">
          <w:rPr>
            <w:rStyle w:val="Hyperlink"/>
            <w:rFonts w:ascii="Tahoma" w:hAnsi="Tahoma" w:cs="Tahoma"/>
            <w:bCs/>
            <w:sz w:val="20"/>
            <w:szCs w:val="20"/>
          </w:rPr>
          <w:t xml:space="preserve"> Foundation</w:t>
        </w:r>
        <w:bookmarkEnd w:id="597"/>
      </w:hyperlink>
      <w:r w:rsidR="00EB41B0">
        <w:rPr>
          <w:rStyle w:val="Hyperlink"/>
          <w:rFonts w:ascii="Tahoma" w:hAnsi="Tahoma" w:cs="Tahoma"/>
          <w:bCs/>
          <w:sz w:val="20"/>
          <w:szCs w:val="20"/>
          <w:u w:val="none"/>
        </w:rPr>
        <w:t xml:space="preserve"> </w:t>
      </w:r>
      <w:bookmarkEnd w:id="593"/>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2069"/>
        <w:gridCol w:w="1352"/>
        <w:gridCol w:w="1621"/>
      </w:tblGrid>
      <w:tr w:rsidR="00EB41B0" w:rsidRPr="007007AA" w:rsidTr="00251436">
        <w:trPr>
          <w:tblCellSpacing w:w="0" w:type="dxa"/>
        </w:trPr>
        <w:tc>
          <w:tcPr>
            <w:tcW w:w="0" w:type="auto"/>
            <w:shd w:val="clear" w:color="auto" w:fill="FFFFFF"/>
            <w:noWrap/>
          </w:tcPr>
          <w:p w:rsidR="00EB41B0" w:rsidRPr="007007AA" w:rsidRDefault="00EB41B0"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EB41B0" w:rsidRPr="007007AA" w:rsidRDefault="00EB41B0" w:rsidP="004F2073">
            <w:pPr>
              <w:spacing w:after="0" w:line="240" w:lineRule="auto"/>
              <w:contextualSpacing/>
              <w:rPr>
                <w:rFonts w:ascii="Arial" w:eastAsia="Times New Roman" w:hAnsi="Arial" w:cs="Arial"/>
                <w:color w:val="363636"/>
                <w:sz w:val="18"/>
                <w:szCs w:val="18"/>
              </w:rPr>
            </w:pPr>
          </w:p>
        </w:tc>
        <w:tc>
          <w:tcPr>
            <w:tcW w:w="724" w:type="pct"/>
            <w:shd w:val="clear" w:color="auto" w:fill="FFFFFF"/>
            <w:vAlign w:val="center"/>
          </w:tcPr>
          <w:p w:rsidR="00EB41B0" w:rsidRPr="007007AA" w:rsidRDefault="00EB41B0"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3"/>
            <w:shd w:val="clear" w:color="auto" w:fill="FFFFFF"/>
            <w:vAlign w:val="center"/>
          </w:tcPr>
          <w:p w:rsidR="00EB41B0" w:rsidRPr="007007AA" w:rsidRDefault="00EB41B0"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Scholars Program 02-13-19; rolling deadlines for Board and President’s Grants</w:t>
            </w:r>
          </w:p>
        </w:tc>
      </w:tr>
      <w:tr w:rsidR="00EB41B0" w:rsidRPr="007007AA" w:rsidTr="00251436">
        <w:trPr>
          <w:tblCellSpacing w:w="0" w:type="dxa"/>
        </w:trPr>
        <w:tc>
          <w:tcPr>
            <w:tcW w:w="0" w:type="auto"/>
            <w:shd w:val="clear" w:color="auto" w:fill="FFFFFF"/>
            <w:noWrap/>
          </w:tcPr>
          <w:p w:rsidR="00EB41B0" w:rsidRPr="007007AA" w:rsidRDefault="00EB41B0"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EB41B0" w:rsidRPr="007007AA" w:rsidRDefault="00EB41B0" w:rsidP="004F2073">
            <w:pPr>
              <w:spacing w:after="0" w:line="240" w:lineRule="auto"/>
              <w:contextualSpacing/>
              <w:rPr>
                <w:rFonts w:ascii="Arial" w:eastAsia="Times New Roman" w:hAnsi="Arial" w:cs="Arial"/>
                <w:color w:val="363636"/>
                <w:sz w:val="18"/>
                <w:szCs w:val="18"/>
              </w:rPr>
            </w:pPr>
          </w:p>
        </w:tc>
        <w:tc>
          <w:tcPr>
            <w:tcW w:w="724" w:type="pct"/>
            <w:shd w:val="clear" w:color="auto" w:fill="FFFFFF"/>
            <w:vAlign w:val="center"/>
          </w:tcPr>
          <w:p w:rsidR="00EB41B0" w:rsidRPr="007007AA" w:rsidRDefault="00EB41B0"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105" w:type="pct"/>
            <w:shd w:val="clear" w:color="auto" w:fill="FFFFFF"/>
            <w:vAlign w:val="center"/>
          </w:tcPr>
          <w:p w:rsidR="00EB41B0" w:rsidRPr="007007AA" w:rsidRDefault="00EB41B0" w:rsidP="004F2073">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EB41B0" w:rsidRPr="007007AA" w:rsidRDefault="00EB41B0"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EB41B0" w:rsidRPr="007007AA" w:rsidRDefault="00EB41B0" w:rsidP="004F2073">
            <w:pPr>
              <w:spacing w:after="0" w:line="240" w:lineRule="auto"/>
              <w:contextualSpacing/>
              <w:rPr>
                <w:rFonts w:ascii="Arial" w:eastAsia="Times New Roman" w:hAnsi="Arial" w:cs="Arial"/>
                <w:color w:val="363636"/>
                <w:sz w:val="18"/>
                <w:szCs w:val="18"/>
              </w:rPr>
            </w:pPr>
          </w:p>
        </w:tc>
      </w:tr>
      <w:tr w:rsidR="00EB41B0" w:rsidRPr="007007AA" w:rsidTr="00251436">
        <w:trPr>
          <w:tblCellSpacing w:w="0" w:type="dxa"/>
        </w:trPr>
        <w:tc>
          <w:tcPr>
            <w:tcW w:w="0" w:type="auto"/>
            <w:shd w:val="clear" w:color="auto" w:fill="FFFFFF"/>
            <w:noWrap/>
          </w:tcPr>
          <w:p w:rsidR="00EB41B0" w:rsidRPr="007007AA" w:rsidRDefault="00EB41B0"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EB41B0" w:rsidRPr="007007AA" w:rsidRDefault="00EB41B0"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Josiah Macy, Jr. Foundation</w:t>
            </w:r>
          </w:p>
        </w:tc>
      </w:tr>
      <w:tr w:rsidR="00EB41B0" w:rsidRPr="007007AA" w:rsidTr="00251436">
        <w:trPr>
          <w:tblCellSpacing w:w="0" w:type="dxa"/>
        </w:trPr>
        <w:tc>
          <w:tcPr>
            <w:tcW w:w="0" w:type="auto"/>
            <w:shd w:val="clear" w:color="auto" w:fill="FFFFFF"/>
            <w:noWrap/>
            <w:hideMark/>
          </w:tcPr>
          <w:p w:rsidR="00EB41B0" w:rsidRPr="007007AA" w:rsidRDefault="00EB41B0"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EB41B0" w:rsidRPr="00EB41B0" w:rsidRDefault="00EB41B0" w:rsidP="004F2073">
            <w:pPr>
              <w:pStyle w:val="NormalWeb"/>
              <w:spacing w:before="0" w:beforeAutospacing="0" w:after="180" w:afterAutospacing="0"/>
              <w:contextualSpacing/>
              <w:rPr>
                <w:rFonts w:ascii="Arial" w:hAnsi="Arial" w:cs="Arial"/>
                <w:sz w:val="18"/>
                <w:szCs w:val="18"/>
              </w:rPr>
            </w:pPr>
            <w:r w:rsidRPr="00EB41B0">
              <w:rPr>
                <w:rFonts w:ascii="Arial" w:hAnsi="Arial" w:cs="Arial"/>
                <w:sz w:val="18"/>
                <w:szCs w:val="18"/>
              </w:rPr>
              <w:t>Board, Presidential and Scholars grant programs available. The Foundation’s grantmaking is focused on projects that:</w:t>
            </w:r>
          </w:p>
          <w:p w:rsidR="00EB41B0" w:rsidRPr="00EB41B0" w:rsidRDefault="00EB41B0" w:rsidP="00B53397">
            <w:pPr>
              <w:numPr>
                <w:ilvl w:val="0"/>
                <w:numId w:val="6"/>
              </w:numPr>
              <w:spacing w:after="0" w:line="240" w:lineRule="auto"/>
              <w:ind w:left="288"/>
              <w:contextualSpacing/>
              <w:rPr>
                <w:rFonts w:ascii="Arial" w:hAnsi="Arial" w:cs="Arial"/>
                <w:sz w:val="18"/>
                <w:szCs w:val="18"/>
              </w:rPr>
            </w:pPr>
            <w:r w:rsidRPr="00EB41B0">
              <w:rPr>
                <w:rFonts w:ascii="Arial" w:hAnsi="Arial" w:cs="Arial"/>
                <w:sz w:val="18"/>
                <w:szCs w:val="18"/>
              </w:rPr>
              <w:t>Demonstrate or encourage </w:t>
            </w:r>
            <w:hyperlink r:id="rId330" w:history="1">
              <w:r w:rsidRPr="00EB41B0">
                <w:rPr>
                  <w:rStyle w:val="Strong"/>
                  <w:rFonts w:ascii="Arial" w:hAnsi="Arial" w:cs="Arial"/>
                  <w:sz w:val="18"/>
                  <w:szCs w:val="18"/>
                </w:rPr>
                <w:t>interprofessional education and teamwork </w:t>
              </w:r>
            </w:hyperlink>
            <w:r w:rsidRPr="00EB41B0">
              <w:rPr>
                <w:rFonts w:ascii="Arial" w:hAnsi="Arial" w:cs="Arial"/>
                <w:sz w:val="18"/>
                <w:szCs w:val="18"/>
              </w:rPr>
              <w:t>among health care professionals;</w:t>
            </w:r>
          </w:p>
          <w:p w:rsidR="00EB41B0" w:rsidRPr="00EB41B0" w:rsidRDefault="00EB41B0" w:rsidP="00B53397">
            <w:pPr>
              <w:numPr>
                <w:ilvl w:val="0"/>
                <w:numId w:val="6"/>
              </w:numPr>
              <w:spacing w:after="0" w:line="240" w:lineRule="auto"/>
              <w:ind w:left="288"/>
              <w:contextualSpacing/>
              <w:rPr>
                <w:rFonts w:ascii="Arial" w:hAnsi="Arial" w:cs="Arial"/>
                <w:sz w:val="18"/>
                <w:szCs w:val="18"/>
              </w:rPr>
            </w:pPr>
            <w:r w:rsidRPr="00EB41B0">
              <w:rPr>
                <w:rFonts w:ascii="Arial" w:hAnsi="Arial" w:cs="Arial"/>
                <w:sz w:val="18"/>
                <w:szCs w:val="18"/>
              </w:rPr>
              <w:t>Provide </w:t>
            </w:r>
            <w:hyperlink r:id="rId331" w:history="1">
              <w:r w:rsidRPr="00EB41B0">
                <w:rPr>
                  <w:rStyle w:val="Hyperlink"/>
                  <w:rFonts w:ascii="Arial" w:hAnsi="Arial" w:cs="Arial"/>
                  <w:b/>
                  <w:bCs/>
                  <w:color w:val="auto"/>
                  <w:sz w:val="18"/>
                  <w:szCs w:val="18"/>
                </w:rPr>
                <w:t>new curriculum content</w:t>
              </w:r>
            </w:hyperlink>
            <w:r w:rsidRPr="00EB41B0">
              <w:rPr>
                <w:rFonts w:ascii="Arial" w:hAnsi="Arial" w:cs="Arial"/>
                <w:sz w:val="18"/>
                <w:szCs w:val="18"/>
              </w:rPr>
              <w:t> for health professional education, including patient safety, quality improvement, systems performance and professionalism;</w:t>
            </w:r>
          </w:p>
          <w:p w:rsidR="00EB41B0" w:rsidRPr="00EB41B0" w:rsidRDefault="00EB41B0" w:rsidP="00B53397">
            <w:pPr>
              <w:numPr>
                <w:ilvl w:val="0"/>
                <w:numId w:val="6"/>
              </w:numPr>
              <w:spacing w:after="0" w:line="240" w:lineRule="auto"/>
              <w:ind w:left="288"/>
              <w:contextualSpacing/>
              <w:rPr>
                <w:rFonts w:ascii="Arial" w:hAnsi="Arial" w:cs="Arial"/>
                <w:sz w:val="18"/>
                <w:szCs w:val="18"/>
              </w:rPr>
            </w:pPr>
            <w:r w:rsidRPr="00EB41B0">
              <w:rPr>
                <w:rFonts w:ascii="Arial" w:hAnsi="Arial" w:cs="Arial"/>
                <w:sz w:val="18"/>
                <w:szCs w:val="18"/>
              </w:rPr>
              <w:t>Develop </w:t>
            </w:r>
            <w:hyperlink r:id="rId332" w:history="1">
              <w:r w:rsidRPr="00EB41B0">
                <w:rPr>
                  <w:rStyle w:val="Hyperlink"/>
                  <w:rFonts w:ascii="Arial" w:hAnsi="Arial" w:cs="Arial"/>
                  <w:b/>
                  <w:bCs/>
                  <w:color w:val="auto"/>
                  <w:sz w:val="18"/>
                  <w:szCs w:val="18"/>
                </w:rPr>
                <w:t>new models for clinical education</w:t>
              </w:r>
            </w:hyperlink>
            <w:r w:rsidRPr="00EB41B0">
              <w:rPr>
                <w:rFonts w:ascii="Arial" w:hAnsi="Arial" w:cs="Arial"/>
                <w:sz w:val="18"/>
                <w:szCs w:val="18"/>
              </w:rPr>
              <w:t>, including graduate medical education reform;</w:t>
            </w:r>
          </w:p>
          <w:p w:rsidR="00EB41B0" w:rsidRPr="00EB41B0" w:rsidRDefault="00EB41B0" w:rsidP="00B53397">
            <w:pPr>
              <w:numPr>
                <w:ilvl w:val="0"/>
                <w:numId w:val="6"/>
              </w:numPr>
              <w:spacing w:after="0" w:line="240" w:lineRule="auto"/>
              <w:ind w:left="288"/>
              <w:contextualSpacing/>
              <w:rPr>
                <w:rFonts w:ascii="Arial" w:hAnsi="Arial" w:cs="Arial"/>
                <w:sz w:val="18"/>
                <w:szCs w:val="18"/>
              </w:rPr>
            </w:pPr>
            <w:r w:rsidRPr="00EB41B0">
              <w:rPr>
                <w:rFonts w:ascii="Arial" w:hAnsi="Arial" w:cs="Arial"/>
                <w:sz w:val="18"/>
                <w:szCs w:val="18"/>
              </w:rPr>
              <w:t>Improve </w:t>
            </w:r>
            <w:hyperlink r:id="rId333" w:history="1">
              <w:r w:rsidRPr="00EB41B0">
                <w:rPr>
                  <w:rStyle w:val="Hyperlink"/>
                  <w:rFonts w:ascii="Arial" w:hAnsi="Arial" w:cs="Arial"/>
                  <w:b/>
                  <w:bCs/>
                  <w:color w:val="auto"/>
                  <w:sz w:val="18"/>
                  <w:szCs w:val="18"/>
                </w:rPr>
                <w:t>education for the care of underserved populations</w:t>
              </w:r>
            </w:hyperlink>
            <w:r w:rsidRPr="00EB41B0">
              <w:rPr>
                <w:rFonts w:ascii="Arial" w:hAnsi="Arial" w:cs="Arial"/>
                <w:sz w:val="18"/>
                <w:szCs w:val="18"/>
              </w:rPr>
              <w:t>, with an emphasis on primary care; and</w:t>
            </w:r>
          </w:p>
          <w:p w:rsidR="00EB41B0" w:rsidRPr="00C32823" w:rsidRDefault="00EB41B0" w:rsidP="00B53397">
            <w:pPr>
              <w:numPr>
                <w:ilvl w:val="0"/>
                <w:numId w:val="6"/>
              </w:numPr>
              <w:spacing w:after="360" w:line="240" w:lineRule="auto"/>
              <w:ind w:left="288"/>
              <w:contextualSpacing/>
              <w:rPr>
                <w:rFonts w:ascii="Arial" w:hAnsi="Arial" w:cs="Arial"/>
                <w:color w:val="363636"/>
                <w:sz w:val="18"/>
                <w:szCs w:val="18"/>
              </w:rPr>
            </w:pPr>
            <w:r w:rsidRPr="00EB41B0">
              <w:rPr>
                <w:rFonts w:ascii="Arial" w:hAnsi="Arial" w:cs="Arial"/>
                <w:sz w:val="18"/>
                <w:szCs w:val="18"/>
              </w:rPr>
              <w:t>Increase faculty skills in health professions education with a special emphasis on the </w:t>
            </w:r>
            <w:hyperlink r:id="rId334" w:history="1">
              <w:r w:rsidRPr="00EB41B0">
                <w:rPr>
                  <w:rStyle w:val="Hyperlink"/>
                  <w:rFonts w:ascii="Arial" w:eastAsiaTheme="majorEastAsia" w:hAnsi="Arial" w:cs="Arial"/>
                  <w:b/>
                  <w:bCs/>
                  <w:color w:val="auto"/>
                  <w:sz w:val="18"/>
                  <w:szCs w:val="18"/>
                </w:rPr>
                <w:t>career development</w:t>
              </w:r>
            </w:hyperlink>
            <w:r w:rsidRPr="00EB41B0">
              <w:rPr>
                <w:rFonts w:ascii="Arial" w:hAnsi="Arial" w:cs="Arial"/>
                <w:sz w:val="18"/>
                <w:szCs w:val="18"/>
              </w:rPr>
              <w:t> of underrepresented minorities.</w:t>
            </w:r>
          </w:p>
        </w:tc>
      </w:tr>
    </w:tbl>
    <w:p w:rsidR="00C32823" w:rsidRPr="007007AA" w:rsidRDefault="00C24832" w:rsidP="004F2073">
      <w:pPr>
        <w:pStyle w:val="Heading3"/>
        <w:spacing w:before="0"/>
        <w:contextualSpacing/>
        <w:rPr>
          <w:rFonts w:ascii="Tahoma" w:hAnsi="Tahoma" w:cs="Tahoma"/>
          <w:bCs/>
          <w:color w:val="000000"/>
          <w:sz w:val="20"/>
          <w:szCs w:val="20"/>
        </w:rPr>
      </w:pPr>
      <w:hyperlink r:id="rId335" w:history="1">
        <w:bookmarkStart w:id="598" w:name="_Toc15018845"/>
        <w:r w:rsidR="00C32823" w:rsidRPr="00C32823">
          <w:rPr>
            <w:rStyle w:val="Hyperlink"/>
            <w:rFonts w:ascii="Tahoma" w:hAnsi="Tahoma" w:cs="Tahoma"/>
            <w:bCs/>
            <w:sz w:val="20"/>
            <w:szCs w:val="20"/>
          </w:rPr>
          <w:t>Medical Library Association Scholarship for Minority Students</w:t>
        </w:r>
        <w:bookmarkEnd w:id="598"/>
      </w:hyperlink>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2069"/>
        <w:gridCol w:w="1352"/>
        <w:gridCol w:w="1621"/>
      </w:tblGrid>
      <w:tr w:rsidR="00C32823" w:rsidRPr="007007AA" w:rsidTr="003C5A2A">
        <w:trPr>
          <w:tblCellSpacing w:w="0" w:type="dxa"/>
        </w:trPr>
        <w:tc>
          <w:tcPr>
            <w:tcW w:w="0" w:type="auto"/>
            <w:shd w:val="clear" w:color="auto" w:fill="FFFFFF"/>
            <w:noWrap/>
          </w:tcPr>
          <w:p w:rsidR="00C32823" w:rsidRPr="007007AA" w:rsidRDefault="00C32823"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C32823" w:rsidRPr="007007AA" w:rsidRDefault="00C32823" w:rsidP="004F2073">
            <w:pPr>
              <w:spacing w:after="0" w:line="240" w:lineRule="auto"/>
              <w:contextualSpacing/>
              <w:rPr>
                <w:rFonts w:ascii="Arial" w:eastAsia="Times New Roman" w:hAnsi="Arial" w:cs="Arial"/>
                <w:color w:val="363636"/>
                <w:sz w:val="18"/>
                <w:szCs w:val="18"/>
              </w:rPr>
            </w:pPr>
          </w:p>
        </w:tc>
        <w:tc>
          <w:tcPr>
            <w:tcW w:w="724" w:type="pct"/>
            <w:shd w:val="clear" w:color="auto" w:fill="FFFFFF"/>
            <w:vAlign w:val="center"/>
          </w:tcPr>
          <w:p w:rsidR="00C32823" w:rsidRPr="007007AA" w:rsidRDefault="00C32823"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3"/>
            <w:shd w:val="clear" w:color="auto" w:fill="FFFFFF"/>
            <w:vAlign w:val="center"/>
          </w:tcPr>
          <w:p w:rsidR="00C32823" w:rsidRPr="007007AA" w:rsidRDefault="000F0DBF"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Dec 1</w:t>
            </w:r>
          </w:p>
        </w:tc>
      </w:tr>
      <w:tr w:rsidR="00C32823" w:rsidRPr="007007AA" w:rsidTr="003C5A2A">
        <w:trPr>
          <w:tblCellSpacing w:w="0" w:type="dxa"/>
        </w:trPr>
        <w:tc>
          <w:tcPr>
            <w:tcW w:w="0" w:type="auto"/>
            <w:shd w:val="clear" w:color="auto" w:fill="FFFFFF"/>
            <w:noWrap/>
          </w:tcPr>
          <w:p w:rsidR="00C32823" w:rsidRPr="007007AA" w:rsidRDefault="00C32823"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C32823" w:rsidRPr="007007AA" w:rsidRDefault="00C32823" w:rsidP="004F2073">
            <w:pPr>
              <w:spacing w:after="0" w:line="240" w:lineRule="auto"/>
              <w:contextualSpacing/>
              <w:rPr>
                <w:rFonts w:ascii="Arial" w:eastAsia="Times New Roman" w:hAnsi="Arial" w:cs="Arial"/>
                <w:color w:val="363636"/>
                <w:sz w:val="18"/>
                <w:szCs w:val="18"/>
              </w:rPr>
            </w:pPr>
          </w:p>
        </w:tc>
        <w:tc>
          <w:tcPr>
            <w:tcW w:w="724" w:type="pct"/>
            <w:shd w:val="clear" w:color="auto" w:fill="FFFFFF"/>
            <w:vAlign w:val="center"/>
          </w:tcPr>
          <w:p w:rsidR="00C32823" w:rsidRPr="007007AA" w:rsidRDefault="00C32823"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105" w:type="pct"/>
            <w:shd w:val="clear" w:color="auto" w:fill="FFFFFF"/>
            <w:vAlign w:val="center"/>
          </w:tcPr>
          <w:p w:rsidR="00C32823" w:rsidRPr="007007AA" w:rsidRDefault="00C32823" w:rsidP="004F2073">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C32823" w:rsidRPr="007007AA" w:rsidRDefault="00C32823"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C32823" w:rsidRPr="007007AA" w:rsidRDefault="00C32823" w:rsidP="004F2073">
            <w:pPr>
              <w:spacing w:after="0" w:line="240" w:lineRule="auto"/>
              <w:contextualSpacing/>
              <w:rPr>
                <w:rFonts w:ascii="Arial" w:eastAsia="Times New Roman" w:hAnsi="Arial" w:cs="Arial"/>
                <w:color w:val="363636"/>
                <w:sz w:val="18"/>
                <w:szCs w:val="18"/>
              </w:rPr>
            </w:pPr>
          </w:p>
        </w:tc>
      </w:tr>
      <w:tr w:rsidR="00C32823" w:rsidRPr="007007AA" w:rsidTr="003C5A2A">
        <w:trPr>
          <w:tblCellSpacing w:w="0" w:type="dxa"/>
        </w:trPr>
        <w:tc>
          <w:tcPr>
            <w:tcW w:w="0" w:type="auto"/>
            <w:shd w:val="clear" w:color="auto" w:fill="FFFFFF"/>
            <w:noWrap/>
          </w:tcPr>
          <w:p w:rsidR="00C32823" w:rsidRPr="007007AA" w:rsidRDefault="00C32823"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C32823" w:rsidRPr="007007AA" w:rsidRDefault="00C32823"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Medical Library Association</w:t>
            </w:r>
          </w:p>
        </w:tc>
      </w:tr>
      <w:tr w:rsidR="00C32823" w:rsidRPr="007007AA" w:rsidTr="003C5A2A">
        <w:trPr>
          <w:tblCellSpacing w:w="0" w:type="dxa"/>
        </w:trPr>
        <w:tc>
          <w:tcPr>
            <w:tcW w:w="0" w:type="auto"/>
            <w:shd w:val="clear" w:color="auto" w:fill="FFFFFF"/>
            <w:noWrap/>
            <w:hideMark/>
          </w:tcPr>
          <w:p w:rsidR="00C32823" w:rsidRPr="007007AA" w:rsidRDefault="00C32823"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C32823" w:rsidRPr="00C32823" w:rsidRDefault="00C32823" w:rsidP="004F2073">
            <w:pPr>
              <w:pStyle w:val="NormalWeb"/>
              <w:spacing w:before="0" w:beforeAutospacing="0" w:after="360" w:afterAutospacing="0"/>
              <w:rPr>
                <w:rFonts w:ascii="Arial" w:hAnsi="Arial" w:cs="Arial"/>
                <w:color w:val="363636"/>
                <w:sz w:val="18"/>
                <w:szCs w:val="18"/>
              </w:rPr>
            </w:pPr>
            <w:r w:rsidRPr="00C32823">
              <w:rPr>
                <w:rFonts w:ascii="Arial" w:hAnsi="Arial" w:cs="Arial"/>
                <w:color w:val="333333"/>
                <w:sz w:val="18"/>
                <w:szCs w:val="18"/>
                <w:shd w:val="clear" w:color="auto" w:fill="FFFFFF"/>
              </w:rPr>
              <w:t>A scholarship of up to $5,000 is awarded annually by the Medical Library Association (MLA) to a student who shows excellence in scholarship and potential for accomplishment in health sciences librarianship. The scholarship is announced at the annual meeting of the association, where the recipient will also receive a one-year MLA student membership and free inclusive student registration at the association’s annual meeting.</w:t>
            </w:r>
          </w:p>
        </w:tc>
      </w:tr>
    </w:tbl>
    <w:bookmarkStart w:id="599" w:name="_Ref851193"/>
    <w:p w:rsidR="00DC5858" w:rsidRPr="00427B89" w:rsidRDefault="00DC5858" w:rsidP="00DC5858">
      <w:pPr>
        <w:pStyle w:val="Heading3"/>
        <w:spacing w:before="0"/>
        <w:contextualSpacing/>
        <w:rPr>
          <w:rFonts w:ascii="Tahoma" w:hAnsi="Tahoma" w:cs="Tahoma"/>
          <w:bCs/>
          <w:color w:val="000000"/>
          <w:sz w:val="20"/>
          <w:szCs w:val="20"/>
        </w:rPr>
      </w:pPr>
      <w:r>
        <w:rPr>
          <w:rStyle w:val="Hyperlink"/>
          <w:rFonts w:ascii="Tahoma" w:hAnsi="Tahoma" w:cs="Tahoma"/>
          <w:bCs/>
          <w:sz w:val="20"/>
          <w:szCs w:val="20"/>
        </w:rPr>
        <w:fldChar w:fldCharType="begin"/>
      </w:r>
      <w:r>
        <w:rPr>
          <w:rStyle w:val="Hyperlink"/>
          <w:rFonts w:ascii="Tahoma" w:hAnsi="Tahoma" w:cs="Tahoma"/>
          <w:bCs/>
          <w:sz w:val="20"/>
          <w:szCs w:val="20"/>
        </w:rPr>
        <w:instrText xml:space="preserve"> HYPERLINK "https://www.nihcm.org/grants/research-grants" </w:instrText>
      </w:r>
      <w:r>
        <w:rPr>
          <w:rStyle w:val="Hyperlink"/>
          <w:rFonts w:ascii="Tahoma" w:hAnsi="Tahoma" w:cs="Tahoma"/>
          <w:bCs/>
          <w:sz w:val="20"/>
          <w:szCs w:val="20"/>
        </w:rPr>
        <w:fldChar w:fldCharType="separate"/>
      </w:r>
      <w:bookmarkStart w:id="600" w:name="_Toc15018846"/>
      <w:bookmarkStart w:id="601" w:name="_Ref7771053"/>
      <w:r w:rsidRPr="00DC5858">
        <w:rPr>
          <w:rStyle w:val="Hyperlink"/>
          <w:rFonts w:ascii="Tahoma" w:hAnsi="Tahoma" w:cs="Tahoma"/>
          <w:bCs/>
          <w:sz w:val="20"/>
          <w:szCs w:val="20"/>
        </w:rPr>
        <w:t>National Institute for Healthcare Management</w:t>
      </w:r>
      <w:bookmarkEnd w:id="600"/>
      <w:bookmarkEnd w:id="601"/>
      <w:r>
        <w:rPr>
          <w:rStyle w:val="Hyperlink"/>
          <w:rFonts w:ascii="Tahoma" w:hAnsi="Tahoma" w:cs="Tahoma"/>
          <w:bCs/>
          <w:sz w:val="20"/>
          <w:szCs w:val="20"/>
        </w:rPr>
        <w:fldChar w:fldCharType="end"/>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2069"/>
        <w:gridCol w:w="1352"/>
        <w:gridCol w:w="1621"/>
      </w:tblGrid>
      <w:tr w:rsidR="00DC5858" w:rsidRPr="007007AA" w:rsidTr="007C6A6E">
        <w:trPr>
          <w:tblCellSpacing w:w="0" w:type="dxa"/>
        </w:trPr>
        <w:tc>
          <w:tcPr>
            <w:tcW w:w="0" w:type="auto"/>
            <w:shd w:val="clear" w:color="auto" w:fill="FFFFFF"/>
            <w:noWrap/>
          </w:tcPr>
          <w:p w:rsidR="00DC5858" w:rsidRPr="007007AA" w:rsidRDefault="00DC5858" w:rsidP="007C6A6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DC5858" w:rsidRPr="007007AA" w:rsidRDefault="00DC5858" w:rsidP="007C6A6E">
            <w:pPr>
              <w:spacing w:after="0" w:line="240" w:lineRule="auto"/>
              <w:contextualSpacing/>
              <w:rPr>
                <w:rFonts w:ascii="Arial" w:eastAsia="Times New Roman" w:hAnsi="Arial" w:cs="Arial"/>
                <w:color w:val="363636"/>
                <w:sz w:val="18"/>
                <w:szCs w:val="18"/>
              </w:rPr>
            </w:pPr>
          </w:p>
        </w:tc>
        <w:tc>
          <w:tcPr>
            <w:tcW w:w="724" w:type="pct"/>
            <w:shd w:val="clear" w:color="auto" w:fill="FFFFFF"/>
            <w:vAlign w:val="center"/>
          </w:tcPr>
          <w:p w:rsidR="00DC5858" w:rsidRPr="007007AA" w:rsidRDefault="00DC5858" w:rsidP="007C6A6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3"/>
            <w:shd w:val="clear" w:color="auto" w:fill="FFFFFF"/>
            <w:vAlign w:val="center"/>
          </w:tcPr>
          <w:p w:rsidR="00DC5858" w:rsidRPr="007007AA" w:rsidRDefault="00DC5858" w:rsidP="007C6A6E">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July 9, 2019</w:t>
            </w:r>
          </w:p>
        </w:tc>
      </w:tr>
      <w:tr w:rsidR="00DC5858" w:rsidRPr="007007AA" w:rsidTr="007C6A6E">
        <w:trPr>
          <w:tblCellSpacing w:w="0" w:type="dxa"/>
        </w:trPr>
        <w:tc>
          <w:tcPr>
            <w:tcW w:w="0" w:type="auto"/>
            <w:shd w:val="clear" w:color="auto" w:fill="FFFFFF"/>
            <w:noWrap/>
          </w:tcPr>
          <w:p w:rsidR="00DC5858" w:rsidRPr="007007AA" w:rsidRDefault="00DC5858" w:rsidP="007C6A6E">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DC5858" w:rsidRPr="007007AA" w:rsidRDefault="00DC5858" w:rsidP="007C6A6E">
            <w:pPr>
              <w:spacing w:after="0" w:line="240" w:lineRule="auto"/>
              <w:contextualSpacing/>
              <w:rPr>
                <w:rFonts w:ascii="Arial" w:eastAsia="Times New Roman" w:hAnsi="Arial" w:cs="Arial"/>
                <w:color w:val="363636"/>
                <w:sz w:val="18"/>
                <w:szCs w:val="18"/>
              </w:rPr>
            </w:pPr>
          </w:p>
        </w:tc>
        <w:tc>
          <w:tcPr>
            <w:tcW w:w="724" w:type="pct"/>
            <w:shd w:val="clear" w:color="auto" w:fill="FFFFFF"/>
            <w:vAlign w:val="center"/>
          </w:tcPr>
          <w:p w:rsidR="00DC5858" w:rsidRPr="007007AA" w:rsidRDefault="00DC5858" w:rsidP="007C6A6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105" w:type="pct"/>
            <w:shd w:val="clear" w:color="auto" w:fill="FFFFFF"/>
            <w:vAlign w:val="center"/>
          </w:tcPr>
          <w:p w:rsidR="00DC5858" w:rsidRPr="007007AA" w:rsidRDefault="00DC5858" w:rsidP="007C6A6E">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DC5858" w:rsidRPr="007007AA" w:rsidRDefault="00DC5858" w:rsidP="007C6A6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DC5858" w:rsidRPr="007007AA" w:rsidRDefault="00DC5858" w:rsidP="007C6A6E">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9</w:t>
            </w:r>
          </w:p>
        </w:tc>
      </w:tr>
      <w:tr w:rsidR="00DC5858" w:rsidRPr="007007AA" w:rsidTr="007C6A6E">
        <w:trPr>
          <w:tblCellSpacing w:w="0" w:type="dxa"/>
        </w:trPr>
        <w:tc>
          <w:tcPr>
            <w:tcW w:w="0" w:type="auto"/>
            <w:shd w:val="clear" w:color="auto" w:fill="FFFFFF"/>
            <w:noWrap/>
          </w:tcPr>
          <w:p w:rsidR="00DC5858" w:rsidRPr="007007AA" w:rsidRDefault="00DC5858" w:rsidP="007C6A6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DC5858" w:rsidRPr="007007AA" w:rsidRDefault="00DC5858" w:rsidP="007C6A6E">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National Institute for Healthcare Management Foundation</w:t>
            </w:r>
          </w:p>
        </w:tc>
      </w:tr>
      <w:tr w:rsidR="00DC5858" w:rsidRPr="007007AA" w:rsidTr="007C6A6E">
        <w:trPr>
          <w:tblCellSpacing w:w="0" w:type="dxa"/>
        </w:trPr>
        <w:tc>
          <w:tcPr>
            <w:tcW w:w="0" w:type="auto"/>
            <w:shd w:val="clear" w:color="auto" w:fill="FFFFFF"/>
            <w:noWrap/>
            <w:hideMark/>
          </w:tcPr>
          <w:p w:rsidR="00DC5858" w:rsidRPr="007007AA" w:rsidRDefault="00DC5858" w:rsidP="007C6A6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DC5858" w:rsidRPr="00DC5858" w:rsidRDefault="00DC5858" w:rsidP="007C6A6E">
            <w:pPr>
              <w:pStyle w:val="NormalWeb"/>
              <w:spacing w:before="0" w:beforeAutospacing="0" w:after="360" w:afterAutospacing="0"/>
              <w:rPr>
                <w:rFonts w:ascii="Arial" w:hAnsi="Arial" w:cs="Arial"/>
                <w:color w:val="363636"/>
                <w:sz w:val="18"/>
                <w:szCs w:val="18"/>
              </w:rPr>
            </w:pPr>
            <w:r w:rsidRPr="00DC5858">
              <w:rPr>
                <w:rStyle w:val="Strong"/>
                <w:rFonts w:ascii="Arial" w:hAnsi="Arial" w:cs="Arial"/>
                <w:color w:val="000000"/>
                <w:sz w:val="18"/>
                <w:szCs w:val="18"/>
                <w:shd w:val="clear" w:color="auto" w:fill="FFFFFF"/>
              </w:rPr>
              <w:t>NIHCM Foundation</w:t>
            </w:r>
            <w:r w:rsidRPr="00DC5858">
              <w:rPr>
                <w:rFonts w:ascii="Arial" w:hAnsi="Arial" w:cs="Arial"/>
                <w:color w:val="000000"/>
                <w:sz w:val="18"/>
                <w:szCs w:val="18"/>
                <w:shd w:val="clear" w:color="auto" w:fill="FFFFFF"/>
              </w:rPr>
              <w:t> supports innovative investigator-initiated research with high potential to inform improvements to the U.S. health care system. Projects must advance the existing knowledge base in the areas of health care financing, delivery, management and/or policy. </w:t>
            </w:r>
          </w:p>
        </w:tc>
      </w:tr>
    </w:tbl>
    <w:p w:rsidR="00BE45D8" w:rsidRPr="007007AA" w:rsidRDefault="00C24832" w:rsidP="00BE45D8">
      <w:pPr>
        <w:pStyle w:val="Heading3"/>
        <w:spacing w:before="0"/>
        <w:contextualSpacing/>
        <w:rPr>
          <w:rFonts w:ascii="Tahoma" w:hAnsi="Tahoma" w:cs="Tahoma"/>
          <w:color w:val="000000"/>
          <w:sz w:val="20"/>
          <w:szCs w:val="20"/>
        </w:rPr>
      </w:pPr>
      <w:hyperlink r:id="rId336" w:history="1">
        <w:bookmarkStart w:id="602" w:name="_Ref11997966"/>
        <w:bookmarkStart w:id="603" w:name="_Toc15018847"/>
        <w:r w:rsidR="00BE45D8" w:rsidRPr="001D6E69">
          <w:rPr>
            <w:rStyle w:val="Hyperlink"/>
            <w:rFonts w:ascii="Tahoma" w:hAnsi="Tahoma" w:cs="Tahoma"/>
            <w:bCs/>
            <w:sz w:val="20"/>
            <w:szCs w:val="20"/>
          </w:rPr>
          <w:t xml:space="preserve">National Institutes of Health </w:t>
        </w:r>
        <w:r w:rsidR="00BE45D8" w:rsidRPr="001D6E69">
          <w:rPr>
            <w:rStyle w:val="Hyperlink"/>
            <w:rFonts w:ascii="Arial" w:hAnsi="Arial" w:cs="Arial"/>
            <w:sz w:val="18"/>
            <w:szCs w:val="18"/>
            <w:shd w:val="clear" w:color="auto" w:fill="FFFFFF"/>
          </w:rPr>
          <w:t>Undergraduate Research Education Program (UP) to Enhance Diversity in the Environmental Health Sciences (R25 Clinical Trial Not Allowed)</w:t>
        </w:r>
        <w:bookmarkEnd w:id="602"/>
        <w:bookmarkEnd w:id="603"/>
      </w:hyperlink>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806"/>
        <w:gridCol w:w="1617"/>
        <w:gridCol w:w="1352"/>
        <w:gridCol w:w="1621"/>
      </w:tblGrid>
      <w:tr w:rsidR="00BE45D8" w:rsidRPr="007007AA" w:rsidTr="005D56D2">
        <w:trPr>
          <w:tblCellSpacing w:w="0" w:type="dxa"/>
        </w:trPr>
        <w:tc>
          <w:tcPr>
            <w:tcW w:w="0" w:type="auto"/>
            <w:shd w:val="clear" w:color="auto" w:fill="FFFFFF"/>
            <w:noWrap/>
          </w:tcPr>
          <w:p w:rsidR="00BE45D8" w:rsidRPr="001D6E69" w:rsidRDefault="00BE45D8" w:rsidP="005D56D2">
            <w:pPr>
              <w:spacing w:after="0" w:line="240" w:lineRule="auto"/>
              <w:contextualSpacing/>
              <w:rPr>
                <w:rFonts w:ascii="Arial" w:eastAsia="Times New Roman" w:hAnsi="Arial" w:cs="Arial"/>
                <w:bCs/>
                <w:color w:val="333333"/>
                <w:sz w:val="18"/>
                <w:szCs w:val="18"/>
              </w:rPr>
            </w:pPr>
            <w:r w:rsidRPr="001D6E69">
              <w:rPr>
                <w:rFonts w:ascii="Arial" w:eastAsia="Times New Roman" w:hAnsi="Arial" w:cs="Arial"/>
                <w:bCs/>
                <w:color w:val="333333"/>
                <w:sz w:val="18"/>
                <w:szCs w:val="18"/>
              </w:rPr>
              <w:t>Posted Date:</w:t>
            </w:r>
          </w:p>
        </w:tc>
        <w:tc>
          <w:tcPr>
            <w:tcW w:w="834" w:type="pct"/>
            <w:shd w:val="clear" w:color="auto" w:fill="FFFFFF"/>
            <w:vAlign w:val="center"/>
          </w:tcPr>
          <w:p w:rsidR="00BE45D8" w:rsidRPr="001D6E69" w:rsidRDefault="00BE45D8" w:rsidP="005D56D2">
            <w:pPr>
              <w:spacing w:after="0" w:line="240" w:lineRule="auto"/>
              <w:contextualSpacing/>
              <w:rPr>
                <w:rFonts w:ascii="Arial" w:eastAsia="Times New Roman" w:hAnsi="Arial" w:cs="Arial"/>
                <w:color w:val="363636"/>
                <w:sz w:val="18"/>
                <w:szCs w:val="18"/>
              </w:rPr>
            </w:pPr>
            <w:r w:rsidRPr="001D6E69">
              <w:rPr>
                <w:rFonts w:ascii="Arial" w:eastAsia="Times New Roman" w:hAnsi="Arial" w:cs="Arial"/>
                <w:color w:val="363636"/>
                <w:sz w:val="18"/>
                <w:szCs w:val="18"/>
              </w:rPr>
              <w:t>June 14, 2019</w:t>
            </w:r>
          </w:p>
        </w:tc>
        <w:tc>
          <w:tcPr>
            <w:tcW w:w="965" w:type="pct"/>
            <w:shd w:val="clear" w:color="auto" w:fill="FFFFFF"/>
            <w:vAlign w:val="center"/>
          </w:tcPr>
          <w:p w:rsidR="00BE45D8" w:rsidRPr="001D6E69" w:rsidRDefault="00BE45D8" w:rsidP="005D56D2">
            <w:pPr>
              <w:spacing w:after="0" w:line="240" w:lineRule="auto"/>
              <w:contextualSpacing/>
              <w:rPr>
                <w:rFonts w:ascii="Arial" w:eastAsia="Times New Roman" w:hAnsi="Arial" w:cs="Arial"/>
                <w:color w:val="363636"/>
                <w:sz w:val="18"/>
                <w:szCs w:val="18"/>
              </w:rPr>
            </w:pPr>
            <w:r w:rsidRPr="001D6E69">
              <w:rPr>
                <w:rFonts w:ascii="Arial" w:hAnsi="Arial" w:cs="Arial"/>
                <w:bCs/>
                <w:color w:val="333333"/>
                <w:sz w:val="18"/>
                <w:szCs w:val="18"/>
                <w:shd w:val="clear" w:color="auto" w:fill="FFFFFF"/>
              </w:rPr>
              <w:t>Closing Date:</w:t>
            </w:r>
          </w:p>
        </w:tc>
        <w:tc>
          <w:tcPr>
            <w:tcW w:w="2452" w:type="pct"/>
            <w:gridSpan w:val="3"/>
            <w:shd w:val="clear" w:color="auto" w:fill="FFFFFF"/>
            <w:vAlign w:val="center"/>
          </w:tcPr>
          <w:p w:rsidR="00BE45D8" w:rsidRPr="001D6E69" w:rsidRDefault="00BE45D8" w:rsidP="005D56D2">
            <w:pPr>
              <w:spacing w:after="0" w:line="240" w:lineRule="auto"/>
              <w:contextualSpacing/>
              <w:rPr>
                <w:rFonts w:ascii="Arial" w:eastAsia="Times New Roman" w:hAnsi="Arial" w:cs="Arial"/>
                <w:color w:val="363636"/>
                <w:sz w:val="18"/>
                <w:szCs w:val="18"/>
              </w:rPr>
            </w:pPr>
            <w:r w:rsidRPr="001D6E69">
              <w:rPr>
                <w:rFonts w:ascii="Arial" w:hAnsi="Arial" w:cs="Arial"/>
                <w:color w:val="363636"/>
                <w:sz w:val="18"/>
                <w:szCs w:val="18"/>
                <w:shd w:val="clear" w:color="auto" w:fill="FFFFFF"/>
              </w:rPr>
              <w:t>A</w:t>
            </w:r>
            <w:r w:rsidRPr="001D6E69">
              <w:rPr>
                <w:rFonts w:ascii="Arial" w:hAnsi="Arial" w:cs="Arial"/>
                <w:color w:val="363636"/>
                <w:sz w:val="18"/>
                <w:szCs w:val="18"/>
              </w:rPr>
              <w:t>ugust 30, 2019</w:t>
            </w:r>
          </w:p>
        </w:tc>
      </w:tr>
      <w:tr w:rsidR="00BE45D8" w:rsidRPr="007007AA" w:rsidTr="005D56D2">
        <w:trPr>
          <w:tblCellSpacing w:w="0" w:type="dxa"/>
        </w:trPr>
        <w:tc>
          <w:tcPr>
            <w:tcW w:w="0" w:type="auto"/>
            <w:shd w:val="clear" w:color="auto" w:fill="FFFFFF"/>
            <w:noWrap/>
          </w:tcPr>
          <w:p w:rsidR="00BE45D8" w:rsidRPr="001D6E69" w:rsidRDefault="00BE45D8" w:rsidP="005D56D2">
            <w:pPr>
              <w:spacing w:after="0" w:line="240" w:lineRule="auto"/>
              <w:contextualSpacing/>
              <w:rPr>
                <w:rFonts w:ascii="Arial" w:eastAsia="Times New Roman" w:hAnsi="Arial" w:cs="Arial"/>
                <w:bCs/>
                <w:color w:val="333333"/>
                <w:sz w:val="18"/>
                <w:szCs w:val="18"/>
              </w:rPr>
            </w:pPr>
            <w:r w:rsidRPr="001D6E69">
              <w:rPr>
                <w:rFonts w:ascii="Arial" w:hAnsi="Arial" w:cs="Arial"/>
                <w:bCs/>
                <w:color w:val="333333"/>
                <w:sz w:val="18"/>
                <w:szCs w:val="18"/>
                <w:shd w:val="clear" w:color="auto" w:fill="FFFFFF"/>
              </w:rPr>
              <w:t>Award Ceiling:</w:t>
            </w:r>
          </w:p>
        </w:tc>
        <w:tc>
          <w:tcPr>
            <w:tcW w:w="834" w:type="pct"/>
            <w:shd w:val="clear" w:color="auto" w:fill="FFFFFF"/>
            <w:vAlign w:val="center"/>
          </w:tcPr>
          <w:p w:rsidR="00BE45D8" w:rsidRPr="001D6E69" w:rsidRDefault="00BE45D8" w:rsidP="005D56D2">
            <w:pPr>
              <w:spacing w:after="0" w:line="240" w:lineRule="auto"/>
              <w:contextualSpacing/>
              <w:rPr>
                <w:rFonts w:ascii="Arial" w:eastAsia="Times New Roman" w:hAnsi="Arial" w:cs="Arial"/>
                <w:color w:val="363636"/>
                <w:sz w:val="18"/>
                <w:szCs w:val="18"/>
              </w:rPr>
            </w:pPr>
            <w:r w:rsidRPr="001D6E69">
              <w:rPr>
                <w:rFonts w:ascii="Arial" w:eastAsia="Times New Roman" w:hAnsi="Arial" w:cs="Arial"/>
                <w:color w:val="363636"/>
                <w:sz w:val="18"/>
                <w:szCs w:val="18"/>
              </w:rPr>
              <w:t>$100,000</w:t>
            </w:r>
          </w:p>
        </w:tc>
        <w:tc>
          <w:tcPr>
            <w:tcW w:w="965" w:type="pct"/>
            <w:shd w:val="clear" w:color="auto" w:fill="FFFFFF"/>
            <w:vAlign w:val="center"/>
          </w:tcPr>
          <w:p w:rsidR="00BE45D8" w:rsidRPr="001D6E69" w:rsidRDefault="00BE45D8" w:rsidP="005D56D2">
            <w:pPr>
              <w:spacing w:after="0" w:line="240" w:lineRule="auto"/>
              <w:contextualSpacing/>
              <w:rPr>
                <w:rFonts w:ascii="Arial" w:eastAsia="Times New Roman" w:hAnsi="Arial" w:cs="Arial"/>
                <w:color w:val="363636"/>
                <w:sz w:val="18"/>
                <w:szCs w:val="18"/>
              </w:rPr>
            </w:pPr>
            <w:r w:rsidRPr="001D6E69">
              <w:rPr>
                <w:rFonts w:ascii="Arial" w:hAnsi="Arial" w:cs="Arial"/>
                <w:bCs/>
                <w:color w:val="333333"/>
                <w:sz w:val="18"/>
                <w:szCs w:val="18"/>
                <w:shd w:val="clear" w:color="auto" w:fill="FFFFFF"/>
              </w:rPr>
              <w:t>Award Floor:</w:t>
            </w:r>
          </w:p>
        </w:tc>
        <w:tc>
          <w:tcPr>
            <w:tcW w:w="864" w:type="pct"/>
            <w:shd w:val="clear" w:color="auto" w:fill="FFFFFF"/>
            <w:vAlign w:val="center"/>
          </w:tcPr>
          <w:p w:rsidR="00BE45D8" w:rsidRPr="001D6E69" w:rsidRDefault="00BE45D8" w:rsidP="005D56D2">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BE45D8" w:rsidRPr="001D6E69" w:rsidRDefault="00BE45D8" w:rsidP="005D56D2">
            <w:pPr>
              <w:spacing w:after="0" w:line="240" w:lineRule="auto"/>
              <w:contextualSpacing/>
              <w:rPr>
                <w:rFonts w:ascii="Arial" w:eastAsia="Times New Roman" w:hAnsi="Arial" w:cs="Arial"/>
                <w:color w:val="363636"/>
                <w:sz w:val="18"/>
                <w:szCs w:val="18"/>
              </w:rPr>
            </w:pPr>
            <w:r w:rsidRPr="001D6E69">
              <w:rPr>
                <w:rFonts w:ascii="Arial" w:hAnsi="Arial" w:cs="Arial"/>
                <w:bCs/>
                <w:color w:val="333333"/>
                <w:sz w:val="18"/>
                <w:szCs w:val="18"/>
                <w:shd w:val="clear" w:color="auto" w:fill="FFFFFF"/>
              </w:rPr>
              <w:t>Expected No.:</w:t>
            </w:r>
          </w:p>
        </w:tc>
        <w:tc>
          <w:tcPr>
            <w:tcW w:w="866" w:type="pct"/>
            <w:shd w:val="clear" w:color="auto" w:fill="FFFFFF"/>
            <w:vAlign w:val="center"/>
          </w:tcPr>
          <w:p w:rsidR="00BE45D8" w:rsidRPr="001D6E69" w:rsidRDefault="00BE45D8" w:rsidP="005D56D2">
            <w:pPr>
              <w:spacing w:after="0" w:line="240" w:lineRule="auto"/>
              <w:contextualSpacing/>
              <w:rPr>
                <w:rFonts w:ascii="Arial" w:eastAsia="Times New Roman" w:hAnsi="Arial" w:cs="Arial"/>
                <w:color w:val="363636"/>
                <w:sz w:val="18"/>
                <w:szCs w:val="18"/>
              </w:rPr>
            </w:pPr>
          </w:p>
        </w:tc>
      </w:tr>
      <w:tr w:rsidR="00BE45D8" w:rsidRPr="007007AA" w:rsidTr="005D56D2">
        <w:trPr>
          <w:tblCellSpacing w:w="0" w:type="dxa"/>
        </w:trPr>
        <w:tc>
          <w:tcPr>
            <w:tcW w:w="0" w:type="auto"/>
            <w:shd w:val="clear" w:color="auto" w:fill="FFFFFF"/>
            <w:noWrap/>
          </w:tcPr>
          <w:p w:rsidR="00BE45D8" w:rsidRPr="001D6E69" w:rsidRDefault="00BE45D8" w:rsidP="005D56D2">
            <w:pPr>
              <w:spacing w:after="0" w:line="240" w:lineRule="auto"/>
              <w:contextualSpacing/>
              <w:rPr>
                <w:rFonts w:ascii="Arial" w:eastAsia="Times New Roman" w:hAnsi="Arial" w:cs="Arial"/>
                <w:bCs/>
                <w:color w:val="333333"/>
                <w:sz w:val="18"/>
                <w:szCs w:val="18"/>
              </w:rPr>
            </w:pPr>
            <w:r w:rsidRPr="001D6E69">
              <w:rPr>
                <w:rFonts w:ascii="Arial" w:eastAsia="Times New Roman" w:hAnsi="Arial" w:cs="Arial"/>
                <w:bCs/>
                <w:color w:val="333333"/>
                <w:sz w:val="18"/>
                <w:szCs w:val="18"/>
              </w:rPr>
              <w:lastRenderedPageBreak/>
              <w:t>Agency Name:</w:t>
            </w:r>
          </w:p>
        </w:tc>
        <w:tc>
          <w:tcPr>
            <w:tcW w:w="4251" w:type="pct"/>
            <w:gridSpan w:val="5"/>
            <w:shd w:val="clear" w:color="auto" w:fill="FFFFFF"/>
            <w:vAlign w:val="center"/>
          </w:tcPr>
          <w:p w:rsidR="00BE45D8" w:rsidRPr="001D6E69" w:rsidRDefault="00BE45D8" w:rsidP="005D56D2">
            <w:pPr>
              <w:spacing w:after="0" w:line="240" w:lineRule="auto"/>
              <w:contextualSpacing/>
              <w:rPr>
                <w:rFonts w:ascii="Arial" w:eastAsia="Times New Roman" w:hAnsi="Arial" w:cs="Arial"/>
                <w:color w:val="363636"/>
                <w:sz w:val="18"/>
                <w:szCs w:val="18"/>
              </w:rPr>
            </w:pPr>
            <w:r w:rsidRPr="001D6E69">
              <w:rPr>
                <w:rFonts w:ascii="Arial" w:hAnsi="Arial" w:cs="Arial"/>
                <w:color w:val="363636"/>
                <w:sz w:val="18"/>
                <w:szCs w:val="18"/>
                <w:shd w:val="clear" w:color="auto" w:fill="FFFFFF"/>
              </w:rPr>
              <w:t>National Institutes of Health</w:t>
            </w:r>
          </w:p>
        </w:tc>
      </w:tr>
      <w:tr w:rsidR="00BE45D8" w:rsidRPr="007007AA" w:rsidTr="005D56D2">
        <w:trPr>
          <w:tblCellSpacing w:w="0" w:type="dxa"/>
        </w:trPr>
        <w:tc>
          <w:tcPr>
            <w:tcW w:w="0" w:type="auto"/>
            <w:shd w:val="clear" w:color="auto" w:fill="FFFFFF"/>
            <w:noWrap/>
            <w:hideMark/>
          </w:tcPr>
          <w:p w:rsidR="00BE45D8" w:rsidRPr="001D6E69" w:rsidRDefault="00BE45D8" w:rsidP="005D56D2">
            <w:pPr>
              <w:spacing w:after="0" w:line="240" w:lineRule="auto"/>
              <w:contextualSpacing/>
              <w:rPr>
                <w:rFonts w:ascii="Arial" w:eastAsia="Times New Roman" w:hAnsi="Arial" w:cs="Arial"/>
                <w:bCs/>
                <w:color w:val="333333"/>
                <w:sz w:val="18"/>
                <w:szCs w:val="18"/>
              </w:rPr>
            </w:pPr>
            <w:r w:rsidRPr="001D6E69">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BE45D8" w:rsidRPr="001D6E69" w:rsidRDefault="00BE45D8" w:rsidP="005D56D2">
            <w:pPr>
              <w:spacing w:after="0" w:line="240" w:lineRule="auto"/>
              <w:contextualSpacing/>
              <w:rPr>
                <w:rFonts w:ascii="Arial" w:eastAsia="Times New Roman" w:hAnsi="Arial" w:cs="Arial"/>
                <w:color w:val="363636"/>
                <w:sz w:val="18"/>
                <w:szCs w:val="18"/>
              </w:rPr>
            </w:pPr>
            <w:r w:rsidRPr="001D6E69">
              <w:rPr>
                <w:rFonts w:ascii="Arial" w:hAnsi="Arial" w:cs="Arial"/>
                <w:color w:val="363636"/>
                <w:sz w:val="18"/>
                <w:szCs w:val="18"/>
                <w:shd w:val="clear" w:color="auto" w:fill="FFFFFF"/>
              </w:rPr>
              <w:t>The goal of this NIEHS undergraduate research education R25 program is to support educational activities that enhance the diversity of the biomedical, behavioral and clinical research workforce in the environmental health sciences. To this end, this funding opportunity announcement (FOA) encourages the development of creative educational activities with a primary focus on research experiences for undergraduates at the junior and senior level.</w:t>
            </w:r>
          </w:p>
        </w:tc>
      </w:tr>
    </w:tbl>
    <w:p w:rsidR="00B31A3E" w:rsidRPr="00427B89" w:rsidRDefault="00C24832" w:rsidP="004F2073">
      <w:pPr>
        <w:pStyle w:val="Heading3"/>
        <w:spacing w:before="0"/>
        <w:contextualSpacing/>
        <w:rPr>
          <w:rFonts w:ascii="Tahoma" w:hAnsi="Tahoma" w:cs="Tahoma"/>
          <w:bCs/>
          <w:color w:val="000000"/>
          <w:sz w:val="20"/>
          <w:szCs w:val="20"/>
        </w:rPr>
      </w:pPr>
      <w:hyperlink r:id="rId337" w:history="1">
        <w:bookmarkStart w:id="604" w:name="_Toc15018848"/>
        <w:r w:rsidR="00B31A3E" w:rsidRPr="00427B89">
          <w:rPr>
            <w:rStyle w:val="Hyperlink"/>
            <w:rFonts w:ascii="Tahoma" w:hAnsi="Tahoma" w:cs="Tahoma"/>
            <w:bCs/>
            <w:sz w:val="20"/>
            <w:szCs w:val="20"/>
          </w:rPr>
          <w:t>Ne</w:t>
        </w:r>
        <w:r w:rsidR="00427B89" w:rsidRPr="00427B89">
          <w:rPr>
            <w:rStyle w:val="Hyperlink"/>
            <w:rFonts w:ascii="Tahoma" w:hAnsi="Tahoma" w:cs="Tahoma"/>
            <w:bCs/>
            <w:sz w:val="20"/>
            <w:szCs w:val="20"/>
          </w:rPr>
          <w:t>ilson (Craig H.) Foundation Creating Opportunity and Independence (Spinal Cord Injuries)</w:t>
        </w:r>
        <w:bookmarkEnd w:id="604"/>
      </w:hyperlink>
      <w:r w:rsidR="00427B89">
        <w:rPr>
          <w:rStyle w:val="Hyperlink"/>
          <w:rFonts w:ascii="Tahoma" w:hAnsi="Tahoma" w:cs="Tahoma"/>
          <w:bCs/>
          <w:sz w:val="20"/>
          <w:szCs w:val="20"/>
          <w:u w:val="none"/>
        </w:rPr>
        <w:t xml:space="preserve"> </w:t>
      </w:r>
      <w:bookmarkEnd w:id="599"/>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2069"/>
        <w:gridCol w:w="1352"/>
        <w:gridCol w:w="1621"/>
      </w:tblGrid>
      <w:tr w:rsidR="00B31A3E" w:rsidRPr="007007AA" w:rsidTr="00B31A3E">
        <w:trPr>
          <w:tblCellSpacing w:w="0" w:type="dxa"/>
        </w:trPr>
        <w:tc>
          <w:tcPr>
            <w:tcW w:w="0" w:type="auto"/>
            <w:shd w:val="clear" w:color="auto" w:fill="FFFFFF"/>
            <w:noWrap/>
          </w:tcPr>
          <w:p w:rsidR="00B31A3E" w:rsidRPr="007007AA" w:rsidRDefault="00B31A3E"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B31A3E" w:rsidRPr="007007AA" w:rsidRDefault="00B31A3E" w:rsidP="004F2073">
            <w:pPr>
              <w:spacing w:after="0" w:line="240" w:lineRule="auto"/>
              <w:contextualSpacing/>
              <w:rPr>
                <w:rFonts w:ascii="Arial" w:eastAsia="Times New Roman" w:hAnsi="Arial" w:cs="Arial"/>
                <w:color w:val="363636"/>
                <w:sz w:val="18"/>
                <w:szCs w:val="18"/>
              </w:rPr>
            </w:pPr>
          </w:p>
        </w:tc>
        <w:tc>
          <w:tcPr>
            <w:tcW w:w="724" w:type="pct"/>
            <w:shd w:val="clear" w:color="auto" w:fill="FFFFFF"/>
            <w:vAlign w:val="center"/>
          </w:tcPr>
          <w:p w:rsidR="00B31A3E" w:rsidRPr="007007AA" w:rsidRDefault="00B31A3E"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3"/>
            <w:shd w:val="clear" w:color="auto" w:fill="FFFFFF"/>
            <w:vAlign w:val="center"/>
          </w:tcPr>
          <w:p w:rsidR="00B31A3E" w:rsidRPr="007007AA" w:rsidRDefault="00427B89"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Jan 1, 2020</w:t>
            </w:r>
          </w:p>
        </w:tc>
      </w:tr>
      <w:tr w:rsidR="00B31A3E" w:rsidRPr="007007AA" w:rsidTr="00B31A3E">
        <w:trPr>
          <w:tblCellSpacing w:w="0" w:type="dxa"/>
        </w:trPr>
        <w:tc>
          <w:tcPr>
            <w:tcW w:w="0" w:type="auto"/>
            <w:shd w:val="clear" w:color="auto" w:fill="FFFFFF"/>
            <w:noWrap/>
          </w:tcPr>
          <w:p w:rsidR="00B31A3E" w:rsidRPr="007007AA" w:rsidRDefault="00B31A3E"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B31A3E" w:rsidRPr="007007AA" w:rsidRDefault="00427B89"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$100,000</w:t>
            </w:r>
          </w:p>
        </w:tc>
        <w:tc>
          <w:tcPr>
            <w:tcW w:w="724" w:type="pct"/>
            <w:shd w:val="clear" w:color="auto" w:fill="FFFFFF"/>
            <w:vAlign w:val="center"/>
          </w:tcPr>
          <w:p w:rsidR="00B31A3E" w:rsidRPr="007007AA" w:rsidRDefault="00B31A3E"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105" w:type="pct"/>
            <w:shd w:val="clear" w:color="auto" w:fill="FFFFFF"/>
            <w:vAlign w:val="center"/>
          </w:tcPr>
          <w:p w:rsidR="00B31A3E" w:rsidRPr="007007AA" w:rsidRDefault="00427B89"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$25,000</w:t>
            </w:r>
          </w:p>
        </w:tc>
        <w:tc>
          <w:tcPr>
            <w:tcW w:w="722" w:type="pct"/>
            <w:shd w:val="clear" w:color="auto" w:fill="FFFFFF"/>
            <w:vAlign w:val="center"/>
          </w:tcPr>
          <w:p w:rsidR="00B31A3E" w:rsidRPr="007007AA" w:rsidRDefault="00B31A3E"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B31A3E" w:rsidRPr="007007AA" w:rsidRDefault="00B31A3E" w:rsidP="004F2073">
            <w:pPr>
              <w:spacing w:after="0" w:line="240" w:lineRule="auto"/>
              <w:contextualSpacing/>
              <w:rPr>
                <w:rFonts w:ascii="Arial" w:eastAsia="Times New Roman" w:hAnsi="Arial" w:cs="Arial"/>
                <w:color w:val="363636"/>
                <w:sz w:val="18"/>
                <w:szCs w:val="18"/>
              </w:rPr>
            </w:pPr>
          </w:p>
        </w:tc>
      </w:tr>
      <w:tr w:rsidR="00B31A3E" w:rsidRPr="007007AA" w:rsidTr="00B31A3E">
        <w:trPr>
          <w:tblCellSpacing w:w="0" w:type="dxa"/>
        </w:trPr>
        <w:tc>
          <w:tcPr>
            <w:tcW w:w="0" w:type="auto"/>
            <w:shd w:val="clear" w:color="auto" w:fill="FFFFFF"/>
            <w:noWrap/>
          </w:tcPr>
          <w:p w:rsidR="00B31A3E" w:rsidRPr="007007AA" w:rsidRDefault="00B31A3E"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B31A3E" w:rsidRPr="007007AA" w:rsidRDefault="00427B89"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Craig H. Neilson Foundation</w:t>
            </w:r>
          </w:p>
        </w:tc>
      </w:tr>
      <w:tr w:rsidR="00B31A3E" w:rsidRPr="007007AA" w:rsidTr="00B31A3E">
        <w:trPr>
          <w:tblCellSpacing w:w="0" w:type="dxa"/>
        </w:trPr>
        <w:tc>
          <w:tcPr>
            <w:tcW w:w="0" w:type="auto"/>
            <w:shd w:val="clear" w:color="auto" w:fill="FFFFFF"/>
            <w:noWrap/>
            <w:hideMark/>
          </w:tcPr>
          <w:p w:rsidR="00B31A3E" w:rsidRPr="007007AA" w:rsidRDefault="00B31A3E"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B31A3E" w:rsidRPr="00427B89" w:rsidRDefault="00427B89" w:rsidP="004F2073">
            <w:pPr>
              <w:pStyle w:val="NormalWeb"/>
              <w:spacing w:before="0" w:beforeAutospacing="0" w:after="360" w:afterAutospacing="0"/>
              <w:rPr>
                <w:rFonts w:ascii="Arial" w:hAnsi="Arial" w:cs="Arial"/>
                <w:color w:val="363636"/>
                <w:sz w:val="18"/>
                <w:szCs w:val="18"/>
              </w:rPr>
            </w:pPr>
            <w:r w:rsidRPr="00427B89">
              <w:rPr>
                <w:rFonts w:ascii="Arial" w:hAnsi="Arial" w:cs="Arial"/>
                <w:sz w:val="18"/>
                <w:szCs w:val="18"/>
              </w:rPr>
              <w:t xml:space="preserve">The </w:t>
            </w:r>
            <w:proofErr w:type="spellStart"/>
            <w:r w:rsidRPr="00427B89">
              <w:rPr>
                <w:rFonts w:ascii="Arial" w:hAnsi="Arial" w:cs="Arial"/>
                <w:sz w:val="18"/>
                <w:szCs w:val="18"/>
              </w:rPr>
              <w:t>Neilsen</w:t>
            </w:r>
            <w:proofErr w:type="spellEnd"/>
            <w:r w:rsidRPr="00427B89">
              <w:rPr>
                <w:rFonts w:ascii="Arial" w:hAnsi="Arial" w:cs="Arial"/>
                <w:sz w:val="18"/>
                <w:szCs w:val="18"/>
              </w:rPr>
              <w:t xml:space="preserve"> Foundation offers funding for research to better understand the relationship among biological, psychological and social aspects of health and functioning in people living with SCI.</w:t>
            </w:r>
            <w:r>
              <w:t xml:space="preserve"> </w:t>
            </w:r>
            <w:r w:rsidRPr="00427B89">
              <w:rPr>
                <w:rFonts w:ascii="Arial" w:hAnsi="Arial" w:cs="Arial"/>
                <w:sz w:val="18"/>
                <w:szCs w:val="18"/>
              </w:rPr>
              <w:t xml:space="preserve">CO&amp;I Project Grants support equipment, services or programs benefiting individuals with SCI. </w:t>
            </w:r>
            <w:r w:rsidRPr="00427B89">
              <w:rPr>
                <w:rFonts w:ascii="Arial" w:hAnsi="Arial" w:cs="Arial"/>
                <w:sz w:val="18"/>
                <w:szCs w:val="18"/>
              </w:rPr>
              <w:sym w:font="Symbol" w:char="F0B7"/>
            </w:r>
            <w:r w:rsidRPr="00427B89">
              <w:rPr>
                <w:rFonts w:ascii="Arial" w:hAnsi="Arial" w:cs="Arial"/>
                <w:sz w:val="18"/>
                <w:szCs w:val="18"/>
              </w:rPr>
              <w:t xml:space="preserve"> Topic areas include: </w:t>
            </w:r>
            <w:r w:rsidRPr="00427B89">
              <w:rPr>
                <w:rFonts w:ascii="Arial" w:hAnsi="Arial" w:cs="Arial"/>
                <w:sz w:val="18"/>
                <w:szCs w:val="18"/>
              </w:rPr>
              <w:sym w:font="Symbol" w:char="F0B7"/>
            </w:r>
            <w:r w:rsidRPr="00427B89">
              <w:rPr>
                <w:rFonts w:ascii="Arial" w:hAnsi="Arial" w:cs="Arial"/>
                <w:sz w:val="18"/>
                <w:szCs w:val="18"/>
              </w:rPr>
              <w:t xml:space="preserve"> Arts, Sports and Recreation: e.g., community partnership initiatives, visual and performing arts programs, equipment, travel funds, event support or wellness programs. </w:t>
            </w:r>
            <w:r w:rsidRPr="00427B89">
              <w:rPr>
                <w:rFonts w:ascii="Arial" w:hAnsi="Arial" w:cs="Arial"/>
                <w:sz w:val="18"/>
                <w:szCs w:val="18"/>
              </w:rPr>
              <w:sym w:font="Symbol" w:char="F0B7"/>
            </w:r>
            <w:r w:rsidRPr="00427B89">
              <w:rPr>
                <w:rFonts w:ascii="Arial" w:hAnsi="Arial" w:cs="Arial"/>
                <w:sz w:val="18"/>
                <w:szCs w:val="18"/>
              </w:rPr>
              <w:t xml:space="preserve"> Assistive Technology: i.e., access to a piece of equipment, device or product system (e.g., an app) to increase, maintain or improve functional capabilities of individuals with SCI. </w:t>
            </w:r>
            <w:r w:rsidRPr="00427B89">
              <w:rPr>
                <w:rFonts w:ascii="Arial" w:hAnsi="Arial" w:cs="Arial"/>
                <w:sz w:val="18"/>
                <w:szCs w:val="18"/>
              </w:rPr>
              <w:sym w:font="Symbol" w:char="F0B7"/>
            </w:r>
            <w:r w:rsidRPr="00427B89">
              <w:rPr>
                <w:rFonts w:ascii="Arial" w:hAnsi="Arial" w:cs="Arial"/>
                <w:sz w:val="18"/>
                <w:szCs w:val="18"/>
              </w:rPr>
              <w:t xml:space="preserve"> NEW: Education: i.e., programs to promote return to school/university, education readiness, literacy interventions, General Education Development (GED) courses, tutoring programs. For educational activities used as a tool to advance employment, independent living, or rehabilitation, select the respective programmatic goal, as opposed to Education. </w:t>
            </w:r>
            <w:r w:rsidRPr="00427B89">
              <w:rPr>
                <w:rFonts w:ascii="Arial" w:hAnsi="Arial" w:cs="Arial"/>
                <w:sz w:val="18"/>
                <w:szCs w:val="18"/>
              </w:rPr>
              <w:sym w:font="Symbol" w:char="F0B7"/>
            </w:r>
            <w:r w:rsidRPr="00427B89">
              <w:rPr>
                <w:rFonts w:ascii="Arial" w:hAnsi="Arial" w:cs="Arial"/>
                <w:sz w:val="18"/>
                <w:szCs w:val="18"/>
              </w:rPr>
              <w:t xml:space="preserve"> Employment: e.g., vocational training, local employment placement, return-to-work programs, employment initiatives. </w:t>
            </w:r>
            <w:r w:rsidRPr="00427B89">
              <w:rPr>
                <w:rFonts w:ascii="Arial" w:hAnsi="Arial" w:cs="Arial"/>
                <w:sz w:val="18"/>
                <w:szCs w:val="18"/>
              </w:rPr>
              <w:sym w:font="Symbol" w:char="F0B7"/>
            </w:r>
            <w:r w:rsidRPr="00427B89">
              <w:rPr>
                <w:rFonts w:ascii="Arial" w:hAnsi="Arial" w:cs="Arial"/>
                <w:sz w:val="18"/>
                <w:szCs w:val="18"/>
              </w:rPr>
              <w:t xml:space="preserve"> Independent Living: e.g., accessible housing to move individuals with SCI out of nursing homes, adaptive driving programs, consumer education focused on independent living, transition/reintegration projects, companion animal services, independent living center support for SCI. </w:t>
            </w:r>
            <w:r w:rsidRPr="00427B89">
              <w:rPr>
                <w:rFonts w:ascii="Arial" w:hAnsi="Arial" w:cs="Arial"/>
                <w:sz w:val="18"/>
                <w:szCs w:val="18"/>
              </w:rPr>
              <w:sym w:font="Symbol" w:char="F0B7"/>
            </w:r>
            <w:r w:rsidRPr="00427B89">
              <w:rPr>
                <w:rFonts w:ascii="Arial" w:hAnsi="Arial" w:cs="Arial"/>
                <w:sz w:val="18"/>
                <w:szCs w:val="18"/>
              </w:rPr>
              <w:t xml:space="preserve"> Rehabilitation: e.g., health/wellness literacy, patient/family education, patient assistance funds and equipment, including clinical and/or assistive technology associated with rehabilitation services for people with SCI.</w:t>
            </w:r>
          </w:p>
        </w:tc>
      </w:tr>
    </w:tbl>
    <w:bookmarkStart w:id="605" w:name="_Ref851195"/>
    <w:p w:rsidR="00427B89" w:rsidRPr="00427B89" w:rsidRDefault="00427B89" w:rsidP="004F2073">
      <w:pPr>
        <w:pStyle w:val="Heading3"/>
        <w:spacing w:before="0"/>
        <w:contextualSpacing/>
        <w:rPr>
          <w:rFonts w:ascii="Tahoma" w:hAnsi="Tahoma" w:cs="Tahoma"/>
          <w:bCs/>
          <w:color w:val="000000"/>
          <w:sz w:val="20"/>
          <w:szCs w:val="20"/>
        </w:rPr>
      </w:pPr>
      <w:r>
        <w:rPr>
          <w:rStyle w:val="Hyperlink"/>
          <w:rFonts w:ascii="Tahoma" w:hAnsi="Tahoma" w:cs="Tahoma"/>
          <w:bCs/>
          <w:sz w:val="20"/>
          <w:szCs w:val="20"/>
        </w:rPr>
        <w:fldChar w:fldCharType="begin"/>
      </w:r>
      <w:r>
        <w:rPr>
          <w:rStyle w:val="Hyperlink"/>
          <w:rFonts w:ascii="Tahoma" w:hAnsi="Tahoma" w:cs="Tahoma"/>
          <w:bCs/>
          <w:sz w:val="20"/>
          <w:szCs w:val="20"/>
        </w:rPr>
        <w:instrText>HYPERLINK "http://chnfoundation.org/how-to-apply/"</w:instrText>
      </w:r>
      <w:r>
        <w:rPr>
          <w:rStyle w:val="Hyperlink"/>
          <w:rFonts w:ascii="Tahoma" w:hAnsi="Tahoma" w:cs="Tahoma"/>
          <w:bCs/>
          <w:sz w:val="20"/>
          <w:szCs w:val="20"/>
        </w:rPr>
        <w:fldChar w:fldCharType="separate"/>
      </w:r>
      <w:bookmarkStart w:id="606" w:name="_Toc15018849"/>
      <w:r w:rsidRPr="00427B89">
        <w:rPr>
          <w:rStyle w:val="Hyperlink"/>
          <w:rFonts w:ascii="Tahoma" w:hAnsi="Tahoma" w:cs="Tahoma"/>
          <w:bCs/>
          <w:sz w:val="20"/>
          <w:szCs w:val="20"/>
        </w:rPr>
        <w:t xml:space="preserve">Neilson (Craig H.) Foundation </w:t>
      </w:r>
      <w:r>
        <w:rPr>
          <w:rStyle w:val="Hyperlink"/>
          <w:rFonts w:ascii="Tahoma" w:hAnsi="Tahoma" w:cs="Tahoma"/>
          <w:bCs/>
          <w:sz w:val="20"/>
          <w:szCs w:val="20"/>
        </w:rPr>
        <w:t>Psychosocial Research Grant</w:t>
      </w:r>
      <w:r w:rsidRPr="00427B89">
        <w:rPr>
          <w:rStyle w:val="Hyperlink"/>
          <w:rFonts w:ascii="Tahoma" w:hAnsi="Tahoma" w:cs="Tahoma"/>
          <w:bCs/>
          <w:sz w:val="20"/>
          <w:szCs w:val="20"/>
        </w:rPr>
        <w:t xml:space="preserve"> (Spinal Cord Injuries)</w:t>
      </w:r>
      <w:bookmarkEnd w:id="606"/>
      <w:r>
        <w:rPr>
          <w:rStyle w:val="Hyperlink"/>
          <w:rFonts w:ascii="Tahoma" w:hAnsi="Tahoma" w:cs="Tahoma"/>
          <w:bCs/>
          <w:sz w:val="20"/>
          <w:szCs w:val="20"/>
        </w:rPr>
        <w:fldChar w:fldCharType="end"/>
      </w:r>
      <w:bookmarkEnd w:id="605"/>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2069"/>
        <w:gridCol w:w="1352"/>
        <w:gridCol w:w="1621"/>
      </w:tblGrid>
      <w:tr w:rsidR="00427B89" w:rsidRPr="007007AA" w:rsidTr="000B0C59">
        <w:trPr>
          <w:tblCellSpacing w:w="0" w:type="dxa"/>
        </w:trPr>
        <w:tc>
          <w:tcPr>
            <w:tcW w:w="0" w:type="auto"/>
            <w:shd w:val="clear" w:color="auto" w:fill="FFFFFF"/>
            <w:noWrap/>
          </w:tcPr>
          <w:p w:rsidR="00427B89" w:rsidRPr="007007AA" w:rsidRDefault="00427B89"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427B89" w:rsidRPr="007007AA" w:rsidRDefault="00427B89" w:rsidP="004F2073">
            <w:pPr>
              <w:spacing w:after="0" w:line="240" w:lineRule="auto"/>
              <w:contextualSpacing/>
              <w:rPr>
                <w:rFonts w:ascii="Arial" w:eastAsia="Times New Roman" w:hAnsi="Arial" w:cs="Arial"/>
                <w:color w:val="363636"/>
                <w:sz w:val="18"/>
                <w:szCs w:val="18"/>
              </w:rPr>
            </w:pPr>
          </w:p>
        </w:tc>
        <w:tc>
          <w:tcPr>
            <w:tcW w:w="724" w:type="pct"/>
            <w:shd w:val="clear" w:color="auto" w:fill="FFFFFF"/>
            <w:vAlign w:val="center"/>
          </w:tcPr>
          <w:p w:rsidR="00427B89" w:rsidRPr="007007AA" w:rsidRDefault="00427B89"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3"/>
            <w:shd w:val="clear" w:color="auto" w:fill="FFFFFF"/>
            <w:vAlign w:val="center"/>
          </w:tcPr>
          <w:p w:rsidR="00427B89" w:rsidRPr="007007AA" w:rsidRDefault="00427B89"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Dec 31, 2019</w:t>
            </w:r>
          </w:p>
        </w:tc>
      </w:tr>
      <w:tr w:rsidR="00427B89" w:rsidRPr="007007AA" w:rsidTr="000B0C59">
        <w:trPr>
          <w:tblCellSpacing w:w="0" w:type="dxa"/>
        </w:trPr>
        <w:tc>
          <w:tcPr>
            <w:tcW w:w="0" w:type="auto"/>
            <w:shd w:val="clear" w:color="auto" w:fill="FFFFFF"/>
            <w:noWrap/>
          </w:tcPr>
          <w:p w:rsidR="00427B89" w:rsidRPr="007007AA" w:rsidRDefault="00427B89"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427B89" w:rsidRPr="007007AA" w:rsidRDefault="00427B89"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$10</w:t>
            </w:r>
            <w:r w:rsidR="002F16E5">
              <w:rPr>
                <w:rFonts w:ascii="Arial" w:eastAsia="Times New Roman" w:hAnsi="Arial" w:cs="Arial"/>
                <w:color w:val="363636"/>
                <w:sz w:val="18"/>
                <w:szCs w:val="18"/>
              </w:rPr>
              <w:t>5</w:t>
            </w:r>
            <w:r>
              <w:rPr>
                <w:rFonts w:ascii="Arial" w:eastAsia="Times New Roman" w:hAnsi="Arial" w:cs="Arial"/>
                <w:color w:val="363636"/>
                <w:sz w:val="18"/>
                <w:szCs w:val="18"/>
              </w:rPr>
              <w:t>,000</w:t>
            </w:r>
          </w:p>
        </w:tc>
        <w:tc>
          <w:tcPr>
            <w:tcW w:w="724" w:type="pct"/>
            <w:shd w:val="clear" w:color="auto" w:fill="FFFFFF"/>
            <w:vAlign w:val="center"/>
          </w:tcPr>
          <w:p w:rsidR="00427B89" w:rsidRPr="007007AA" w:rsidRDefault="00427B89"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105" w:type="pct"/>
            <w:shd w:val="clear" w:color="auto" w:fill="FFFFFF"/>
            <w:vAlign w:val="center"/>
          </w:tcPr>
          <w:p w:rsidR="00427B89" w:rsidRPr="007007AA" w:rsidRDefault="00427B89" w:rsidP="004F2073">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427B89" w:rsidRPr="007007AA" w:rsidRDefault="00427B89"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427B89" w:rsidRPr="007007AA" w:rsidRDefault="00427B89" w:rsidP="004F2073">
            <w:pPr>
              <w:spacing w:after="0" w:line="240" w:lineRule="auto"/>
              <w:contextualSpacing/>
              <w:rPr>
                <w:rFonts w:ascii="Arial" w:eastAsia="Times New Roman" w:hAnsi="Arial" w:cs="Arial"/>
                <w:color w:val="363636"/>
                <w:sz w:val="18"/>
                <w:szCs w:val="18"/>
              </w:rPr>
            </w:pPr>
          </w:p>
        </w:tc>
      </w:tr>
      <w:tr w:rsidR="00427B89" w:rsidRPr="007007AA" w:rsidTr="000B0C59">
        <w:trPr>
          <w:tblCellSpacing w:w="0" w:type="dxa"/>
        </w:trPr>
        <w:tc>
          <w:tcPr>
            <w:tcW w:w="0" w:type="auto"/>
            <w:shd w:val="clear" w:color="auto" w:fill="FFFFFF"/>
            <w:noWrap/>
          </w:tcPr>
          <w:p w:rsidR="00427B89" w:rsidRPr="007007AA" w:rsidRDefault="00427B89"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427B89" w:rsidRPr="007007AA" w:rsidRDefault="00427B89"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Craig H. Neilson Foundation</w:t>
            </w:r>
          </w:p>
        </w:tc>
      </w:tr>
      <w:tr w:rsidR="00427B89" w:rsidRPr="007007AA" w:rsidTr="000B0C59">
        <w:trPr>
          <w:tblCellSpacing w:w="0" w:type="dxa"/>
        </w:trPr>
        <w:tc>
          <w:tcPr>
            <w:tcW w:w="0" w:type="auto"/>
            <w:shd w:val="clear" w:color="auto" w:fill="FFFFFF"/>
            <w:noWrap/>
            <w:hideMark/>
          </w:tcPr>
          <w:p w:rsidR="00427B89" w:rsidRPr="007007AA" w:rsidRDefault="00427B89"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427B89" w:rsidRPr="00427B89" w:rsidRDefault="00427B89" w:rsidP="004F2073">
            <w:pPr>
              <w:pStyle w:val="NormalWeb"/>
              <w:spacing w:before="0" w:beforeAutospacing="0" w:after="360" w:afterAutospacing="0"/>
              <w:rPr>
                <w:rFonts w:ascii="Arial" w:hAnsi="Arial" w:cs="Arial"/>
                <w:color w:val="363636"/>
                <w:sz w:val="18"/>
                <w:szCs w:val="18"/>
              </w:rPr>
            </w:pPr>
            <w:r w:rsidRPr="00427B89">
              <w:rPr>
                <w:rFonts w:ascii="Arial" w:hAnsi="Arial" w:cs="Arial"/>
                <w:sz w:val="18"/>
                <w:szCs w:val="18"/>
              </w:rPr>
              <w:t xml:space="preserve">The </w:t>
            </w:r>
            <w:proofErr w:type="spellStart"/>
            <w:r w:rsidRPr="00427B89">
              <w:rPr>
                <w:rFonts w:ascii="Arial" w:hAnsi="Arial" w:cs="Arial"/>
                <w:sz w:val="18"/>
                <w:szCs w:val="18"/>
              </w:rPr>
              <w:t>Neilsen</w:t>
            </w:r>
            <w:proofErr w:type="spellEnd"/>
            <w:r w:rsidRPr="00427B89">
              <w:rPr>
                <w:rFonts w:ascii="Arial" w:hAnsi="Arial" w:cs="Arial"/>
                <w:sz w:val="18"/>
                <w:szCs w:val="18"/>
              </w:rPr>
              <w:t xml:space="preserve"> Foundation offers funding for research to better understand the relationship among biological, psychological and social aspects of health and functioning in people living with SCI.</w:t>
            </w:r>
            <w:r>
              <w:t xml:space="preserve"> </w:t>
            </w:r>
            <w:r w:rsidRPr="00427B89">
              <w:rPr>
                <w:rFonts w:ascii="Arial" w:hAnsi="Arial" w:cs="Arial"/>
                <w:sz w:val="18"/>
                <w:szCs w:val="18"/>
              </w:rPr>
              <w:t xml:space="preserve">The PSR portfolio does this by funding the development and dissemination of sound data to inform best practices that produce better outcomes and improve quality of life for people living with SCI. Emphasis is placed on research directed towards: </w:t>
            </w:r>
            <w:r w:rsidRPr="00427B89">
              <w:rPr>
                <w:rFonts w:ascii="Arial" w:hAnsi="Arial" w:cs="Arial"/>
                <w:sz w:val="18"/>
                <w:szCs w:val="18"/>
              </w:rPr>
              <w:sym w:font="Symbol" w:char="F0B7"/>
            </w:r>
            <w:r w:rsidRPr="00427B89">
              <w:rPr>
                <w:rFonts w:ascii="Arial" w:hAnsi="Arial" w:cs="Arial"/>
                <w:sz w:val="18"/>
                <w:szCs w:val="18"/>
              </w:rPr>
              <w:t xml:space="preserve"> Increasing understanding of psychological (behavioral, emotional, cognitive) and social (interpersonal, community, environmental) factors that affect health, functioning and quality of life; </w:t>
            </w:r>
            <w:r w:rsidRPr="00427B89">
              <w:rPr>
                <w:rFonts w:ascii="Arial" w:hAnsi="Arial" w:cs="Arial"/>
                <w:sz w:val="18"/>
                <w:szCs w:val="18"/>
              </w:rPr>
              <w:sym w:font="Symbol" w:char="F0B7"/>
            </w:r>
            <w:r w:rsidRPr="00427B89">
              <w:rPr>
                <w:rFonts w:ascii="Arial" w:hAnsi="Arial" w:cs="Arial"/>
                <w:sz w:val="18"/>
                <w:szCs w:val="18"/>
              </w:rPr>
              <w:t xml:space="preserve"> Testing the effectiveness and/or feasibility of rehabilitation and habilitation interventions to improve psychological and social functioning, including participation in work, school and other community activities; </w:t>
            </w:r>
            <w:r w:rsidRPr="00427B89">
              <w:rPr>
                <w:rFonts w:ascii="Arial" w:hAnsi="Arial" w:cs="Arial"/>
                <w:sz w:val="18"/>
                <w:szCs w:val="18"/>
              </w:rPr>
              <w:sym w:font="Symbol" w:char="F0B7"/>
            </w:r>
            <w:r w:rsidRPr="00427B89">
              <w:rPr>
                <w:rFonts w:ascii="Arial" w:hAnsi="Arial" w:cs="Arial"/>
                <w:sz w:val="18"/>
                <w:szCs w:val="18"/>
              </w:rPr>
              <w:t xml:space="preserve"> Improving measurements of psychological, social and environmental risk factors, protective factors, processes and outcomes; and </w:t>
            </w:r>
            <w:r w:rsidRPr="00427B89">
              <w:rPr>
                <w:rFonts w:ascii="Arial" w:hAnsi="Arial" w:cs="Arial"/>
                <w:sz w:val="18"/>
                <w:szCs w:val="18"/>
              </w:rPr>
              <w:sym w:font="Symbol" w:char="F0B7"/>
            </w:r>
            <w:r w:rsidRPr="00427B89">
              <w:rPr>
                <w:rFonts w:ascii="Arial" w:hAnsi="Arial" w:cs="Arial"/>
                <w:sz w:val="18"/>
                <w:szCs w:val="18"/>
              </w:rPr>
              <w:t xml:space="preserve"> Identifying critical service gaps, needed data and/or new areas of exploration, within a psychosocial or socioecological context, as defined by or with input from people living with SCI. PSR topics can address issues that reflect the diversity of people with SCI across the lifespan, including targeted SCI subgroups or specific aspects of psychological, environmental and social support factors that impact health, functioning or quality of life. The PSR portfolio areas of emphasis include, but are not limited to, research on aging, caregiving (formal and informal networks), employment/work, health behaviors and fitness, independent living/lifestyle, self-management/selfcare, and technology access. Research can involve qualitative and/or quantitative methodologies.</w:t>
            </w:r>
          </w:p>
        </w:tc>
      </w:tr>
    </w:tbl>
    <w:p w:rsidR="00512D7F" w:rsidRPr="007007AA" w:rsidRDefault="00C24832" w:rsidP="004F2073">
      <w:pPr>
        <w:spacing w:after="0" w:line="240" w:lineRule="auto"/>
        <w:contextualSpacing/>
        <w:outlineLvl w:val="2"/>
        <w:rPr>
          <w:rFonts w:ascii="Tahoma" w:eastAsia="Times New Roman" w:hAnsi="Tahoma" w:cs="Tahoma"/>
          <w:color w:val="000080"/>
          <w:sz w:val="20"/>
          <w:szCs w:val="20"/>
        </w:rPr>
      </w:pPr>
      <w:hyperlink r:id="rId338" w:history="1">
        <w:bookmarkStart w:id="607" w:name="_Toc15018850"/>
        <w:r w:rsidR="00512D7F" w:rsidRPr="007007AA">
          <w:rPr>
            <w:rStyle w:val="Hyperlink"/>
            <w:rFonts w:ascii="Tahoma" w:eastAsia="Times New Roman" w:hAnsi="Tahoma" w:cs="Tahoma"/>
            <w:sz w:val="20"/>
            <w:szCs w:val="20"/>
          </w:rPr>
          <w:t>Oncology Nursing Foundation Doctoral Scholarships</w:t>
        </w:r>
        <w:bookmarkEnd w:id="607"/>
      </w:hyperlink>
      <w:r w:rsidR="00512D7F" w:rsidRPr="007007AA">
        <w:rPr>
          <w:rStyle w:val="Hyperlink"/>
          <w:rFonts w:ascii="Tahoma" w:eastAsia="Times New Roman" w:hAnsi="Tahoma" w:cs="Tahoma"/>
          <w:sz w:val="20"/>
          <w:szCs w:val="20"/>
        </w:rPr>
        <w:t xml:space="preserve"> </w:t>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806"/>
        <w:gridCol w:w="1617"/>
        <w:gridCol w:w="1352"/>
        <w:gridCol w:w="1621"/>
      </w:tblGrid>
      <w:tr w:rsidR="00512D7F" w:rsidRPr="007007AA" w:rsidTr="006058F6">
        <w:trPr>
          <w:tblCellSpacing w:w="0" w:type="dxa"/>
        </w:trPr>
        <w:tc>
          <w:tcPr>
            <w:tcW w:w="0" w:type="auto"/>
            <w:shd w:val="clear" w:color="auto" w:fill="FFFFFF"/>
            <w:noWrap/>
          </w:tcPr>
          <w:p w:rsidR="00512D7F" w:rsidRPr="007007AA" w:rsidRDefault="00512D7F"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lastRenderedPageBreak/>
              <w:t>Posted Date:</w:t>
            </w:r>
          </w:p>
        </w:tc>
        <w:tc>
          <w:tcPr>
            <w:tcW w:w="834" w:type="pct"/>
            <w:shd w:val="clear" w:color="auto" w:fill="FFFFFF"/>
            <w:vAlign w:val="center"/>
          </w:tcPr>
          <w:p w:rsidR="00512D7F" w:rsidRPr="007007AA" w:rsidRDefault="005168C5"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March 25, 2019</w:t>
            </w:r>
          </w:p>
        </w:tc>
        <w:tc>
          <w:tcPr>
            <w:tcW w:w="965" w:type="pct"/>
            <w:shd w:val="clear" w:color="auto" w:fill="FFFFFF"/>
            <w:vAlign w:val="center"/>
          </w:tcPr>
          <w:p w:rsidR="00512D7F" w:rsidRPr="007007AA" w:rsidRDefault="00512D7F"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452" w:type="pct"/>
            <w:gridSpan w:val="3"/>
            <w:shd w:val="clear" w:color="auto" w:fill="FFFFFF"/>
            <w:vAlign w:val="center"/>
          </w:tcPr>
          <w:p w:rsidR="00512D7F" w:rsidRPr="007007AA" w:rsidRDefault="005168C5"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May 28, 2019</w:t>
            </w:r>
          </w:p>
        </w:tc>
      </w:tr>
      <w:tr w:rsidR="00512D7F" w:rsidRPr="007007AA" w:rsidTr="006058F6">
        <w:trPr>
          <w:tblCellSpacing w:w="0" w:type="dxa"/>
        </w:trPr>
        <w:tc>
          <w:tcPr>
            <w:tcW w:w="0" w:type="auto"/>
            <w:shd w:val="clear" w:color="auto" w:fill="FFFFFF"/>
            <w:noWrap/>
          </w:tcPr>
          <w:p w:rsidR="00512D7F" w:rsidRPr="007007AA" w:rsidRDefault="00512D7F"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512D7F" w:rsidRPr="007007AA" w:rsidRDefault="005168C5"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$5,000,000</w:t>
            </w:r>
          </w:p>
        </w:tc>
        <w:tc>
          <w:tcPr>
            <w:tcW w:w="965" w:type="pct"/>
            <w:shd w:val="clear" w:color="auto" w:fill="FFFFFF"/>
            <w:vAlign w:val="center"/>
          </w:tcPr>
          <w:p w:rsidR="00512D7F" w:rsidRPr="007007AA" w:rsidRDefault="00512D7F"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512D7F" w:rsidRPr="007007AA" w:rsidRDefault="005168C5"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$800,000</w:t>
            </w:r>
          </w:p>
        </w:tc>
        <w:tc>
          <w:tcPr>
            <w:tcW w:w="722" w:type="pct"/>
            <w:shd w:val="clear" w:color="auto" w:fill="FFFFFF"/>
            <w:vAlign w:val="center"/>
          </w:tcPr>
          <w:p w:rsidR="00512D7F" w:rsidRPr="007007AA" w:rsidRDefault="00512D7F"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512D7F" w:rsidRPr="007007AA" w:rsidRDefault="005168C5"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5</w:t>
            </w:r>
          </w:p>
        </w:tc>
      </w:tr>
      <w:tr w:rsidR="00512D7F" w:rsidRPr="007007AA" w:rsidTr="006058F6">
        <w:trPr>
          <w:tblCellSpacing w:w="0" w:type="dxa"/>
        </w:trPr>
        <w:tc>
          <w:tcPr>
            <w:tcW w:w="0" w:type="auto"/>
            <w:shd w:val="clear" w:color="auto" w:fill="FFFFFF"/>
            <w:noWrap/>
          </w:tcPr>
          <w:p w:rsidR="00512D7F" w:rsidRPr="007007AA" w:rsidRDefault="00512D7F"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512D7F" w:rsidRPr="007007AA" w:rsidRDefault="005168C5"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Department of Justice- Bureau of Justice Assistance</w:t>
            </w:r>
          </w:p>
        </w:tc>
      </w:tr>
      <w:tr w:rsidR="00512D7F" w:rsidRPr="007007AA" w:rsidTr="006058F6">
        <w:trPr>
          <w:trHeight w:val="1191"/>
          <w:tblCellSpacing w:w="0" w:type="dxa"/>
        </w:trPr>
        <w:tc>
          <w:tcPr>
            <w:tcW w:w="0" w:type="auto"/>
            <w:shd w:val="clear" w:color="auto" w:fill="FFFFFF"/>
            <w:noWrap/>
            <w:hideMark/>
          </w:tcPr>
          <w:p w:rsidR="00512D7F" w:rsidRPr="007007AA" w:rsidRDefault="00512D7F"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512D7F" w:rsidRPr="007007AA" w:rsidRDefault="005168C5" w:rsidP="004F2073">
            <w:pPr>
              <w:pStyle w:val="NormalWeb"/>
              <w:spacing w:before="0" w:beforeAutospacing="0" w:after="0" w:afterAutospacing="0"/>
              <w:contextualSpacing/>
              <w:rPr>
                <w:rFonts w:ascii="Arial" w:hAnsi="Arial" w:cs="Arial"/>
                <w:color w:val="363636"/>
                <w:sz w:val="18"/>
                <w:szCs w:val="18"/>
              </w:rPr>
            </w:pPr>
            <w:r>
              <w:rPr>
                <w:rFonts w:ascii="Arial" w:hAnsi="Arial" w:cs="Arial"/>
                <w:color w:val="363636"/>
                <w:sz w:val="18"/>
                <w:szCs w:val="18"/>
                <w:shd w:val="clear" w:color="auto" w:fill="FFFFFF"/>
              </w:rPr>
              <w:t>The Comprehensive Opioid Abuse Program Training and Technical Assistance (TTA) Program establishes a comprehensive, coordinated, balanced strategy through enhanced grant programs that would expand prevention and education efforts while also promoting treatment and recovery. Through this solicitation, BJA intends to select five training and technical assistance (TTA) providers to support the Comprehensive Opioid Abuse Program (COAP). Providers will deliver TTA to tribal, state and local criminal justice and substance abuse treatment agencies nationwide, prescription drug monitoring programs (PDMPs), and their partner agencies in sites selected through the Comprehensive Opioid Abuse Site-based Program solicitation, and to communities nationwide impacted by the opioid epidemic. The TTA providers will work collaboratively within the COAP TTA Network.</w:t>
            </w:r>
          </w:p>
        </w:tc>
      </w:tr>
    </w:tbl>
    <w:p w:rsidR="005168C5" w:rsidRPr="007007AA" w:rsidRDefault="005168C5" w:rsidP="005168C5">
      <w:pPr>
        <w:pStyle w:val="Heading3"/>
        <w:spacing w:before="0"/>
        <w:contextualSpacing/>
        <w:rPr>
          <w:rFonts w:ascii="Tahoma" w:hAnsi="Tahoma" w:cs="Tahoma"/>
          <w:bCs/>
          <w:color w:val="000000"/>
          <w:sz w:val="20"/>
          <w:szCs w:val="20"/>
        </w:rPr>
      </w:pPr>
      <w:bookmarkStart w:id="608" w:name="_Ref5023355"/>
      <w:bookmarkStart w:id="609" w:name="_Toc15018851"/>
      <w:r w:rsidRPr="005168C5">
        <w:rPr>
          <w:rStyle w:val="Hyperlink"/>
          <w:rFonts w:ascii="Tahoma" w:hAnsi="Tahoma" w:cs="Tahoma"/>
          <w:bCs/>
          <w:sz w:val="20"/>
          <w:szCs w:val="20"/>
        </w:rPr>
        <w:t>Opioid</w:t>
      </w:r>
      <w:r>
        <w:rPr>
          <w:rStyle w:val="Hyperlink"/>
          <w:rFonts w:ascii="Tahoma" w:hAnsi="Tahoma" w:cs="Tahoma"/>
          <w:bCs/>
          <w:sz w:val="20"/>
          <w:szCs w:val="20"/>
        </w:rPr>
        <w:t xml:space="preserve"> Abuse Program Training and Technical Assistance</w:t>
      </w:r>
      <w:bookmarkEnd w:id="608"/>
      <w:bookmarkEnd w:id="609"/>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2069"/>
        <w:gridCol w:w="1352"/>
        <w:gridCol w:w="1621"/>
      </w:tblGrid>
      <w:tr w:rsidR="005168C5" w:rsidRPr="007007AA" w:rsidTr="0005547E">
        <w:trPr>
          <w:tblCellSpacing w:w="0" w:type="dxa"/>
        </w:trPr>
        <w:tc>
          <w:tcPr>
            <w:tcW w:w="0" w:type="auto"/>
            <w:shd w:val="clear" w:color="auto" w:fill="FFFFFF"/>
            <w:noWrap/>
          </w:tcPr>
          <w:p w:rsidR="005168C5" w:rsidRPr="007007AA" w:rsidRDefault="005168C5" w:rsidP="0005547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5168C5" w:rsidRPr="007007AA" w:rsidRDefault="005168C5" w:rsidP="0005547E">
            <w:pPr>
              <w:spacing w:after="0" w:line="240" w:lineRule="auto"/>
              <w:contextualSpacing/>
              <w:rPr>
                <w:rFonts w:ascii="Arial" w:eastAsia="Times New Roman" w:hAnsi="Arial" w:cs="Arial"/>
                <w:color w:val="363636"/>
                <w:sz w:val="18"/>
                <w:szCs w:val="18"/>
              </w:rPr>
            </w:pPr>
          </w:p>
        </w:tc>
        <w:tc>
          <w:tcPr>
            <w:tcW w:w="724" w:type="pct"/>
            <w:shd w:val="clear" w:color="auto" w:fill="FFFFFF"/>
            <w:vAlign w:val="center"/>
          </w:tcPr>
          <w:p w:rsidR="005168C5" w:rsidRPr="007007AA" w:rsidRDefault="005168C5" w:rsidP="0005547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3"/>
            <w:shd w:val="clear" w:color="auto" w:fill="FFFFFF"/>
            <w:vAlign w:val="center"/>
          </w:tcPr>
          <w:p w:rsidR="005168C5" w:rsidRPr="007007AA" w:rsidRDefault="005168C5" w:rsidP="0005547E">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Varies</w:t>
            </w:r>
          </w:p>
        </w:tc>
      </w:tr>
      <w:tr w:rsidR="005168C5" w:rsidRPr="007007AA" w:rsidTr="0005547E">
        <w:trPr>
          <w:tblCellSpacing w:w="0" w:type="dxa"/>
        </w:trPr>
        <w:tc>
          <w:tcPr>
            <w:tcW w:w="0" w:type="auto"/>
            <w:shd w:val="clear" w:color="auto" w:fill="FFFFFF"/>
            <w:noWrap/>
          </w:tcPr>
          <w:p w:rsidR="005168C5" w:rsidRPr="007007AA" w:rsidRDefault="005168C5" w:rsidP="0005547E">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5168C5" w:rsidRPr="007007AA" w:rsidRDefault="005168C5" w:rsidP="0005547E">
            <w:pPr>
              <w:spacing w:after="0" w:line="240" w:lineRule="auto"/>
              <w:contextualSpacing/>
              <w:rPr>
                <w:rFonts w:ascii="Arial" w:eastAsia="Times New Roman" w:hAnsi="Arial" w:cs="Arial"/>
                <w:color w:val="363636"/>
                <w:sz w:val="18"/>
                <w:szCs w:val="18"/>
              </w:rPr>
            </w:pPr>
          </w:p>
        </w:tc>
        <w:tc>
          <w:tcPr>
            <w:tcW w:w="724" w:type="pct"/>
            <w:shd w:val="clear" w:color="auto" w:fill="FFFFFF"/>
            <w:vAlign w:val="center"/>
          </w:tcPr>
          <w:p w:rsidR="005168C5" w:rsidRPr="007007AA" w:rsidRDefault="005168C5" w:rsidP="0005547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105" w:type="pct"/>
            <w:shd w:val="clear" w:color="auto" w:fill="FFFFFF"/>
            <w:vAlign w:val="center"/>
          </w:tcPr>
          <w:p w:rsidR="005168C5" w:rsidRPr="007007AA" w:rsidRDefault="005168C5" w:rsidP="0005547E">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5168C5" w:rsidRPr="007007AA" w:rsidRDefault="005168C5" w:rsidP="0005547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5168C5" w:rsidRPr="007007AA" w:rsidRDefault="005168C5" w:rsidP="0005547E">
            <w:pPr>
              <w:spacing w:after="0" w:line="240" w:lineRule="auto"/>
              <w:contextualSpacing/>
              <w:rPr>
                <w:rFonts w:ascii="Arial" w:eastAsia="Times New Roman" w:hAnsi="Arial" w:cs="Arial"/>
                <w:color w:val="363636"/>
                <w:sz w:val="18"/>
                <w:szCs w:val="18"/>
              </w:rPr>
            </w:pPr>
          </w:p>
        </w:tc>
      </w:tr>
      <w:tr w:rsidR="005168C5" w:rsidRPr="007007AA" w:rsidTr="0005547E">
        <w:trPr>
          <w:tblCellSpacing w:w="0" w:type="dxa"/>
        </w:trPr>
        <w:tc>
          <w:tcPr>
            <w:tcW w:w="0" w:type="auto"/>
            <w:shd w:val="clear" w:color="auto" w:fill="FFFFFF"/>
            <w:noWrap/>
          </w:tcPr>
          <w:p w:rsidR="005168C5" w:rsidRPr="007007AA" w:rsidRDefault="005168C5" w:rsidP="0005547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5168C5" w:rsidRPr="007007AA" w:rsidRDefault="005168C5" w:rsidP="0005547E">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PCORI</w:t>
            </w:r>
          </w:p>
        </w:tc>
      </w:tr>
      <w:tr w:rsidR="005168C5" w:rsidRPr="007007AA" w:rsidTr="0005547E">
        <w:trPr>
          <w:tblCellSpacing w:w="0" w:type="dxa"/>
        </w:trPr>
        <w:tc>
          <w:tcPr>
            <w:tcW w:w="0" w:type="auto"/>
            <w:shd w:val="clear" w:color="auto" w:fill="FFFFFF"/>
            <w:noWrap/>
            <w:hideMark/>
          </w:tcPr>
          <w:p w:rsidR="005168C5" w:rsidRPr="007007AA" w:rsidRDefault="005168C5" w:rsidP="0005547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5168C5" w:rsidRPr="007007AA" w:rsidRDefault="005168C5" w:rsidP="0005547E">
            <w:pPr>
              <w:pStyle w:val="NormalWeb"/>
              <w:spacing w:before="0" w:beforeAutospacing="0" w:after="360" w:afterAutospacing="0"/>
              <w:rPr>
                <w:rFonts w:ascii="Arial" w:hAnsi="Arial" w:cs="Arial"/>
                <w:color w:val="363636"/>
                <w:sz w:val="18"/>
                <w:szCs w:val="18"/>
              </w:rPr>
            </w:pPr>
            <w:r>
              <w:rPr>
                <w:rFonts w:ascii="Arial" w:hAnsi="Arial" w:cs="Arial"/>
                <w:sz w:val="18"/>
                <w:szCs w:val="18"/>
                <w:bdr w:val="none" w:sz="0" w:space="0" w:color="auto" w:frame="1"/>
              </w:rPr>
              <w:t xml:space="preserve">Funds available for a number of patient-centered outcomes research initiatives. </w:t>
            </w:r>
            <w:r w:rsidRPr="00C51EF8">
              <w:rPr>
                <w:rFonts w:ascii="Arial" w:hAnsi="Arial" w:cs="Arial"/>
                <w:color w:val="1A1A1A"/>
                <w:sz w:val="18"/>
                <w:szCs w:val="18"/>
              </w:rPr>
              <w:t>PCORI funds research that offers patients and caregivers the information they need to make important healthcare decisions. Our scientific research portfolio is divided among two programs, which together reflect our </w:t>
            </w:r>
            <w:hyperlink r:id="rId339" w:history="1">
              <w:r w:rsidRPr="00C51EF8">
                <w:rPr>
                  <w:rStyle w:val="Hyperlink"/>
                  <w:rFonts w:ascii="Arial" w:eastAsiaTheme="majorEastAsia" w:hAnsi="Arial" w:cs="Arial"/>
                  <w:color w:val="2B7F9F"/>
                  <w:sz w:val="18"/>
                  <w:szCs w:val="18"/>
                </w:rPr>
                <w:t>National Priorities for Research</w:t>
              </w:r>
            </w:hyperlink>
            <w:r w:rsidRPr="00C51EF8">
              <w:rPr>
                <w:rFonts w:ascii="Arial" w:hAnsi="Arial" w:cs="Arial"/>
                <w:color w:val="1A1A1A"/>
                <w:sz w:val="18"/>
                <w:szCs w:val="18"/>
              </w:rPr>
              <w:t>. Each program leads the development of PCORI Funding Announcements that may be either broad calls for applications or targeted to specific topics. These programs also participate in the selection of awards and oversee the projects as they progress.</w:t>
            </w:r>
            <w:r>
              <w:rPr>
                <w:rFonts w:ascii="Arial" w:hAnsi="Arial" w:cs="Arial"/>
                <w:color w:val="1A1A1A"/>
                <w:sz w:val="18"/>
                <w:szCs w:val="18"/>
              </w:rPr>
              <w:t xml:space="preserve"> </w:t>
            </w:r>
            <w:r w:rsidRPr="00C51EF8">
              <w:rPr>
                <w:rFonts w:ascii="Arial" w:hAnsi="Arial" w:cs="Arial"/>
                <w:color w:val="1A1A1A"/>
                <w:sz w:val="18"/>
                <w:szCs w:val="18"/>
              </w:rPr>
              <w:t>In addition, the Evaluation and Analysis program provides evaluation expertise, while the Engagement program gives patients, caregivers, clinicians, and other healthcare stakeholders opportunities for meaningful involvement in all our activities.</w:t>
            </w:r>
          </w:p>
        </w:tc>
      </w:tr>
    </w:tbl>
    <w:p w:rsidR="00C51EF8" w:rsidRPr="007007AA" w:rsidRDefault="00C24832" w:rsidP="004F2073">
      <w:pPr>
        <w:pStyle w:val="Heading3"/>
        <w:spacing w:before="0"/>
        <w:contextualSpacing/>
        <w:rPr>
          <w:rFonts w:ascii="Tahoma" w:hAnsi="Tahoma" w:cs="Tahoma"/>
          <w:bCs/>
          <w:color w:val="000000"/>
          <w:sz w:val="20"/>
          <w:szCs w:val="20"/>
        </w:rPr>
      </w:pPr>
      <w:hyperlink r:id="rId340" w:history="1">
        <w:bookmarkStart w:id="610" w:name="_Toc15018852"/>
        <w:r w:rsidR="00C51EF8" w:rsidRPr="00935F7C">
          <w:rPr>
            <w:rStyle w:val="Hyperlink"/>
            <w:rFonts w:ascii="Tahoma" w:hAnsi="Tahoma" w:cs="Tahoma"/>
            <w:bCs/>
            <w:sz w:val="20"/>
            <w:szCs w:val="20"/>
          </w:rPr>
          <w:t>Patient-Centered Outcomes Research Institute</w:t>
        </w:r>
        <w:bookmarkEnd w:id="610"/>
      </w:hyperlink>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2069"/>
        <w:gridCol w:w="1352"/>
        <w:gridCol w:w="1621"/>
      </w:tblGrid>
      <w:tr w:rsidR="00C51EF8" w:rsidRPr="007007AA" w:rsidTr="003C5A2A">
        <w:trPr>
          <w:tblCellSpacing w:w="0" w:type="dxa"/>
        </w:trPr>
        <w:tc>
          <w:tcPr>
            <w:tcW w:w="0" w:type="auto"/>
            <w:shd w:val="clear" w:color="auto" w:fill="FFFFFF"/>
            <w:noWrap/>
          </w:tcPr>
          <w:p w:rsidR="00C51EF8" w:rsidRPr="007007AA" w:rsidRDefault="00C51EF8"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C51EF8" w:rsidRPr="007007AA" w:rsidRDefault="00C51EF8" w:rsidP="004F2073">
            <w:pPr>
              <w:spacing w:after="0" w:line="240" w:lineRule="auto"/>
              <w:contextualSpacing/>
              <w:rPr>
                <w:rFonts w:ascii="Arial" w:eastAsia="Times New Roman" w:hAnsi="Arial" w:cs="Arial"/>
                <w:color w:val="363636"/>
                <w:sz w:val="18"/>
                <w:szCs w:val="18"/>
              </w:rPr>
            </w:pPr>
          </w:p>
        </w:tc>
        <w:tc>
          <w:tcPr>
            <w:tcW w:w="724" w:type="pct"/>
            <w:shd w:val="clear" w:color="auto" w:fill="FFFFFF"/>
            <w:vAlign w:val="center"/>
          </w:tcPr>
          <w:p w:rsidR="00C51EF8" w:rsidRPr="007007AA" w:rsidRDefault="00C51EF8"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3"/>
            <w:shd w:val="clear" w:color="auto" w:fill="FFFFFF"/>
            <w:vAlign w:val="center"/>
          </w:tcPr>
          <w:p w:rsidR="00C51EF8" w:rsidRPr="007007AA" w:rsidRDefault="00C51EF8"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Varies</w:t>
            </w:r>
          </w:p>
        </w:tc>
      </w:tr>
      <w:tr w:rsidR="00C51EF8" w:rsidRPr="007007AA" w:rsidTr="003C5A2A">
        <w:trPr>
          <w:tblCellSpacing w:w="0" w:type="dxa"/>
        </w:trPr>
        <w:tc>
          <w:tcPr>
            <w:tcW w:w="0" w:type="auto"/>
            <w:shd w:val="clear" w:color="auto" w:fill="FFFFFF"/>
            <w:noWrap/>
          </w:tcPr>
          <w:p w:rsidR="00C51EF8" w:rsidRPr="007007AA" w:rsidRDefault="00C51EF8"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C51EF8" w:rsidRPr="007007AA" w:rsidRDefault="00C51EF8" w:rsidP="004F2073">
            <w:pPr>
              <w:spacing w:after="0" w:line="240" w:lineRule="auto"/>
              <w:contextualSpacing/>
              <w:rPr>
                <w:rFonts w:ascii="Arial" w:eastAsia="Times New Roman" w:hAnsi="Arial" w:cs="Arial"/>
                <w:color w:val="363636"/>
                <w:sz w:val="18"/>
                <w:szCs w:val="18"/>
              </w:rPr>
            </w:pPr>
          </w:p>
        </w:tc>
        <w:tc>
          <w:tcPr>
            <w:tcW w:w="724" w:type="pct"/>
            <w:shd w:val="clear" w:color="auto" w:fill="FFFFFF"/>
            <w:vAlign w:val="center"/>
          </w:tcPr>
          <w:p w:rsidR="00C51EF8" w:rsidRPr="007007AA" w:rsidRDefault="00C51EF8"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105" w:type="pct"/>
            <w:shd w:val="clear" w:color="auto" w:fill="FFFFFF"/>
            <w:vAlign w:val="center"/>
          </w:tcPr>
          <w:p w:rsidR="00C51EF8" w:rsidRPr="007007AA" w:rsidRDefault="00C51EF8" w:rsidP="004F2073">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C51EF8" w:rsidRPr="007007AA" w:rsidRDefault="00C51EF8"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C51EF8" w:rsidRPr="007007AA" w:rsidRDefault="00C51EF8" w:rsidP="004F2073">
            <w:pPr>
              <w:spacing w:after="0" w:line="240" w:lineRule="auto"/>
              <w:contextualSpacing/>
              <w:rPr>
                <w:rFonts w:ascii="Arial" w:eastAsia="Times New Roman" w:hAnsi="Arial" w:cs="Arial"/>
                <w:color w:val="363636"/>
                <w:sz w:val="18"/>
                <w:szCs w:val="18"/>
              </w:rPr>
            </w:pPr>
          </w:p>
        </w:tc>
      </w:tr>
      <w:tr w:rsidR="00C51EF8" w:rsidRPr="007007AA" w:rsidTr="003C5A2A">
        <w:trPr>
          <w:tblCellSpacing w:w="0" w:type="dxa"/>
        </w:trPr>
        <w:tc>
          <w:tcPr>
            <w:tcW w:w="0" w:type="auto"/>
            <w:shd w:val="clear" w:color="auto" w:fill="FFFFFF"/>
            <w:noWrap/>
          </w:tcPr>
          <w:p w:rsidR="00C51EF8" w:rsidRPr="007007AA" w:rsidRDefault="00C51EF8"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C51EF8" w:rsidRPr="007007AA" w:rsidRDefault="00C51EF8"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PCORI</w:t>
            </w:r>
          </w:p>
        </w:tc>
      </w:tr>
      <w:tr w:rsidR="00C51EF8" w:rsidRPr="007007AA" w:rsidTr="003C5A2A">
        <w:trPr>
          <w:tblCellSpacing w:w="0" w:type="dxa"/>
        </w:trPr>
        <w:tc>
          <w:tcPr>
            <w:tcW w:w="0" w:type="auto"/>
            <w:shd w:val="clear" w:color="auto" w:fill="FFFFFF"/>
            <w:noWrap/>
            <w:hideMark/>
          </w:tcPr>
          <w:p w:rsidR="00C51EF8" w:rsidRPr="007007AA" w:rsidRDefault="00C51EF8"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C51EF8" w:rsidRPr="007007AA" w:rsidRDefault="00C51EF8" w:rsidP="004F2073">
            <w:pPr>
              <w:pStyle w:val="NormalWeb"/>
              <w:spacing w:before="0" w:beforeAutospacing="0" w:after="360" w:afterAutospacing="0"/>
              <w:rPr>
                <w:rFonts w:ascii="Arial" w:hAnsi="Arial" w:cs="Arial"/>
                <w:color w:val="363636"/>
                <w:sz w:val="18"/>
                <w:szCs w:val="18"/>
              </w:rPr>
            </w:pPr>
            <w:r>
              <w:rPr>
                <w:rFonts w:ascii="Arial" w:hAnsi="Arial" w:cs="Arial"/>
                <w:sz w:val="18"/>
                <w:szCs w:val="18"/>
                <w:bdr w:val="none" w:sz="0" w:space="0" w:color="auto" w:frame="1"/>
              </w:rPr>
              <w:t xml:space="preserve">Funds available for a number of patient-centered outcomes research initiatives. </w:t>
            </w:r>
            <w:r w:rsidRPr="00C51EF8">
              <w:rPr>
                <w:rFonts w:ascii="Arial" w:hAnsi="Arial" w:cs="Arial"/>
                <w:color w:val="1A1A1A"/>
                <w:sz w:val="18"/>
                <w:szCs w:val="18"/>
              </w:rPr>
              <w:t>PCORI funds research that offers patients and caregivers the information they need to make important healthcare decisions. Our scientific research portfolio is divided among two programs, which together reflect our </w:t>
            </w:r>
            <w:hyperlink r:id="rId341" w:history="1">
              <w:r w:rsidRPr="00C51EF8">
                <w:rPr>
                  <w:rStyle w:val="Hyperlink"/>
                  <w:rFonts w:ascii="Arial" w:eastAsiaTheme="majorEastAsia" w:hAnsi="Arial" w:cs="Arial"/>
                  <w:color w:val="2B7F9F"/>
                  <w:sz w:val="18"/>
                  <w:szCs w:val="18"/>
                </w:rPr>
                <w:t>National Priorities for Research</w:t>
              </w:r>
            </w:hyperlink>
            <w:r w:rsidRPr="00C51EF8">
              <w:rPr>
                <w:rFonts w:ascii="Arial" w:hAnsi="Arial" w:cs="Arial"/>
                <w:color w:val="1A1A1A"/>
                <w:sz w:val="18"/>
                <w:szCs w:val="18"/>
              </w:rPr>
              <w:t>. Each program leads the development of PCORI Funding Announcements that may be either broad calls for applications or targeted to specific topics. These programs also participate in the selection of awards and oversee the projects as they progress.</w:t>
            </w:r>
            <w:r>
              <w:rPr>
                <w:rFonts w:ascii="Arial" w:hAnsi="Arial" w:cs="Arial"/>
                <w:color w:val="1A1A1A"/>
                <w:sz w:val="18"/>
                <w:szCs w:val="18"/>
              </w:rPr>
              <w:t xml:space="preserve"> </w:t>
            </w:r>
            <w:r w:rsidRPr="00C51EF8">
              <w:rPr>
                <w:rFonts w:ascii="Arial" w:hAnsi="Arial" w:cs="Arial"/>
                <w:color w:val="1A1A1A"/>
                <w:sz w:val="18"/>
                <w:szCs w:val="18"/>
              </w:rPr>
              <w:t>In addition, the Evaluation and Analysis program provides evaluation expertise, while the Engagement program gives patients, caregivers, clinicians, and other healthcare stakeholders opportunities for meaningful involvement in all our activities.</w:t>
            </w:r>
          </w:p>
        </w:tc>
      </w:tr>
    </w:tbl>
    <w:p w:rsidR="00A53F72" w:rsidRPr="007007AA" w:rsidRDefault="00C24832" w:rsidP="00A53F72">
      <w:pPr>
        <w:pStyle w:val="Heading3"/>
        <w:spacing w:before="0"/>
        <w:contextualSpacing/>
        <w:rPr>
          <w:rFonts w:ascii="Tahoma" w:hAnsi="Tahoma" w:cs="Tahoma"/>
          <w:bCs/>
          <w:color w:val="000000"/>
          <w:sz w:val="20"/>
          <w:szCs w:val="20"/>
        </w:rPr>
      </w:pPr>
      <w:hyperlink r:id="rId342" w:history="1">
        <w:bookmarkStart w:id="611" w:name="_Ref5789193"/>
        <w:bookmarkStart w:id="612" w:name="_Toc15018853"/>
        <w:r w:rsidR="00A53F72" w:rsidRPr="00A53F72">
          <w:rPr>
            <w:rStyle w:val="Hyperlink"/>
            <w:rFonts w:ascii="Tahoma" w:hAnsi="Tahoma" w:cs="Tahoma"/>
            <w:bCs/>
            <w:sz w:val="20"/>
            <w:szCs w:val="20"/>
          </w:rPr>
          <w:t>Provider’s Clinical Support System- Universities Grants</w:t>
        </w:r>
        <w:bookmarkEnd w:id="611"/>
        <w:bookmarkEnd w:id="612"/>
      </w:hyperlink>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2069"/>
        <w:gridCol w:w="1352"/>
        <w:gridCol w:w="1621"/>
      </w:tblGrid>
      <w:tr w:rsidR="00A53F72" w:rsidRPr="007007AA" w:rsidTr="00CB33C5">
        <w:trPr>
          <w:tblCellSpacing w:w="0" w:type="dxa"/>
        </w:trPr>
        <w:tc>
          <w:tcPr>
            <w:tcW w:w="0" w:type="auto"/>
            <w:shd w:val="clear" w:color="auto" w:fill="FFFFFF"/>
            <w:noWrap/>
          </w:tcPr>
          <w:p w:rsidR="00A53F72" w:rsidRPr="007007AA" w:rsidRDefault="00A53F72" w:rsidP="00CB33C5">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A53F72" w:rsidRPr="007007AA" w:rsidRDefault="00A53F72" w:rsidP="00CB33C5">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April 8, 2019</w:t>
            </w:r>
          </w:p>
        </w:tc>
        <w:tc>
          <w:tcPr>
            <w:tcW w:w="724" w:type="pct"/>
            <w:shd w:val="clear" w:color="auto" w:fill="FFFFFF"/>
            <w:vAlign w:val="center"/>
          </w:tcPr>
          <w:p w:rsidR="00A53F72" w:rsidRPr="007007AA" w:rsidRDefault="00A53F72" w:rsidP="00CB33C5">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3"/>
            <w:shd w:val="clear" w:color="auto" w:fill="FFFFFF"/>
            <w:vAlign w:val="center"/>
          </w:tcPr>
          <w:p w:rsidR="00A53F72" w:rsidRPr="007007AA" w:rsidRDefault="00A53F72" w:rsidP="00CB33C5">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June 7, 2019</w:t>
            </w:r>
          </w:p>
        </w:tc>
      </w:tr>
      <w:tr w:rsidR="00A53F72" w:rsidRPr="007007AA" w:rsidTr="00CB33C5">
        <w:trPr>
          <w:tblCellSpacing w:w="0" w:type="dxa"/>
        </w:trPr>
        <w:tc>
          <w:tcPr>
            <w:tcW w:w="0" w:type="auto"/>
            <w:shd w:val="clear" w:color="auto" w:fill="FFFFFF"/>
            <w:noWrap/>
          </w:tcPr>
          <w:p w:rsidR="00A53F72" w:rsidRPr="007007AA" w:rsidRDefault="00A53F72" w:rsidP="00CB33C5">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A53F72" w:rsidRPr="007007AA" w:rsidRDefault="00A53F72" w:rsidP="00CB33C5">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$150,000</w:t>
            </w:r>
          </w:p>
        </w:tc>
        <w:tc>
          <w:tcPr>
            <w:tcW w:w="724" w:type="pct"/>
            <w:shd w:val="clear" w:color="auto" w:fill="FFFFFF"/>
            <w:vAlign w:val="center"/>
          </w:tcPr>
          <w:p w:rsidR="00A53F72" w:rsidRPr="007007AA" w:rsidRDefault="00A53F72" w:rsidP="00CB33C5">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105" w:type="pct"/>
            <w:shd w:val="clear" w:color="auto" w:fill="FFFFFF"/>
            <w:vAlign w:val="center"/>
          </w:tcPr>
          <w:p w:rsidR="00A53F72" w:rsidRPr="007007AA" w:rsidRDefault="00A53F72" w:rsidP="00CB33C5">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$0</w:t>
            </w:r>
          </w:p>
        </w:tc>
        <w:tc>
          <w:tcPr>
            <w:tcW w:w="722" w:type="pct"/>
            <w:shd w:val="clear" w:color="auto" w:fill="FFFFFF"/>
            <w:vAlign w:val="center"/>
          </w:tcPr>
          <w:p w:rsidR="00A53F72" w:rsidRPr="007007AA" w:rsidRDefault="00A53F72" w:rsidP="00CB33C5">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A53F72" w:rsidRPr="007007AA" w:rsidRDefault="00A53F72" w:rsidP="00CB33C5">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20</w:t>
            </w:r>
          </w:p>
        </w:tc>
      </w:tr>
      <w:tr w:rsidR="00A53F72" w:rsidRPr="007007AA" w:rsidTr="00CB33C5">
        <w:trPr>
          <w:tblCellSpacing w:w="0" w:type="dxa"/>
        </w:trPr>
        <w:tc>
          <w:tcPr>
            <w:tcW w:w="0" w:type="auto"/>
            <w:shd w:val="clear" w:color="auto" w:fill="FFFFFF"/>
            <w:noWrap/>
          </w:tcPr>
          <w:p w:rsidR="00A53F72" w:rsidRPr="007007AA" w:rsidRDefault="00A53F72" w:rsidP="00CB33C5">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A53F72" w:rsidRPr="007007AA" w:rsidRDefault="00A53F72" w:rsidP="00CB33C5">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Substance Abuse and Mental Health Services Administration (SAMHSA)</w:t>
            </w:r>
          </w:p>
        </w:tc>
      </w:tr>
      <w:tr w:rsidR="00A53F72" w:rsidRPr="007007AA" w:rsidTr="00CB33C5">
        <w:trPr>
          <w:tblCellSpacing w:w="0" w:type="dxa"/>
        </w:trPr>
        <w:tc>
          <w:tcPr>
            <w:tcW w:w="0" w:type="auto"/>
            <w:shd w:val="clear" w:color="auto" w:fill="FFFFFF"/>
            <w:noWrap/>
            <w:hideMark/>
          </w:tcPr>
          <w:p w:rsidR="00A53F72" w:rsidRPr="007007AA" w:rsidRDefault="00A53F72" w:rsidP="00CB33C5">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A53F72" w:rsidRPr="007007AA" w:rsidRDefault="00A53F72" w:rsidP="00554A3F">
            <w:pPr>
              <w:pStyle w:val="NormalWeb"/>
              <w:spacing w:line="270" w:lineRule="atLeast"/>
              <w:rPr>
                <w:rFonts w:ascii="Arial" w:hAnsi="Arial" w:cs="Arial"/>
                <w:color w:val="363636"/>
                <w:sz w:val="18"/>
                <w:szCs w:val="18"/>
              </w:rPr>
            </w:pPr>
            <w:r>
              <w:rPr>
                <w:rFonts w:ascii="Arial" w:hAnsi="Arial" w:cs="Arial"/>
                <w:color w:val="363636"/>
                <w:sz w:val="18"/>
                <w:szCs w:val="18"/>
              </w:rPr>
              <w:t xml:space="preserve">The Substance Abuse </w:t>
            </w:r>
            <w:r w:rsidR="00F820CF">
              <w:rPr>
                <w:rFonts w:ascii="Arial" w:hAnsi="Arial" w:cs="Arial"/>
                <w:color w:val="363636"/>
                <w:sz w:val="18"/>
                <w:szCs w:val="18"/>
              </w:rPr>
              <w:t>and Mental</w:t>
            </w:r>
            <w:r>
              <w:rPr>
                <w:rFonts w:ascii="Arial" w:hAnsi="Arial" w:cs="Arial"/>
                <w:color w:val="363636"/>
                <w:sz w:val="18"/>
                <w:szCs w:val="18"/>
              </w:rPr>
              <w:t xml:space="preserve"> Health Services Administration (SAMHSA), Center for Substance </w:t>
            </w:r>
            <w:r w:rsidR="00F820CF">
              <w:rPr>
                <w:rFonts w:ascii="Arial" w:hAnsi="Arial" w:cs="Arial"/>
                <w:color w:val="363636"/>
                <w:sz w:val="18"/>
                <w:szCs w:val="18"/>
              </w:rPr>
              <w:t>Abuse Treatment</w:t>
            </w:r>
            <w:r>
              <w:rPr>
                <w:rFonts w:ascii="Arial" w:hAnsi="Arial" w:cs="Arial"/>
                <w:color w:val="363636"/>
                <w:sz w:val="18"/>
                <w:szCs w:val="18"/>
              </w:rPr>
              <w:t xml:space="preserve"> (CSAT),</w:t>
            </w:r>
            <w:r>
              <w:rPr>
                <w:rFonts w:ascii="Arial" w:hAnsi="Arial" w:cs="Arial"/>
                <w:b/>
                <w:bCs/>
                <w:color w:val="363636"/>
                <w:sz w:val="18"/>
                <w:szCs w:val="18"/>
              </w:rPr>
              <w:t> </w:t>
            </w:r>
            <w:r w:rsidR="00F820CF">
              <w:rPr>
                <w:rFonts w:ascii="Arial" w:hAnsi="Arial" w:cs="Arial"/>
                <w:color w:val="363636"/>
                <w:sz w:val="18"/>
                <w:szCs w:val="18"/>
              </w:rPr>
              <w:t>is accepting</w:t>
            </w:r>
            <w:r>
              <w:rPr>
                <w:rFonts w:ascii="Arial" w:hAnsi="Arial" w:cs="Arial"/>
                <w:color w:val="363636"/>
                <w:sz w:val="18"/>
                <w:szCs w:val="18"/>
              </w:rPr>
              <w:t xml:space="preserve"> applications for fiscal year (FY) 2019 Provider’s Clinical </w:t>
            </w:r>
            <w:r w:rsidR="00F820CF">
              <w:rPr>
                <w:rFonts w:ascii="Arial" w:hAnsi="Arial" w:cs="Arial"/>
                <w:color w:val="363636"/>
                <w:sz w:val="18"/>
                <w:szCs w:val="18"/>
              </w:rPr>
              <w:t>Support System</w:t>
            </w:r>
            <w:r>
              <w:rPr>
                <w:rFonts w:ascii="Arial" w:hAnsi="Arial" w:cs="Arial"/>
                <w:color w:val="363636"/>
                <w:sz w:val="18"/>
                <w:szCs w:val="18"/>
              </w:rPr>
              <w:t xml:space="preserve"> – Universities (Short Title: PCSS-Universities) grants.  The purpose of this program is </w:t>
            </w:r>
            <w:r w:rsidR="00F820CF">
              <w:rPr>
                <w:rFonts w:ascii="Arial" w:hAnsi="Arial" w:cs="Arial"/>
                <w:color w:val="363636"/>
                <w:sz w:val="18"/>
                <w:szCs w:val="18"/>
              </w:rPr>
              <w:t>to expand</w:t>
            </w:r>
            <w:r>
              <w:rPr>
                <w:rFonts w:ascii="Arial" w:hAnsi="Arial" w:cs="Arial"/>
                <w:color w:val="363636"/>
                <w:sz w:val="18"/>
                <w:szCs w:val="18"/>
              </w:rPr>
              <w:t xml:space="preserve">/enhance access to medication-assisted treatment (MAT) services </w:t>
            </w:r>
            <w:r w:rsidR="00F820CF">
              <w:rPr>
                <w:rFonts w:ascii="Arial" w:hAnsi="Arial" w:cs="Arial"/>
                <w:color w:val="363636"/>
                <w:sz w:val="18"/>
                <w:szCs w:val="18"/>
              </w:rPr>
              <w:t xml:space="preserve">for </w:t>
            </w:r>
            <w:r w:rsidR="00F820CF">
              <w:rPr>
                <w:rFonts w:ascii="Arial" w:hAnsi="Arial" w:cs="Arial"/>
                <w:color w:val="363636"/>
                <w:sz w:val="18"/>
                <w:szCs w:val="18"/>
              </w:rPr>
              <w:lastRenderedPageBreak/>
              <w:t>persons</w:t>
            </w:r>
            <w:r>
              <w:rPr>
                <w:rFonts w:ascii="Arial" w:hAnsi="Arial" w:cs="Arial"/>
                <w:color w:val="363636"/>
                <w:sz w:val="18"/>
                <w:szCs w:val="18"/>
              </w:rPr>
              <w:t xml:space="preserve"> with an opioid use disorder (OUD) seeking or receiving MAT </w:t>
            </w:r>
            <w:r w:rsidR="00F820CF">
              <w:rPr>
                <w:rFonts w:ascii="Arial" w:hAnsi="Arial" w:cs="Arial"/>
                <w:color w:val="363636"/>
                <w:sz w:val="18"/>
                <w:szCs w:val="18"/>
              </w:rPr>
              <w:t>through ensuring</w:t>
            </w:r>
            <w:r>
              <w:rPr>
                <w:rFonts w:ascii="Arial" w:hAnsi="Arial" w:cs="Arial"/>
                <w:color w:val="363636"/>
                <w:sz w:val="18"/>
                <w:szCs w:val="18"/>
              </w:rPr>
              <w:t xml:space="preserve"> the education and training of students in the medical, </w:t>
            </w:r>
            <w:r w:rsidR="00F820CF">
              <w:rPr>
                <w:rFonts w:ascii="Arial" w:hAnsi="Arial" w:cs="Arial"/>
                <w:color w:val="363636"/>
                <w:sz w:val="18"/>
                <w:szCs w:val="18"/>
              </w:rPr>
              <w:t>physician assistant</w:t>
            </w:r>
            <w:r>
              <w:rPr>
                <w:rFonts w:ascii="Arial" w:hAnsi="Arial" w:cs="Arial"/>
                <w:color w:val="363636"/>
                <w:sz w:val="18"/>
                <w:szCs w:val="18"/>
              </w:rPr>
              <w:t xml:space="preserve"> and nurse practitioner fields. This program’s focus is to ensure students fulfill the </w:t>
            </w:r>
            <w:r w:rsidR="00F820CF">
              <w:rPr>
                <w:rFonts w:ascii="Arial" w:hAnsi="Arial" w:cs="Arial"/>
                <w:color w:val="363636"/>
                <w:sz w:val="18"/>
                <w:szCs w:val="18"/>
              </w:rPr>
              <w:t>training requirements</w:t>
            </w:r>
            <w:r>
              <w:rPr>
                <w:rFonts w:ascii="Arial" w:hAnsi="Arial" w:cs="Arial"/>
                <w:color w:val="363636"/>
                <w:sz w:val="18"/>
                <w:szCs w:val="18"/>
              </w:rPr>
              <w:t xml:space="preserve"> needed to obtain a DATA waiver to prescribe MAT in office-</w:t>
            </w:r>
            <w:r w:rsidR="00F820CF">
              <w:rPr>
                <w:rFonts w:ascii="Arial" w:hAnsi="Arial" w:cs="Arial"/>
                <w:color w:val="363636"/>
                <w:sz w:val="18"/>
                <w:szCs w:val="18"/>
              </w:rPr>
              <w:t>based settings</w:t>
            </w:r>
            <w:r>
              <w:rPr>
                <w:rFonts w:ascii="Arial" w:hAnsi="Arial" w:cs="Arial"/>
                <w:color w:val="363636"/>
                <w:sz w:val="18"/>
                <w:szCs w:val="18"/>
              </w:rPr>
              <w:t xml:space="preserve">. The desired outcomes include: 1) an increase in the number of individuals completing the </w:t>
            </w:r>
            <w:r w:rsidR="00F820CF">
              <w:rPr>
                <w:rFonts w:ascii="Arial" w:hAnsi="Arial" w:cs="Arial"/>
                <w:color w:val="363636"/>
                <w:sz w:val="18"/>
                <w:szCs w:val="18"/>
              </w:rPr>
              <w:t>training requirements</w:t>
            </w:r>
            <w:r>
              <w:rPr>
                <w:rFonts w:ascii="Arial" w:hAnsi="Arial" w:cs="Arial"/>
                <w:color w:val="363636"/>
                <w:sz w:val="18"/>
                <w:szCs w:val="18"/>
              </w:rPr>
              <w:t xml:space="preserve"> for the DATA waiver, 2) an increase the number of individuals </w:t>
            </w:r>
            <w:r w:rsidR="00F820CF">
              <w:rPr>
                <w:rFonts w:ascii="Arial" w:hAnsi="Arial" w:cs="Arial"/>
                <w:color w:val="363636"/>
                <w:sz w:val="18"/>
                <w:szCs w:val="18"/>
              </w:rPr>
              <w:t>with</w:t>
            </w:r>
            <w:r>
              <w:rPr>
                <w:rFonts w:ascii="Arial" w:hAnsi="Arial" w:cs="Arial"/>
                <w:color w:val="363636"/>
                <w:sz w:val="18"/>
                <w:szCs w:val="18"/>
              </w:rPr>
              <w:t xml:space="preserve"> DATA waiver, and 3) an ultimate increase in those prescribing.</w:t>
            </w:r>
          </w:p>
        </w:tc>
      </w:tr>
    </w:tbl>
    <w:bookmarkStart w:id="613" w:name="_Ref6401515"/>
    <w:p w:rsidR="00554A3F" w:rsidRPr="007007AA" w:rsidRDefault="00CB33C5" w:rsidP="00554A3F">
      <w:pPr>
        <w:pStyle w:val="Heading3"/>
        <w:spacing w:before="0"/>
        <w:contextualSpacing/>
        <w:rPr>
          <w:rFonts w:ascii="Tahoma" w:hAnsi="Tahoma" w:cs="Tahoma"/>
          <w:bCs/>
          <w:color w:val="000000"/>
          <w:sz w:val="20"/>
          <w:szCs w:val="20"/>
        </w:rPr>
      </w:pPr>
      <w:r>
        <w:rPr>
          <w:rFonts w:ascii="Tahoma" w:hAnsi="Tahoma" w:cs="Tahoma"/>
          <w:bCs/>
          <w:sz w:val="20"/>
          <w:szCs w:val="20"/>
        </w:rPr>
        <w:lastRenderedPageBreak/>
        <w:fldChar w:fldCharType="begin"/>
      </w:r>
      <w:r>
        <w:rPr>
          <w:rFonts w:ascii="Tahoma" w:hAnsi="Tahoma" w:cs="Tahoma"/>
          <w:bCs/>
          <w:sz w:val="20"/>
          <w:szCs w:val="20"/>
        </w:rPr>
        <w:instrText xml:space="preserve"> HYPERLINK "https://www.grants.gov/web/grants/view-opportunity.html?oppId=314749" </w:instrText>
      </w:r>
      <w:r>
        <w:rPr>
          <w:rFonts w:ascii="Tahoma" w:hAnsi="Tahoma" w:cs="Tahoma"/>
          <w:bCs/>
          <w:sz w:val="20"/>
          <w:szCs w:val="20"/>
        </w:rPr>
        <w:fldChar w:fldCharType="separate"/>
      </w:r>
      <w:bookmarkStart w:id="614" w:name="_Toc15018854"/>
      <w:r w:rsidR="00554A3F" w:rsidRPr="00CB33C5">
        <w:rPr>
          <w:rStyle w:val="Hyperlink"/>
          <w:rFonts w:ascii="Tahoma" w:hAnsi="Tahoma" w:cs="Tahoma"/>
          <w:bCs/>
          <w:sz w:val="20"/>
          <w:szCs w:val="20"/>
        </w:rPr>
        <w:t>Providing Research Education Experiences to Enhance Diversity in the Next Generation of Substance Abuse and Addiction Scientists (R25- Clinical Trials Not Allowed)</w:t>
      </w:r>
      <w:bookmarkEnd w:id="613"/>
      <w:bookmarkEnd w:id="614"/>
      <w:r>
        <w:rPr>
          <w:rFonts w:ascii="Tahoma" w:hAnsi="Tahoma" w:cs="Tahoma"/>
          <w:bCs/>
          <w:sz w:val="20"/>
          <w:szCs w:val="20"/>
        </w:rPr>
        <w:fldChar w:fldCharType="end"/>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2069"/>
        <w:gridCol w:w="1352"/>
        <w:gridCol w:w="1621"/>
      </w:tblGrid>
      <w:tr w:rsidR="00554A3F" w:rsidRPr="007007AA" w:rsidTr="00CB33C5">
        <w:trPr>
          <w:tblCellSpacing w:w="0" w:type="dxa"/>
        </w:trPr>
        <w:tc>
          <w:tcPr>
            <w:tcW w:w="0" w:type="auto"/>
            <w:shd w:val="clear" w:color="auto" w:fill="FFFFFF"/>
            <w:noWrap/>
          </w:tcPr>
          <w:p w:rsidR="00554A3F" w:rsidRPr="007007AA" w:rsidRDefault="00554A3F" w:rsidP="00CB33C5">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554A3F" w:rsidRPr="007007AA" w:rsidRDefault="00554A3F" w:rsidP="00CB33C5">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April 10, 2019</w:t>
            </w:r>
          </w:p>
        </w:tc>
        <w:tc>
          <w:tcPr>
            <w:tcW w:w="724" w:type="pct"/>
            <w:shd w:val="clear" w:color="auto" w:fill="FFFFFF"/>
            <w:vAlign w:val="center"/>
          </w:tcPr>
          <w:p w:rsidR="00554A3F" w:rsidRPr="007007AA" w:rsidRDefault="00554A3F" w:rsidP="00CB33C5">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3"/>
            <w:shd w:val="clear" w:color="auto" w:fill="FFFFFF"/>
            <w:vAlign w:val="center"/>
          </w:tcPr>
          <w:p w:rsidR="00554A3F" w:rsidRPr="007007AA" w:rsidRDefault="00554A3F" w:rsidP="006407B6">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 xml:space="preserve">July </w:t>
            </w:r>
            <w:r w:rsidR="006407B6">
              <w:rPr>
                <w:rFonts w:ascii="Arial" w:hAnsi="Arial" w:cs="Arial"/>
                <w:color w:val="363636"/>
                <w:sz w:val="18"/>
                <w:szCs w:val="18"/>
                <w:shd w:val="clear" w:color="auto" w:fill="FFFFFF"/>
              </w:rPr>
              <w:t xml:space="preserve">12, 2019; July 15, 2020, July 15, 2021 </w:t>
            </w:r>
          </w:p>
        </w:tc>
      </w:tr>
      <w:tr w:rsidR="00554A3F" w:rsidRPr="007007AA" w:rsidTr="00CB33C5">
        <w:trPr>
          <w:tblCellSpacing w:w="0" w:type="dxa"/>
        </w:trPr>
        <w:tc>
          <w:tcPr>
            <w:tcW w:w="0" w:type="auto"/>
            <w:shd w:val="clear" w:color="auto" w:fill="FFFFFF"/>
            <w:noWrap/>
          </w:tcPr>
          <w:p w:rsidR="00554A3F" w:rsidRPr="007007AA" w:rsidRDefault="00554A3F" w:rsidP="00CB33C5">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554A3F" w:rsidRPr="007007AA" w:rsidRDefault="00554A3F" w:rsidP="00CB33C5">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$250,000</w:t>
            </w:r>
          </w:p>
        </w:tc>
        <w:tc>
          <w:tcPr>
            <w:tcW w:w="724" w:type="pct"/>
            <w:shd w:val="clear" w:color="auto" w:fill="FFFFFF"/>
            <w:vAlign w:val="center"/>
          </w:tcPr>
          <w:p w:rsidR="00554A3F" w:rsidRPr="007007AA" w:rsidRDefault="00554A3F" w:rsidP="00CB33C5">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105" w:type="pct"/>
            <w:shd w:val="clear" w:color="auto" w:fill="FFFFFF"/>
            <w:vAlign w:val="center"/>
          </w:tcPr>
          <w:p w:rsidR="00554A3F" w:rsidRPr="007007AA" w:rsidRDefault="00554A3F" w:rsidP="00CB33C5">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$0</w:t>
            </w:r>
          </w:p>
        </w:tc>
        <w:tc>
          <w:tcPr>
            <w:tcW w:w="722" w:type="pct"/>
            <w:shd w:val="clear" w:color="auto" w:fill="FFFFFF"/>
            <w:vAlign w:val="center"/>
          </w:tcPr>
          <w:p w:rsidR="00554A3F" w:rsidRPr="007007AA" w:rsidRDefault="00554A3F" w:rsidP="00CB33C5">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554A3F" w:rsidRPr="007007AA" w:rsidRDefault="00554A3F" w:rsidP="00CB33C5">
            <w:pPr>
              <w:spacing w:after="0" w:line="240" w:lineRule="auto"/>
              <w:contextualSpacing/>
              <w:rPr>
                <w:rFonts w:ascii="Arial" w:eastAsia="Times New Roman" w:hAnsi="Arial" w:cs="Arial"/>
                <w:color w:val="363636"/>
                <w:sz w:val="18"/>
                <w:szCs w:val="18"/>
              </w:rPr>
            </w:pPr>
          </w:p>
        </w:tc>
      </w:tr>
      <w:tr w:rsidR="00554A3F" w:rsidRPr="007007AA" w:rsidTr="00CB33C5">
        <w:trPr>
          <w:tblCellSpacing w:w="0" w:type="dxa"/>
        </w:trPr>
        <w:tc>
          <w:tcPr>
            <w:tcW w:w="0" w:type="auto"/>
            <w:shd w:val="clear" w:color="auto" w:fill="FFFFFF"/>
            <w:noWrap/>
          </w:tcPr>
          <w:p w:rsidR="00554A3F" w:rsidRPr="007007AA" w:rsidRDefault="00554A3F" w:rsidP="00CB33C5">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554A3F" w:rsidRPr="007007AA" w:rsidRDefault="00554A3F" w:rsidP="00CB33C5">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National Institutes of Health</w:t>
            </w:r>
          </w:p>
        </w:tc>
      </w:tr>
      <w:tr w:rsidR="00554A3F" w:rsidRPr="007007AA" w:rsidTr="00CB33C5">
        <w:trPr>
          <w:tblCellSpacing w:w="0" w:type="dxa"/>
        </w:trPr>
        <w:tc>
          <w:tcPr>
            <w:tcW w:w="0" w:type="auto"/>
            <w:shd w:val="clear" w:color="auto" w:fill="FFFFFF"/>
            <w:noWrap/>
            <w:hideMark/>
          </w:tcPr>
          <w:p w:rsidR="00554A3F" w:rsidRPr="007007AA" w:rsidRDefault="00554A3F" w:rsidP="00CB33C5">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554A3F" w:rsidRPr="007007AA" w:rsidRDefault="00554A3F" w:rsidP="00CB33C5">
            <w:pPr>
              <w:pStyle w:val="NormalWeb"/>
              <w:spacing w:line="270" w:lineRule="atLeast"/>
              <w:rPr>
                <w:rFonts w:ascii="Arial" w:hAnsi="Arial" w:cs="Arial"/>
                <w:color w:val="363636"/>
                <w:sz w:val="18"/>
                <w:szCs w:val="18"/>
              </w:rPr>
            </w:pPr>
            <w:r>
              <w:rPr>
                <w:rFonts w:ascii="Arial" w:hAnsi="Arial" w:cs="Arial"/>
                <w:color w:val="363636"/>
                <w:sz w:val="18"/>
                <w:szCs w:val="18"/>
                <w:shd w:val="clear" w:color="auto" w:fill="FFFFFF"/>
              </w:rPr>
              <w:t>he NIH Research Education Program (R25) supports research education activities in the mission areas of the NIH. The over-arching goal of this National Institute on Drug Abuse (NIDA) R25 program is to support educational activities that encourage individuals from diverse backgrounds, including those from groups underrepresented in the biomedical and behavioral sciences, to pursue further studies or careers in substance abuse and addiction research.</w:t>
            </w:r>
          </w:p>
        </w:tc>
      </w:tr>
    </w:tbl>
    <w:p w:rsidR="00C944AE" w:rsidRPr="007007AA" w:rsidRDefault="00C24832" w:rsidP="00C944AE">
      <w:pPr>
        <w:pStyle w:val="Heading3"/>
        <w:spacing w:before="0"/>
        <w:contextualSpacing/>
        <w:rPr>
          <w:rFonts w:ascii="Tahoma" w:hAnsi="Tahoma" w:cs="Tahoma"/>
          <w:color w:val="000000"/>
          <w:sz w:val="20"/>
          <w:szCs w:val="20"/>
        </w:rPr>
      </w:pPr>
      <w:hyperlink r:id="rId343" w:history="1">
        <w:bookmarkStart w:id="615" w:name="_Ref14775958"/>
        <w:bookmarkStart w:id="616" w:name="_Toc15018855"/>
        <w:r w:rsidR="00C944AE" w:rsidRPr="00C944AE">
          <w:rPr>
            <w:rStyle w:val="Hyperlink"/>
            <w:rFonts w:ascii="Tahoma" w:hAnsi="Tahoma" w:cs="Tahoma"/>
            <w:bCs/>
            <w:sz w:val="20"/>
            <w:szCs w:val="20"/>
          </w:rPr>
          <w:t>Robert Wood Johnson Foundation Building Capacity to Reduce Tobacco Inequities in the South and Midwest</w:t>
        </w:r>
        <w:bookmarkEnd w:id="615"/>
        <w:bookmarkEnd w:id="616"/>
      </w:hyperlink>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806"/>
        <w:gridCol w:w="1617"/>
        <w:gridCol w:w="1352"/>
        <w:gridCol w:w="1621"/>
      </w:tblGrid>
      <w:tr w:rsidR="00C944AE" w:rsidRPr="007007AA" w:rsidTr="00275BAB">
        <w:trPr>
          <w:tblCellSpacing w:w="0" w:type="dxa"/>
        </w:trPr>
        <w:tc>
          <w:tcPr>
            <w:tcW w:w="0" w:type="auto"/>
            <w:shd w:val="clear" w:color="auto" w:fill="FFFFFF"/>
            <w:noWrap/>
          </w:tcPr>
          <w:p w:rsidR="00C944AE" w:rsidRPr="007007AA" w:rsidRDefault="00C944AE" w:rsidP="00275BAB">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C944AE" w:rsidRPr="007007AA" w:rsidRDefault="00C944AE" w:rsidP="00275BAB">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July 1, 2019</w:t>
            </w:r>
          </w:p>
        </w:tc>
        <w:tc>
          <w:tcPr>
            <w:tcW w:w="965" w:type="pct"/>
            <w:shd w:val="clear" w:color="auto" w:fill="FFFFFF"/>
            <w:vAlign w:val="center"/>
          </w:tcPr>
          <w:p w:rsidR="00C944AE" w:rsidRPr="007007AA" w:rsidRDefault="00C944AE" w:rsidP="00275BAB">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452" w:type="pct"/>
            <w:gridSpan w:val="3"/>
            <w:shd w:val="clear" w:color="auto" w:fill="FFFFFF"/>
            <w:vAlign w:val="center"/>
          </w:tcPr>
          <w:p w:rsidR="00C944AE" w:rsidRPr="007007AA" w:rsidRDefault="00C944AE" w:rsidP="00275BAB">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August 29, 2019</w:t>
            </w:r>
          </w:p>
        </w:tc>
      </w:tr>
      <w:tr w:rsidR="00C944AE" w:rsidRPr="007007AA" w:rsidTr="00275BAB">
        <w:trPr>
          <w:tblCellSpacing w:w="0" w:type="dxa"/>
        </w:trPr>
        <w:tc>
          <w:tcPr>
            <w:tcW w:w="0" w:type="auto"/>
            <w:shd w:val="clear" w:color="auto" w:fill="FFFFFF"/>
            <w:noWrap/>
          </w:tcPr>
          <w:p w:rsidR="00C944AE" w:rsidRPr="007007AA" w:rsidRDefault="00C944AE" w:rsidP="00275BAB">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C944AE" w:rsidRPr="007007AA" w:rsidRDefault="00C944AE" w:rsidP="00275BAB">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$1,500,000</w:t>
            </w:r>
          </w:p>
        </w:tc>
        <w:tc>
          <w:tcPr>
            <w:tcW w:w="965" w:type="pct"/>
            <w:shd w:val="clear" w:color="auto" w:fill="FFFFFF"/>
            <w:vAlign w:val="center"/>
          </w:tcPr>
          <w:p w:rsidR="00C944AE" w:rsidRPr="007007AA" w:rsidRDefault="00C944AE" w:rsidP="00275BAB">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C944AE" w:rsidRPr="007007AA" w:rsidRDefault="00C944AE" w:rsidP="00275BAB">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$0</w:t>
            </w:r>
          </w:p>
        </w:tc>
        <w:tc>
          <w:tcPr>
            <w:tcW w:w="722" w:type="pct"/>
            <w:shd w:val="clear" w:color="auto" w:fill="FFFFFF"/>
            <w:vAlign w:val="center"/>
          </w:tcPr>
          <w:p w:rsidR="00C944AE" w:rsidRPr="007007AA" w:rsidRDefault="00C944AE" w:rsidP="00275BAB">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C944AE" w:rsidRPr="007007AA" w:rsidRDefault="00C944AE" w:rsidP="00275BAB">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6</w:t>
            </w:r>
          </w:p>
        </w:tc>
      </w:tr>
      <w:tr w:rsidR="00C944AE" w:rsidRPr="007007AA" w:rsidTr="00275BAB">
        <w:trPr>
          <w:tblCellSpacing w:w="0" w:type="dxa"/>
        </w:trPr>
        <w:tc>
          <w:tcPr>
            <w:tcW w:w="0" w:type="auto"/>
            <w:shd w:val="clear" w:color="auto" w:fill="FFFFFF"/>
            <w:noWrap/>
          </w:tcPr>
          <w:p w:rsidR="00C944AE" w:rsidRPr="007007AA" w:rsidRDefault="00C944AE" w:rsidP="00275BAB">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C944AE" w:rsidRPr="007007AA" w:rsidRDefault="00C944AE" w:rsidP="00275BAB">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Robert Wood Johnson Foundation</w:t>
            </w:r>
          </w:p>
        </w:tc>
      </w:tr>
      <w:tr w:rsidR="00C944AE" w:rsidRPr="007007AA" w:rsidTr="00275BAB">
        <w:trPr>
          <w:tblCellSpacing w:w="0" w:type="dxa"/>
        </w:trPr>
        <w:tc>
          <w:tcPr>
            <w:tcW w:w="0" w:type="auto"/>
            <w:shd w:val="clear" w:color="auto" w:fill="FFFFFF"/>
            <w:noWrap/>
            <w:hideMark/>
          </w:tcPr>
          <w:p w:rsidR="00C944AE" w:rsidRPr="007007AA" w:rsidRDefault="00C944AE" w:rsidP="00275BAB">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C944AE" w:rsidRPr="00C944AE" w:rsidRDefault="00C944AE" w:rsidP="00275BAB">
            <w:pPr>
              <w:shd w:val="clear" w:color="auto" w:fill="FFFFFF"/>
              <w:spacing w:after="100" w:afterAutospacing="1" w:line="240" w:lineRule="auto"/>
              <w:contextualSpacing/>
              <w:textAlignment w:val="baseline"/>
              <w:rPr>
                <w:rFonts w:ascii="Arial" w:eastAsia="Times New Roman" w:hAnsi="Arial" w:cs="Arial"/>
                <w:color w:val="443B3B"/>
                <w:sz w:val="18"/>
                <w:szCs w:val="18"/>
              </w:rPr>
            </w:pPr>
            <w:r w:rsidRPr="00C944AE">
              <w:rPr>
                <w:rFonts w:ascii="Arial" w:eastAsia="Times New Roman" w:hAnsi="Arial" w:cs="Arial"/>
                <w:color w:val="443B3B"/>
                <w:sz w:val="18"/>
                <w:szCs w:val="18"/>
              </w:rPr>
              <w:t xml:space="preserve">Through this funding opportunity, RWJF seeks to support and engage black community members, persons of lower socioeconomic status, and </w:t>
            </w:r>
            <w:proofErr w:type="gramStart"/>
            <w:r w:rsidRPr="00C944AE">
              <w:rPr>
                <w:rFonts w:ascii="Arial" w:eastAsia="Times New Roman" w:hAnsi="Arial" w:cs="Arial"/>
                <w:color w:val="443B3B"/>
                <w:sz w:val="18"/>
                <w:szCs w:val="18"/>
              </w:rPr>
              <w:t>rural  residents</w:t>
            </w:r>
            <w:proofErr w:type="gramEnd"/>
            <w:r w:rsidRPr="00C944AE">
              <w:rPr>
                <w:rFonts w:ascii="Arial" w:eastAsia="Times New Roman" w:hAnsi="Arial" w:cs="Arial"/>
                <w:color w:val="443B3B"/>
                <w:sz w:val="18"/>
                <w:szCs w:val="18"/>
              </w:rPr>
              <w:t xml:space="preserve"> in the South and Midwest in order to increase their ability to advocate for stronger, locally or regionally driven tobacco-control and prevention policies and practices. We recognize that these are not the only populations in the United States that experience tobacco-related inequities. We hope that planned additional programming will help us understand how we can support other marginalized populations that face tobacco-related inequities.</w:t>
            </w:r>
          </w:p>
          <w:p w:rsidR="00C944AE" w:rsidRPr="00C944AE" w:rsidRDefault="00C944AE" w:rsidP="00275BAB">
            <w:pPr>
              <w:shd w:val="clear" w:color="auto" w:fill="FFFFFF"/>
              <w:spacing w:after="100" w:afterAutospacing="1" w:line="240" w:lineRule="auto"/>
              <w:contextualSpacing/>
              <w:textAlignment w:val="baseline"/>
              <w:rPr>
                <w:rFonts w:ascii="Arial" w:eastAsia="Times New Roman" w:hAnsi="Arial" w:cs="Arial"/>
                <w:color w:val="443B3B"/>
                <w:sz w:val="18"/>
                <w:szCs w:val="18"/>
              </w:rPr>
            </w:pPr>
            <w:r w:rsidRPr="00C944AE">
              <w:rPr>
                <w:rFonts w:ascii="Arial" w:eastAsia="Times New Roman" w:hAnsi="Arial" w:cs="Arial"/>
                <w:color w:val="443B3B"/>
                <w:sz w:val="18"/>
                <w:szCs w:val="18"/>
              </w:rPr>
              <w:t>This funding stream will support organizations working with and representing black residents, lower-income residents, and rural residents in the following 13 states: Alabama, Arkansas, Indiana, Kentucky, Louisiana, Michigan, Mississippi, Missouri, Ohio, Oklahoma, South Carolina, Tennessee, and West Virginia. Proposals can focus on a single state, on multiple states, or the entire region. We recognize, however, that it may not always make sense to focus resources on just these 13 states. For example, strategies that are successful in Michigan, Ohio, and West Virginia may be more applicable to Pennsylvania and Wisconsin than to Alabama and Mississippi. </w:t>
            </w:r>
            <w:r w:rsidRPr="00C944AE">
              <w:rPr>
                <w:rFonts w:ascii="Arial" w:eastAsia="Times New Roman" w:hAnsi="Arial" w:cs="Arial"/>
                <w:b/>
                <w:bCs/>
                <w:color w:val="443B3B"/>
                <w:sz w:val="18"/>
                <w:szCs w:val="18"/>
                <w:bdr w:val="none" w:sz="0" w:space="0" w:color="auto" w:frame="1"/>
              </w:rPr>
              <w:t>We will, therefore, consider proposals that plan to focus on states within and adjacent to Tobacco Nation as long as the application provides a compelling justification for working outside of Tobacco Nation.</w:t>
            </w:r>
          </w:p>
          <w:p w:rsidR="00C944AE" w:rsidRPr="00C944AE" w:rsidRDefault="00C944AE" w:rsidP="00275BAB">
            <w:pPr>
              <w:shd w:val="clear" w:color="auto" w:fill="FFFFFF"/>
              <w:spacing w:after="100" w:afterAutospacing="1" w:line="240" w:lineRule="auto"/>
              <w:contextualSpacing/>
              <w:textAlignment w:val="baseline"/>
              <w:rPr>
                <w:rFonts w:ascii="Arial" w:eastAsia="Times New Roman" w:hAnsi="Arial" w:cs="Arial"/>
                <w:color w:val="443B3B"/>
                <w:sz w:val="18"/>
                <w:szCs w:val="18"/>
              </w:rPr>
            </w:pPr>
            <w:r w:rsidRPr="00C944AE">
              <w:rPr>
                <w:rFonts w:ascii="Arial" w:eastAsia="Times New Roman" w:hAnsi="Arial" w:cs="Arial"/>
                <w:color w:val="443B3B"/>
                <w:sz w:val="18"/>
                <w:szCs w:val="18"/>
              </w:rPr>
              <w:t>This initiative will support up to six, two-year projects with the possibility of a second round of funding. The total available funding for this round is $4 million, and individual project budgets should not exceed $1.5 million. As part of the review and selection process, we may ask applicants to alter the scope of their proposed work and/or reduce their budgets to ensure we maximize the reach and impact of the selected grantees. </w:t>
            </w:r>
            <w:r w:rsidRPr="00C944AE">
              <w:rPr>
                <w:rFonts w:ascii="Arial" w:eastAsia="Times New Roman" w:hAnsi="Arial" w:cs="Arial"/>
                <w:b/>
                <w:bCs/>
                <w:color w:val="443B3B"/>
                <w:sz w:val="18"/>
                <w:szCs w:val="18"/>
                <w:bdr w:val="none" w:sz="0" w:space="0" w:color="auto" w:frame="1"/>
              </w:rPr>
              <w:t>We are interested in and encourage applications that include regranting to support community-based organizations or efforts. We anticipate that applications that do not include regrant to support community-based organizations would have lower budgets.</w:t>
            </w:r>
          </w:p>
          <w:p w:rsidR="00C944AE" w:rsidRPr="00C944AE" w:rsidRDefault="00C944AE" w:rsidP="00275BAB">
            <w:pPr>
              <w:shd w:val="clear" w:color="auto" w:fill="FFFFFF"/>
              <w:spacing w:after="100" w:afterAutospacing="1" w:line="240" w:lineRule="auto"/>
              <w:contextualSpacing/>
              <w:textAlignment w:val="baseline"/>
              <w:rPr>
                <w:rFonts w:ascii="Arial" w:eastAsia="Times New Roman" w:hAnsi="Arial" w:cs="Arial"/>
                <w:color w:val="443B3B"/>
                <w:sz w:val="18"/>
                <w:szCs w:val="18"/>
              </w:rPr>
            </w:pPr>
            <w:r w:rsidRPr="00C944AE">
              <w:rPr>
                <w:rFonts w:ascii="Arial" w:eastAsia="Times New Roman" w:hAnsi="Arial" w:cs="Arial"/>
                <w:b/>
                <w:bCs/>
                <w:color w:val="443B3B"/>
                <w:sz w:val="18"/>
                <w:szCs w:val="18"/>
                <w:bdr w:val="none" w:sz="0" w:space="0" w:color="auto" w:frame="1"/>
              </w:rPr>
              <w:t>We are also interested in organizations partnering together to oversee projects, but we ask that one of the joint applicants be named as the project lead</w:t>
            </w:r>
            <w:r w:rsidRPr="00C944AE">
              <w:rPr>
                <w:rFonts w:ascii="Arial" w:eastAsia="Times New Roman" w:hAnsi="Arial" w:cs="Arial"/>
                <w:color w:val="443B3B"/>
                <w:sz w:val="18"/>
                <w:szCs w:val="18"/>
              </w:rPr>
              <w:t> (i.e., the organization responsible for administering the grant and reporting to RWJF).</w:t>
            </w:r>
          </w:p>
          <w:p w:rsidR="00C944AE" w:rsidRPr="00C944AE" w:rsidRDefault="00C944AE" w:rsidP="00275BAB">
            <w:pPr>
              <w:shd w:val="clear" w:color="auto" w:fill="FFFFFF"/>
              <w:spacing w:after="100" w:afterAutospacing="1" w:line="240" w:lineRule="auto"/>
              <w:contextualSpacing/>
              <w:textAlignment w:val="baseline"/>
              <w:rPr>
                <w:rFonts w:ascii="Arial" w:eastAsia="Times New Roman" w:hAnsi="Arial" w:cs="Arial"/>
                <w:color w:val="443B3B"/>
                <w:sz w:val="18"/>
                <w:szCs w:val="18"/>
              </w:rPr>
            </w:pPr>
            <w:r w:rsidRPr="00C944AE">
              <w:rPr>
                <w:rFonts w:ascii="Arial" w:eastAsia="Times New Roman" w:hAnsi="Arial" w:cs="Arial"/>
                <w:color w:val="443B3B"/>
                <w:sz w:val="18"/>
                <w:szCs w:val="18"/>
              </w:rPr>
              <w:t>We are seeking new and innovative approaches to addressing tobacco-related inequities. </w:t>
            </w:r>
            <w:r w:rsidRPr="00C944AE">
              <w:rPr>
                <w:rFonts w:ascii="Arial" w:eastAsia="Times New Roman" w:hAnsi="Arial" w:cs="Arial"/>
                <w:b/>
                <w:bCs/>
                <w:color w:val="443B3B"/>
                <w:sz w:val="18"/>
                <w:szCs w:val="18"/>
                <w:bdr w:val="none" w:sz="0" w:space="0" w:color="auto" w:frame="1"/>
              </w:rPr>
              <w:t>A history of working on commercial tobacco control and prevention is not required.</w:t>
            </w:r>
            <w:r w:rsidRPr="00C944AE">
              <w:rPr>
                <w:rFonts w:ascii="Arial" w:eastAsia="Times New Roman" w:hAnsi="Arial" w:cs="Arial"/>
                <w:color w:val="443B3B"/>
                <w:sz w:val="18"/>
                <w:szCs w:val="18"/>
              </w:rPr>
              <w:t xml:space="preserve"> We do, however, expect that funded organizations will work closely with organizations that focus on </w:t>
            </w:r>
            <w:r w:rsidRPr="00C944AE">
              <w:rPr>
                <w:rFonts w:ascii="Arial" w:eastAsia="Times New Roman" w:hAnsi="Arial" w:cs="Arial"/>
                <w:color w:val="443B3B"/>
                <w:sz w:val="18"/>
                <w:szCs w:val="18"/>
              </w:rPr>
              <w:lastRenderedPageBreak/>
              <w:t>commercial tobacco control and prevention, including organizations that are currently funded by RWJF, such as the American Nonsmokers Rights Foundation and the Campaign for Tobacco-Free Kids.</w:t>
            </w:r>
          </w:p>
          <w:p w:rsidR="00C944AE" w:rsidRPr="00461988" w:rsidRDefault="00C944AE" w:rsidP="00275BAB">
            <w:pPr>
              <w:spacing w:after="0" w:line="240" w:lineRule="auto"/>
              <w:contextualSpacing/>
              <w:rPr>
                <w:rFonts w:ascii="Arial" w:eastAsia="Times New Roman" w:hAnsi="Arial" w:cs="Arial"/>
                <w:color w:val="363636"/>
                <w:sz w:val="18"/>
                <w:szCs w:val="18"/>
              </w:rPr>
            </w:pPr>
          </w:p>
        </w:tc>
      </w:tr>
    </w:tbl>
    <w:p w:rsidR="00C32823" w:rsidRPr="007007AA" w:rsidRDefault="00C24832" w:rsidP="004F2073">
      <w:pPr>
        <w:spacing w:after="0" w:line="240" w:lineRule="auto"/>
        <w:contextualSpacing/>
        <w:outlineLvl w:val="2"/>
        <w:rPr>
          <w:rFonts w:ascii="Tahoma" w:eastAsia="Times New Roman" w:hAnsi="Tahoma" w:cs="Tahoma"/>
          <w:color w:val="000080"/>
          <w:sz w:val="20"/>
          <w:szCs w:val="20"/>
        </w:rPr>
      </w:pPr>
      <w:hyperlink r:id="rId344" w:history="1">
        <w:bookmarkStart w:id="617" w:name="_Toc15018856"/>
        <w:r w:rsidR="00C32823">
          <w:rPr>
            <w:rStyle w:val="Hyperlink"/>
            <w:rFonts w:ascii="Tahoma" w:eastAsia="Times New Roman" w:hAnsi="Tahoma" w:cs="Tahoma"/>
            <w:sz w:val="20"/>
            <w:szCs w:val="20"/>
          </w:rPr>
          <w:t>Robert Wood Johnson Foundation Clinical Scholars</w:t>
        </w:r>
        <w:bookmarkEnd w:id="617"/>
      </w:hyperlink>
      <w:r w:rsidR="00C32823" w:rsidRPr="007007AA">
        <w:rPr>
          <w:rStyle w:val="Hyperlink"/>
          <w:rFonts w:ascii="Tahoma" w:eastAsia="Times New Roman" w:hAnsi="Tahoma" w:cs="Tahoma"/>
          <w:sz w:val="20"/>
          <w:szCs w:val="20"/>
        </w:rPr>
        <w:t xml:space="preserve"> </w:t>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806"/>
        <w:gridCol w:w="1617"/>
        <w:gridCol w:w="1352"/>
        <w:gridCol w:w="1621"/>
      </w:tblGrid>
      <w:tr w:rsidR="00C32823" w:rsidRPr="007007AA" w:rsidTr="003C5A2A">
        <w:trPr>
          <w:tblCellSpacing w:w="0" w:type="dxa"/>
        </w:trPr>
        <w:tc>
          <w:tcPr>
            <w:tcW w:w="0" w:type="auto"/>
            <w:shd w:val="clear" w:color="auto" w:fill="FFFFFF"/>
            <w:noWrap/>
          </w:tcPr>
          <w:p w:rsidR="00C32823" w:rsidRPr="007007AA" w:rsidRDefault="00C32823"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C32823" w:rsidRPr="007007AA" w:rsidRDefault="00C32823"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January 11, 2019</w:t>
            </w:r>
          </w:p>
        </w:tc>
        <w:tc>
          <w:tcPr>
            <w:tcW w:w="965" w:type="pct"/>
            <w:shd w:val="clear" w:color="auto" w:fill="FFFFFF"/>
            <w:vAlign w:val="center"/>
          </w:tcPr>
          <w:p w:rsidR="00C32823" w:rsidRPr="007007AA" w:rsidRDefault="00C32823"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452" w:type="pct"/>
            <w:gridSpan w:val="3"/>
            <w:shd w:val="clear" w:color="auto" w:fill="FFFFFF"/>
            <w:vAlign w:val="center"/>
          </w:tcPr>
          <w:p w:rsidR="00C32823" w:rsidRPr="007007AA" w:rsidRDefault="00C32823"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March 13, 2019</w:t>
            </w:r>
          </w:p>
        </w:tc>
      </w:tr>
      <w:tr w:rsidR="00C32823" w:rsidRPr="007007AA" w:rsidTr="003C5A2A">
        <w:trPr>
          <w:tblCellSpacing w:w="0" w:type="dxa"/>
        </w:trPr>
        <w:tc>
          <w:tcPr>
            <w:tcW w:w="0" w:type="auto"/>
            <w:shd w:val="clear" w:color="auto" w:fill="FFFFFF"/>
            <w:noWrap/>
          </w:tcPr>
          <w:p w:rsidR="00C32823" w:rsidRPr="007007AA" w:rsidRDefault="00C32823"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C32823" w:rsidRPr="007007AA" w:rsidRDefault="00C32823"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Up to $105k/team member</w:t>
            </w:r>
          </w:p>
        </w:tc>
        <w:tc>
          <w:tcPr>
            <w:tcW w:w="965" w:type="pct"/>
            <w:shd w:val="clear" w:color="auto" w:fill="FFFFFF"/>
            <w:vAlign w:val="center"/>
          </w:tcPr>
          <w:p w:rsidR="00C32823" w:rsidRPr="007007AA" w:rsidRDefault="00C32823"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C32823" w:rsidRPr="007007AA" w:rsidRDefault="00C32823" w:rsidP="004F2073">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C32823" w:rsidRPr="007007AA" w:rsidRDefault="00C32823"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C32823" w:rsidRPr="007007AA" w:rsidRDefault="00C32823" w:rsidP="004F2073">
            <w:pPr>
              <w:spacing w:after="0" w:line="240" w:lineRule="auto"/>
              <w:contextualSpacing/>
              <w:rPr>
                <w:rFonts w:ascii="Arial" w:eastAsia="Times New Roman" w:hAnsi="Arial" w:cs="Arial"/>
                <w:color w:val="363636"/>
                <w:sz w:val="18"/>
                <w:szCs w:val="18"/>
              </w:rPr>
            </w:pPr>
          </w:p>
        </w:tc>
      </w:tr>
      <w:tr w:rsidR="00C32823" w:rsidRPr="007007AA" w:rsidTr="003C5A2A">
        <w:trPr>
          <w:tblCellSpacing w:w="0" w:type="dxa"/>
        </w:trPr>
        <w:tc>
          <w:tcPr>
            <w:tcW w:w="0" w:type="auto"/>
            <w:shd w:val="clear" w:color="auto" w:fill="FFFFFF"/>
            <w:noWrap/>
          </w:tcPr>
          <w:p w:rsidR="00C32823" w:rsidRPr="007007AA" w:rsidRDefault="00C32823"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C32823" w:rsidRPr="007007AA" w:rsidRDefault="00C32823"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RWJF</w:t>
            </w:r>
          </w:p>
        </w:tc>
      </w:tr>
      <w:tr w:rsidR="00C32823" w:rsidRPr="007007AA" w:rsidTr="003C5A2A">
        <w:trPr>
          <w:trHeight w:val="1191"/>
          <w:tblCellSpacing w:w="0" w:type="dxa"/>
        </w:trPr>
        <w:tc>
          <w:tcPr>
            <w:tcW w:w="0" w:type="auto"/>
            <w:shd w:val="clear" w:color="auto" w:fill="FFFFFF"/>
            <w:noWrap/>
            <w:hideMark/>
          </w:tcPr>
          <w:p w:rsidR="00C32823" w:rsidRPr="007007AA" w:rsidRDefault="00C32823"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C32823" w:rsidRPr="00C833DA" w:rsidRDefault="00C32823" w:rsidP="004F2073">
            <w:pPr>
              <w:spacing w:before="100" w:beforeAutospacing="1" w:after="210" w:line="240" w:lineRule="auto"/>
              <w:contextualSpacing/>
              <w:textAlignment w:val="baseline"/>
              <w:rPr>
                <w:rFonts w:ascii="Arial" w:eastAsia="Times New Roman" w:hAnsi="Arial" w:cs="Arial"/>
                <w:color w:val="443B3B"/>
                <w:sz w:val="18"/>
                <w:szCs w:val="18"/>
              </w:rPr>
            </w:pPr>
            <w:r w:rsidRPr="00C833DA">
              <w:rPr>
                <w:rFonts w:ascii="Arial" w:eastAsia="Times New Roman" w:hAnsi="Arial" w:cs="Arial"/>
                <w:color w:val="443B3B"/>
                <w:sz w:val="18"/>
                <w:szCs w:val="18"/>
              </w:rPr>
              <w:t>The Robert Wood Johnson Foundation's Clinical Scholars is a three-year national leadership development program that offers interprofessional teams of health professionals (spanning a wide range of disciplines) the opportunity to build and develop unique skills to lead teams, working with and across communities and organizations to build a Culture of Health. More often than not, health professional education and training does not provide the tools, knowledge, and skills they need to lead transformative change. Clinical Scholars is designed to address that gap by offering health professionals the training to:</w:t>
            </w:r>
          </w:p>
          <w:p w:rsidR="00C32823" w:rsidRPr="00C833DA" w:rsidRDefault="00C32823" w:rsidP="00B53397">
            <w:pPr>
              <w:numPr>
                <w:ilvl w:val="0"/>
                <w:numId w:val="5"/>
              </w:numPr>
              <w:spacing w:after="135" w:line="240" w:lineRule="auto"/>
              <w:ind w:left="210"/>
              <w:contextualSpacing/>
              <w:textAlignment w:val="baseline"/>
              <w:rPr>
                <w:rFonts w:ascii="Arial" w:eastAsia="Times New Roman" w:hAnsi="Arial" w:cs="Arial"/>
                <w:color w:val="443B3B"/>
                <w:sz w:val="18"/>
                <w:szCs w:val="18"/>
              </w:rPr>
            </w:pPr>
            <w:r w:rsidRPr="00C833DA">
              <w:rPr>
                <w:rFonts w:ascii="Arial" w:eastAsia="Times New Roman" w:hAnsi="Arial" w:cs="Arial"/>
                <w:color w:val="443B3B"/>
                <w:sz w:val="18"/>
                <w:szCs w:val="18"/>
              </w:rPr>
              <w:t>Prepare to lead transformative change focused on health equity.</w:t>
            </w:r>
          </w:p>
          <w:p w:rsidR="00C32823" w:rsidRPr="00C833DA" w:rsidRDefault="00C32823" w:rsidP="00B53397">
            <w:pPr>
              <w:numPr>
                <w:ilvl w:val="0"/>
                <w:numId w:val="5"/>
              </w:numPr>
              <w:spacing w:after="135" w:line="240" w:lineRule="auto"/>
              <w:ind w:left="210"/>
              <w:contextualSpacing/>
              <w:textAlignment w:val="baseline"/>
              <w:rPr>
                <w:rFonts w:ascii="Arial" w:eastAsia="Times New Roman" w:hAnsi="Arial" w:cs="Arial"/>
                <w:color w:val="443B3B"/>
                <w:sz w:val="18"/>
                <w:szCs w:val="18"/>
              </w:rPr>
            </w:pPr>
            <w:r w:rsidRPr="00C833DA">
              <w:rPr>
                <w:rFonts w:ascii="Arial" w:eastAsia="Times New Roman" w:hAnsi="Arial" w:cs="Arial"/>
                <w:color w:val="443B3B"/>
                <w:sz w:val="18"/>
                <w:szCs w:val="18"/>
              </w:rPr>
              <w:t>Realize their unique role as both professionals and trusted members of communities.</w:t>
            </w:r>
          </w:p>
          <w:p w:rsidR="00C32823" w:rsidRPr="007007AA" w:rsidRDefault="00C32823" w:rsidP="00B53397">
            <w:pPr>
              <w:numPr>
                <w:ilvl w:val="0"/>
                <w:numId w:val="5"/>
              </w:numPr>
              <w:spacing w:after="135" w:line="240" w:lineRule="auto"/>
              <w:ind w:left="210"/>
              <w:contextualSpacing/>
              <w:textAlignment w:val="baseline"/>
              <w:rPr>
                <w:rFonts w:ascii="Arial" w:hAnsi="Arial" w:cs="Arial"/>
                <w:color w:val="363636"/>
                <w:sz w:val="18"/>
                <w:szCs w:val="18"/>
              </w:rPr>
            </w:pPr>
            <w:r w:rsidRPr="00C833DA">
              <w:rPr>
                <w:rFonts w:ascii="Arial" w:eastAsia="Times New Roman" w:hAnsi="Arial" w:cs="Arial"/>
                <w:color w:val="443B3B"/>
                <w:sz w:val="18"/>
                <w:szCs w:val="18"/>
              </w:rPr>
              <w:t>Cooperatively work across disciplines and professions to tackle problems that emerge from complex systems in communities—problems that jeopardize the achieving of a Culture of Health. These are society’s “wicked problems.”</w:t>
            </w:r>
          </w:p>
        </w:tc>
      </w:tr>
    </w:tbl>
    <w:bookmarkStart w:id="618" w:name="_Ref536434008"/>
    <w:p w:rsidR="00D31201" w:rsidRPr="007007AA" w:rsidRDefault="00D31201" w:rsidP="00D31201">
      <w:pPr>
        <w:spacing w:after="0" w:line="240" w:lineRule="auto"/>
        <w:contextualSpacing/>
        <w:outlineLvl w:val="2"/>
        <w:rPr>
          <w:rFonts w:ascii="Tahoma" w:eastAsia="Times New Roman" w:hAnsi="Tahoma" w:cs="Tahoma"/>
          <w:color w:val="000080"/>
          <w:sz w:val="20"/>
          <w:szCs w:val="20"/>
        </w:rPr>
      </w:pPr>
      <w:r>
        <w:fldChar w:fldCharType="begin"/>
      </w:r>
      <w:r>
        <w:instrText xml:space="preserve"> HYPERLINK "https://www.rwjf.org/en/library/funding-opportunities/2019/clinical-scholars.html" </w:instrText>
      </w:r>
      <w:r>
        <w:fldChar w:fldCharType="separate"/>
      </w:r>
      <w:bookmarkStart w:id="619" w:name="_Toc15018857"/>
      <w:r>
        <w:rPr>
          <w:rStyle w:val="Hyperlink"/>
          <w:rFonts w:ascii="Tahoma" w:eastAsia="Times New Roman" w:hAnsi="Tahoma" w:cs="Tahoma"/>
          <w:sz w:val="20"/>
          <w:szCs w:val="20"/>
        </w:rPr>
        <w:t>Robert Wood Johnson Foundation Interdisciplinary</w:t>
      </w:r>
      <w:r>
        <w:rPr>
          <w:rStyle w:val="Hyperlink"/>
          <w:rFonts w:ascii="Tahoma" w:eastAsia="Times New Roman" w:hAnsi="Tahoma" w:cs="Tahoma"/>
          <w:sz w:val="20"/>
          <w:szCs w:val="20"/>
        </w:rPr>
        <w:fldChar w:fldCharType="end"/>
      </w:r>
      <w:r>
        <w:rPr>
          <w:rStyle w:val="Hyperlink"/>
          <w:rFonts w:ascii="Tahoma" w:eastAsia="Times New Roman" w:hAnsi="Tahoma" w:cs="Tahoma"/>
          <w:sz w:val="20"/>
          <w:szCs w:val="20"/>
        </w:rPr>
        <w:t xml:space="preserve"> Research Leaders</w:t>
      </w:r>
      <w:bookmarkEnd w:id="619"/>
      <w:r w:rsidRPr="007007AA">
        <w:rPr>
          <w:rStyle w:val="Hyperlink"/>
          <w:rFonts w:ascii="Tahoma" w:eastAsia="Times New Roman" w:hAnsi="Tahoma" w:cs="Tahoma"/>
          <w:sz w:val="20"/>
          <w:szCs w:val="20"/>
        </w:rPr>
        <w:t xml:space="preserve"> </w:t>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806"/>
        <w:gridCol w:w="1617"/>
        <w:gridCol w:w="1352"/>
        <w:gridCol w:w="1621"/>
      </w:tblGrid>
      <w:tr w:rsidR="00D31201" w:rsidRPr="007007AA" w:rsidTr="007C6A6E">
        <w:trPr>
          <w:tblCellSpacing w:w="0" w:type="dxa"/>
        </w:trPr>
        <w:tc>
          <w:tcPr>
            <w:tcW w:w="0" w:type="auto"/>
            <w:shd w:val="clear" w:color="auto" w:fill="FFFFFF"/>
            <w:noWrap/>
          </w:tcPr>
          <w:p w:rsidR="00D31201" w:rsidRPr="007007AA" w:rsidRDefault="00D31201" w:rsidP="007C6A6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D31201" w:rsidRPr="007007AA" w:rsidRDefault="00D31201" w:rsidP="007C6A6E">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January 11, 2019</w:t>
            </w:r>
          </w:p>
        </w:tc>
        <w:tc>
          <w:tcPr>
            <w:tcW w:w="965" w:type="pct"/>
            <w:shd w:val="clear" w:color="auto" w:fill="FFFFFF"/>
            <w:vAlign w:val="center"/>
          </w:tcPr>
          <w:p w:rsidR="00D31201" w:rsidRPr="007007AA" w:rsidRDefault="00D31201" w:rsidP="007C6A6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452" w:type="pct"/>
            <w:gridSpan w:val="3"/>
            <w:shd w:val="clear" w:color="auto" w:fill="FFFFFF"/>
            <w:vAlign w:val="center"/>
          </w:tcPr>
          <w:p w:rsidR="00D31201" w:rsidRPr="007007AA" w:rsidRDefault="00D31201" w:rsidP="007C6A6E">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March 13, 2019</w:t>
            </w:r>
          </w:p>
        </w:tc>
      </w:tr>
      <w:tr w:rsidR="00D31201" w:rsidRPr="007007AA" w:rsidTr="007C6A6E">
        <w:trPr>
          <w:tblCellSpacing w:w="0" w:type="dxa"/>
        </w:trPr>
        <w:tc>
          <w:tcPr>
            <w:tcW w:w="0" w:type="auto"/>
            <w:shd w:val="clear" w:color="auto" w:fill="FFFFFF"/>
            <w:noWrap/>
          </w:tcPr>
          <w:p w:rsidR="00D31201" w:rsidRPr="007007AA" w:rsidRDefault="00D31201" w:rsidP="007C6A6E">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D31201" w:rsidRPr="007007AA" w:rsidRDefault="00D31201" w:rsidP="007C6A6E">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Up to $105k/team member</w:t>
            </w:r>
          </w:p>
        </w:tc>
        <w:tc>
          <w:tcPr>
            <w:tcW w:w="965" w:type="pct"/>
            <w:shd w:val="clear" w:color="auto" w:fill="FFFFFF"/>
            <w:vAlign w:val="center"/>
          </w:tcPr>
          <w:p w:rsidR="00D31201" w:rsidRPr="007007AA" w:rsidRDefault="00D31201" w:rsidP="007C6A6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D31201" w:rsidRPr="007007AA" w:rsidRDefault="00D31201" w:rsidP="007C6A6E">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D31201" w:rsidRPr="007007AA" w:rsidRDefault="00D31201" w:rsidP="007C6A6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D31201" w:rsidRPr="007007AA" w:rsidRDefault="00D31201" w:rsidP="007C6A6E">
            <w:pPr>
              <w:spacing w:after="0" w:line="240" w:lineRule="auto"/>
              <w:contextualSpacing/>
              <w:rPr>
                <w:rFonts w:ascii="Arial" w:eastAsia="Times New Roman" w:hAnsi="Arial" w:cs="Arial"/>
                <w:color w:val="363636"/>
                <w:sz w:val="18"/>
                <w:szCs w:val="18"/>
              </w:rPr>
            </w:pPr>
          </w:p>
        </w:tc>
      </w:tr>
      <w:tr w:rsidR="00D31201" w:rsidRPr="007007AA" w:rsidTr="007C6A6E">
        <w:trPr>
          <w:tblCellSpacing w:w="0" w:type="dxa"/>
        </w:trPr>
        <w:tc>
          <w:tcPr>
            <w:tcW w:w="0" w:type="auto"/>
            <w:shd w:val="clear" w:color="auto" w:fill="FFFFFF"/>
            <w:noWrap/>
          </w:tcPr>
          <w:p w:rsidR="00D31201" w:rsidRPr="007007AA" w:rsidRDefault="00D31201" w:rsidP="007C6A6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D31201" w:rsidRPr="007007AA" w:rsidRDefault="00D31201" w:rsidP="007C6A6E">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RWJF</w:t>
            </w:r>
          </w:p>
        </w:tc>
      </w:tr>
      <w:tr w:rsidR="00D31201" w:rsidRPr="007007AA" w:rsidTr="007C6A6E">
        <w:trPr>
          <w:trHeight w:val="120"/>
          <w:tblCellSpacing w:w="0" w:type="dxa"/>
        </w:trPr>
        <w:tc>
          <w:tcPr>
            <w:tcW w:w="0" w:type="auto"/>
            <w:shd w:val="clear" w:color="auto" w:fill="FFFFFF"/>
            <w:noWrap/>
            <w:hideMark/>
          </w:tcPr>
          <w:p w:rsidR="00D31201" w:rsidRPr="007007AA" w:rsidRDefault="00D31201" w:rsidP="007C6A6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D31201" w:rsidRPr="00C32823" w:rsidRDefault="00D31201" w:rsidP="007C6A6E">
            <w:pPr>
              <w:pStyle w:val="NormalWeb"/>
              <w:spacing w:after="210" w:afterAutospacing="0"/>
              <w:contextualSpacing/>
              <w:textAlignment w:val="baseline"/>
              <w:rPr>
                <w:rFonts w:ascii="Arial" w:hAnsi="Arial" w:cs="Arial"/>
                <w:color w:val="443B3B"/>
                <w:sz w:val="18"/>
                <w:szCs w:val="18"/>
              </w:rPr>
            </w:pPr>
            <w:r w:rsidRPr="00C32823">
              <w:rPr>
                <w:rFonts w:ascii="Arial" w:hAnsi="Arial" w:cs="Arial"/>
                <w:color w:val="443B3B"/>
                <w:sz w:val="18"/>
                <w:szCs w:val="18"/>
              </w:rPr>
              <w:t>This call for applications (CFA) seeks teams of researchers and community members who are committed to working together to produce community-relevant, action-oriented research to improve health and well-being. The applicant organization (the one group that will accept and distribute RWJF funds) will be represented by the team members listed on its application.</w:t>
            </w:r>
          </w:p>
          <w:p w:rsidR="00D31201" w:rsidRPr="007007AA" w:rsidRDefault="00D31201" w:rsidP="007C6A6E">
            <w:pPr>
              <w:pStyle w:val="NormalWeb"/>
              <w:spacing w:before="0" w:beforeAutospacing="0" w:after="210" w:afterAutospacing="0"/>
              <w:contextualSpacing/>
              <w:textAlignment w:val="baseline"/>
              <w:rPr>
                <w:rFonts w:ascii="Arial" w:hAnsi="Arial" w:cs="Arial"/>
                <w:color w:val="363636"/>
                <w:sz w:val="18"/>
                <w:szCs w:val="18"/>
              </w:rPr>
            </w:pPr>
            <w:r w:rsidRPr="00C32823">
              <w:rPr>
                <w:rFonts w:ascii="Arial" w:hAnsi="Arial" w:cs="Arial"/>
                <w:color w:val="443B3B"/>
                <w:sz w:val="18"/>
                <w:szCs w:val="18"/>
              </w:rPr>
              <w:t>The broad goal of the Interdisciplinary Research Leaders (IRL) program is to produce diverse interdisciplinary leaders who conduct and apply high-quality, community-engaged, action-oriented, equity-focused health research in order to drive improvements in the health of communities. Another central goal of the IRL program is to foster and support new interdisciplinary, action-oriented research collaborations that will help build the evidence base for effective community interventions to improve health for all.</w:t>
            </w:r>
          </w:p>
        </w:tc>
      </w:tr>
    </w:tbl>
    <w:p w:rsidR="00D31201" w:rsidRPr="007007AA" w:rsidRDefault="00C24832" w:rsidP="00FF105E">
      <w:pPr>
        <w:pStyle w:val="Heading3"/>
        <w:rPr>
          <w:rFonts w:ascii="Tahoma" w:eastAsia="Times New Roman" w:hAnsi="Tahoma" w:cs="Tahoma"/>
          <w:color w:val="000080"/>
          <w:sz w:val="20"/>
          <w:szCs w:val="20"/>
        </w:rPr>
      </w:pPr>
      <w:hyperlink r:id="rId345" w:history="1">
        <w:bookmarkStart w:id="620" w:name="_Ref7771191"/>
        <w:bookmarkStart w:id="621" w:name="_Toc15018858"/>
        <w:r w:rsidR="00D31201" w:rsidRPr="00D31201">
          <w:rPr>
            <w:rStyle w:val="Hyperlink"/>
            <w:rFonts w:ascii="Tahoma" w:eastAsia="Times New Roman" w:hAnsi="Tahoma" w:cs="Tahoma"/>
            <w:sz w:val="20"/>
            <w:szCs w:val="20"/>
          </w:rPr>
          <w:t>Robert Wood Johnson Foundation Understanding and Supporting Anchor Businesses to Build a Culture of Health</w:t>
        </w:r>
        <w:bookmarkEnd w:id="620"/>
        <w:bookmarkEnd w:id="621"/>
      </w:hyperlink>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806"/>
        <w:gridCol w:w="1617"/>
        <w:gridCol w:w="1352"/>
        <w:gridCol w:w="1621"/>
      </w:tblGrid>
      <w:tr w:rsidR="00D31201" w:rsidRPr="007007AA" w:rsidTr="007C6A6E">
        <w:trPr>
          <w:tblCellSpacing w:w="0" w:type="dxa"/>
        </w:trPr>
        <w:tc>
          <w:tcPr>
            <w:tcW w:w="0" w:type="auto"/>
            <w:shd w:val="clear" w:color="auto" w:fill="FFFFFF"/>
            <w:noWrap/>
          </w:tcPr>
          <w:p w:rsidR="00D31201" w:rsidRPr="007007AA" w:rsidRDefault="00D31201" w:rsidP="007C6A6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D31201" w:rsidRPr="007007AA" w:rsidRDefault="00D31201" w:rsidP="007C6A6E">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April 17, 2019</w:t>
            </w:r>
          </w:p>
        </w:tc>
        <w:tc>
          <w:tcPr>
            <w:tcW w:w="965" w:type="pct"/>
            <w:shd w:val="clear" w:color="auto" w:fill="FFFFFF"/>
            <w:vAlign w:val="center"/>
          </w:tcPr>
          <w:p w:rsidR="00D31201" w:rsidRPr="007007AA" w:rsidRDefault="00D31201" w:rsidP="007C6A6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452" w:type="pct"/>
            <w:gridSpan w:val="3"/>
            <w:shd w:val="clear" w:color="auto" w:fill="FFFFFF"/>
            <w:vAlign w:val="center"/>
          </w:tcPr>
          <w:p w:rsidR="00D31201" w:rsidRPr="007007AA" w:rsidRDefault="00D31201" w:rsidP="007C6A6E">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June 12, 2019</w:t>
            </w:r>
          </w:p>
        </w:tc>
      </w:tr>
      <w:tr w:rsidR="00D31201" w:rsidRPr="007007AA" w:rsidTr="007C6A6E">
        <w:trPr>
          <w:tblCellSpacing w:w="0" w:type="dxa"/>
        </w:trPr>
        <w:tc>
          <w:tcPr>
            <w:tcW w:w="0" w:type="auto"/>
            <w:shd w:val="clear" w:color="auto" w:fill="FFFFFF"/>
            <w:noWrap/>
          </w:tcPr>
          <w:p w:rsidR="00D31201" w:rsidRPr="007007AA" w:rsidRDefault="00D31201" w:rsidP="007C6A6E">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D31201" w:rsidRPr="007007AA" w:rsidRDefault="00D31201" w:rsidP="007C6A6E">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$250,000</w:t>
            </w:r>
          </w:p>
        </w:tc>
        <w:tc>
          <w:tcPr>
            <w:tcW w:w="965" w:type="pct"/>
            <w:shd w:val="clear" w:color="auto" w:fill="FFFFFF"/>
            <w:vAlign w:val="center"/>
          </w:tcPr>
          <w:p w:rsidR="00D31201" w:rsidRPr="007007AA" w:rsidRDefault="00D31201" w:rsidP="007C6A6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D31201" w:rsidRPr="007007AA" w:rsidRDefault="00D31201" w:rsidP="007C6A6E">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D31201" w:rsidRPr="007007AA" w:rsidRDefault="00D31201" w:rsidP="007C6A6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D31201" w:rsidRPr="007007AA" w:rsidRDefault="00D31201" w:rsidP="007C6A6E">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3-4</w:t>
            </w:r>
          </w:p>
        </w:tc>
      </w:tr>
      <w:tr w:rsidR="00D31201" w:rsidRPr="007007AA" w:rsidTr="007C6A6E">
        <w:trPr>
          <w:tblCellSpacing w:w="0" w:type="dxa"/>
        </w:trPr>
        <w:tc>
          <w:tcPr>
            <w:tcW w:w="0" w:type="auto"/>
            <w:shd w:val="clear" w:color="auto" w:fill="FFFFFF"/>
            <w:noWrap/>
          </w:tcPr>
          <w:p w:rsidR="00D31201" w:rsidRPr="007007AA" w:rsidRDefault="00D31201" w:rsidP="007C6A6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D31201" w:rsidRPr="007007AA" w:rsidRDefault="00D31201" w:rsidP="007C6A6E">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RWJF</w:t>
            </w:r>
          </w:p>
        </w:tc>
      </w:tr>
      <w:tr w:rsidR="00D31201" w:rsidRPr="007007AA" w:rsidTr="007C6A6E">
        <w:trPr>
          <w:trHeight w:val="120"/>
          <w:tblCellSpacing w:w="0" w:type="dxa"/>
        </w:trPr>
        <w:tc>
          <w:tcPr>
            <w:tcW w:w="0" w:type="auto"/>
            <w:shd w:val="clear" w:color="auto" w:fill="FFFFFF"/>
            <w:noWrap/>
            <w:hideMark/>
          </w:tcPr>
          <w:p w:rsidR="00D31201" w:rsidRPr="007007AA" w:rsidRDefault="00D31201" w:rsidP="007C6A6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D31201" w:rsidRPr="00D31201" w:rsidRDefault="00D31201" w:rsidP="00D31201">
            <w:pPr>
              <w:shd w:val="clear" w:color="auto" w:fill="FFFFFF"/>
              <w:spacing w:before="100" w:beforeAutospacing="1" w:after="210" w:line="240" w:lineRule="auto"/>
              <w:contextualSpacing/>
              <w:textAlignment w:val="baseline"/>
              <w:rPr>
                <w:rFonts w:ascii="Arial" w:eastAsia="Times New Roman" w:hAnsi="Arial" w:cs="Arial"/>
                <w:color w:val="443B3B"/>
                <w:sz w:val="18"/>
                <w:szCs w:val="18"/>
              </w:rPr>
            </w:pPr>
            <w:r w:rsidRPr="00D31201">
              <w:rPr>
                <w:rFonts w:ascii="Arial" w:eastAsia="Times New Roman" w:hAnsi="Arial" w:cs="Arial"/>
                <w:color w:val="443B3B"/>
                <w:sz w:val="18"/>
                <w:szCs w:val="18"/>
              </w:rPr>
              <w:t>This call for proposals will focus on supporting empirical research to understand the ways that for-profit anchors advance health and well-being in the communities where they are located. Funded studies are expected to include rigorous empirical research that will inform the business case for why and how more companies serve as anchor institutions in their immediate surrounding geographies. Studies will also inform future RWJF strategies to motivate companies to act in a way that promotes health and well-being. Potential research questions might include:</w:t>
            </w:r>
          </w:p>
          <w:p w:rsidR="00D31201" w:rsidRPr="00D31201" w:rsidRDefault="00D31201" w:rsidP="00B53397">
            <w:pPr>
              <w:numPr>
                <w:ilvl w:val="0"/>
                <w:numId w:val="39"/>
              </w:numPr>
              <w:shd w:val="clear" w:color="auto" w:fill="FFFFFF"/>
              <w:spacing w:after="135" w:line="240" w:lineRule="auto"/>
              <w:ind w:left="255"/>
              <w:contextualSpacing/>
              <w:textAlignment w:val="baseline"/>
              <w:rPr>
                <w:rFonts w:ascii="Arial" w:eastAsia="Times New Roman" w:hAnsi="Arial" w:cs="Arial"/>
                <w:color w:val="443B3B"/>
                <w:sz w:val="18"/>
                <w:szCs w:val="18"/>
              </w:rPr>
            </w:pPr>
            <w:r w:rsidRPr="00D31201">
              <w:rPr>
                <w:rFonts w:ascii="Arial" w:eastAsia="Times New Roman" w:hAnsi="Arial" w:cs="Arial"/>
                <w:color w:val="443B3B"/>
                <w:sz w:val="18"/>
                <w:szCs w:val="18"/>
              </w:rPr>
              <w:t>What factors facilitate or hinder anchor businesses from addressing health equity or social determinants of health?</w:t>
            </w:r>
          </w:p>
          <w:p w:rsidR="00D31201" w:rsidRPr="00D31201" w:rsidRDefault="00D31201" w:rsidP="00B53397">
            <w:pPr>
              <w:numPr>
                <w:ilvl w:val="0"/>
                <w:numId w:val="39"/>
              </w:numPr>
              <w:shd w:val="clear" w:color="auto" w:fill="FFFFFF"/>
              <w:spacing w:after="135" w:line="240" w:lineRule="auto"/>
              <w:ind w:left="255"/>
              <w:contextualSpacing/>
              <w:textAlignment w:val="baseline"/>
              <w:rPr>
                <w:rFonts w:ascii="Arial" w:eastAsia="Times New Roman" w:hAnsi="Arial" w:cs="Arial"/>
                <w:color w:val="443B3B"/>
                <w:sz w:val="18"/>
                <w:szCs w:val="18"/>
              </w:rPr>
            </w:pPr>
            <w:r w:rsidRPr="00D31201">
              <w:rPr>
                <w:rFonts w:ascii="Arial" w:eastAsia="Times New Roman" w:hAnsi="Arial" w:cs="Arial"/>
                <w:color w:val="443B3B"/>
                <w:sz w:val="18"/>
                <w:szCs w:val="18"/>
              </w:rPr>
              <w:t>The motivations and incentives of anchor businesses across a range of sectors;</w:t>
            </w:r>
          </w:p>
          <w:p w:rsidR="00D31201" w:rsidRPr="00D31201" w:rsidRDefault="00D31201" w:rsidP="00B53397">
            <w:pPr>
              <w:numPr>
                <w:ilvl w:val="0"/>
                <w:numId w:val="39"/>
              </w:numPr>
              <w:shd w:val="clear" w:color="auto" w:fill="FFFFFF"/>
              <w:spacing w:after="135" w:line="240" w:lineRule="auto"/>
              <w:ind w:left="255"/>
              <w:contextualSpacing/>
              <w:textAlignment w:val="baseline"/>
              <w:rPr>
                <w:rFonts w:ascii="Arial" w:eastAsia="Times New Roman" w:hAnsi="Arial" w:cs="Arial"/>
                <w:color w:val="443B3B"/>
                <w:sz w:val="18"/>
                <w:szCs w:val="18"/>
              </w:rPr>
            </w:pPr>
            <w:r w:rsidRPr="00D31201">
              <w:rPr>
                <w:rFonts w:ascii="Arial" w:eastAsia="Times New Roman" w:hAnsi="Arial" w:cs="Arial"/>
                <w:color w:val="443B3B"/>
                <w:sz w:val="18"/>
                <w:szCs w:val="18"/>
              </w:rPr>
              <w:t>What kind of equity-promoting narrative and framing resonates with the leaders of corporate anchor institutions?</w:t>
            </w:r>
          </w:p>
          <w:p w:rsidR="00D31201" w:rsidRPr="00D31201" w:rsidRDefault="00D31201" w:rsidP="00B53397">
            <w:pPr>
              <w:numPr>
                <w:ilvl w:val="0"/>
                <w:numId w:val="39"/>
              </w:numPr>
              <w:shd w:val="clear" w:color="auto" w:fill="FFFFFF"/>
              <w:spacing w:after="135" w:line="240" w:lineRule="auto"/>
              <w:ind w:left="255"/>
              <w:contextualSpacing/>
              <w:textAlignment w:val="baseline"/>
              <w:rPr>
                <w:rFonts w:ascii="Arial" w:eastAsia="Times New Roman" w:hAnsi="Arial" w:cs="Arial"/>
                <w:color w:val="443B3B"/>
                <w:sz w:val="18"/>
                <w:szCs w:val="18"/>
              </w:rPr>
            </w:pPr>
            <w:r w:rsidRPr="00D31201">
              <w:rPr>
                <w:rFonts w:ascii="Arial" w:eastAsia="Times New Roman" w:hAnsi="Arial" w:cs="Arial"/>
                <w:color w:val="443B3B"/>
                <w:sz w:val="18"/>
                <w:szCs w:val="18"/>
              </w:rPr>
              <w:lastRenderedPageBreak/>
              <w:t>Understanding the positive and negative consequences of corporate anchors (e.g., gentrification);</w:t>
            </w:r>
          </w:p>
          <w:p w:rsidR="00D31201" w:rsidRPr="00D31201" w:rsidRDefault="00D31201" w:rsidP="00B53397">
            <w:pPr>
              <w:numPr>
                <w:ilvl w:val="0"/>
                <w:numId w:val="39"/>
              </w:numPr>
              <w:shd w:val="clear" w:color="auto" w:fill="FFFFFF"/>
              <w:spacing w:after="135" w:line="240" w:lineRule="auto"/>
              <w:ind w:left="255"/>
              <w:contextualSpacing/>
              <w:textAlignment w:val="baseline"/>
              <w:rPr>
                <w:rFonts w:ascii="Arial" w:eastAsia="Times New Roman" w:hAnsi="Arial" w:cs="Arial"/>
                <w:color w:val="443B3B"/>
                <w:sz w:val="18"/>
                <w:szCs w:val="18"/>
              </w:rPr>
            </w:pPr>
            <w:r w:rsidRPr="00D31201">
              <w:rPr>
                <w:rFonts w:ascii="Arial" w:eastAsia="Times New Roman" w:hAnsi="Arial" w:cs="Arial"/>
                <w:color w:val="443B3B"/>
                <w:sz w:val="18"/>
                <w:szCs w:val="18"/>
              </w:rPr>
              <w:t>What interventions (led or co-led by corporate anchors) appear to be effective or show promise?</w:t>
            </w:r>
          </w:p>
          <w:p w:rsidR="00D31201" w:rsidRPr="00D31201" w:rsidRDefault="00D31201" w:rsidP="00B53397">
            <w:pPr>
              <w:numPr>
                <w:ilvl w:val="0"/>
                <w:numId w:val="39"/>
              </w:numPr>
              <w:shd w:val="clear" w:color="auto" w:fill="FFFFFF"/>
              <w:spacing w:after="135" w:line="240" w:lineRule="auto"/>
              <w:ind w:left="255"/>
              <w:contextualSpacing/>
              <w:textAlignment w:val="baseline"/>
              <w:rPr>
                <w:rFonts w:ascii="Arial" w:eastAsia="Times New Roman" w:hAnsi="Arial" w:cs="Arial"/>
                <w:color w:val="443B3B"/>
                <w:sz w:val="18"/>
                <w:szCs w:val="18"/>
              </w:rPr>
            </w:pPr>
            <w:r w:rsidRPr="00D31201">
              <w:rPr>
                <w:rFonts w:ascii="Arial" w:eastAsia="Times New Roman" w:hAnsi="Arial" w:cs="Arial"/>
                <w:color w:val="443B3B"/>
                <w:sz w:val="18"/>
                <w:szCs w:val="18"/>
              </w:rPr>
              <w:t>Understanding the policy solutions that could motivate corporate anchors to collaborate to builder safer, healthier communities.</w:t>
            </w:r>
          </w:p>
          <w:p w:rsidR="00D31201" w:rsidRPr="00D31201" w:rsidRDefault="00D31201" w:rsidP="00B53397">
            <w:pPr>
              <w:numPr>
                <w:ilvl w:val="0"/>
                <w:numId w:val="39"/>
              </w:numPr>
              <w:shd w:val="clear" w:color="auto" w:fill="FFFFFF"/>
              <w:spacing w:after="135" w:line="240" w:lineRule="auto"/>
              <w:ind w:left="255"/>
              <w:contextualSpacing/>
              <w:textAlignment w:val="baseline"/>
              <w:rPr>
                <w:rFonts w:ascii="Arial" w:eastAsia="Times New Roman" w:hAnsi="Arial" w:cs="Arial"/>
                <w:color w:val="443B3B"/>
                <w:sz w:val="18"/>
                <w:szCs w:val="18"/>
              </w:rPr>
            </w:pPr>
            <w:r w:rsidRPr="00D31201">
              <w:rPr>
                <w:rFonts w:ascii="Arial" w:eastAsia="Times New Roman" w:hAnsi="Arial" w:cs="Arial"/>
                <w:color w:val="443B3B"/>
                <w:sz w:val="18"/>
                <w:szCs w:val="18"/>
              </w:rPr>
              <w:t>What tools and resources would most help leaders of anchor businesses who are committed to community health improvement?</w:t>
            </w:r>
          </w:p>
          <w:p w:rsidR="00D31201" w:rsidRPr="00D31201" w:rsidRDefault="00D31201" w:rsidP="00B53397">
            <w:pPr>
              <w:numPr>
                <w:ilvl w:val="0"/>
                <w:numId w:val="39"/>
              </w:numPr>
              <w:shd w:val="clear" w:color="auto" w:fill="FFFFFF"/>
              <w:spacing w:after="135" w:line="240" w:lineRule="auto"/>
              <w:ind w:left="255"/>
              <w:contextualSpacing/>
              <w:textAlignment w:val="baseline"/>
              <w:rPr>
                <w:rFonts w:ascii="Arial" w:eastAsia="Times New Roman" w:hAnsi="Arial" w:cs="Arial"/>
                <w:color w:val="443B3B"/>
                <w:sz w:val="18"/>
                <w:szCs w:val="18"/>
              </w:rPr>
            </w:pPr>
            <w:r w:rsidRPr="00D31201">
              <w:rPr>
                <w:rFonts w:ascii="Arial" w:eastAsia="Times New Roman" w:hAnsi="Arial" w:cs="Arial"/>
                <w:color w:val="443B3B"/>
                <w:sz w:val="18"/>
                <w:szCs w:val="18"/>
              </w:rPr>
              <w:t>How does the motivation and impact of corporate anchors compare to non-profit anchor institutions?</w:t>
            </w:r>
          </w:p>
          <w:p w:rsidR="00D31201" w:rsidRPr="00D31201" w:rsidRDefault="00D31201" w:rsidP="00B53397">
            <w:pPr>
              <w:numPr>
                <w:ilvl w:val="0"/>
                <w:numId w:val="39"/>
              </w:numPr>
              <w:shd w:val="clear" w:color="auto" w:fill="FFFFFF"/>
              <w:spacing w:after="135" w:line="240" w:lineRule="auto"/>
              <w:ind w:left="255"/>
              <w:contextualSpacing/>
              <w:textAlignment w:val="baseline"/>
              <w:rPr>
                <w:rFonts w:ascii="Arial" w:eastAsia="Times New Roman" w:hAnsi="Arial" w:cs="Arial"/>
                <w:color w:val="443B3B"/>
                <w:sz w:val="18"/>
                <w:szCs w:val="18"/>
              </w:rPr>
            </w:pPr>
            <w:r w:rsidRPr="00D31201">
              <w:rPr>
                <w:rFonts w:ascii="Arial" w:eastAsia="Times New Roman" w:hAnsi="Arial" w:cs="Arial"/>
                <w:color w:val="443B3B"/>
                <w:sz w:val="18"/>
                <w:szCs w:val="18"/>
              </w:rPr>
              <w:t>How can RWJF and other funders work most effectively to strengthen anchor businesses’ investment in their communities?</w:t>
            </w:r>
          </w:p>
          <w:p w:rsidR="00D31201" w:rsidRPr="00D31201" w:rsidRDefault="00D31201" w:rsidP="00D31201">
            <w:pPr>
              <w:shd w:val="clear" w:color="auto" w:fill="FFFFFF"/>
              <w:spacing w:after="100" w:afterAutospacing="1" w:line="240" w:lineRule="auto"/>
              <w:contextualSpacing/>
              <w:textAlignment w:val="baseline"/>
              <w:rPr>
                <w:rFonts w:ascii="Arial" w:eastAsia="Times New Roman" w:hAnsi="Arial" w:cs="Arial"/>
                <w:color w:val="443B3B"/>
                <w:sz w:val="18"/>
                <w:szCs w:val="18"/>
              </w:rPr>
            </w:pPr>
            <w:r w:rsidRPr="00D31201">
              <w:rPr>
                <w:rFonts w:ascii="Arial" w:eastAsia="Times New Roman" w:hAnsi="Arial" w:cs="Arial"/>
                <w:color w:val="443B3B"/>
                <w:sz w:val="18"/>
                <w:szCs w:val="18"/>
              </w:rPr>
              <w:t>RWJF is especially interested in for-profit anchors in small and midsized cities (less than 500,000) and is open to headquarters or local operations of companies. </w:t>
            </w:r>
          </w:p>
          <w:p w:rsidR="00D31201" w:rsidRPr="007007AA" w:rsidRDefault="00D31201" w:rsidP="007C6A6E">
            <w:pPr>
              <w:pStyle w:val="NormalWeb"/>
              <w:spacing w:before="0" w:beforeAutospacing="0" w:after="210" w:afterAutospacing="0"/>
              <w:contextualSpacing/>
              <w:textAlignment w:val="baseline"/>
              <w:rPr>
                <w:rFonts w:ascii="Arial" w:hAnsi="Arial" w:cs="Arial"/>
                <w:color w:val="363636"/>
                <w:sz w:val="18"/>
                <w:szCs w:val="18"/>
              </w:rPr>
            </w:pPr>
          </w:p>
        </w:tc>
      </w:tr>
    </w:tbl>
    <w:p w:rsidR="007A232D" w:rsidRPr="007007AA" w:rsidRDefault="00C24832" w:rsidP="007A232D">
      <w:pPr>
        <w:pStyle w:val="Heading3"/>
        <w:rPr>
          <w:rFonts w:eastAsia="Times New Roman"/>
          <w:color w:val="000080"/>
        </w:rPr>
      </w:pPr>
      <w:hyperlink r:id="rId346" w:history="1">
        <w:bookmarkStart w:id="622" w:name="_Ref8990671"/>
        <w:bookmarkStart w:id="623" w:name="_Toc15018859"/>
        <w:r w:rsidR="007A232D" w:rsidRPr="00550543">
          <w:rPr>
            <w:rStyle w:val="Hyperlink"/>
            <w:rFonts w:ascii="Tahoma" w:eastAsia="Times New Roman" w:hAnsi="Tahoma" w:cs="Tahoma"/>
            <w:sz w:val="20"/>
            <w:szCs w:val="20"/>
          </w:rPr>
          <w:t>Rural Communities Opioid Response Program- Implementation</w:t>
        </w:r>
        <w:bookmarkEnd w:id="622"/>
        <w:bookmarkEnd w:id="623"/>
      </w:hyperlink>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806"/>
        <w:gridCol w:w="1617"/>
        <w:gridCol w:w="1352"/>
        <w:gridCol w:w="1621"/>
      </w:tblGrid>
      <w:tr w:rsidR="007A232D" w:rsidRPr="007007AA" w:rsidTr="007372B1">
        <w:trPr>
          <w:tblCellSpacing w:w="0" w:type="dxa"/>
        </w:trPr>
        <w:tc>
          <w:tcPr>
            <w:tcW w:w="0" w:type="auto"/>
            <w:shd w:val="clear" w:color="auto" w:fill="FFFFFF"/>
            <w:noWrap/>
          </w:tcPr>
          <w:p w:rsidR="007A232D" w:rsidRPr="007007AA" w:rsidRDefault="007A232D" w:rsidP="007372B1">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7A232D" w:rsidRPr="007007AA" w:rsidRDefault="007A232D" w:rsidP="007372B1">
            <w:pPr>
              <w:spacing w:after="0" w:line="240" w:lineRule="auto"/>
              <w:contextualSpacing/>
              <w:rPr>
                <w:rFonts w:ascii="Arial" w:eastAsia="Times New Roman" w:hAnsi="Arial" w:cs="Arial"/>
                <w:color w:val="363636"/>
                <w:sz w:val="18"/>
                <w:szCs w:val="18"/>
              </w:rPr>
            </w:pPr>
          </w:p>
        </w:tc>
        <w:tc>
          <w:tcPr>
            <w:tcW w:w="965" w:type="pct"/>
            <w:shd w:val="clear" w:color="auto" w:fill="FFFFFF"/>
            <w:vAlign w:val="center"/>
          </w:tcPr>
          <w:p w:rsidR="007A232D" w:rsidRPr="007007AA" w:rsidRDefault="007A232D" w:rsidP="007372B1">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452" w:type="pct"/>
            <w:gridSpan w:val="3"/>
            <w:shd w:val="clear" w:color="auto" w:fill="FFFFFF"/>
            <w:vAlign w:val="center"/>
          </w:tcPr>
          <w:p w:rsidR="007A232D" w:rsidRPr="007007AA" w:rsidRDefault="007A232D" w:rsidP="007372B1">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FORECAST April 6, 2020</w:t>
            </w:r>
          </w:p>
        </w:tc>
      </w:tr>
      <w:tr w:rsidR="007A232D" w:rsidRPr="007007AA" w:rsidTr="007372B1">
        <w:trPr>
          <w:tblCellSpacing w:w="0" w:type="dxa"/>
        </w:trPr>
        <w:tc>
          <w:tcPr>
            <w:tcW w:w="0" w:type="auto"/>
            <w:shd w:val="clear" w:color="auto" w:fill="FFFFFF"/>
            <w:noWrap/>
          </w:tcPr>
          <w:p w:rsidR="007A232D" w:rsidRPr="007007AA" w:rsidRDefault="007A232D" w:rsidP="007372B1">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7A232D" w:rsidRPr="007007AA" w:rsidRDefault="007A232D" w:rsidP="007372B1">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$1,000,000</w:t>
            </w:r>
          </w:p>
        </w:tc>
        <w:tc>
          <w:tcPr>
            <w:tcW w:w="965" w:type="pct"/>
            <w:shd w:val="clear" w:color="auto" w:fill="FFFFFF"/>
            <w:vAlign w:val="center"/>
          </w:tcPr>
          <w:p w:rsidR="007A232D" w:rsidRPr="007007AA" w:rsidRDefault="007A232D" w:rsidP="007372B1">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7A232D" w:rsidRPr="007007AA" w:rsidRDefault="007A232D" w:rsidP="007372B1">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7A232D" w:rsidRPr="007007AA" w:rsidRDefault="007A232D" w:rsidP="007372B1">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7A232D" w:rsidRPr="007007AA" w:rsidRDefault="007A232D" w:rsidP="007372B1">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79</w:t>
            </w:r>
          </w:p>
        </w:tc>
      </w:tr>
      <w:tr w:rsidR="007A232D" w:rsidRPr="007007AA" w:rsidTr="007372B1">
        <w:trPr>
          <w:tblCellSpacing w:w="0" w:type="dxa"/>
        </w:trPr>
        <w:tc>
          <w:tcPr>
            <w:tcW w:w="0" w:type="auto"/>
            <w:shd w:val="clear" w:color="auto" w:fill="FFFFFF"/>
            <w:noWrap/>
          </w:tcPr>
          <w:p w:rsidR="007A232D" w:rsidRPr="007007AA" w:rsidRDefault="007A232D" w:rsidP="007372B1">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7A232D" w:rsidRPr="007007AA" w:rsidRDefault="007A232D" w:rsidP="007372B1">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Health Resources and Services Administration</w:t>
            </w:r>
          </w:p>
        </w:tc>
      </w:tr>
      <w:tr w:rsidR="007A232D" w:rsidRPr="007007AA" w:rsidTr="007372B1">
        <w:trPr>
          <w:trHeight w:val="120"/>
          <w:tblCellSpacing w:w="0" w:type="dxa"/>
        </w:trPr>
        <w:tc>
          <w:tcPr>
            <w:tcW w:w="0" w:type="auto"/>
            <w:shd w:val="clear" w:color="auto" w:fill="FFFFFF"/>
            <w:noWrap/>
            <w:hideMark/>
          </w:tcPr>
          <w:p w:rsidR="007A232D" w:rsidRPr="007007AA" w:rsidRDefault="007A232D" w:rsidP="007372B1">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7A232D" w:rsidRPr="007007AA" w:rsidRDefault="007A232D" w:rsidP="007372B1">
            <w:pPr>
              <w:pStyle w:val="NormalWeb"/>
              <w:spacing w:before="0" w:beforeAutospacing="0" w:after="210" w:afterAutospacing="0"/>
              <w:contextualSpacing/>
              <w:textAlignment w:val="baseline"/>
              <w:rPr>
                <w:rFonts w:ascii="Arial" w:hAnsi="Arial" w:cs="Arial"/>
                <w:color w:val="363636"/>
                <w:sz w:val="18"/>
                <w:szCs w:val="18"/>
              </w:rPr>
            </w:pPr>
            <w:r>
              <w:rPr>
                <w:rFonts w:ascii="Arial" w:hAnsi="Arial" w:cs="Arial"/>
                <w:color w:val="363636"/>
                <w:sz w:val="18"/>
                <w:szCs w:val="18"/>
                <w:shd w:val="clear" w:color="auto" w:fill="FFFFFF"/>
              </w:rPr>
              <w:t>HRSA-20-031 is subject to changes based on enactment of Congressional appropriations "The purpose of Rural Communities Opioid Response Program-Implementation (RCORP-Implementation) is to support treatment for and prevention of substance use disorder, including opioid use disorder (OUD), with a focus on rural communities at the highest risk for substance use disorder."</w:t>
            </w:r>
          </w:p>
        </w:tc>
      </w:tr>
    </w:tbl>
    <w:p w:rsidR="005F39A3" w:rsidRPr="007007AA" w:rsidRDefault="00C24832" w:rsidP="005C6714">
      <w:pPr>
        <w:pStyle w:val="Heading3"/>
        <w:rPr>
          <w:rFonts w:eastAsia="Times New Roman"/>
          <w:color w:val="000080"/>
        </w:rPr>
      </w:pPr>
      <w:hyperlink r:id="rId347" w:history="1">
        <w:bookmarkStart w:id="624" w:name="_Ref5024321"/>
        <w:bookmarkStart w:id="625" w:name="_Toc15018860"/>
        <w:r w:rsidR="005F39A3" w:rsidRPr="005F39A3">
          <w:rPr>
            <w:rStyle w:val="Hyperlink"/>
            <w:rFonts w:ascii="Tahoma" w:eastAsia="Times New Roman" w:hAnsi="Tahoma" w:cs="Tahoma"/>
            <w:sz w:val="20"/>
            <w:szCs w:val="20"/>
          </w:rPr>
          <w:t>Rural Maternity and Obstetrics Management Strategies Program</w:t>
        </w:r>
        <w:bookmarkEnd w:id="624"/>
        <w:bookmarkEnd w:id="625"/>
      </w:hyperlink>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806"/>
        <w:gridCol w:w="1617"/>
        <w:gridCol w:w="1352"/>
        <w:gridCol w:w="1621"/>
      </w:tblGrid>
      <w:tr w:rsidR="005F39A3" w:rsidRPr="007007AA" w:rsidTr="0005547E">
        <w:trPr>
          <w:tblCellSpacing w:w="0" w:type="dxa"/>
        </w:trPr>
        <w:tc>
          <w:tcPr>
            <w:tcW w:w="0" w:type="auto"/>
            <w:shd w:val="clear" w:color="auto" w:fill="FFFFFF"/>
            <w:noWrap/>
          </w:tcPr>
          <w:p w:rsidR="005F39A3" w:rsidRPr="007007AA" w:rsidRDefault="005F39A3" w:rsidP="0005547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5F39A3" w:rsidRPr="007007AA" w:rsidRDefault="005F39A3" w:rsidP="0005547E">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March 25, 2019</w:t>
            </w:r>
          </w:p>
        </w:tc>
        <w:tc>
          <w:tcPr>
            <w:tcW w:w="965" w:type="pct"/>
            <w:shd w:val="clear" w:color="auto" w:fill="FFFFFF"/>
            <w:vAlign w:val="center"/>
          </w:tcPr>
          <w:p w:rsidR="005F39A3" w:rsidRPr="007007AA" w:rsidRDefault="005F39A3" w:rsidP="0005547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452" w:type="pct"/>
            <w:gridSpan w:val="3"/>
            <w:shd w:val="clear" w:color="auto" w:fill="FFFFFF"/>
            <w:vAlign w:val="center"/>
          </w:tcPr>
          <w:p w:rsidR="005F39A3" w:rsidRPr="007007AA" w:rsidRDefault="005F39A3" w:rsidP="0005547E">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May 24, 2019</w:t>
            </w:r>
          </w:p>
        </w:tc>
      </w:tr>
      <w:tr w:rsidR="005F39A3" w:rsidRPr="007007AA" w:rsidTr="0005547E">
        <w:trPr>
          <w:tblCellSpacing w:w="0" w:type="dxa"/>
        </w:trPr>
        <w:tc>
          <w:tcPr>
            <w:tcW w:w="0" w:type="auto"/>
            <w:shd w:val="clear" w:color="auto" w:fill="FFFFFF"/>
            <w:noWrap/>
          </w:tcPr>
          <w:p w:rsidR="005F39A3" w:rsidRPr="007007AA" w:rsidRDefault="005F39A3" w:rsidP="0005547E">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5F39A3" w:rsidRPr="007007AA" w:rsidRDefault="005F39A3" w:rsidP="0005547E">
            <w:pPr>
              <w:spacing w:after="0" w:line="240" w:lineRule="auto"/>
              <w:contextualSpacing/>
              <w:rPr>
                <w:rFonts w:ascii="Arial" w:eastAsia="Times New Roman" w:hAnsi="Arial" w:cs="Arial"/>
                <w:color w:val="363636"/>
                <w:sz w:val="18"/>
                <w:szCs w:val="18"/>
              </w:rPr>
            </w:pPr>
          </w:p>
        </w:tc>
        <w:tc>
          <w:tcPr>
            <w:tcW w:w="965" w:type="pct"/>
            <w:shd w:val="clear" w:color="auto" w:fill="FFFFFF"/>
            <w:vAlign w:val="center"/>
          </w:tcPr>
          <w:p w:rsidR="005F39A3" w:rsidRPr="007007AA" w:rsidRDefault="005F39A3" w:rsidP="0005547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5F39A3" w:rsidRPr="007007AA" w:rsidRDefault="005F39A3" w:rsidP="0005547E">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5F39A3" w:rsidRPr="007007AA" w:rsidRDefault="005F39A3" w:rsidP="0005547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5F39A3" w:rsidRPr="007007AA" w:rsidRDefault="005F39A3" w:rsidP="0005547E">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3</w:t>
            </w:r>
          </w:p>
        </w:tc>
      </w:tr>
      <w:tr w:rsidR="005F39A3" w:rsidRPr="007007AA" w:rsidTr="0005547E">
        <w:trPr>
          <w:tblCellSpacing w:w="0" w:type="dxa"/>
        </w:trPr>
        <w:tc>
          <w:tcPr>
            <w:tcW w:w="0" w:type="auto"/>
            <w:shd w:val="clear" w:color="auto" w:fill="FFFFFF"/>
            <w:noWrap/>
          </w:tcPr>
          <w:p w:rsidR="005F39A3" w:rsidRPr="007007AA" w:rsidRDefault="005F39A3" w:rsidP="0005547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5F39A3" w:rsidRPr="007007AA" w:rsidRDefault="005F39A3" w:rsidP="0005547E">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HRSA</w:t>
            </w:r>
          </w:p>
        </w:tc>
      </w:tr>
      <w:tr w:rsidR="005F39A3" w:rsidRPr="007007AA" w:rsidTr="0005547E">
        <w:trPr>
          <w:trHeight w:val="120"/>
          <w:tblCellSpacing w:w="0" w:type="dxa"/>
        </w:trPr>
        <w:tc>
          <w:tcPr>
            <w:tcW w:w="0" w:type="auto"/>
            <w:shd w:val="clear" w:color="auto" w:fill="FFFFFF"/>
            <w:noWrap/>
            <w:hideMark/>
          </w:tcPr>
          <w:p w:rsidR="005F39A3" w:rsidRPr="007007AA" w:rsidRDefault="005F39A3" w:rsidP="0005547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5F39A3" w:rsidRPr="007007AA" w:rsidRDefault="005F39A3" w:rsidP="0005547E">
            <w:pPr>
              <w:pStyle w:val="NormalWeb"/>
              <w:spacing w:before="0" w:beforeAutospacing="0" w:after="210" w:afterAutospacing="0"/>
              <w:contextualSpacing/>
              <w:textAlignment w:val="baseline"/>
              <w:rPr>
                <w:rFonts w:ascii="Arial" w:hAnsi="Arial" w:cs="Arial"/>
                <w:color w:val="363636"/>
                <w:sz w:val="18"/>
                <w:szCs w:val="18"/>
              </w:rPr>
            </w:pPr>
            <w:r>
              <w:rPr>
                <w:rFonts w:ascii="Arial" w:hAnsi="Arial" w:cs="Arial"/>
                <w:color w:val="363636"/>
                <w:sz w:val="18"/>
                <w:szCs w:val="18"/>
                <w:shd w:val="clear" w:color="auto" w:fill="FFFFFF"/>
              </w:rPr>
              <w:t>This notice announces the opportunity to apply for funding under the Health Resources and Services Administration’s (HRSA) Rural Maternity and Obstetrics Management Strategies (RMOMS) program. The purpose of the RMOMS program is to improve access to and continuity of maternal and obstetrics care in rural communities. The goals of the RMOMS program are to: (</w:t>
            </w:r>
            <w:proofErr w:type="spellStart"/>
            <w:r>
              <w:rPr>
                <w:rFonts w:ascii="Arial" w:hAnsi="Arial" w:cs="Arial"/>
                <w:color w:val="363636"/>
                <w:sz w:val="18"/>
                <w:szCs w:val="18"/>
                <w:shd w:val="clear" w:color="auto" w:fill="FFFFFF"/>
              </w:rPr>
              <w:t>i</w:t>
            </w:r>
            <w:proofErr w:type="spellEnd"/>
            <w:r>
              <w:rPr>
                <w:rFonts w:ascii="Arial" w:hAnsi="Arial" w:cs="Arial"/>
                <w:color w:val="363636"/>
                <w:sz w:val="18"/>
                <w:szCs w:val="18"/>
                <w:shd w:val="clear" w:color="auto" w:fill="FFFFFF"/>
              </w:rPr>
              <w:t>) develop a sustainable network approach to coordinate maternal and obstetrics care within a rural region; (ii) increase the delivery and access of preconception, pregnancy, labor and delivery, and postpartum services; (iii) develop sustainable financing models for the provision of maternal and obstetrics care; and (iv) improve maternal and neonatal outcomes. Applicants are encouraged to propose innovative ways to achieve these goals through an established or formal regional network structure. This pilot program intends to demonstrate the impact on access to and continuity of maternal and obstetrics care in rural communities through testing models that address the following RMOMS Focus Areas: 1) Rural Hospital Obstetric Service Aggregation 2) Network Approach to Coordinating a Continuum of Care 3) Leveraging Telehealth and Specialty Care 4) Financial Sustainability Applicants are required to incorporate all four of the RMOMS Focus Areas in their proposals. Additionally, applicants are required to address the focus-specific questions listed below as they prepare a response. Responses do not have to be limited to those questions and may include additional information related to the Focus Areas</w:t>
            </w:r>
          </w:p>
        </w:tc>
      </w:tr>
    </w:tbl>
    <w:p w:rsidR="009245E7" w:rsidRPr="007007AA" w:rsidRDefault="00C24832" w:rsidP="009245E7">
      <w:pPr>
        <w:pStyle w:val="Heading3"/>
        <w:spacing w:before="0"/>
        <w:contextualSpacing/>
        <w:rPr>
          <w:rFonts w:ascii="Tahoma" w:hAnsi="Tahoma" w:cs="Tahoma"/>
          <w:color w:val="000000"/>
          <w:sz w:val="20"/>
          <w:szCs w:val="20"/>
        </w:rPr>
      </w:pPr>
      <w:hyperlink r:id="rId348" w:history="1">
        <w:bookmarkStart w:id="626" w:name="_Toc15018861"/>
        <w:r w:rsidR="009245E7" w:rsidRPr="005E3E7C">
          <w:rPr>
            <w:rStyle w:val="Hyperlink"/>
            <w:rFonts w:ascii="Tahoma" w:hAnsi="Tahoma" w:cs="Tahoma"/>
            <w:bCs/>
            <w:sz w:val="20"/>
            <w:szCs w:val="20"/>
          </w:rPr>
          <w:t>Sarah Scaife Foundation</w:t>
        </w:r>
        <w:bookmarkEnd w:id="626"/>
        <w:r w:rsidR="009245E7" w:rsidRPr="005E3E7C">
          <w:rPr>
            <w:rStyle w:val="Hyperlink"/>
            <w:rFonts w:ascii="Tahoma" w:hAnsi="Tahoma" w:cs="Tahoma"/>
            <w:bCs/>
            <w:sz w:val="20"/>
            <w:szCs w:val="20"/>
          </w:rPr>
          <w:t xml:space="preserve">  </w:t>
        </w:r>
      </w:hyperlink>
      <w:r w:rsidR="009245E7" w:rsidRPr="00AB5913">
        <w:rPr>
          <w:rStyle w:val="Hyperlink"/>
          <w:rFonts w:ascii="Tahoma" w:hAnsi="Tahoma" w:cs="Tahoma"/>
          <w:bCs/>
          <w:sz w:val="20"/>
          <w:szCs w:val="20"/>
          <w:u w:val="none"/>
        </w:rPr>
        <w:t xml:space="preserve"> </w:t>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806"/>
        <w:gridCol w:w="1617"/>
        <w:gridCol w:w="1352"/>
        <w:gridCol w:w="1621"/>
      </w:tblGrid>
      <w:tr w:rsidR="009245E7" w:rsidRPr="007007AA" w:rsidTr="00B6314B">
        <w:trPr>
          <w:tblCellSpacing w:w="0" w:type="dxa"/>
        </w:trPr>
        <w:tc>
          <w:tcPr>
            <w:tcW w:w="0" w:type="auto"/>
            <w:shd w:val="clear" w:color="auto" w:fill="FFFFFF"/>
            <w:noWrap/>
          </w:tcPr>
          <w:p w:rsidR="009245E7" w:rsidRPr="007007AA" w:rsidRDefault="009245E7" w:rsidP="00B6314B">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9245E7" w:rsidRPr="007007AA" w:rsidRDefault="009245E7" w:rsidP="00B6314B">
            <w:pPr>
              <w:spacing w:after="0" w:line="240" w:lineRule="auto"/>
              <w:contextualSpacing/>
              <w:rPr>
                <w:rFonts w:ascii="Arial" w:eastAsia="Times New Roman" w:hAnsi="Arial" w:cs="Arial"/>
                <w:color w:val="363636"/>
                <w:sz w:val="18"/>
                <w:szCs w:val="18"/>
              </w:rPr>
            </w:pPr>
          </w:p>
        </w:tc>
        <w:tc>
          <w:tcPr>
            <w:tcW w:w="965" w:type="pct"/>
            <w:shd w:val="clear" w:color="auto" w:fill="FFFFFF"/>
            <w:vAlign w:val="center"/>
          </w:tcPr>
          <w:p w:rsidR="009245E7" w:rsidRPr="007007AA" w:rsidRDefault="009245E7" w:rsidP="00B6314B">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452" w:type="pct"/>
            <w:gridSpan w:val="3"/>
            <w:shd w:val="clear" w:color="auto" w:fill="FFFFFF"/>
            <w:vAlign w:val="center"/>
          </w:tcPr>
          <w:p w:rsidR="009245E7" w:rsidRPr="007007AA" w:rsidRDefault="009245E7" w:rsidP="00B6314B">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Proposals accepted year-round</w:t>
            </w:r>
          </w:p>
        </w:tc>
      </w:tr>
      <w:tr w:rsidR="009245E7" w:rsidRPr="007007AA" w:rsidTr="00B6314B">
        <w:trPr>
          <w:tblCellSpacing w:w="0" w:type="dxa"/>
        </w:trPr>
        <w:tc>
          <w:tcPr>
            <w:tcW w:w="0" w:type="auto"/>
            <w:shd w:val="clear" w:color="auto" w:fill="FFFFFF"/>
            <w:noWrap/>
          </w:tcPr>
          <w:p w:rsidR="009245E7" w:rsidRPr="007007AA" w:rsidRDefault="009245E7" w:rsidP="00B6314B">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9245E7" w:rsidRPr="007007AA" w:rsidRDefault="009245E7" w:rsidP="00B6314B">
            <w:pPr>
              <w:spacing w:after="0" w:line="240" w:lineRule="auto"/>
              <w:contextualSpacing/>
              <w:rPr>
                <w:rFonts w:ascii="Arial" w:eastAsia="Times New Roman" w:hAnsi="Arial" w:cs="Arial"/>
                <w:color w:val="363636"/>
                <w:sz w:val="18"/>
                <w:szCs w:val="18"/>
              </w:rPr>
            </w:pPr>
          </w:p>
        </w:tc>
        <w:tc>
          <w:tcPr>
            <w:tcW w:w="965" w:type="pct"/>
            <w:shd w:val="clear" w:color="auto" w:fill="FFFFFF"/>
            <w:vAlign w:val="center"/>
          </w:tcPr>
          <w:p w:rsidR="009245E7" w:rsidRPr="007007AA" w:rsidRDefault="009245E7" w:rsidP="00B6314B">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9245E7" w:rsidRPr="007007AA" w:rsidRDefault="009245E7" w:rsidP="00B6314B">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9245E7" w:rsidRPr="007007AA" w:rsidRDefault="009245E7" w:rsidP="00B6314B">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9245E7" w:rsidRPr="007007AA" w:rsidRDefault="009245E7" w:rsidP="00B6314B">
            <w:pPr>
              <w:spacing w:after="0" w:line="240" w:lineRule="auto"/>
              <w:contextualSpacing/>
              <w:rPr>
                <w:rFonts w:ascii="Arial" w:eastAsia="Times New Roman" w:hAnsi="Arial" w:cs="Arial"/>
                <w:color w:val="363636"/>
                <w:sz w:val="18"/>
                <w:szCs w:val="18"/>
              </w:rPr>
            </w:pPr>
          </w:p>
        </w:tc>
      </w:tr>
      <w:tr w:rsidR="009245E7" w:rsidRPr="007007AA" w:rsidTr="00B6314B">
        <w:trPr>
          <w:tblCellSpacing w:w="0" w:type="dxa"/>
        </w:trPr>
        <w:tc>
          <w:tcPr>
            <w:tcW w:w="0" w:type="auto"/>
            <w:shd w:val="clear" w:color="auto" w:fill="FFFFFF"/>
            <w:noWrap/>
          </w:tcPr>
          <w:p w:rsidR="009245E7" w:rsidRPr="007007AA" w:rsidRDefault="009245E7" w:rsidP="00B6314B">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9245E7" w:rsidRPr="007007AA" w:rsidRDefault="009245E7" w:rsidP="00B6314B">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Scaife Foundations</w:t>
            </w:r>
          </w:p>
        </w:tc>
      </w:tr>
      <w:tr w:rsidR="009245E7" w:rsidRPr="007007AA" w:rsidTr="00B6314B">
        <w:trPr>
          <w:tblCellSpacing w:w="0" w:type="dxa"/>
        </w:trPr>
        <w:tc>
          <w:tcPr>
            <w:tcW w:w="0" w:type="auto"/>
            <w:shd w:val="clear" w:color="auto" w:fill="FFFFFF"/>
            <w:noWrap/>
            <w:hideMark/>
          </w:tcPr>
          <w:p w:rsidR="009245E7" w:rsidRPr="007007AA" w:rsidRDefault="009245E7" w:rsidP="00B6314B">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auto"/>
            <w:vAlign w:val="center"/>
            <w:hideMark/>
          </w:tcPr>
          <w:p w:rsidR="009245E7" w:rsidRPr="001B1B9B" w:rsidRDefault="009245E7" w:rsidP="00B6314B">
            <w:pPr>
              <w:spacing w:after="0" w:line="240" w:lineRule="auto"/>
              <w:contextualSpacing/>
              <w:rPr>
                <w:rFonts w:ascii="Arial" w:eastAsia="Times New Roman" w:hAnsi="Arial" w:cs="Arial"/>
                <w:color w:val="363636"/>
                <w:sz w:val="18"/>
                <w:szCs w:val="18"/>
              </w:rPr>
            </w:pPr>
            <w:r w:rsidRPr="004A2B30">
              <w:rPr>
                <w:rFonts w:ascii="Arial" w:hAnsi="Arial" w:cs="Arial"/>
                <w:color w:val="000000"/>
                <w:sz w:val="18"/>
                <w:szCs w:val="18"/>
              </w:rPr>
              <w:t>The Sarah Scaife Foundation's grant program is primarily directed toward public policy programs that address major domestic and international issues.</w:t>
            </w:r>
            <w:r>
              <w:rPr>
                <w:rFonts w:ascii="Arial" w:hAnsi="Arial" w:cs="Arial"/>
                <w:color w:val="000000"/>
                <w:sz w:val="18"/>
                <w:szCs w:val="18"/>
                <w:shd w:val="clear" w:color="auto" w:fill="B5B7B4"/>
              </w:rPr>
              <w:t> </w:t>
            </w:r>
          </w:p>
        </w:tc>
      </w:tr>
    </w:tbl>
    <w:p w:rsidR="00557A68" w:rsidRPr="007007AA" w:rsidRDefault="00C24832" w:rsidP="00557A68">
      <w:pPr>
        <w:pStyle w:val="Heading3"/>
        <w:spacing w:before="0"/>
        <w:contextualSpacing/>
        <w:rPr>
          <w:rFonts w:ascii="Tahoma" w:hAnsi="Tahoma" w:cs="Tahoma"/>
          <w:color w:val="000000"/>
          <w:sz w:val="20"/>
          <w:szCs w:val="20"/>
        </w:rPr>
      </w:pPr>
      <w:hyperlink r:id="rId349" w:history="1">
        <w:bookmarkStart w:id="627" w:name="_Ref11138135"/>
        <w:bookmarkStart w:id="628" w:name="_Toc15018862"/>
        <w:r w:rsidR="00557A68" w:rsidRPr="004A2B30">
          <w:rPr>
            <w:rStyle w:val="Hyperlink"/>
            <w:rFonts w:ascii="Tahoma" w:hAnsi="Tahoma" w:cs="Tahoma"/>
            <w:bCs/>
            <w:sz w:val="20"/>
            <w:szCs w:val="20"/>
          </w:rPr>
          <w:t>Sigma Foundation for Nursing Joan K. Stout, RN, Research Grant</w:t>
        </w:r>
        <w:bookmarkEnd w:id="627"/>
        <w:bookmarkEnd w:id="628"/>
        <w:r w:rsidR="00557A68" w:rsidRPr="004A2B30">
          <w:rPr>
            <w:rStyle w:val="Hyperlink"/>
            <w:rFonts w:ascii="Tahoma" w:hAnsi="Tahoma" w:cs="Tahoma"/>
            <w:bCs/>
            <w:sz w:val="20"/>
            <w:szCs w:val="20"/>
          </w:rPr>
          <w:t xml:space="preserve">  </w:t>
        </w:r>
      </w:hyperlink>
      <w:r w:rsidR="00557A68" w:rsidRPr="00AB5913">
        <w:rPr>
          <w:rStyle w:val="Hyperlink"/>
          <w:rFonts w:ascii="Tahoma" w:hAnsi="Tahoma" w:cs="Tahoma"/>
          <w:bCs/>
          <w:sz w:val="20"/>
          <w:szCs w:val="20"/>
          <w:u w:val="none"/>
        </w:rPr>
        <w:t xml:space="preserve"> </w:t>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806"/>
        <w:gridCol w:w="1617"/>
        <w:gridCol w:w="1352"/>
        <w:gridCol w:w="1621"/>
      </w:tblGrid>
      <w:tr w:rsidR="00557A68" w:rsidRPr="007007AA" w:rsidTr="00B6314B">
        <w:trPr>
          <w:tblCellSpacing w:w="0" w:type="dxa"/>
        </w:trPr>
        <w:tc>
          <w:tcPr>
            <w:tcW w:w="0" w:type="auto"/>
            <w:shd w:val="clear" w:color="auto" w:fill="FFFFFF"/>
            <w:noWrap/>
          </w:tcPr>
          <w:p w:rsidR="00557A68" w:rsidRPr="007007AA" w:rsidRDefault="00557A68" w:rsidP="00B6314B">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557A68" w:rsidRPr="007007AA" w:rsidRDefault="00557A68" w:rsidP="00B6314B">
            <w:pPr>
              <w:spacing w:after="0" w:line="240" w:lineRule="auto"/>
              <w:contextualSpacing/>
              <w:rPr>
                <w:rFonts w:ascii="Arial" w:eastAsia="Times New Roman" w:hAnsi="Arial" w:cs="Arial"/>
                <w:color w:val="363636"/>
                <w:sz w:val="18"/>
                <w:szCs w:val="18"/>
              </w:rPr>
            </w:pPr>
          </w:p>
        </w:tc>
        <w:tc>
          <w:tcPr>
            <w:tcW w:w="965" w:type="pct"/>
            <w:shd w:val="clear" w:color="auto" w:fill="FFFFFF"/>
            <w:vAlign w:val="center"/>
          </w:tcPr>
          <w:p w:rsidR="00557A68" w:rsidRPr="007007AA" w:rsidRDefault="00557A68" w:rsidP="00B6314B">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452" w:type="pct"/>
            <w:gridSpan w:val="3"/>
            <w:shd w:val="clear" w:color="auto" w:fill="FFFFFF"/>
            <w:vAlign w:val="center"/>
          </w:tcPr>
          <w:p w:rsidR="00557A68" w:rsidRPr="007007AA" w:rsidRDefault="00557A68" w:rsidP="00B6314B">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July 1, 2019</w:t>
            </w:r>
          </w:p>
        </w:tc>
      </w:tr>
      <w:tr w:rsidR="00557A68" w:rsidRPr="007007AA" w:rsidTr="00B6314B">
        <w:trPr>
          <w:tblCellSpacing w:w="0" w:type="dxa"/>
        </w:trPr>
        <w:tc>
          <w:tcPr>
            <w:tcW w:w="0" w:type="auto"/>
            <w:shd w:val="clear" w:color="auto" w:fill="FFFFFF"/>
            <w:noWrap/>
          </w:tcPr>
          <w:p w:rsidR="00557A68" w:rsidRPr="007007AA" w:rsidRDefault="00557A68" w:rsidP="00B6314B">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557A68" w:rsidRPr="007007AA" w:rsidRDefault="00557A68" w:rsidP="00B6314B">
            <w:pPr>
              <w:spacing w:after="0" w:line="240" w:lineRule="auto"/>
              <w:contextualSpacing/>
              <w:rPr>
                <w:rFonts w:ascii="Arial" w:eastAsia="Times New Roman" w:hAnsi="Arial" w:cs="Arial"/>
                <w:color w:val="363636"/>
                <w:sz w:val="18"/>
                <w:szCs w:val="18"/>
              </w:rPr>
            </w:pPr>
          </w:p>
        </w:tc>
        <w:tc>
          <w:tcPr>
            <w:tcW w:w="965" w:type="pct"/>
            <w:shd w:val="clear" w:color="auto" w:fill="FFFFFF"/>
            <w:vAlign w:val="center"/>
          </w:tcPr>
          <w:p w:rsidR="00557A68" w:rsidRPr="007007AA" w:rsidRDefault="00557A68" w:rsidP="00B6314B">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557A68" w:rsidRPr="007007AA" w:rsidRDefault="00557A68" w:rsidP="00B6314B">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$5,000</w:t>
            </w:r>
          </w:p>
        </w:tc>
        <w:tc>
          <w:tcPr>
            <w:tcW w:w="722" w:type="pct"/>
            <w:shd w:val="clear" w:color="auto" w:fill="FFFFFF"/>
            <w:vAlign w:val="center"/>
          </w:tcPr>
          <w:p w:rsidR="00557A68" w:rsidRPr="007007AA" w:rsidRDefault="00557A68" w:rsidP="00B6314B">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557A68" w:rsidRPr="007007AA" w:rsidRDefault="00557A68" w:rsidP="00B6314B">
            <w:pPr>
              <w:spacing w:after="0" w:line="240" w:lineRule="auto"/>
              <w:contextualSpacing/>
              <w:rPr>
                <w:rFonts w:ascii="Arial" w:eastAsia="Times New Roman" w:hAnsi="Arial" w:cs="Arial"/>
                <w:color w:val="363636"/>
                <w:sz w:val="18"/>
                <w:szCs w:val="18"/>
              </w:rPr>
            </w:pPr>
          </w:p>
        </w:tc>
      </w:tr>
      <w:tr w:rsidR="00557A68" w:rsidRPr="007007AA" w:rsidTr="00B6314B">
        <w:trPr>
          <w:tblCellSpacing w:w="0" w:type="dxa"/>
        </w:trPr>
        <w:tc>
          <w:tcPr>
            <w:tcW w:w="0" w:type="auto"/>
            <w:shd w:val="clear" w:color="auto" w:fill="FFFFFF"/>
            <w:noWrap/>
          </w:tcPr>
          <w:p w:rsidR="00557A68" w:rsidRPr="007007AA" w:rsidRDefault="00557A68" w:rsidP="00B6314B">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557A68" w:rsidRPr="007007AA" w:rsidRDefault="00557A68" w:rsidP="00B6314B">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Sigma Foundation for Nursing</w:t>
            </w:r>
          </w:p>
        </w:tc>
      </w:tr>
      <w:tr w:rsidR="00557A68" w:rsidRPr="007007AA" w:rsidTr="00B6314B">
        <w:trPr>
          <w:tblCellSpacing w:w="0" w:type="dxa"/>
        </w:trPr>
        <w:tc>
          <w:tcPr>
            <w:tcW w:w="0" w:type="auto"/>
            <w:shd w:val="clear" w:color="auto" w:fill="FFFFFF"/>
            <w:noWrap/>
            <w:hideMark/>
          </w:tcPr>
          <w:p w:rsidR="00557A68" w:rsidRPr="007007AA" w:rsidRDefault="00557A68" w:rsidP="00B6314B">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auto"/>
            <w:vAlign w:val="center"/>
            <w:hideMark/>
          </w:tcPr>
          <w:p w:rsidR="00557A68" w:rsidRPr="004A2B30" w:rsidRDefault="00557A68" w:rsidP="00B6314B">
            <w:pPr>
              <w:spacing w:after="0" w:line="240" w:lineRule="auto"/>
              <w:contextualSpacing/>
              <w:rPr>
                <w:rFonts w:ascii="Arial" w:eastAsia="Times New Roman" w:hAnsi="Arial" w:cs="Arial"/>
                <w:color w:val="363636"/>
                <w:sz w:val="18"/>
                <w:szCs w:val="18"/>
              </w:rPr>
            </w:pPr>
            <w:r w:rsidRPr="004A2B30">
              <w:rPr>
                <w:rFonts w:ascii="Arial" w:hAnsi="Arial" w:cs="Arial"/>
                <w:color w:val="000000"/>
                <w:sz w:val="18"/>
                <w:szCs w:val="18"/>
              </w:rPr>
              <w:t>The purpose of the Sigma Foundation for Nursing/Joan K. Stout, RN, Research Grant is to advance ongoing evidence-based study by nurse researchers on the impact of the practice of simulation education in schools of nursing and clinical care settings. The allocation of funds is based upon a research project that is ready for implementation. The proposed research project should be designed to ensure the ongoing practice of nurse-led simulation in improving quality of care in clinical and/or academic settings with the potential for further funding and ongoing research. Funds provided by interest from a research endowment established at Sigma Foundation for Nursing, with a donation by the Hugoton Foundation.</w:t>
            </w:r>
          </w:p>
        </w:tc>
      </w:tr>
    </w:tbl>
    <w:bookmarkStart w:id="629" w:name="_Hlk17960952"/>
    <w:p w:rsidR="005E3E7C" w:rsidRPr="007007AA" w:rsidRDefault="00C24832" w:rsidP="005E3E7C">
      <w:pPr>
        <w:pStyle w:val="Heading3"/>
        <w:spacing w:before="0"/>
        <w:contextualSpacing/>
        <w:rPr>
          <w:rFonts w:ascii="Tahoma" w:hAnsi="Tahoma" w:cs="Tahoma"/>
          <w:color w:val="000000"/>
          <w:sz w:val="20"/>
          <w:szCs w:val="20"/>
        </w:rPr>
      </w:pPr>
      <w:r>
        <w:fldChar w:fldCharType="begin"/>
      </w:r>
      <w:r>
        <w:instrText xml:space="preserve"> HYPERLINK "https://www.grants.gov/web/grants/view-opportunity.html?oppId=316658" </w:instrText>
      </w:r>
      <w:r>
        <w:fldChar w:fldCharType="separate"/>
      </w:r>
      <w:bookmarkStart w:id="630" w:name="_Ref11138142"/>
      <w:bookmarkStart w:id="631" w:name="_Toc15018863"/>
      <w:r w:rsidR="009245E7">
        <w:rPr>
          <w:rStyle w:val="Hyperlink"/>
          <w:rFonts w:ascii="Tahoma" w:hAnsi="Tahoma" w:cs="Tahoma"/>
          <w:bCs/>
          <w:sz w:val="20"/>
          <w:szCs w:val="20"/>
        </w:rPr>
        <w:t xml:space="preserve">Substance Abuse And Mental Health Services Administration (SAMHSA) </w:t>
      </w:r>
      <w:r w:rsidR="00D83B8A">
        <w:rPr>
          <w:rStyle w:val="Hyperlink"/>
          <w:rFonts w:ascii="Tahoma" w:hAnsi="Tahoma" w:cs="Tahoma"/>
          <w:bCs/>
          <w:sz w:val="20"/>
          <w:szCs w:val="20"/>
        </w:rPr>
        <w:t>Expansion of Practitioner Education</w:t>
      </w:r>
      <w:bookmarkEnd w:id="630"/>
      <w:bookmarkEnd w:id="631"/>
      <w:r w:rsidR="005E3E7C" w:rsidRPr="005E3E7C">
        <w:rPr>
          <w:rStyle w:val="Hyperlink"/>
          <w:rFonts w:ascii="Tahoma" w:hAnsi="Tahoma" w:cs="Tahoma"/>
          <w:bCs/>
          <w:sz w:val="20"/>
          <w:szCs w:val="20"/>
        </w:rPr>
        <w:t xml:space="preserve">  </w:t>
      </w:r>
      <w:r>
        <w:rPr>
          <w:rStyle w:val="Hyperlink"/>
          <w:rFonts w:ascii="Tahoma" w:hAnsi="Tahoma" w:cs="Tahoma"/>
          <w:bCs/>
          <w:sz w:val="20"/>
          <w:szCs w:val="20"/>
        </w:rPr>
        <w:fldChar w:fldCharType="end"/>
      </w:r>
      <w:r w:rsidR="005E3E7C" w:rsidRPr="00AB5913">
        <w:rPr>
          <w:rStyle w:val="Hyperlink"/>
          <w:rFonts w:ascii="Tahoma" w:hAnsi="Tahoma" w:cs="Tahoma"/>
          <w:bCs/>
          <w:sz w:val="20"/>
          <w:szCs w:val="20"/>
          <w:u w:val="none"/>
        </w:rPr>
        <w:t xml:space="preserve"> </w:t>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806"/>
        <w:gridCol w:w="1617"/>
        <w:gridCol w:w="1352"/>
        <w:gridCol w:w="1621"/>
      </w:tblGrid>
      <w:tr w:rsidR="005E3E7C" w:rsidRPr="007007AA" w:rsidTr="002A76A7">
        <w:trPr>
          <w:tblCellSpacing w:w="0" w:type="dxa"/>
        </w:trPr>
        <w:tc>
          <w:tcPr>
            <w:tcW w:w="0" w:type="auto"/>
            <w:shd w:val="clear" w:color="auto" w:fill="FFFFFF"/>
            <w:noWrap/>
          </w:tcPr>
          <w:p w:rsidR="005E3E7C" w:rsidRPr="007007AA" w:rsidRDefault="005E3E7C" w:rsidP="002A76A7">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5E3E7C" w:rsidRPr="007007AA" w:rsidRDefault="00D83B8A" w:rsidP="002A76A7">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June 3, 2019</w:t>
            </w:r>
          </w:p>
        </w:tc>
        <w:tc>
          <w:tcPr>
            <w:tcW w:w="965" w:type="pct"/>
            <w:shd w:val="clear" w:color="auto" w:fill="FFFFFF"/>
            <w:vAlign w:val="center"/>
          </w:tcPr>
          <w:p w:rsidR="005E3E7C" w:rsidRPr="007007AA" w:rsidRDefault="005E3E7C" w:rsidP="002A76A7">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452" w:type="pct"/>
            <w:gridSpan w:val="3"/>
            <w:shd w:val="clear" w:color="auto" w:fill="FFFFFF"/>
            <w:vAlign w:val="center"/>
          </w:tcPr>
          <w:p w:rsidR="005E3E7C" w:rsidRPr="007007AA" w:rsidRDefault="00D83B8A" w:rsidP="002A76A7">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August 2, 2019</w:t>
            </w:r>
          </w:p>
        </w:tc>
      </w:tr>
      <w:tr w:rsidR="005E3E7C" w:rsidRPr="007007AA" w:rsidTr="002A76A7">
        <w:trPr>
          <w:tblCellSpacing w:w="0" w:type="dxa"/>
        </w:trPr>
        <w:tc>
          <w:tcPr>
            <w:tcW w:w="0" w:type="auto"/>
            <w:shd w:val="clear" w:color="auto" w:fill="FFFFFF"/>
            <w:noWrap/>
          </w:tcPr>
          <w:p w:rsidR="005E3E7C" w:rsidRPr="007007AA" w:rsidRDefault="005E3E7C" w:rsidP="002A76A7">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5E3E7C" w:rsidRPr="007007AA" w:rsidRDefault="00D83B8A" w:rsidP="002A76A7">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$250,000</w:t>
            </w:r>
          </w:p>
        </w:tc>
        <w:tc>
          <w:tcPr>
            <w:tcW w:w="965" w:type="pct"/>
            <w:shd w:val="clear" w:color="auto" w:fill="FFFFFF"/>
            <w:vAlign w:val="center"/>
          </w:tcPr>
          <w:p w:rsidR="005E3E7C" w:rsidRPr="007007AA" w:rsidRDefault="005E3E7C" w:rsidP="002A76A7">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5E3E7C" w:rsidRPr="007007AA" w:rsidRDefault="005E3E7C" w:rsidP="002A76A7">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5E3E7C" w:rsidRPr="007007AA" w:rsidRDefault="005E3E7C" w:rsidP="002A76A7">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5E3E7C" w:rsidRPr="007007AA" w:rsidRDefault="00D83B8A" w:rsidP="002A76A7">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10</w:t>
            </w:r>
          </w:p>
        </w:tc>
      </w:tr>
      <w:tr w:rsidR="005E3E7C" w:rsidRPr="007007AA" w:rsidTr="002A76A7">
        <w:trPr>
          <w:tblCellSpacing w:w="0" w:type="dxa"/>
        </w:trPr>
        <w:tc>
          <w:tcPr>
            <w:tcW w:w="0" w:type="auto"/>
            <w:shd w:val="clear" w:color="auto" w:fill="FFFFFF"/>
            <w:noWrap/>
          </w:tcPr>
          <w:p w:rsidR="005E3E7C" w:rsidRPr="007007AA" w:rsidRDefault="005E3E7C" w:rsidP="002A76A7">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5E3E7C" w:rsidRPr="007007AA" w:rsidRDefault="00D83B8A" w:rsidP="002A76A7">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Substance Abuse and Mental Health Services Administration (SAMHSA)</w:t>
            </w:r>
          </w:p>
        </w:tc>
      </w:tr>
      <w:tr w:rsidR="005E3E7C" w:rsidRPr="007007AA" w:rsidTr="004A2B30">
        <w:trPr>
          <w:tblCellSpacing w:w="0" w:type="dxa"/>
        </w:trPr>
        <w:tc>
          <w:tcPr>
            <w:tcW w:w="0" w:type="auto"/>
            <w:shd w:val="clear" w:color="auto" w:fill="FFFFFF"/>
            <w:noWrap/>
            <w:hideMark/>
          </w:tcPr>
          <w:p w:rsidR="005E3E7C" w:rsidRPr="007007AA" w:rsidRDefault="005E3E7C" w:rsidP="002A76A7">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auto"/>
            <w:vAlign w:val="center"/>
            <w:hideMark/>
          </w:tcPr>
          <w:p w:rsidR="005E3E7C" w:rsidRPr="00D83B8A" w:rsidRDefault="00D83B8A" w:rsidP="002A76A7">
            <w:pPr>
              <w:spacing w:after="0" w:line="240" w:lineRule="auto"/>
              <w:contextualSpacing/>
              <w:rPr>
                <w:rFonts w:ascii="Arial" w:eastAsia="Times New Roman" w:hAnsi="Arial" w:cs="Arial"/>
                <w:color w:val="363636"/>
                <w:sz w:val="18"/>
                <w:szCs w:val="18"/>
              </w:rPr>
            </w:pPr>
            <w:r w:rsidRPr="00D83B8A">
              <w:rPr>
                <w:rFonts w:ascii="Arial" w:hAnsi="Arial" w:cs="Arial"/>
                <w:color w:val="363636"/>
                <w:sz w:val="18"/>
                <w:szCs w:val="18"/>
                <w:shd w:val="clear" w:color="auto" w:fill="FFFFFF"/>
              </w:rPr>
              <w:t xml:space="preserve">The Substance Abuse and Mental Health Services Administration (SAMHSA) is accepting applications for fiscal year (FY) 2019 Expansion of Practitioner Education (Short Title: </w:t>
            </w:r>
            <w:proofErr w:type="spellStart"/>
            <w:r w:rsidRPr="00D83B8A">
              <w:rPr>
                <w:rFonts w:ascii="Arial" w:hAnsi="Arial" w:cs="Arial"/>
                <w:color w:val="363636"/>
                <w:sz w:val="18"/>
                <w:szCs w:val="18"/>
                <w:shd w:val="clear" w:color="auto" w:fill="FFFFFF"/>
              </w:rPr>
              <w:t>Prac</w:t>
            </w:r>
            <w:proofErr w:type="spellEnd"/>
            <w:r w:rsidRPr="00D83B8A">
              <w:rPr>
                <w:rFonts w:ascii="Arial" w:hAnsi="Arial" w:cs="Arial"/>
                <w:color w:val="363636"/>
                <w:sz w:val="18"/>
                <w:szCs w:val="18"/>
                <w:shd w:val="clear" w:color="auto" w:fill="FFFFFF"/>
              </w:rPr>
              <w:t>-Ed) grant.  The purpose of this program is to expand the integration of substance use disorder (SUD) education into the standard curriculum of relevant healthcare and health services education programs.  Through the mainstreaming of this education, the ultimate goal is to expand the number of practitioners to deliver high-quality, evidence-based SUD treatment.  The National Survey on Drug Use and Health (NSDUH) 2017 data indicate that an unacceptably high 92% of individuals who meet criteria for needing SUD treatment do not receive it.  SAMHSA is beginning the implementation of this program as one of the many steps to reduce barriers to accessing and providing care.  </w:t>
            </w:r>
          </w:p>
        </w:tc>
      </w:tr>
    </w:tbl>
    <w:bookmarkEnd w:id="629"/>
    <w:p w:rsidR="00A93125" w:rsidRPr="007007AA" w:rsidRDefault="00C24832" w:rsidP="004F2073">
      <w:pPr>
        <w:pStyle w:val="Heading3"/>
        <w:spacing w:before="0"/>
        <w:contextualSpacing/>
        <w:rPr>
          <w:rFonts w:ascii="Tahoma" w:eastAsia="Times New Roman" w:hAnsi="Tahoma" w:cs="Tahoma"/>
          <w:color w:val="000080"/>
          <w:sz w:val="20"/>
          <w:szCs w:val="20"/>
        </w:rPr>
      </w:pPr>
      <w:r>
        <w:fldChar w:fldCharType="begin"/>
      </w:r>
      <w:r>
        <w:instrText xml:space="preserve"> HYPERLINK "https://www.samhsa.gov/grants/grant-announcements/ti-19-007" </w:instrText>
      </w:r>
      <w:r>
        <w:fldChar w:fldCharType="separate"/>
      </w:r>
      <w:bookmarkStart w:id="632" w:name="_Toc15018864"/>
      <w:r w:rsidR="00A93125" w:rsidRPr="00B47CB0">
        <w:rPr>
          <w:rStyle w:val="Hyperlink"/>
          <w:rFonts w:ascii="Tahoma" w:eastAsia="Times New Roman" w:hAnsi="Tahoma" w:cs="Tahoma"/>
          <w:sz w:val="20"/>
          <w:szCs w:val="20"/>
        </w:rPr>
        <w:t>Targeted Capacity Expansion: Special Projects (SAMHSA) Opioids</w:t>
      </w:r>
      <w:bookmarkEnd w:id="632"/>
      <w:r>
        <w:rPr>
          <w:rStyle w:val="Hyperlink"/>
          <w:rFonts w:ascii="Tahoma" w:eastAsia="Times New Roman" w:hAnsi="Tahoma" w:cs="Tahoma"/>
          <w:sz w:val="20"/>
          <w:szCs w:val="20"/>
        </w:rPr>
        <w:fldChar w:fldCharType="end"/>
      </w:r>
      <w:r w:rsidR="00A93125">
        <w:rPr>
          <w:color w:val="000000"/>
        </w:rPr>
        <w:t xml:space="preserve"> </w:t>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806"/>
        <w:gridCol w:w="1617"/>
        <w:gridCol w:w="1352"/>
        <w:gridCol w:w="1621"/>
      </w:tblGrid>
      <w:tr w:rsidR="00A93125" w:rsidRPr="007007AA" w:rsidTr="00B31A3E">
        <w:trPr>
          <w:tblCellSpacing w:w="0" w:type="dxa"/>
        </w:trPr>
        <w:tc>
          <w:tcPr>
            <w:tcW w:w="0" w:type="auto"/>
            <w:shd w:val="clear" w:color="auto" w:fill="FFFFFF"/>
            <w:noWrap/>
          </w:tcPr>
          <w:p w:rsidR="00A93125" w:rsidRPr="007007AA" w:rsidRDefault="00A93125"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A93125" w:rsidRPr="007007AA" w:rsidRDefault="00A93125"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Jan 24, 2019</w:t>
            </w:r>
          </w:p>
        </w:tc>
        <w:tc>
          <w:tcPr>
            <w:tcW w:w="965" w:type="pct"/>
            <w:shd w:val="clear" w:color="auto" w:fill="FFFFFF"/>
            <w:vAlign w:val="center"/>
          </w:tcPr>
          <w:p w:rsidR="00A93125" w:rsidRPr="007007AA" w:rsidRDefault="00A93125"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452" w:type="pct"/>
            <w:gridSpan w:val="3"/>
            <w:shd w:val="clear" w:color="auto" w:fill="FFFFFF"/>
            <w:vAlign w:val="center"/>
          </w:tcPr>
          <w:p w:rsidR="00A93125" w:rsidRPr="007007AA" w:rsidRDefault="00A93125"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March 25, 2019</w:t>
            </w:r>
          </w:p>
        </w:tc>
      </w:tr>
      <w:tr w:rsidR="00A93125" w:rsidRPr="007007AA" w:rsidTr="00B31A3E">
        <w:trPr>
          <w:tblCellSpacing w:w="0" w:type="dxa"/>
        </w:trPr>
        <w:tc>
          <w:tcPr>
            <w:tcW w:w="0" w:type="auto"/>
            <w:shd w:val="clear" w:color="auto" w:fill="FFFFFF"/>
            <w:noWrap/>
          </w:tcPr>
          <w:p w:rsidR="00A93125" w:rsidRPr="007007AA" w:rsidRDefault="00A93125"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A93125" w:rsidRPr="007007AA" w:rsidRDefault="00A93125"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 xml:space="preserve">Up to $375,000/year for 3 years </w:t>
            </w:r>
          </w:p>
        </w:tc>
        <w:tc>
          <w:tcPr>
            <w:tcW w:w="965" w:type="pct"/>
            <w:shd w:val="clear" w:color="auto" w:fill="FFFFFF"/>
            <w:vAlign w:val="center"/>
          </w:tcPr>
          <w:p w:rsidR="00A93125" w:rsidRPr="007007AA" w:rsidRDefault="00A93125"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A93125" w:rsidRPr="007007AA" w:rsidRDefault="00A93125" w:rsidP="004F2073">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A93125" w:rsidRPr="007007AA" w:rsidRDefault="00A93125"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A93125" w:rsidRPr="007007AA" w:rsidRDefault="00A93125"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22</w:t>
            </w:r>
          </w:p>
        </w:tc>
      </w:tr>
      <w:tr w:rsidR="00A93125" w:rsidRPr="007007AA" w:rsidTr="00B31A3E">
        <w:trPr>
          <w:tblCellSpacing w:w="0" w:type="dxa"/>
        </w:trPr>
        <w:tc>
          <w:tcPr>
            <w:tcW w:w="0" w:type="auto"/>
            <w:shd w:val="clear" w:color="auto" w:fill="FFFFFF"/>
            <w:noWrap/>
          </w:tcPr>
          <w:p w:rsidR="00A93125" w:rsidRPr="007007AA" w:rsidRDefault="00A93125"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A93125" w:rsidRPr="007007AA" w:rsidRDefault="00A93125"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Substance Abuse and Mental Health Services Administration</w:t>
            </w:r>
          </w:p>
        </w:tc>
      </w:tr>
      <w:tr w:rsidR="00A93125" w:rsidRPr="007007AA" w:rsidTr="00B31A3E">
        <w:trPr>
          <w:trHeight w:val="120"/>
          <w:tblCellSpacing w:w="0" w:type="dxa"/>
        </w:trPr>
        <w:tc>
          <w:tcPr>
            <w:tcW w:w="0" w:type="auto"/>
            <w:shd w:val="clear" w:color="auto" w:fill="FFFFFF"/>
            <w:noWrap/>
            <w:hideMark/>
          </w:tcPr>
          <w:p w:rsidR="00A93125" w:rsidRPr="007007AA" w:rsidRDefault="00A93125"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A93125" w:rsidRPr="00B47CB0" w:rsidRDefault="00A93125" w:rsidP="004F2073">
            <w:pPr>
              <w:pStyle w:val="NormalWeb"/>
              <w:spacing w:before="0" w:beforeAutospacing="0" w:after="210" w:afterAutospacing="0"/>
              <w:contextualSpacing/>
              <w:textAlignment w:val="baseline"/>
              <w:rPr>
                <w:rFonts w:ascii="Arial" w:hAnsi="Arial" w:cs="Arial"/>
                <w:color w:val="363636"/>
                <w:sz w:val="18"/>
                <w:szCs w:val="18"/>
              </w:rPr>
            </w:pPr>
            <w:r w:rsidRPr="00B47CB0">
              <w:rPr>
                <w:rFonts w:ascii="Arial" w:hAnsi="Arial" w:cs="Arial"/>
                <w:color w:val="4A4A4A"/>
                <w:sz w:val="18"/>
                <w:szCs w:val="18"/>
                <w:shd w:val="clear" w:color="auto" w:fill="FFFFFF"/>
              </w:rPr>
              <w:t>The Substance Abuse and Mental Health Services Administration (SAMHSA), Center for Substance Abuse Treatment (CSAT), is accepting applications for fiscal year (FY) 2019 Targeted Capacity Expansion: Special Projects (Short Title: TCE – Special Projects) grants. The purpose of this program is to develop and implement targeted strategies for substance use disorder treatment provision to address a specific population or area of focus identified by the community. The purpose of the TCE program is to address an unmet need or underserved population; this program aims to enable a community to identify the specific need or population it wishes to address through the provision of evidence-based substance use disorder treatment and/or recovery support services.</w:t>
            </w:r>
          </w:p>
        </w:tc>
      </w:tr>
    </w:tbl>
    <w:p w:rsidR="00054436" w:rsidRPr="007007AA" w:rsidRDefault="00054436" w:rsidP="00054436">
      <w:pPr>
        <w:pStyle w:val="Heading3"/>
        <w:spacing w:before="0"/>
        <w:contextualSpacing/>
        <w:rPr>
          <w:rFonts w:ascii="Tahoma" w:hAnsi="Tahoma" w:cs="Tahoma"/>
          <w:color w:val="000000"/>
          <w:sz w:val="20"/>
          <w:szCs w:val="20"/>
        </w:rPr>
      </w:pPr>
      <w:bookmarkStart w:id="633" w:name="_Ref8990680"/>
      <w:bookmarkStart w:id="634" w:name="_Toc15018865"/>
      <w:bookmarkStart w:id="635" w:name="_Ref536261"/>
      <w:r w:rsidRPr="00054436">
        <w:rPr>
          <w:rStyle w:val="Hyperlink"/>
          <w:rFonts w:ascii="Tahoma" w:hAnsi="Tahoma" w:cs="Tahoma"/>
          <w:bCs/>
          <w:sz w:val="20"/>
          <w:szCs w:val="20"/>
        </w:rPr>
        <w:t>Telehealth Network Program</w:t>
      </w:r>
      <w:bookmarkEnd w:id="633"/>
      <w:bookmarkEnd w:id="634"/>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806"/>
        <w:gridCol w:w="1617"/>
        <w:gridCol w:w="1352"/>
        <w:gridCol w:w="1621"/>
      </w:tblGrid>
      <w:tr w:rsidR="00054436" w:rsidRPr="007007AA" w:rsidTr="00054436">
        <w:trPr>
          <w:tblCellSpacing w:w="0" w:type="dxa"/>
        </w:trPr>
        <w:tc>
          <w:tcPr>
            <w:tcW w:w="0" w:type="auto"/>
            <w:shd w:val="clear" w:color="auto" w:fill="FFFFFF"/>
            <w:noWrap/>
          </w:tcPr>
          <w:p w:rsidR="00054436" w:rsidRPr="007007AA" w:rsidRDefault="00054436" w:rsidP="00054436">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054436" w:rsidRPr="007007AA" w:rsidRDefault="00054436" w:rsidP="00054436">
            <w:pPr>
              <w:spacing w:after="0" w:line="240" w:lineRule="auto"/>
              <w:contextualSpacing/>
              <w:rPr>
                <w:rFonts w:ascii="Arial" w:eastAsia="Times New Roman" w:hAnsi="Arial" w:cs="Arial"/>
                <w:color w:val="363636"/>
                <w:sz w:val="18"/>
                <w:szCs w:val="18"/>
              </w:rPr>
            </w:pPr>
          </w:p>
        </w:tc>
        <w:tc>
          <w:tcPr>
            <w:tcW w:w="965" w:type="pct"/>
            <w:shd w:val="clear" w:color="auto" w:fill="FFFFFF"/>
            <w:vAlign w:val="center"/>
          </w:tcPr>
          <w:p w:rsidR="00054436" w:rsidRPr="007007AA" w:rsidRDefault="00054436" w:rsidP="00054436">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452" w:type="pct"/>
            <w:gridSpan w:val="3"/>
            <w:shd w:val="clear" w:color="auto" w:fill="FFFFFF"/>
            <w:vAlign w:val="center"/>
          </w:tcPr>
          <w:p w:rsidR="00054436" w:rsidRPr="007007AA" w:rsidRDefault="00054436" w:rsidP="00054436">
            <w:pPr>
              <w:spacing w:after="0" w:line="240" w:lineRule="auto"/>
              <w:contextualSpacing/>
              <w:rPr>
                <w:rFonts w:ascii="Arial" w:eastAsia="Times New Roman" w:hAnsi="Arial" w:cs="Arial"/>
                <w:color w:val="363636"/>
                <w:sz w:val="18"/>
                <w:szCs w:val="18"/>
              </w:rPr>
            </w:pPr>
            <w:r w:rsidRPr="00DC21D2">
              <w:rPr>
                <w:rFonts w:ascii="Arial" w:hAnsi="Arial" w:cs="Arial"/>
                <w:b/>
                <w:color w:val="363636"/>
                <w:sz w:val="18"/>
                <w:szCs w:val="18"/>
                <w:shd w:val="clear" w:color="auto" w:fill="FFFFFF"/>
              </w:rPr>
              <w:t>FORECAST</w:t>
            </w:r>
            <w:r>
              <w:rPr>
                <w:rFonts w:ascii="Arial" w:hAnsi="Arial" w:cs="Arial"/>
                <w:color w:val="363636"/>
                <w:sz w:val="18"/>
                <w:szCs w:val="18"/>
                <w:shd w:val="clear" w:color="auto" w:fill="FFFFFF"/>
              </w:rPr>
              <w:t xml:space="preserve"> April 8, 2020</w:t>
            </w:r>
          </w:p>
        </w:tc>
      </w:tr>
      <w:tr w:rsidR="00054436" w:rsidRPr="007007AA" w:rsidTr="00054436">
        <w:trPr>
          <w:tblCellSpacing w:w="0" w:type="dxa"/>
        </w:trPr>
        <w:tc>
          <w:tcPr>
            <w:tcW w:w="0" w:type="auto"/>
            <w:shd w:val="clear" w:color="auto" w:fill="FFFFFF"/>
            <w:noWrap/>
          </w:tcPr>
          <w:p w:rsidR="00054436" w:rsidRPr="007007AA" w:rsidRDefault="00054436" w:rsidP="00054436">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054436" w:rsidRPr="007007AA" w:rsidRDefault="00DC21D2" w:rsidP="00054436">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$300,000</w:t>
            </w:r>
          </w:p>
        </w:tc>
        <w:tc>
          <w:tcPr>
            <w:tcW w:w="965" w:type="pct"/>
            <w:shd w:val="clear" w:color="auto" w:fill="FFFFFF"/>
            <w:vAlign w:val="center"/>
          </w:tcPr>
          <w:p w:rsidR="00054436" w:rsidRPr="007007AA" w:rsidRDefault="00054436" w:rsidP="00054436">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054436" w:rsidRPr="007007AA" w:rsidRDefault="00054436" w:rsidP="00054436">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$0</w:t>
            </w:r>
          </w:p>
        </w:tc>
        <w:tc>
          <w:tcPr>
            <w:tcW w:w="722" w:type="pct"/>
            <w:shd w:val="clear" w:color="auto" w:fill="FFFFFF"/>
            <w:vAlign w:val="center"/>
          </w:tcPr>
          <w:p w:rsidR="00054436" w:rsidRPr="007007AA" w:rsidRDefault="00054436" w:rsidP="00054436">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054436" w:rsidRPr="007007AA" w:rsidRDefault="00DC21D2" w:rsidP="00054436">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28</w:t>
            </w:r>
          </w:p>
        </w:tc>
      </w:tr>
      <w:tr w:rsidR="00054436" w:rsidRPr="007007AA" w:rsidTr="00054436">
        <w:trPr>
          <w:tblCellSpacing w:w="0" w:type="dxa"/>
        </w:trPr>
        <w:tc>
          <w:tcPr>
            <w:tcW w:w="0" w:type="auto"/>
            <w:shd w:val="clear" w:color="auto" w:fill="FFFFFF"/>
            <w:noWrap/>
          </w:tcPr>
          <w:p w:rsidR="00054436" w:rsidRPr="007007AA" w:rsidRDefault="00054436" w:rsidP="00054436">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054436" w:rsidRPr="007007AA" w:rsidRDefault="00DC21D2" w:rsidP="00054436">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Health Resources and Services Administration</w:t>
            </w:r>
          </w:p>
        </w:tc>
      </w:tr>
      <w:tr w:rsidR="00054436" w:rsidRPr="007007AA" w:rsidTr="00054436">
        <w:trPr>
          <w:tblCellSpacing w:w="0" w:type="dxa"/>
        </w:trPr>
        <w:tc>
          <w:tcPr>
            <w:tcW w:w="0" w:type="auto"/>
            <w:shd w:val="clear" w:color="auto" w:fill="FFFFFF"/>
            <w:noWrap/>
            <w:hideMark/>
          </w:tcPr>
          <w:p w:rsidR="00054436" w:rsidRPr="007007AA" w:rsidRDefault="00054436" w:rsidP="00054436">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054436" w:rsidRPr="007A232D" w:rsidRDefault="00DC21D2" w:rsidP="007A232D">
            <w:pPr>
              <w:rPr>
                <w:rFonts w:ascii="Arial" w:hAnsi="Arial" w:cs="Arial"/>
                <w:color w:val="363636"/>
                <w:sz w:val="18"/>
                <w:szCs w:val="18"/>
              </w:rPr>
            </w:pPr>
            <w:r>
              <w:rPr>
                <w:rFonts w:ascii="Arial" w:hAnsi="Arial" w:cs="Arial"/>
                <w:color w:val="363636"/>
                <w:sz w:val="18"/>
                <w:szCs w:val="18"/>
              </w:rPr>
              <w:br/>
            </w:r>
            <w:r>
              <w:rPr>
                <w:rStyle w:val="search-custom"/>
                <w:rFonts w:ascii="Arial" w:hAnsi="Arial" w:cs="Arial"/>
                <w:color w:val="363636"/>
                <w:sz w:val="18"/>
                <w:szCs w:val="18"/>
              </w:rPr>
              <w:t xml:space="preserve">HRSA-20-036 is subject to changes based on enactment of Congressional appropriations "The </w:t>
            </w:r>
            <w:proofErr w:type="spellStart"/>
            <w:r>
              <w:rPr>
                <w:rStyle w:val="search-custom"/>
                <w:rFonts w:ascii="Arial" w:hAnsi="Arial" w:cs="Arial"/>
                <w:color w:val="363636"/>
                <w:sz w:val="18"/>
                <w:szCs w:val="18"/>
              </w:rPr>
              <w:t>purspose</w:t>
            </w:r>
            <w:proofErr w:type="spellEnd"/>
            <w:r>
              <w:rPr>
                <w:rStyle w:val="search-custom"/>
                <w:rFonts w:ascii="Arial" w:hAnsi="Arial" w:cs="Arial"/>
                <w:color w:val="363636"/>
                <w:sz w:val="18"/>
                <w:szCs w:val="18"/>
              </w:rPr>
              <w:t xml:space="preserve"> of the Telehealth Network Program (TNP) is to demonstrate how telehealth networks are used to: (a) expand access to, coordinate, and improve the quality of health care services; (b) improve and expand the training of health care providers; and/or (c) expand and improve the </w:t>
            </w:r>
            <w:r>
              <w:rPr>
                <w:rStyle w:val="search-custom"/>
                <w:rFonts w:ascii="Arial" w:hAnsi="Arial" w:cs="Arial"/>
                <w:color w:val="363636"/>
                <w:sz w:val="18"/>
                <w:szCs w:val="18"/>
              </w:rPr>
              <w:lastRenderedPageBreak/>
              <w:t>quality of health information available to health care providers, and patients and their families, for decision-making. In particular, we wish to encourage telehealth services delivered through school-based health centers/clinics (SBHC), particularly those serving high-poverty populations."</w:t>
            </w:r>
          </w:p>
        </w:tc>
      </w:tr>
    </w:tbl>
    <w:p w:rsidR="00A311B5" w:rsidRPr="007007AA" w:rsidRDefault="00C24832" w:rsidP="00A311B5">
      <w:pPr>
        <w:pStyle w:val="Heading3"/>
        <w:spacing w:before="0"/>
        <w:contextualSpacing/>
        <w:rPr>
          <w:rFonts w:ascii="Tahoma" w:hAnsi="Tahoma" w:cs="Tahoma"/>
          <w:color w:val="000000"/>
          <w:sz w:val="20"/>
          <w:szCs w:val="20"/>
        </w:rPr>
      </w:pPr>
      <w:hyperlink r:id="rId350" w:history="1">
        <w:bookmarkStart w:id="636" w:name="_Ref5099917"/>
        <w:bookmarkStart w:id="637" w:name="_Toc15018866"/>
        <w:r w:rsidR="00A311B5" w:rsidRPr="00434C07">
          <w:rPr>
            <w:rStyle w:val="Hyperlink"/>
            <w:rFonts w:ascii="Tahoma" w:hAnsi="Tahoma" w:cs="Tahoma"/>
            <w:bCs/>
            <w:sz w:val="20"/>
            <w:szCs w:val="20"/>
          </w:rPr>
          <w:t>Topics in Human Health Countermeasures, Human Factors, and Behavioral Performance</w:t>
        </w:r>
        <w:bookmarkEnd w:id="636"/>
        <w:bookmarkEnd w:id="637"/>
      </w:hyperlink>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806"/>
        <w:gridCol w:w="1617"/>
        <w:gridCol w:w="1352"/>
        <w:gridCol w:w="1621"/>
      </w:tblGrid>
      <w:tr w:rsidR="00A311B5" w:rsidRPr="007007AA" w:rsidTr="00A311B5">
        <w:trPr>
          <w:tblCellSpacing w:w="0" w:type="dxa"/>
        </w:trPr>
        <w:tc>
          <w:tcPr>
            <w:tcW w:w="0" w:type="auto"/>
            <w:shd w:val="clear" w:color="auto" w:fill="FFFFFF"/>
            <w:noWrap/>
          </w:tcPr>
          <w:p w:rsidR="00A311B5" w:rsidRPr="007007AA" w:rsidRDefault="00A311B5" w:rsidP="00A311B5">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A311B5" w:rsidRPr="007007AA" w:rsidRDefault="00A311B5" w:rsidP="00A311B5">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March 29, 2019</w:t>
            </w:r>
          </w:p>
        </w:tc>
        <w:tc>
          <w:tcPr>
            <w:tcW w:w="965" w:type="pct"/>
            <w:shd w:val="clear" w:color="auto" w:fill="FFFFFF"/>
            <w:vAlign w:val="center"/>
          </w:tcPr>
          <w:p w:rsidR="00A311B5" w:rsidRPr="007007AA" w:rsidRDefault="00A311B5" w:rsidP="00A311B5">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452" w:type="pct"/>
            <w:gridSpan w:val="3"/>
            <w:shd w:val="clear" w:color="auto" w:fill="FFFFFF"/>
            <w:vAlign w:val="center"/>
          </w:tcPr>
          <w:p w:rsidR="00A311B5" w:rsidRPr="007007AA" w:rsidRDefault="00A311B5" w:rsidP="00A311B5">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April 29, 2019</w:t>
            </w:r>
          </w:p>
        </w:tc>
      </w:tr>
      <w:tr w:rsidR="00A311B5" w:rsidRPr="007007AA" w:rsidTr="00A311B5">
        <w:trPr>
          <w:tblCellSpacing w:w="0" w:type="dxa"/>
        </w:trPr>
        <w:tc>
          <w:tcPr>
            <w:tcW w:w="0" w:type="auto"/>
            <w:shd w:val="clear" w:color="auto" w:fill="FFFFFF"/>
            <w:noWrap/>
          </w:tcPr>
          <w:p w:rsidR="00A311B5" w:rsidRPr="007007AA" w:rsidRDefault="00A311B5" w:rsidP="00A311B5">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A311B5" w:rsidRPr="007007AA" w:rsidRDefault="00A311B5" w:rsidP="00A311B5">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$1,200,000</w:t>
            </w:r>
          </w:p>
        </w:tc>
        <w:tc>
          <w:tcPr>
            <w:tcW w:w="965" w:type="pct"/>
            <w:shd w:val="clear" w:color="auto" w:fill="FFFFFF"/>
            <w:vAlign w:val="center"/>
          </w:tcPr>
          <w:p w:rsidR="00A311B5" w:rsidRPr="007007AA" w:rsidRDefault="00A311B5" w:rsidP="00A311B5">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A311B5" w:rsidRPr="007007AA" w:rsidRDefault="00A311B5" w:rsidP="00A311B5">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$0</w:t>
            </w:r>
          </w:p>
        </w:tc>
        <w:tc>
          <w:tcPr>
            <w:tcW w:w="722" w:type="pct"/>
            <w:shd w:val="clear" w:color="auto" w:fill="FFFFFF"/>
            <w:vAlign w:val="center"/>
          </w:tcPr>
          <w:p w:rsidR="00A311B5" w:rsidRPr="007007AA" w:rsidRDefault="00A311B5" w:rsidP="00A311B5">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A311B5" w:rsidRPr="007007AA" w:rsidRDefault="00A311B5" w:rsidP="00A311B5">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4</w:t>
            </w:r>
          </w:p>
        </w:tc>
      </w:tr>
      <w:tr w:rsidR="00A311B5" w:rsidRPr="007007AA" w:rsidTr="00A311B5">
        <w:trPr>
          <w:tblCellSpacing w:w="0" w:type="dxa"/>
        </w:trPr>
        <w:tc>
          <w:tcPr>
            <w:tcW w:w="0" w:type="auto"/>
            <w:shd w:val="clear" w:color="auto" w:fill="FFFFFF"/>
            <w:noWrap/>
          </w:tcPr>
          <w:p w:rsidR="00A311B5" w:rsidRPr="007007AA" w:rsidRDefault="00A311B5" w:rsidP="00A311B5">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A311B5" w:rsidRPr="007007AA" w:rsidRDefault="00A311B5" w:rsidP="00A311B5">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National Aeronautics and Space Administration</w:t>
            </w:r>
          </w:p>
        </w:tc>
      </w:tr>
      <w:tr w:rsidR="00A311B5" w:rsidRPr="007007AA" w:rsidTr="00A311B5">
        <w:trPr>
          <w:tblCellSpacing w:w="0" w:type="dxa"/>
        </w:trPr>
        <w:tc>
          <w:tcPr>
            <w:tcW w:w="0" w:type="auto"/>
            <w:shd w:val="clear" w:color="auto" w:fill="FFFFFF"/>
            <w:noWrap/>
            <w:hideMark/>
          </w:tcPr>
          <w:p w:rsidR="00A311B5" w:rsidRPr="007007AA" w:rsidRDefault="00A311B5" w:rsidP="00A311B5">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A311B5" w:rsidRPr="007007AA" w:rsidRDefault="00A311B5" w:rsidP="00A311B5">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NASA’s Human Research Program (HRP) has released solicited research response area NRA 80JSC018N0001-HHCHFBP “Topics in Human Health Countermeasures, Human Factors, and Behavioral Performance” that solicits applied research in support of HRP goals and objectives. This response area is Appendix D of the Human Exploration Research Opportunities (HERO) NRA (80JSC018N0001). Proposals are solicited by NASA in the areas of Effects of Spaceflight Durations up to One Year in Low Earth Orbit on Cardiovascular Structure and Function in Astronauts and Individual and Team Problem-Solving Skills Training for Exploration Missions. </w:t>
            </w:r>
            <w:r>
              <w:rPr>
                <w:rFonts w:ascii="Arial" w:hAnsi="Arial" w:cs="Arial"/>
                <w:color w:val="363636"/>
                <w:sz w:val="18"/>
                <w:szCs w:val="18"/>
              </w:rPr>
              <w:br/>
            </w:r>
            <w:r>
              <w:rPr>
                <w:rFonts w:ascii="Arial" w:hAnsi="Arial" w:cs="Arial"/>
                <w:color w:val="363636"/>
                <w:sz w:val="18"/>
                <w:szCs w:val="18"/>
              </w:rPr>
              <w:br/>
            </w:r>
            <w:r>
              <w:rPr>
                <w:rFonts w:ascii="Arial" w:hAnsi="Arial" w:cs="Arial"/>
                <w:color w:val="363636"/>
                <w:sz w:val="18"/>
                <w:szCs w:val="18"/>
                <w:shd w:val="clear" w:color="auto" w:fill="FFFFFF"/>
              </w:rPr>
              <w:t>Appendix D of the HERO NRA and associated documentation can be found at: https://tinyurl.com/HERO18-HHCHFBP. </w:t>
            </w:r>
            <w:r>
              <w:rPr>
                <w:rFonts w:ascii="Arial" w:hAnsi="Arial" w:cs="Arial"/>
                <w:color w:val="363636"/>
                <w:sz w:val="18"/>
                <w:szCs w:val="18"/>
              </w:rPr>
              <w:br/>
            </w:r>
            <w:r>
              <w:rPr>
                <w:rFonts w:ascii="Arial" w:hAnsi="Arial" w:cs="Arial"/>
                <w:color w:val="363636"/>
                <w:sz w:val="18"/>
                <w:szCs w:val="18"/>
                <w:shd w:val="clear" w:color="auto" w:fill="FFFFFF"/>
              </w:rPr>
              <w:t>  </w:t>
            </w:r>
            <w:r>
              <w:rPr>
                <w:rFonts w:ascii="Arial" w:hAnsi="Arial" w:cs="Arial"/>
                <w:color w:val="363636"/>
                <w:sz w:val="18"/>
                <w:szCs w:val="18"/>
              </w:rPr>
              <w:br/>
            </w:r>
            <w:r>
              <w:rPr>
                <w:rFonts w:ascii="Arial" w:hAnsi="Arial" w:cs="Arial"/>
                <w:color w:val="363636"/>
                <w:sz w:val="18"/>
                <w:szCs w:val="18"/>
                <w:shd w:val="clear" w:color="auto" w:fill="FFFFFF"/>
              </w:rPr>
              <w:t>The HERO NRA including all open appendices is available through the NASA Research Opportunities homepage at: https://tinyurl.com/NASA-HERO-2018. </w:t>
            </w:r>
            <w:r>
              <w:rPr>
                <w:rFonts w:ascii="Arial" w:hAnsi="Arial" w:cs="Arial"/>
                <w:color w:val="363636"/>
                <w:sz w:val="18"/>
                <w:szCs w:val="18"/>
              </w:rPr>
              <w:br/>
            </w:r>
            <w:r>
              <w:rPr>
                <w:rFonts w:ascii="Arial" w:hAnsi="Arial" w:cs="Arial"/>
                <w:color w:val="363636"/>
                <w:sz w:val="18"/>
                <w:szCs w:val="18"/>
                <w:shd w:val="clear" w:color="auto" w:fill="FFFFFF"/>
              </w:rPr>
              <w:t>  </w:t>
            </w:r>
            <w:r>
              <w:rPr>
                <w:rFonts w:ascii="Arial" w:hAnsi="Arial" w:cs="Arial"/>
                <w:color w:val="363636"/>
                <w:sz w:val="18"/>
                <w:szCs w:val="18"/>
              </w:rPr>
              <w:br/>
            </w:r>
            <w:r>
              <w:rPr>
                <w:rFonts w:ascii="Arial" w:hAnsi="Arial" w:cs="Arial"/>
                <w:color w:val="363636"/>
                <w:sz w:val="18"/>
                <w:szCs w:val="18"/>
                <w:shd w:val="clear" w:color="auto" w:fill="FFFFFF"/>
              </w:rPr>
              <w:t>A virtual Pre-Proposers Conference is scheduled for April 12, 2019, and more details will be posted shortly alongside this solicitation on NSPIRES. Step-1 pre-proposals for Appendix D are due April 29, 2019. Step-2 full proposals are due July 9, 2019. </w:t>
            </w:r>
            <w:r>
              <w:rPr>
                <w:rFonts w:ascii="Arial" w:hAnsi="Arial" w:cs="Arial"/>
                <w:color w:val="363636"/>
                <w:sz w:val="18"/>
                <w:szCs w:val="18"/>
              </w:rPr>
              <w:br/>
            </w:r>
            <w:r>
              <w:rPr>
                <w:rFonts w:ascii="Arial" w:hAnsi="Arial" w:cs="Arial"/>
                <w:color w:val="363636"/>
                <w:sz w:val="18"/>
                <w:szCs w:val="18"/>
                <w:shd w:val="clear" w:color="auto" w:fill="FFFFFF"/>
              </w:rPr>
              <w:t>  </w:t>
            </w:r>
            <w:r>
              <w:rPr>
                <w:rFonts w:ascii="Arial" w:hAnsi="Arial" w:cs="Arial"/>
                <w:color w:val="363636"/>
                <w:sz w:val="18"/>
                <w:szCs w:val="18"/>
              </w:rPr>
              <w:br/>
            </w:r>
            <w:r>
              <w:rPr>
                <w:rFonts w:ascii="Arial" w:hAnsi="Arial" w:cs="Arial"/>
                <w:color w:val="363636"/>
                <w:sz w:val="18"/>
                <w:szCs w:val="18"/>
                <w:shd w:val="clear" w:color="auto" w:fill="FFFFFF"/>
              </w:rPr>
              <w:t>All categories of United States (U.S.) institutions are eligible to submit proposals in response to the NRA. Principal Investigators may collaborate with universities, Federal Government laboratories, the private sector, and state and local government laboratories. In all such arrangements, the applying entity is expected to be responsible for administering the project according to the management approach presented in the proposal. NASA’s policy is to conduct research with non-U.S. organizations on a cooperative, no exchange-of-funds basis. </w:t>
            </w:r>
          </w:p>
        </w:tc>
      </w:tr>
    </w:tbl>
    <w:p w:rsidR="00BB3F7A" w:rsidRPr="007007AA" w:rsidRDefault="00C24832" w:rsidP="00BB3F7A">
      <w:pPr>
        <w:pStyle w:val="Heading3"/>
        <w:spacing w:before="0"/>
        <w:contextualSpacing/>
        <w:rPr>
          <w:rFonts w:ascii="Tahoma" w:hAnsi="Tahoma" w:cs="Tahoma"/>
          <w:sz w:val="20"/>
          <w:szCs w:val="20"/>
        </w:rPr>
      </w:pPr>
      <w:hyperlink r:id="rId351" w:history="1">
        <w:bookmarkStart w:id="638" w:name="_Toc15018867"/>
        <w:r w:rsidR="00BB3F7A" w:rsidRPr="00E42EEF">
          <w:rPr>
            <w:rStyle w:val="Hyperlink"/>
            <w:rFonts w:ascii="Tahoma" w:hAnsi="Tahoma" w:cs="Tahoma"/>
            <w:bCs/>
            <w:sz w:val="20"/>
            <w:szCs w:val="20"/>
          </w:rPr>
          <w:t>Upjohn Institute for Employment Research</w:t>
        </w:r>
        <w:bookmarkEnd w:id="638"/>
      </w:hyperlink>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806"/>
        <w:gridCol w:w="1617"/>
        <w:gridCol w:w="1352"/>
        <w:gridCol w:w="1621"/>
      </w:tblGrid>
      <w:tr w:rsidR="00BB3F7A" w:rsidRPr="007007AA" w:rsidTr="00174655">
        <w:trPr>
          <w:trHeight w:val="200"/>
          <w:tblCellSpacing w:w="0" w:type="dxa"/>
        </w:trPr>
        <w:tc>
          <w:tcPr>
            <w:tcW w:w="0" w:type="auto"/>
            <w:shd w:val="clear" w:color="auto" w:fill="FFFFFF"/>
            <w:noWrap/>
          </w:tcPr>
          <w:p w:rsidR="00BB3F7A" w:rsidRPr="007007AA" w:rsidRDefault="00BB3F7A" w:rsidP="00174655">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BB3F7A" w:rsidRPr="007007AA" w:rsidRDefault="00BB3F7A" w:rsidP="00174655">
            <w:pPr>
              <w:spacing w:after="0" w:line="240" w:lineRule="auto"/>
              <w:contextualSpacing/>
              <w:rPr>
                <w:rFonts w:ascii="Arial" w:eastAsia="Times New Roman" w:hAnsi="Arial" w:cs="Arial"/>
                <w:color w:val="363636"/>
                <w:sz w:val="18"/>
                <w:szCs w:val="18"/>
              </w:rPr>
            </w:pPr>
          </w:p>
        </w:tc>
        <w:tc>
          <w:tcPr>
            <w:tcW w:w="965" w:type="pct"/>
            <w:shd w:val="clear" w:color="auto" w:fill="FFFFFF"/>
            <w:vAlign w:val="center"/>
          </w:tcPr>
          <w:p w:rsidR="00BB3F7A" w:rsidRPr="007007AA" w:rsidRDefault="00BB3F7A" w:rsidP="00174655">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452" w:type="pct"/>
            <w:gridSpan w:val="3"/>
            <w:shd w:val="clear" w:color="auto" w:fill="FFFFFF"/>
            <w:vAlign w:val="center"/>
          </w:tcPr>
          <w:p w:rsidR="00BB3F7A" w:rsidRPr="007007AA" w:rsidRDefault="00BB3F7A" w:rsidP="00174655">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January 25, 2019</w:t>
            </w:r>
          </w:p>
        </w:tc>
      </w:tr>
      <w:tr w:rsidR="00BB3F7A" w:rsidRPr="007007AA" w:rsidTr="00174655">
        <w:trPr>
          <w:trHeight w:val="400"/>
          <w:tblCellSpacing w:w="0" w:type="dxa"/>
        </w:trPr>
        <w:tc>
          <w:tcPr>
            <w:tcW w:w="0" w:type="auto"/>
            <w:shd w:val="clear" w:color="auto" w:fill="FFFFFF"/>
            <w:noWrap/>
          </w:tcPr>
          <w:p w:rsidR="00BB3F7A" w:rsidRPr="007007AA" w:rsidRDefault="00BB3F7A" w:rsidP="00174655">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BB3F7A" w:rsidRPr="007007AA" w:rsidRDefault="00BB3F7A" w:rsidP="00174655">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$5,000</w:t>
            </w:r>
          </w:p>
        </w:tc>
        <w:tc>
          <w:tcPr>
            <w:tcW w:w="965" w:type="pct"/>
            <w:shd w:val="clear" w:color="auto" w:fill="FFFFFF"/>
            <w:vAlign w:val="center"/>
          </w:tcPr>
          <w:p w:rsidR="00BB3F7A" w:rsidRPr="007007AA" w:rsidRDefault="00BB3F7A" w:rsidP="00174655">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BB3F7A" w:rsidRPr="007007AA" w:rsidRDefault="00BB3F7A" w:rsidP="00174655">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BB3F7A" w:rsidRPr="007007AA" w:rsidRDefault="00BB3F7A" w:rsidP="00174655">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BB3F7A" w:rsidRPr="007007AA" w:rsidRDefault="00BB3F7A" w:rsidP="00174655">
            <w:pPr>
              <w:spacing w:after="0" w:line="240" w:lineRule="auto"/>
              <w:contextualSpacing/>
              <w:rPr>
                <w:rFonts w:ascii="Arial" w:eastAsia="Times New Roman" w:hAnsi="Arial" w:cs="Arial"/>
                <w:color w:val="363636"/>
                <w:sz w:val="18"/>
                <w:szCs w:val="18"/>
              </w:rPr>
            </w:pPr>
          </w:p>
        </w:tc>
      </w:tr>
      <w:tr w:rsidR="00BB3F7A" w:rsidRPr="007007AA" w:rsidTr="00174655">
        <w:trPr>
          <w:trHeight w:val="187"/>
          <w:tblCellSpacing w:w="0" w:type="dxa"/>
        </w:trPr>
        <w:tc>
          <w:tcPr>
            <w:tcW w:w="0" w:type="auto"/>
            <w:shd w:val="clear" w:color="auto" w:fill="FFFFFF"/>
            <w:noWrap/>
          </w:tcPr>
          <w:p w:rsidR="00BB3F7A" w:rsidRPr="007007AA" w:rsidRDefault="00BB3F7A" w:rsidP="00174655">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BB3F7A" w:rsidRPr="007007AA" w:rsidRDefault="00BB3F7A" w:rsidP="00174655">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W.E. Upjohn Institute for Employment Research</w:t>
            </w:r>
          </w:p>
        </w:tc>
      </w:tr>
      <w:tr w:rsidR="00BB3F7A" w:rsidRPr="007007AA" w:rsidTr="00174655">
        <w:trPr>
          <w:trHeight w:val="2680"/>
          <w:tblCellSpacing w:w="0" w:type="dxa"/>
        </w:trPr>
        <w:tc>
          <w:tcPr>
            <w:tcW w:w="0" w:type="auto"/>
            <w:shd w:val="clear" w:color="auto" w:fill="FFFFFF"/>
            <w:noWrap/>
            <w:hideMark/>
          </w:tcPr>
          <w:p w:rsidR="00BB3F7A" w:rsidRPr="007007AA" w:rsidRDefault="00BB3F7A" w:rsidP="00174655">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BB3F7A" w:rsidRPr="00BB3F7A" w:rsidRDefault="00BB3F7A" w:rsidP="00174655">
            <w:pPr>
              <w:pStyle w:val="NormalWeb"/>
              <w:shd w:val="clear" w:color="auto" w:fill="FFFFFF"/>
              <w:spacing w:before="0" w:beforeAutospacing="0" w:after="0" w:afterAutospacing="0"/>
              <w:contextualSpacing/>
              <w:rPr>
                <w:rFonts w:ascii="Arial" w:hAnsi="Arial" w:cs="Arial"/>
                <w:color w:val="474444"/>
                <w:sz w:val="18"/>
                <w:szCs w:val="18"/>
              </w:rPr>
            </w:pPr>
            <w:r w:rsidRPr="00BB3F7A">
              <w:rPr>
                <w:rFonts w:ascii="Arial" w:hAnsi="Arial" w:cs="Arial"/>
                <w:color w:val="474444"/>
                <w:sz w:val="18"/>
                <w:szCs w:val="18"/>
              </w:rPr>
              <w:t>The Upjohn Institute requests proposals for Early Career Research Awards (formerly called Mini-Grants). These grants are intended to provide resources to junior faculty (untenured and within six years of having earned a PhD) to carry out policy-related research on labor market issues. The Institute encourages research proposals on all issues related to labor markets and public workforce policy.</w:t>
            </w:r>
          </w:p>
          <w:p w:rsidR="00BB3F7A" w:rsidRPr="00BB3F7A" w:rsidRDefault="00BB3F7A" w:rsidP="00174655">
            <w:pPr>
              <w:pStyle w:val="NormalWeb"/>
              <w:shd w:val="clear" w:color="auto" w:fill="FFFFFF"/>
              <w:spacing w:before="0" w:beforeAutospacing="0" w:after="0" w:afterAutospacing="0"/>
              <w:contextualSpacing/>
              <w:rPr>
                <w:rFonts w:ascii="Arial" w:hAnsi="Arial" w:cs="Arial"/>
                <w:color w:val="474444"/>
                <w:sz w:val="18"/>
                <w:szCs w:val="18"/>
              </w:rPr>
            </w:pPr>
            <w:r w:rsidRPr="00BB3F7A">
              <w:rPr>
                <w:rFonts w:ascii="Arial" w:hAnsi="Arial" w:cs="Arial"/>
                <w:color w:val="474444"/>
                <w:sz w:val="18"/>
                <w:szCs w:val="18"/>
              </w:rPr>
              <w:t>Early Career Research Award recipients are expected to write a research paper based on the funded work and submit the paper for the Institute’s working paper series. The working paper will be added to the Institute's </w:t>
            </w:r>
            <w:hyperlink r:id="rId352" w:tgtFrame="_blank" w:history="1">
              <w:r w:rsidRPr="00BB3F7A">
                <w:rPr>
                  <w:rStyle w:val="Hyperlink"/>
                  <w:rFonts w:ascii="Arial" w:eastAsiaTheme="majorEastAsia" w:hAnsi="Arial" w:cs="Arial"/>
                  <w:color w:val="AF2C32"/>
                  <w:sz w:val="18"/>
                  <w:szCs w:val="18"/>
                </w:rPr>
                <w:t>working paper repository</w:t>
              </w:r>
            </w:hyperlink>
            <w:r w:rsidRPr="00BB3F7A">
              <w:rPr>
                <w:rFonts w:ascii="Arial" w:hAnsi="Arial" w:cs="Arial"/>
                <w:color w:val="474444"/>
                <w:sz w:val="18"/>
                <w:szCs w:val="18"/>
              </w:rPr>
              <w:t xml:space="preserve">—where it will be included among papers authored by a notable cohort of scholars in economics and public policy—and it will be submitted to SSRN and listed with </w:t>
            </w:r>
            <w:proofErr w:type="spellStart"/>
            <w:r w:rsidRPr="00BB3F7A">
              <w:rPr>
                <w:rFonts w:ascii="Arial" w:hAnsi="Arial" w:cs="Arial"/>
                <w:color w:val="474444"/>
                <w:sz w:val="18"/>
                <w:szCs w:val="18"/>
              </w:rPr>
              <w:t>RePEc</w:t>
            </w:r>
            <w:proofErr w:type="spellEnd"/>
            <w:r w:rsidRPr="00BB3F7A">
              <w:rPr>
                <w:rFonts w:ascii="Arial" w:hAnsi="Arial" w:cs="Arial"/>
                <w:color w:val="474444"/>
                <w:sz w:val="18"/>
                <w:szCs w:val="18"/>
              </w:rPr>
              <w:t>. We also encourage ECRA authors to submit the paper to a peer-reviewed journal and to prepare a synopsis of the research for possible publication in the Institute’s newsletter, </w:t>
            </w:r>
            <w:hyperlink r:id="rId353" w:tgtFrame="_blank" w:history="1">
              <w:r w:rsidRPr="00BB3F7A">
                <w:rPr>
                  <w:rStyle w:val="Hyperlink"/>
                  <w:rFonts w:ascii="Arial" w:eastAsiaTheme="majorEastAsia" w:hAnsi="Arial" w:cs="Arial"/>
                  <w:color w:val="AF2C32"/>
                  <w:sz w:val="18"/>
                  <w:szCs w:val="18"/>
                </w:rPr>
                <w:t>Employment Research</w:t>
              </w:r>
            </w:hyperlink>
            <w:r w:rsidRPr="00BB3F7A">
              <w:rPr>
                <w:rFonts w:ascii="Arial" w:hAnsi="Arial" w:cs="Arial"/>
                <w:color w:val="474444"/>
                <w:sz w:val="18"/>
                <w:szCs w:val="18"/>
              </w:rPr>
              <w:t>.</w:t>
            </w:r>
          </w:p>
          <w:p w:rsidR="00BB3F7A" w:rsidRPr="00BB3F7A" w:rsidRDefault="00BB3F7A" w:rsidP="00174655">
            <w:pPr>
              <w:spacing w:after="0" w:line="240" w:lineRule="auto"/>
              <w:contextualSpacing/>
              <w:rPr>
                <w:rFonts w:ascii="Arial" w:eastAsia="Times New Roman" w:hAnsi="Arial" w:cs="Arial"/>
                <w:sz w:val="18"/>
                <w:szCs w:val="18"/>
              </w:rPr>
            </w:pPr>
          </w:p>
        </w:tc>
      </w:tr>
    </w:tbl>
    <w:p w:rsidR="00A93125" w:rsidRPr="002376CF" w:rsidRDefault="00C24832" w:rsidP="004F2073">
      <w:pPr>
        <w:pStyle w:val="Heading3"/>
        <w:spacing w:before="0"/>
        <w:contextualSpacing/>
        <w:rPr>
          <w:rFonts w:ascii="Tahoma" w:hAnsi="Tahoma" w:cs="Tahoma"/>
          <w:sz w:val="20"/>
          <w:szCs w:val="20"/>
        </w:rPr>
      </w:pPr>
      <w:hyperlink r:id="rId354" w:anchor="aboutus" w:history="1">
        <w:bookmarkStart w:id="639" w:name="_Toc15018868"/>
        <w:r w:rsidR="00A93125" w:rsidRPr="002376CF">
          <w:rPr>
            <w:rStyle w:val="Hyperlink"/>
            <w:rFonts w:ascii="Tahoma" w:hAnsi="Tahoma" w:cs="Tahoma"/>
            <w:bCs/>
            <w:sz w:val="20"/>
            <w:szCs w:val="20"/>
          </w:rPr>
          <w:t>USA</w:t>
        </w:r>
        <w:r w:rsidR="00A93125" w:rsidRPr="002376CF">
          <w:rPr>
            <w:rStyle w:val="Hyperlink"/>
            <w:rFonts w:ascii="Tahoma" w:hAnsi="Tahoma" w:cs="Tahoma"/>
            <w:sz w:val="20"/>
            <w:szCs w:val="20"/>
          </w:rPr>
          <w:t xml:space="preserve"> Today Network A Community Thrives</w:t>
        </w:r>
        <w:bookmarkEnd w:id="639"/>
      </w:hyperlink>
      <w:r w:rsidR="00A93125">
        <w:rPr>
          <w:rStyle w:val="Hyperlink"/>
          <w:rFonts w:ascii="Tahoma" w:hAnsi="Tahoma" w:cs="Tahoma"/>
          <w:sz w:val="20"/>
          <w:szCs w:val="20"/>
          <w:u w:val="none"/>
        </w:rPr>
        <w:t xml:space="preserve"> </w:t>
      </w:r>
      <w:bookmarkEnd w:id="635"/>
    </w:p>
    <w:tbl>
      <w:tblPr>
        <w:tblW w:w="4818"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350"/>
        <w:gridCol w:w="1504"/>
        <w:gridCol w:w="1741"/>
        <w:gridCol w:w="1558"/>
        <w:gridCol w:w="1302"/>
        <w:gridCol w:w="1564"/>
      </w:tblGrid>
      <w:tr w:rsidR="00A93125" w:rsidRPr="007007AA" w:rsidTr="00B31A3E">
        <w:trPr>
          <w:trHeight w:val="24"/>
          <w:tblCellSpacing w:w="0" w:type="dxa"/>
        </w:trPr>
        <w:tc>
          <w:tcPr>
            <w:tcW w:w="0" w:type="auto"/>
            <w:shd w:val="clear" w:color="auto" w:fill="FFFFFF"/>
            <w:noWrap/>
          </w:tcPr>
          <w:p w:rsidR="00A93125" w:rsidRPr="007007AA" w:rsidRDefault="00A93125"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A93125" w:rsidRPr="007007AA" w:rsidRDefault="00A93125" w:rsidP="004F2073">
            <w:pPr>
              <w:spacing w:after="0" w:line="240" w:lineRule="auto"/>
              <w:contextualSpacing/>
              <w:rPr>
                <w:rFonts w:ascii="Arial" w:eastAsia="Times New Roman" w:hAnsi="Arial" w:cs="Arial"/>
                <w:color w:val="363636"/>
                <w:sz w:val="18"/>
                <w:szCs w:val="18"/>
              </w:rPr>
            </w:pPr>
          </w:p>
        </w:tc>
        <w:tc>
          <w:tcPr>
            <w:tcW w:w="965" w:type="pct"/>
            <w:shd w:val="clear" w:color="auto" w:fill="FFFFFF"/>
            <w:vAlign w:val="center"/>
          </w:tcPr>
          <w:p w:rsidR="00A93125" w:rsidRPr="007007AA" w:rsidRDefault="00A93125"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452" w:type="pct"/>
            <w:gridSpan w:val="3"/>
            <w:shd w:val="clear" w:color="auto" w:fill="FFFFFF"/>
            <w:vAlign w:val="center"/>
          </w:tcPr>
          <w:p w:rsidR="00A93125" w:rsidRPr="007007AA" w:rsidRDefault="00A93125" w:rsidP="004F2073">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Year round</w:t>
            </w:r>
          </w:p>
        </w:tc>
      </w:tr>
      <w:tr w:rsidR="00A93125" w:rsidRPr="007007AA" w:rsidTr="00B31A3E">
        <w:trPr>
          <w:trHeight w:val="49"/>
          <w:tblCellSpacing w:w="0" w:type="dxa"/>
        </w:trPr>
        <w:tc>
          <w:tcPr>
            <w:tcW w:w="0" w:type="auto"/>
            <w:shd w:val="clear" w:color="auto" w:fill="FFFFFF"/>
            <w:noWrap/>
          </w:tcPr>
          <w:p w:rsidR="00A93125" w:rsidRPr="007007AA" w:rsidRDefault="00A93125"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A93125" w:rsidRPr="007007AA" w:rsidRDefault="00A93125" w:rsidP="004F2073">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$5,000,000 (scaling)</w:t>
            </w:r>
          </w:p>
        </w:tc>
        <w:tc>
          <w:tcPr>
            <w:tcW w:w="965" w:type="pct"/>
            <w:shd w:val="clear" w:color="auto" w:fill="FFFFFF"/>
            <w:vAlign w:val="center"/>
          </w:tcPr>
          <w:p w:rsidR="00A93125" w:rsidRPr="007007AA" w:rsidRDefault="00A93125"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A93125" w:rsidRPr="007007AA" w:rsidRDefault="00A93125" w:rsidP="004F2073">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$200,000 (concept)</w:t>
            </w:r>
          </w:p>
        </w:tc>
        <w:tc>
          <w:tcPr>
            <w:tcW w:w="722" w:type="pct"/>
            <w:shd w:val="clear" w:color="auto" w:fill="FFFFFF"/>
            <w:vAlign w:val="center"/>
          </w:tcPr>
          <w:p w:rsidR="00A93125" w:rsidRPr="007007AA" w:rsidRDefault="00A93125"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A93125" w:rsidRPr="007007AA" w:rsidRDefault="00A93125" w:rsidP="004F2073">
            <w:pPr>
              <w:spacing w:after="0" w:line="240" w:lineRule="auto"/>
              <w:contextualSpacing/>
              <w:rPr>
                <w:rFonts w:ascii="Arial" w:eastAsia="Times New Roman" w:hAnsi="Arial" w:cs="Arial"/>
                <w:color w:val="363636"/>
                <w:sz w:val="18"/>
                <w:szCs w:val="18"/>
              </w:rPr>
            </w:pPr>
          </w:p>
        </w:tc>
      </w:tr>
      <w:tr w:rsidR="00A93125" w:rsidRPr="007007AA" w:rsidTr="00B31A3E">
        <w:trPr>
          <w:trHeight w:val="22"/>
          <w:tblCellSpacing w:w="0" w:type="dxa"/>
        </w:trPr>
        <w:tc>
          <w:tcPr>
            <w:tcW w:w="0" w:type="auto"/>
            <w:shd w:val="clear" w:color="auto" w:fill="FFFFFF"/>
            <w:noWrap/>
          </w:tcPr>
          <w:p w:rsidR="00A93125" w:rsidRPr="007007AA" w:rsidRDefault="00A93125"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2" w:type="pct"/>
            <w:gridSpan w:val="5"/>
            <w:shd w:val="clear" w:color="auto" w:fill="FFFFFF"/>
            <w:vAlign w:val="center"/>
          </w:tcPr>
          <w:p w:rsidR="00A93125" w:rsidRPr="007007AA" w:rsidRDefault="00A93125"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USA Today Network</w:t>
            </w:r>
          </w:p>
        </w:tc>
      </w:tr>
      <w:tr w:rsidR="00A93125" w:rsidRPr="007007AA" w:rsidTr="00B31A3E">
        <w:trPr>
          <w:trHeight w:val="336"/>
          <w:tblCellSpacing w:w="0" w:type="dxa"/>
        </w:trPr>
        <w:tc>
          <w:tcPr>
            <w:tcW w:w="0" w:type="auto"/>
            <w:shd w:val="clear" w:color="auto" w:fill="FFFFFF"/>
            <w:noWrap/>
            <w:hideMark/>
          </w:tcPr>
          <w:p w:rsidR="00A93125" w:rsidRPr="007007AA" w:rsidRDefault="00A93125"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lastRenderedPageBreak/>
              <w:t>Description:</w:t>
            </w:r>
          </w:p>
        </w:tc>
        <w:tc>
          <w:tcPr>
            <w:tcW w:w="4252" w:type="pct"/>
            <w:gridSpan w:val="5"/>
            <w:shd w:val="clear" w:color="auto" w:fill="FFFFFF"/>
            <w:vAlign w:val="center"/>
            <w:hideMark/>
          </w:tcPr>
          <w:p w:rsidR="00A93125" w:rsidRPr="002376CF" w:rsidRDefault="00A93125" w:rsidP="004F2073">
            <w:pPr>
              <w:pStyle w:val="NormalWeb"/>
              <w:spacing w:before="0" w:beforeAutospacing="0" w:after="0" w:afterAutospacing="0"/>
              <w:textAlignment w:val="baseline"/>
              <w:rPr>
                <w:rFonts w:ascii="Arial" w:hAnsi="Arial" w:cs="Arial"/>
                <w:color w:val="404040"/>
                <w:sz w:val="18"/>
                <w:szCs w:val="18"/>
              </w:rPr>
            </w:pPr>
            <w:r w:rsidRPr="002376CF">
              <w:rPr>
                <w:rStyle w:val="Strong"/>
                <w:rFonts w:ascii="Arial" w:hAnsi="Arial" w:cs="Arial"/>
                <w:b w:val="0"/>
                <w:sz w:val="18"/>
                <w:szCs w:val="18"/>
                <w:bdr w:val="none" w:sz="0" w:space="0" w:color="auto" w:frame="1"/>
                <w:shd w:val="clear" w:color="auto" w:fill="FFFFFF"/>
              </w:rPr>
              <w:t xml:space="preserve">Art. Health. Education. </w:t>
            </w:r>
            <w:r w:rsidRPr="002376CF">
              <w:rPr>
                <w:rFonts w:ascii="Arial" w:hAnsi="Arial" w:cs="Arial"/>
                <w:color w:val="404040"/>
                <w:sz w:val="18"/>
                <w:szCs w:val="18"/>
                <w:shd w:val="clear" w:color="auto" w:fill="FFFFFF"/>
              </w:rPr>
              <w:t xml:space="preserve">Creating inclusive communities and arts programs to revitalize cities and towns. Supporting wellness activities, like mental health and nutritional causes. Investing in STEM and innovative programs to keep people learning. </w:t>
            </w:r>
            <w:r w:rsidRPr="002376CF">
              <w:rPr>
                <w:rFonts w:ascii="Arial" w:hAnsi="Arial" w:cs="Arial"/>
                <w:color w:val="404040"/>
                <w:sz w:val="18"/>
                <w:szCs w:val="18"/>
                <w:bdr w:val="none" w:sz="0" w:space="0" w:color="auto" w:frame="1"/>
              </w:rPr>
              <w:t xml:space="preserve">Our journalists across the country tell your stories </w:t>
            </w:r>
            <w:proofErr w:type="spellStart"/>
            <w:r w:rsidRPr="002376CF">
              <w:rPr>
                <w:rFonts w:ascii="Arial" w:hAnsi="Arial" w:cs="Arial"/>
                <w:color w:val="404040"/>
                <w:sz w:val="18"/>
                <w:szCs w:val="18"/>
                <w:bdr w:val="none" w:sz="0" w:space="0" w:color="auto" w:frame="1"/>
              </w:rPr>
              <w:t>everyday</w:t>
            </w:r>
            <w:proofErr w:type="spellEnd"/>
            <w:r w:rsidRPr="002376CF">
              <w:rPr>
                <w:rFonts w:ascii="Arial" w:hAnsi="Arial" w:cs="Arial"/>
                <w:color w:val="404040"/>
                <w:sz w:val="18"/>
                <w:szCs w:val="18"/>
                <w:bdr w:val="none" w:sz="0" w:space="0" w:color="auto" w:frame="1"/>
              </w:rPr>
              <w:t>. We also hear your amazing ideas to improve communities.</w:t>
            </w:r>
          </w:p>
          <w:p w:rsidR="00A93125" w:rsidRPr="002376CF" w:rsidRDefault="00A93125" w:rsidP="004F2073">
            <w:pPr>
              <w:pStyle w:val="NormalWeb"/>
              <w:spacing w:before="0" w:beforeAutospacing="0" w:after="0" w:afterAutospacing="0"/>
              <w:textAlignment w:val="baseline"/>
              <w:rPr>
                <w:rFonts w:ascii="Arial" w:hAnsi="Arial" w:cs="Arial"/>
                <w:b/>
                <w:sz w:val="18"/>
                <w:szCs w:val="18"/>
              </w:rPr>
            </w:pPr>
            <w:r w:rsidRPr="002376CF">
              <w:rPr>
                <w:rFonts w:ascii="Arial" w:hAnsi="Arial" w:cs="Arial"/>
                <w:color w:val="404040"/>
                <w:sz w:val="18"/>
                <w:szCs w:val="18"/>
                <w:bdr w:val="none" w:sz="0" w:space="0" w:color="auto" w:frame="1"/>
              </w:rPr>
              <w:t>So, we created </w:t>
            </w:r>
            <w:r w:rsidRPr="002376CF">
              <w:rPr>
                <w:rStyle w:val="Strong"/>
                <w:rFonts w:ascii="Arial" w:eastAsiaTheme="majorEastAsia" w:hAnsi="Arial" w:cs="Arial"/>
                <w:b w:val="0"/>
                <w:color w:val="404040"/>
                <w:sz w:val="18"/>
                <w:szCs w:val="18"/>
                <w:bdr w:val="none" w:sz="0" w:space="0" w:color="auto" w:frame="1"/>
              </w:rPr>
              <w:t>A Community Thrives</w:t>
            </w:r>
            <w:r w:rsidRPr="002376CF">
              <w:rPr>
                <w:rFonts w:ascii="Arial" w:hAnsi="Arial" w:cs="Arial"/>
                <w:color w:val="404040"/>
                <w:sz w:val="18"/>
                <w:szCs w:val="18"/>
                <w:bdr w:val="none" w:sz="0" w:space="0" w:color="auto" w:frame="1"/>
              </w:rPr>
              <w:t>, part of the USA TODAY NETWORK, as a way to share your community building ideas on the national stage, gain support through donations and local connections, and get a chance at receiving a portion of $2,000,000 in grants to give your project and organization the best possible chance to succeed.</w:t>
            </w:r>
          </w:p>
          <w:p w:rsidR="00A93125" w:rsidRPr="007007AA" w:rsidRDefault="00A93125" w:rsidP="004F2073">
            <w:pPr>
              <w:spacing w:after="0" w:line="240" w:lineRule="auto"/>
              <w:contextualSpacing/>
              <w:rPr>
                <w:rFonts w:ascii="Arial" w:eastAsia="Times New Roman" w:hAnsi="Arial" w:cs="Arial"/>
                <w:sz w:val="18"/>
                <w:szCs w:val="18"/>
              </w:rPr>
            </w:pPr>
          </w:p>
        </w:tc>
      </w:tr>
    </w:tbl>
    <w:p w:rsidR="00D16F5D" w:rsidRPr="007007AA" w:rsidRDefault="008A45D5" w:rsidP="004F2073">
      <w:pPr>
        <w:pStyle w:val="Heading1"/>
        <w:rPr>
          <w:rStyle w:val="BookTitle"/>
          <w:rFonts w:asciiTheme="minorHAnsi" w:hAnsiTheme="minorHAnsi" w:cstheme="minorHAnsi"/>
          <w:b w:val="0"/>
          <w:sz w:val="32"/>
          <w:szCs w:val="32"/>
        </w:rPr>
      </w:pPr>
      <w:bookmarkStart w:id="640" w:name="_College_of_Education"/>
      <w:bookmarkStart w:id="641" w:name="COEHS"/>
      <w:bookmarkStart w:id="642" w:name="_Toc15018869"/>
      <w:bookmarkEnd w:id="618"/>
      <w:bookmarkEnd w:id="640"/>
      <w:r w:rsidRPr="007007AA">
        <w:rPr>
          <w:rStyle w:val="BookTitle"/>
          <w:rFonts w:asciiTheme="minorHAnsi" w:hAnsiTheme="minorHAnsi" w:cstheme="minorHAnsi"/>
          <w:b w:val="0"/>
          <w:sz w:val="32"/>
          <w:szCs w:val="32"/>
        </w:rPr>
        <w:t>College of Education and Human Science</w:t>
      </w:r>
      <w:bookmarkEnd w:id="641"/>
      <w:bookmarkEnd w:id="642"/>
    </w:p>
    <w:bookmarkStart w:id="643" w:name="_Ref504341"/>
    <w:p w:rsidR="003A21B9" w:rsidRPr="003A21B9" w:rsidRDefault="003A21B9" w:rsidP="004F2073">
      <w:pPr>
        <w:pStyle w:val="Heading3"/>
        <w:rPr>
          <w:rFonts w:eastAsia="Times New Roman"/>
          <w:color w:val="000080"/>
        </w:rPr>
      </w:pPr>
      <w:r>
        <w:rPr>
          <w:rStyle w:val="Hyperlink"/>
          <w:rFonts w:ascii="Tahoma" w:eastAsia="Times New Roman" w:hAnsi="Tahoma" w:cs="Tahoma"/>
          <w:sz w:val="20"/>
          <w:szCs w:val="20"/>
        </w:rPr>
        <w:fldChar w:fldCharType="begin"/>
      </w:r>
      <w:r>
        <w:rPr>
          <w:rStyle w:val="Hyperlink"/>
          <w:rFonts w:ascii="Tahoma" w:eastAsia="Times New Roman" w:hAnsi="Tahoma" w:cs="Tahoma"/>
          <w:sz w:val="20"/>
          <w:szCs w:val="20"/>
        </w:rPr>
        <w:instrText xml:space="preserve"> HYPERLINK "https://www.grants.gov/web/grants/view-opportunity.html?oppId=311123" </w:instrText>
      </w:r>
      <w:r>
        <w:rPr>
          <w:rStyle w:val="Hyperlink"/>
          <w:rFonts w:ascii="Tahoma" w:eastAsia="Times New Roman" w:hAnsi="Tahoma" w:cs="Tahoma"/>
          <w:sz w:val="20"/>
          <w:szCs w:val="20"/>
        </w:rPr>
        <w:fldChar w:fldCharType="separate"/>
      </w:r>
      <w:bookmarkStart w:id="644" w:name="_Toc15018870"/>
      <w:r w:rsidRPr="003A21B9">
        <w:rPr>
          <w:rStyle w:val="Hyperlink"/>
          <w:rFonts w:ascii="Tahoma" w:eastAsia="Times New Roman" w:hAnsi="Tahoma" w:cs="Tahoma"/>
          <w:sz w:val="20"/>
          <w:szCs w:val="20"/>
        </w:rPr>
        <w:t>Advanced Rehabilitation Research Training (ARRT) Program-Employment</w:t>
      </w:r>
      <w:bookmarkEnd w:id="644"/>
      <w:r>
        <w:rPr>
          <w:rStyle w:val="Hyperlink"/>
          <w:rFonts w:ascii="Tahoma" w:eastAsia="Times New Roman" w:hAnsi="Tahoma" w:cs="Tahoma"/>
          <w:sz w:val="20"/>
          <w:szCs w:val="20"/>
        </w:rPr>
        <w:fldChar w:fldCharType="end"/>
      </w:r>
      <w:r>
        <w:rPr>
          <w:rStyle w:val="Hyperlink"/>
          <w:rFonts w:ascii="Tahoma" w:eastAsia="Times New Roman" w:hAnsi="Tahoma" w:cs="Tahoma"/>
          <w:sz w:val="20"/>
          <w:szCs w:val="20"/>
          <w:u w:val="none"/>
        </w:rPr>
        <w:t xml:space="preserve"> </w:t>
      </w:r>
      <w:bookmarkEnd w:id="643"/>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806"/>
        <w:gridCol w:w="1617"/>
        <w:gridCol w:w="1352"/>
        <w:gridCol w:w="1621"/>
      </w:tblGrid>
      <w:tr w:rsidR="003A21B9" w:rsidRPr="007007AA" w:rsidTr="00251436">
        <w:trPr>
          <w:tblCellSpacing w:w="0" w:type="dxa"/>
        </w:trPr>
        <w:tc>
          <w:tcPr>
            <w:tcW w:w="0" w:type="auto"/>
            <w:shd w:val="clear" w:color="auto" w:fill="FFFFFF"/>
            <w:noWrap/>
          </w:tcPr>
          <w:p w:rsidR="003A21B9" w:rsidRPr="007007AA" w:rsidRDefault="003A21B9"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3A21B9" w:rsidRPr="007007AA" w:rsidRDefault="003A21B9"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Feb 07, 2019</w:t>
            </w:r>
          </w:p>
        </w:tc>
        <w:tc>
          <w:tcPr>
            <w:tcW w:w="965" w:type="pct"/>
            <w:shd w:val="clear" w:color="auto" w:fill="FFFFFF"/>
            <w:vAlign w:val="center"/>
          </w:tcPr>
          <w:p w:rsidR="003A21B9" w:rsidRPr="007007AA" w:rsidRDefault="003A21B9"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452" w:type="pct"/>
            <w:gridSpan w:val="3"/>
            <w:shd w:val="clear" w:color="auto" w:fill="FFFFFF"/>
            <w:vAlign w:val="center"/>
          </w:tcPr>
          <w:p w:rsidR="003A21B9" w:rsidRPr="007007AA" w:rsidRDefault="003A21B9"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April 08, 2019</w:t>
            </w:r>
          </w:p>
        </w:tc>
      </w:tr>
      <w:tr w:rsidR="003A21B9" w:rsidRPr="007007AA" w:rsidTr="00251436">
        <w:trPr>
          <w:tblCellSpacing w:w="0" w:type="dxa"/>
        </w:trPr>
        <w:tc>
          <w:tcPr>
            <w:tcW w:w="0" w:type="auto"/>
            <w:shd w:val="clear" w:color="auto" w:fill="FFFFFF"/>
            <w:noWrap/>
          </w:tcPr>
          <w:p w:rsidR="003A21B9" w:rsidRPr="007007AA" w:rsidRDefault="003A21B9"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3A21B9" w:rsidRPr="007007AA" w:rsidRDefault="003A21B9"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$150,000</w:t>
            </w:r>
          </w:p>
        </w:tc>
        <w:tc>
          <w:tcPr>
            <w:tcW w:w="965" w:type="pct"/>
            <w:shd w:val="clear" w:color="auto" w:fill="FFFFFF"/>
            <w:vAlign w:val="center"/>
          </w:tcPr>
          <w:p w:rsidR="003A21B9" w:rsidRPr="007007AA" w:rsidRDefault="003A21B9"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3A21B9" w:rsidRPr="007007AA" w:rsidRDefault="003A21B9"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$150,000</w:t>
            </w:r>
          </w:p>
        </w:tc>
        <w:tc>
          <w:tcPr>
            <w:tcW w:w="722" w:type="pct"/>
            <w:shd w:val="clear" w:color="auto" w:fill="FFFFFF"/>
            <w:vAlign w:val="center"/>
          </w:tcPr>
          <w:p w:rsidR="003A21B9" w:rsidRPr="007007AA" w:rsidRDefault="003A21B9"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3A21B9" w:rsidRPr="007007AA" w:rsidRDefault="003A21B9"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1</w:t>
            </w:r>
          </w:p>
        </w:tc>
      </w:tr>
      <w:tr w:rsidR="003A21B9" w:rsidRPr="007007AA" w:rsidTr="00251436">
        <w:trPr>
          <w:tblCellSpacing w:w="0" w:type="dxa"/>
        </w:trPr>
        <w:tc>
          <w:tcPr>
            <w:tcW w:w="0" w:type="auto"/>
            <w:shd w:val="clear" w:color="auto" w:fill="FFFFFF"/>
            <w:noWrap/>
          </w:tcPr>
          <w:p w:rsidR="003A21B9" w:rsidRPr="007007AA" w:rsidRDefault="003A21B9"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3A21B9" w:rsidRPr="007007AA" w:rsidRDefault="003A21B9"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HHS- Administration for Community Living</w:t>
            </w:r>
          </w:p>
        </w:tc>
      </w:tr>
      <w:tr w:rsidR="003A21B9" w:rsidRPr="007007AA" w:rsidTr="00251436">
        <w:trPr>
          <w:tblCellSpacing w:w="0" w:type="dxa"/>
        </w:trPr>
        <w:tc>
          <w:tcPr>
            <w:tcW w:w="0" w:type="auto"/>
            <w:shd w:val="clear" w:color="auto" w:fill="FFFFFF"/>
            <w:noWrap/>
            <w:hideMark/>
          </w:tcPr>
          <w:p w:rsidR="003A21B9" w:rsidRPr="007007AA" w:rsidRDefault="003A21B9"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3A21B9" w:rsidRPr="007007AA" w:rsidRDefault="003A21B9"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The purpose of NIDILRR’s ARRT program, which is funded through the Disability and Rehabilitation Research Projects and Centers Program, is to provide advanced research training and experience to individuals with doctorates, or similar advanced degrees, who have clinical or other relevant experience. ARRT projects train rehabilitation researchers, including researchers with disabilities, with particular attention to research areas that support the implementation and objectives of the Rehabilitation Act, and that improve the effectiveness of services authorized under the Rehabilitation Act. ARRT projects under this opportunity announcement must provide advanced research training to eligible individuals to enhance their capacity to conduct high-quality multidisciplinary disability and rehabilitation research to improve outcomes for individuals with disabilities in NIDILRR’s major domain of employment.</w:t>
            </w:r>
          </w:p>
        </w:tc>
      </w:tr>
    </w:tbl>
    <w:p w:rsidR="00EB03C8" w:rsidRPr="007007AA" w:rsidRDefault="00C24832" w:rsidP="004F2073">
      <w:pPr>
        <w:pStyle w:val="Heading3"/>
        <w:rPr>
          <w:rFonts w:eastAsia="Times New Roman"/>
          <w:color w:val="000080"/>
        </w:rPr>
      </w:pPr>
      <w:hyperlink r:id="rId355" w:history="1">
        <w:bookmarkStart w:id="645" w:name="_Toc15018871"/>
        <w:r w:rsidR="00EB03C8" w:rsidRPr="007007AA">
          <w:rPr>
            <w:rStyle w:val="Hyperlink"/>
            <w:rFonts w:ascii="Tahoma" w:eastAsia="Times New Roman" w:hAnsi="Tahoma" w:cs="Tahoma"/>
            <w:sz w:val="20"/>
            <w:szCs w:val="20"/>
          </w:rPr>
          <w:t>Action for Healthy Kids School Breakfast Program Grants</w:t>
        </w:r>
        <w:bookmarkEnd w:id="645"/>
      </w:hyperlink>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806"/>
        <w:gridCol w:w="1617"/>
        <w:gridCol w:w="1352"/>
        <w:gridCol w:w="1621"/>
      </w:tblGrid>
      <w:tr w:rsidR="00EB03C8" w:rsidRPr="007007AA" w:rsidTr="00063454">
        <w:trPr>
          <w:tblCellSpacing w:w="0" w:type="dxa"/>
        </w:trPr>
        <w:tc>
          <w:tcPr>
            <w:tcW w:w="0" w:type="auto"/>
            <w:shd w:val="clear" w:color="auto" w:fill="FFFFFF"/>
            <w:noWrap/>
          </w:tcPr>
          <w:p w:rsidR="00EB03C8" w:rsidRPr="007007AA" w:rsidRDefault="00EB03C8"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EB03C8" w:rsidRPr="007007AA" w:rsidRDefault="00EB03C8" w:rsidP="004F2073">
            <w:pPr>
              <w:spacing w:after="0" w:line="240" w:lineRule="auto"/>
              <w:contextualSpacing/>
              <w:rPr>
                <w:rFonts w:ascii="Arial" w:eastAsia="Times New Roman" w:hAnsi="Arial" w:cs="Arial"/>
                <w:color w:val="363636"/>
                <w:sz w:val="18"/>
                <w:szCs w:val="18"/>
              </w:rPr>
            </w:pPr>
          </w:p>
        </w:tc>
        <w:tc>
          <w:tcPr>
            <w:tcW w:w="965" w:type="pct"/>
            <w:shd w:val="clear" w:color="auto" w:fill="FFFFFF"/>
            <w:vAlign w:val="center"/>
          </w:tcPr>
          <w:p w:rsidR="00EB03C8" w:rsidRPr="007007AA" w:rsidRDefault="00EB03C8"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452" w:type="pct"/>
            <w:gridSpan w:val="3"/>
            <w:shd w:val="clear" w:color="auto" w:fill="FFFFFF"/>
            <w:vAlign w:val="center"/>
          </w:tcPr>
          <w:p w:rsidR="00EB03C8" w:rsidRPr="007007AA" w:rsidRDefault="00EB03C8" w:rsidP="004F2073">
            <w:pPr>
              <w:spacing w:after="0" w:line="240" w:lineRule="auto"/>
              <w:contextualSpacing/>
              <w:rPr>
                <w:rFonts w:ascii="Arial" w:eastAsia="Times New Roman" w:hAnsi="Arial" w:cs="Arial"/>
                <w:color w:val="363636"/>
                <w:sz w:val="18"/>
                <w:szCs w:val="18"/>
              </w:rPr>
            </w:pPr>
            <w:r w:rsidRPr="007007AA">
              <w:rPr>
                <w:rFonts w:ascii="Arial" w:eastAsia="Times New Roman" w:hAnsi="Arial" w:cs="Arial"/>
                <w:color w:val="363636"/>
                <w:sz w:val="18"/>
                <w:szCs w:val="18"/>
              </w:rPr>
              <w:t>Feb 4 – April 5, 2019</w:t>
            </w:r>
          </w:p>
        </w:tc>
      </w:tr>
      <w:tr w:rsidR="00EB03C8" w:rsidRPr="007007AA" w:rsidTr="00063454">
        <w:trPr>
          <w:tblCellSpacing w:w="0" w:type="dxa"/>
        </w:trPr>
        <w:tc>
          <w:tcPr>
            <w:tcW w:w="0" w:type="auto"/>
            <w:shd w:val="clear" w:color="auto" w:fill="FFFFFF"/>
            <w:noWrap/>
          </w:tcPr>
          <w:p w:rsidR="00EB03C8" w:rsidRPr="007007AA" w:rsidRDefault="00EB03C8"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EB03C8" w:rsidRPr="007007AA" w:rsidRDefault="00EB03C8" w:rsidP="004F2073">
            <w:pPr>
              <w:spacing w:after="0" w:line="240" w:lineRule="auto"/>
              <w:contextualSpacing/>
              <w:rPr>
                <w:rFonts w:ascii="Arial" w:eastAsia="Times New Roman" w:hAnsi="Arial" w:cs="Arial"/>
                <w:color w:val="363636"/>
                <w:sz w:val="18"/>
                <w:szCs w:val="18"/>
              </w:rPr>
            </w:pPr>
            <w:r w:rsidRPr="007007AA">
              <w:rPr>
                <w:rFonts w:ascii="Arial" w:eastAsia="Times New Roman" w:hAnsi="Arial" w:cs="Arial"/>
                <w:color w:val="363636"/>
                <w:sz w:val="18"/>
                <w:szCs w:val="18"/>
              </w:rPr>
              <w:t>$3,000</w:t>
            </w:r>
          </w:p>
        </w:tc>
        <w:tc>
          <w:tcPr>
            <w:tcW w:w="965" w:type="pct"/>
            <w:shd w:val="clear" w:color="auto" w:fill="FFFFFF"/>
            <w:vAlign w:val="center"/>
          </w:tcPr>
          <w:p w:rsidR="00EB03C8" w:rsidRPr="007007AA" w:rsidRDefault="00EB03C8"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EB03C8" w:rsidRPr="007007AA" w:rsidRDefault="00EB03C8" w:rsidP="004F2073">
            <w:pPr>
              <w:spacing w:after="0" w:line="240" w:lineRule="auto"/>
              <w:contextualSpacing/>
              <w:rPr>
                <w:rFonts w:ascii="Arial" w:eastAsia="Times New Roman" w:hAnsi="Arial" w:cs="Arial"/>
                <w:color w:val="363636"/>
                <w:sz w:val="18"/>
                <w:szCs w:val="18"/>
              </w:rPr>
            </w:pPr>
            <w:r w:rsidRPr="007007AA">
              <w:rPr>
                <w:rFonts w:ascii="Arial" w:eastAsia="Times New Roman" w:hAnsi="Arial" w:cs="Arial"/>
                <w:color w:val="363636"/>
                <w:sz w:val="18"/>
                <w:szCs w:val="18"/>
              </w:rPr>
              <w:t>$1,000</w:t>
            </w:r>
          </w:p>
        </w:tc>
        <w:tc>
          <w:tcPr>
            <w:tcW w:w="722" w:type="pct"/>
            <w:shd w:val="clear" w:color="auto" w:fill="FFFFFF"/>
            <w:vAlign w:val="center"/>
          </w:tcPr>
          <w:p w:rsidR="00EB03C8" w:rsidRPr="007007AA" w:rsidRDefault="00EB03C8"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EB03C8" w:rsidRPr="007007AA" w:rsidRDefault="00EB03C8" w:rsidP="004F2073">
            <w:pPr>
              <w:spacing w:after="0" w:line="240" w:lineRule="auto"/>
              <w:contextualSpacing/>
              <w:rPr>
                <w:rFonts w:ascii="Arial" w:eastAsia="Times New Roman" w:hAnsi="Arial" w:cs="Arial"/>
                <w:color w:val="363636"/>
                <w:sz w:val="18"/>
                <w:szCs w:val="18"/>
              </w:rPr>
            </w:pPr>
          </w:p>
        </w:tc>
      </w:tr>
      <w:tr w:rsidR="00EB03C8" w:rsidRPr="007007AA" w:rsidTr="00063454">
        <w:trPr>
          <w:tblCellSpacing w:w="0" w:type="dxa"/>
        </w:trPr>
        <w:tc>
          <w:tcPr>
            <w:tcW w:w="0" w:type="auto"/>
            <w:shd w:val="clear" w:color="auto" w:fill="FFFFFF"/>
            <w:noWrap/>
          </w:tcPr>
          <w:p w:rsidR="00EB03C8" w:rsidRPr="007007AA" w:rsidRDefault="00EB03C8"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EB03C8" w:rsidRPr="007007AA" w:rsidRDefault="00EB03C8" w:rsidP="004F2073">
            <w:pPr>
              <w:spacing w:after="0" w:line="240" w:lineRule="auto"/>
              <w:contextualSpacing/>
              <w:rPr>
                <w:rFonts w:ascii="Arial" w:eastAsia="Times New Roman" w:hAnsi="Arial" w:cs="Arial"/>
                <w:color w:val="363636"/>
                <w:sz w:val="18"/>
                <w:szCs w:val="18"/>
              </w:rPr>
            </w:pPr>
            <w:r w:rsidRPr="007007AA">
              <w:rPr>
                <w:rFonts w:ascii="Arial" w:eastAsia="Times New Roman" w:hAnsi="Arial" w:cs="Arial"/>
                <w:color w:val="363636"/>
                <w:sz w:val="18"/>
                <w:szCs w:val="18"/>
              </w:rPr>
              <w:t>Action for Healthy Kids</w:t>
            </w:r>
          </w:p>
        </w:tc>
      </w:tr>
      <w:tr w:rsidR="00EB03C8" w:rsidRPr="007007AA" w:rsidTr="00063454">
        <w:trPr>
          <w:tblCellSpacing w:w="0" w:type="dxa"/>
        </w:trPr>
        <w:tc>
          <w:tcPr>
            <w:tcW w:w="0" w:type="auto"/>
            <w:shd w:val="clear" w:color="auto" w:fill="FFFFFF"/>
            <w:noWrap/>
            <w:hideMark/>
          </w:tcPr>
          <w:p w:rsidR="00EB03C8" w:rsidRPr="007007AA" w:rsidRDefault="00EB03C8"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EB03C8" w:rsidRPr="007007AA" w:rsidRDefault="00EB03C8" w:rsidP="004F2073">
            <w:pPr>
              <w:pStyle w:val="NormalWeb"/>
              <w:spacing w:before="0" w:beforeAutospacing="0" w:after="0" w:afterAutospacing="0"/>
              <w:contextualSpacing/>
              <w:textAlignment w:val="baseline"/>
              <w:rPr>
                <w:rFonts w:ascii="Arial" w:hAnsi="Arial" w:cs="Arial"/>
                <w:color w:val="000000"/>
                <w:sz w:val="18"/>
                <w:szCs w:val="18"/>
              </w:rPr>
            </w:pPr>
            <w:r w:rsidRPr="007007AA">
              <w:rPr>
                <w:rFonts w:ascii="Arial" w:hAnsi="Arial" w:cs="Arial"/>
                <w:color w:val="000000"/>
                <w:sz w:val="18"/>
                <w:szCs w:val="18"/>
              </w:rPr>
              <w:t>School breakfast is more than a meal: It helps fight hunger, improves student focus, and reduces absenteeism. Your school can introduce or expand a school breakfast program with grants for $1,000, $2,000, or $3,000. Whether it's breakfast in the classroom, grab-and-go breakfast, or another breakfast program, help your students start their day right. </w:t>
            </w:r>
            <w:hyperlink r:id="rId356" w:history="1">
              <w:r w:rsidRPr="007007AA">
                <w:rPr>
                  <w:rStyle w:val="Hyperlink"/>
                  <w:rFonts w:ascii="Arial" w:hAnsi="Arial" w:cs="Arial"/>
                  <w:sz w:val="18"/>
                  <w:szCs w:val="18"/>
                  <w:bdr w:val="none" w:sz="0" w:space="0" w:color="auto" w:frame="1"/>
                </w:rPr>
                <w:t>Applications are open from February 4 through April 5, 2019.</w:t>
              </w:r>
            </w:hyperlink>
            <w:hyperlink r:id="rId357" w:tgtFrame="_blank" w:history="1">
              <w:r w:rsidRPr="007007AA">
                <w:rPr>
                  <w:rFonts w:ascii="Arial" w:hAnsi="Arial" w:cs="Arial"/>
                  <w:color w:val="AFBC22"/>
                  <w:sz w:val="18"/>
                  <w:szCs w:val="18"/>
                  <w:u w:val="single"/>
                  <w:bdr w:val="none" w:sz="0" w:space="0" w:color="auto" w:frame="1"/>
                </w:rPr>
                <w:br/>
              </w:r>
            </w:hyperlink>
          </w:p>
          <w:p w:rsidR="00EB03C8" w:rsidRPr="007007AA" w:rsidRDefault="00C24832" w:rsidP="004F2073">
            <w:pPr>
              <w:pStyle w:val="NormalWeb"/>
              <w:spacing w:before="0" w:beforeAutospacing="0" w:after="0" w:afterAutospacing="0"/>
              <w:contextualSpacing/>
              <w:textAlignment w:val="baseline"/>
              <w:rPr>
                <w:rFonts w:ascii="Arial" w:hAnsi="Arial" w:cs="Arial"/>
                <w:color w:val="000000"/>
                <w:sz w:val="18"/>
                <w:szCs w:val="18"/>
              </w:rPr>
            </w:pPr>
            <w:hyperlink r:id="rId358" w:history="1">
              <w:r w:rsidR="00EB03C8" w:rsidRPr="007007AA">
                <w:rPr>
                  <w:rStyle w:val="Hyperlink"/>
                  <w:rFonts w:ascii="Arial" w:hAnsi="Arial" w:cs="Arial"/>
                  <w:sz w:val="18"/>
                  <w:szCs w:val="18"/>
                  <w:bdr w:val="none" w:sz="0" w:space="0" w:color="auto" w:frame="1"/>
                </w:rPr>
                <w:t>Register for our breakfast grant webinar </w:t>
              </w:r>
            </w:hyperlink>
            <w:r w:rsidR="00EB03C8" w:rsidRPr="007007AA">
              <w:rPr>
                <w:rFonts w:ascii="Arial" w:hAnsi="Arial" w:cs="Arial"/>
                <w:color w:val="000000"/>
                <w:sz w:val="18"/>
                <w:szCs w:val="18"/>
              </w:rPr>
              <w:t>on February 21, 2019 to learn more</w:t>
            </w:r>
          </w:p>
          <w:p w:rsidR="00EB03C8" w:rsidRPr="007007AA" w:rsidRDefault="00EB03C8" w:rsidP="004F2073">
            <w:pPr>
              <w:spacing w:after="0" w:line="240" w:lineRule="auto"/>
              <w:contextualSpacing/>
              <w:rPr>
                <w:rFonts w:ascii="Arial" w:eastAsia="Times New Roman" w:hAnsi="Arial" w:cs="Arial"/>
                <w:color w:val="363636"/>
                <w:sz w:val="18"/>
                <w:szCs w:val="18"/>
              </w:rPr>
            </w:pPr>
          </w:p>
        </w:tc>
      </w:tr>
    </w:tbl>
    <w:bookmarkStart w:id="646" w:name="_Charles_Stewart_Mott_1"/>
    <w:bookmarkEnd w:id="646"/>
    <w:p w:rsidR="00DA73D9" w:rsidRPr="007007AA" w:rsidRDefault="00DA73D9" w:rsidP="00DA73D9">
      <w:pPr>
        <w:pStyle w:val="Heading3"/>
        <w:spacing w:before="0"/>
        <w:contextualSpacing/>
        <w:rPr>
          <w:rFonts w:ascii="Tahoma" w:eastAsia="Times New Roman" w:hAnsi="Tahoma" w:cs="Tahoma"/>
          <w:color w:val="000000"/>
          <w:sz w:val="20"/>
          <w:szCs w:val="20"/>
        </w:rPr>
      </w:pPr>
      <w:r>
        <w:rPr>
          <w:rFonts w:ascii="Tahoma" w:hAnsi="Tahoma" w:cs="Tahoma"/>
          <w:bCs/>
          <w:sz w:val="20"/>
          <w:szCs w:val="20"/>
        </w:rPr>
        <w:fldChar w:fldCharType="begin"/>
      </w:r>
      <w:r>
        <w:rPr>
          <w:rFonts w:ascii="Tahoma" w:hAnsi="Tahoma" w:cs="Tahoma"/>
          <w:bCs/>
          <w:sz w:val="20"/>
          <w:szCs w:val="20"/>
        </w:rPr>
        <w:instrText xml:space="preserve"> HYPERLINK "https://www.aetna-foundation.org/grants-partnerships.html" </w:instrText>
      </w:r>
      <w:r>
        <w:rPr>
          <w:rFonts w:ascii="Tahoma" w:hAnsi="Tahoma" w:cs="Tahoma"/>
          <w:bCs/>
          <w:sz w:val="20"/>
          <w:szCs w:val="20"/>
        </w:rPr>
        <w:fldChar w:fldCharType="separate"/>
      </w:r>
      <w:bookmarkStart w:id="647" w:name="_Toc15018872"/>
      <w:bookmarkStart w:id="648" w:name="_Ref11397743"/>
      <w:r w:rsidRPr="00DA73D9">
        <w:rPr>
          <w:rStyle w:val="Hyperlink"/>
          <w:rFonts w:ascii="Tahoma" w:hAnsi="Tahoma" w:cs="Tahoma"/>
          <w:bCs/>
          <w:sz w:val="20"/>
          <w:szCs w:val="20"/>
        </w:rPr>
        <w:t>AETNA Foundation</w:t>
      </w:r>
      <w:bookmarkEnd w:id="647"/>
      <w:bookmarkEnd w:id="648"/>
      <w:r>
        <w:rPr>
          <w:rFonts w:ascii="Tahoma" w:hAnsi="Tahoma" w:cs="Tahoma"/>
          <w:bCs/>
          <w:sz w:val="20"/>
          <w:szCs w:val="20"/>
        </w:rPr>
        <w:fldChar w:fldCharType="end"/>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806"/>
        <w:gridCol w:w="1617"/>
        <w:gridCol w:w="1352"/>
        <w:gridCol w:w="1621"/>
      </w:tblGrid>
      <w:tr w:rsidR="00DA73D9" w:rsidRPr="007007AA" w:rsidTr="005D56D2">
        <w:trPr>
          <w:tblCellSpacing w:w="0" w:type="dxa"/>
        </w:trPr>
        <w:tc>
          <w:tcPr>
            <w:tcW w:w="0" w:type="auto"/>
            <w:shd w:val="clear" w:color="auto" w:fill="FFFFFF"/>
            <w:noWrap/>
          </w:tcPr>
          <w:p w:rsidR="00DA73D9" w:rsidRPr="007007AA" w:rsidRDefault="00DA73D9" w:rsidP="005D56D2">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DA73D9" w:rsidRPr="007007AA" w:rsidRDefault="00DA73D9" w:rsidP="005D56D2">
            <w:pPr>
              <w:spacing w:after="0" w:line="240" w:lineRule="auto"/>
              <w:contextualSpacing/>
              <w:rPr>
                <w:rFonts w:ascii="Arial" w:eastAsia="Times New Roman" w:hAnsi="Arial" w:cs="Arial"/>
                <w:color w:val="363636"/>
                <w:sz w:val="18"/>
                <w:szCs w:val="18"/>
              </w:rPr>
            </w:pPr>
          </w:p>
        </w:tc>
        <w:tc>
          <w:tcPr>
            <w:tcW w:w="965" w:type="pct"/>
            <w:shd w:val="clear" w:color="auto" w:fill="FFFFFF"/>
            <w:vAlign w:val="center"/>
          </w:tcPr>
          <w:p w:rsidR="00DA73D9" w:rsidRPr="007007AA" w:rsidRDefault="00DA73D9" w:rsidP="005D56D2">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452" w:type="pct"/>
            <w:gridSpan w:val="3"/>
            <w:shd w:val="clear" w:color="auto" w:fill="FFFFFF"/>
            <w:vAlign w:val="center"/>
          </w:tcPr>
          <w:p w:rsidR="00DA73D9" w:rsidRPr="007007AA" w:rsidRDefault="00DA73D9" w:rsidP="005D56D2">
            <w:pPr>
              <w:spacing w:after="0" w:line="240" w:lineRule="auto"/>
              <w:contextualSpacing/>
              <w:rPr>
                <w:rFonts w:ascii="Arial" w:eastAsia="Times New Roman" w:hAnsi="Arial" w:cs="Arial"/>
                <w:color w:val="363636"/>
                <w:sz w:val="18"/>
                <w:szCs w:val="18"/>
              </w:rPr>
            </w:pPr>
          </w:p>
        </w:tc>
      </w:tr>
      <w:tr w:rsidR="00DA73D9" w:rsidRPr="007007AA" w:rsidTr="005D56D2">
        <w:trPr>
          <w:tblCellSpacing w:w="0" w:type="dxa"/>
        </w:trPr>
        <w:tc>
          <w:tcPr>
            <w:tcW w:w="0" w:type="auto"/>
            <w:shd w:val="clear" w:color="auto" w:fill="FFFFFF"/>
            <w:noWrap/>
          </w:tcPr>
          <w:p w:rsidR="00DA73D9" w:rsidRPr="007007AA" w:rsidRDefault="00DA73D9" w:rsidP="005D56D2">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DA73D9" w:rsidRPr="007007AA" w:rsidRDefault="00DA73D9" w:rsidP="005D56D2">
            <w:pPr>
              <w:spacing w:after="0" w:line="240" w:lineRule="auto"/>
              <w:contextualSpacing/>
              <w:rPr>
                <w:rFonts w:ascii="Arial" w:eastAsia="Times New Roman" w:hAnsi="Arial" w:cs="Arial"/>
                <w:color w:val="363636"/>
                <w:sz w:val="18"/>
                <w:szCs w:val="18"/>
              </w:rPr>
            </w:pPr>
          </w:p>
        </w:tc>
        <w:tc>
          <w:tcPr>
            <w:tcW w:w="965" w:type="pct"/>
            <w:shd w:val="clear" w:color="auto" w:fill="FFFFFF"/>
            <w:vAlign w:val="center"/>
          </w:tcPr>
          <w:p w:rsidR="00DA73D9" w:rsidRPr="007007AA" w:rsidRDefault="00DA73D9" w:rsidP="005D56D2">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DA73D9" w:rsidRPr="007007AA" w:rsidRDefault="00DA73D9" w:rsidP="005D56D2">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DA73D9" w:rsidRPr="007007AA" w:rsidRDefault="00DA73D9" w:rsidP="005D56D2">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DA73D9" w:rsidRPr="007007AA" w:rsidRDefault="00DA73D9" w:rsidP="005D56D2">
            <w:pPr>
              <w:spacing w:after="0" w:line="240" w:lineRule="auto"/>
              <w:contextualSpacing/>
              <w:rPr>
                <w:rFonts w:ascii="Arial" w:eastAsia="Times New Roman" w:hAnsi="Arial" w:cs="Arial"/>
                <w:color w:val="363636"/>
                <w:sz w:val="18"/>
                <w:szCs w:val="18"/>
              </w:rPr>
            </w:pPr>
          </w:p>
        </w:tc>
      </w:tr>
      <w:tr w:rsidR="00DA73D9" w:rsidRPr="007007AA" w:rsidTr="005D56D2">
        <w:trPr>
          <w:tblCellSpacing w:w="0" w:type="dxa"/>
        </w:trPr>
        <w:tc>
          <w:tcPr>
            <w:tcW w:w="0" w:type="auto"/>
            <w:shd w:val="clear" w:color="auto" w:fill="FFFFFF"/>
            <w:noWrap/>
          </w:tcPr>
          <w:p w:rsidR="00DA73D9" w:rsidRPr="007007AA" w:rsidRDefault="00DA73D9" w:rsidP="005D56D2">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DA73D9" w:rsidRPr="007007AA" w:rsidRDefault="00DA73D9" w:rsidP="005D56D2">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AETNA Foundation</w:t>
            </w:r>
          </w:p>
        </w:tc>
      </w:tr>
      <w:tr w:rsidR="00DA73D9" w:rsidRPr="007007AA" w:rsidTr="005D56D2">
        <w:trPr>
          <w:tblCellSpacing w:w="0" w:type="dxa"/>
        </w:trPr>
        <w:tc>
          <w:tcPr>
            <w:tcW w:w="0" w:type="auto"/>
            <w:shd w:val="clear" w:color="auto" w:fill="FFFFFF"/>
            <w:noWrap/>
            <w:hideMark/>
          </w:tcPr>
          <w:p w:rsidR="00DA73D9" w:rsidRPr="007007AA" w:rsidRDefault="00DA73D9" w:rsidP="005D56D2">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hideMark/>
          </w:tcPr>
          <w:p w:rsidR="00DA73D9" w:rsidRPr="007C6A1F" w:rsidRDefault="00DA73D9" w:rsidP="005D56D2">
            <w:pPr>
              <w:pStyle w:val="NormalWeb"/>
              <w:shd w:val="clear" w:color="auto" w:fill="FFFFFF"/>
              <w:spacing w:after="388"/>
              <w:contextualSpacing/>
              <w:textAlignment w:val="baseline"/>
              <w:rPr>
                <w:rFonts w:ascii="Arial" w:hAnsi="Arial" w:cs="Arial"/>
                <w:color w:val="555555"/>
                <w:sz w:val="20"/>
                <w:szCs w:val="20"/>
              </w:rPr>
            </w:pPr>
            <w:r>
              <w:rPr>
                <w:rFonts w:ascii="Arial" w:hAnsi="Arial" w:cs="Arial"/>
                <w:color w:val="363636"/>
                <w:sz w:val="18"/>
                <w:szCs w:val="18"/>
                <w:shd w:val="clear" w:color="auto" w:fill="FFFFFF"/>
              </w:rPr>
              <w:t xml:space="preserve">Supports people’s health through community grants and national partnerships. </w:t>
            </w:r>
          </w:p>
        </w:tc>
      </w:tr>
    </w:tbl>
    <w:p w:rsidR="00F75069" w:rsidRPr="007007AA" w:rsidRDefault="00C24832" w:rsidP="004F2073">
      <w:pPr>
        <w:pStyle w:val="Heading3"/>
        <w:spacing w:before="0"/>
        <w:contextualSpacing/>
        <w:rPr>
          <w:rFonts w:ascii="Tahoma" w:hAnsi="Tahoma" w:cs="Tahoma"/>
          <w:bCs/>
          <w:color w:val="000000"/>
          <w:sz w:val="20"/>
          <w:szCs w:val="20"/>
        </w:rPr>
      </w:pPr>
      <w:hyperlink r:id="rId359" w:history="1">
        <w:bookmarkStart w:id="649" w:name="_Ref2772869"/>
        <w:bookmarkStart w:id="650" w:name="_Toc15018873"/>
        <w:r w:rsidR="00F75069" w:rsidRPr="00F75069">
          <w:rPr>
            <w:rStyle w:val="Hyperlink"/>
            <w:rFonts w:ascii="Tahoma" w:hAnsi="Tahoma" w:cs="Tahoma"/>
            <w:bCs/>
            <w:sz w:val="20"/>
            <w:szCs w:val="20"/>
          </w:rPr>
          <w:t>Aerospace Medicine, Clinical Research, Human Performance, and Expeditionary Medicine</w:t>
        </w:r>
        <w:bookmarkEnd w:id="649"/>
        <w:bookmarkEnd w:id="650"/>
      </w:hyperlink>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2069"/>
        <w:gridCol w:w="1352"/>
        <w:gridCol w:w="1621"/>
      </w:tblGrid>
      <w:tr w:rsidR="00F75069" w:rsidRPr="007007AA" w:rsidTr="006058F6">
        <w:trPr>
          <w:tblCellSpacing w:w="0" w:type="dxa"/>
        </w:trPr>
        <w:tc>
          <w:tcPr>
            <w:tcW w:w="0" w:type="auto"/>
            <w:shd w:val="clear" w:color="auto" w:fill="FFFFFF"/>
            <w:noWrap/>
          </w:tcPr>
          <w:p w:rsidR="00F75069" w:rsidRPr="007007AA" w:rsidRDefault="00F75069"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F75069" w:rsidRPr="007007AA" w:rsidRDefault="00F75069"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March 2, 2016</w:t>
            </w:r>
          </w:p>
        </w:tc>
        <w:tc>
          <w:tcPr>
            <w:tcW w:w="724" w:type="pct"/>
            <w:shd w:val="clear" w:color="auto" w:fill="FFFFFF"/>
            <w:vAlign w:val="center"/>
          </w:tcPr>
          <w:p w:rsidR="00F75069" w:rsidRPr="007007AA" w:rsidRDefault="00F75069"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3"/>
            <w:shd w:val="clear" w:color="auto" w:fill="FFFFFF"/>
            <w:vAlign w:val="center"/>
          </w:tcPr>
          <w:p w:rsidR="00F75069" w:rsidRPr="007007AA" w:rsidRDefault="00F75069"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March 01, 2021</w:t>
            </w:r>
          </w:p>
        </w:tc>
      </w:tr>
      <w:tr w:rsidR="00F75069" w:rsidRPr="007007AA" w:rsidTr="006058F6">
        <w:trPr>
          <w:tblCellSpacing w:w="0" w:type="dxa"/>
        </w:trPr>
        <w:tc>
          <w:tcPr>
            <w:tcW w:w="0" w:type="auto"/>
            <w:shd w:val="clear" w:color="auto" w:fill="FFFFFF"/>
            <w:noWrap/>
          </w:tcPr>
          <w:p w:rsidR="00F75069" w:rsidRPr="007007AA" w:rsidRDefault="00F75069"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F75069" w:rsidRPr="007007AA" w:rsidRDefault="00F75069" w:rsidP="004F2073">
            <w:pPr>
              <w:spacing w:after="0" w:line="240" w:lineRule="auto"/>
              <w:contextualSpacing/>
              <w:rPr>
                <w:rFonts w:ascii="Arial" w:eastAsia="Times New Roman" w:hAnsi="Arial" w:cs="Arial"/>
                <w:color w:val="363636"/>
                <w:sz w:val="18"/>
                <w:szCs w:val="18"/>
              </w:rPr>
            </w:pPr>
          </w:p>
        </w:tc>
        <w:tc>
          <w:tcPr>
            <w:tcW w:w="724" w:type="pct"/>
            <w:shd w:val="clear" w:color="auto" w:fill="FFFFFF"/>
            <w:vAlign w:val="center"/>
          </w:tcPr>
          <w:p w:rsidR="00F75069" w:rsidRPr="007007AA" w:rsidRDefault="00F75069"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105" w:type="pct"/>
            <w:shd w:val="clear" w:color="auto" w:fill="FFFFFF"/>
            <w:vAlign w:val="center"/>
          </w:tcPr>
          <w:p w:rsidR="00F75069" w:rsidRPr="007007AA" w:rsidRDefault="00F75069" w:rsidP="004F2073">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F75069" w:rsidRPr="007007AA" w:rsidRDefault="00F75069"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F75069" w:rsidRPr="007007AA" w:rsidRDefault="00F75069"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40</w:t>
            </w:r>
          </w:p>
        </w:tc>
      </w:tr>
      <w:tr w:rsidR="00F75069" w:rsidRPr="007007AA" w:rsidTr="006058F6">
        <w:trPr>
          <w:tblCellSpacing w:w="0" w:type="dxa"/>
        </w:trPr>
        <w:tc>
          <w:tcPr>
            <w:tcW w:w="0" w:type="auto"/>
            <w:shd w:val="clear" w:color="auto" w:fill="FFFFFF"/>
            <w:noWrap/>
          </w:tcPr>
          <w:p w:rsidR="00F75069" w:rsidRPr="007007AA" w:rsidRDefault="00F75069"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F75069" w:rsidRPr="007007AA" w:rsidRDefault="00F75069" w:rsidP="004F2073">
            <w:pPr>
              <w:spacing w:after="0" w:line="240" w:lineRule="auto"/>
              <w:contextualSpacing/>
              <w:rPr>
                <w:rFonts w:ascii="Arial" w:eastAsia="Times New Roman" w:hAnsi="Arial" w:cs="Arial"/>
                <w:color w:val="363636"/>
                <w:sz w:val="18"/>
                <w:szCs w:val="18"/>
              </w:rPr>
            </w:pPr>
            <w:r>
              <w:rPr>
                <w:rFonts w:ascii="Arial" w:hAnsi="Arial" w:cs="Arial"/>
                <w:sz w:val="18"/>
                <w:szCs w:val="18"/>
                <w:shd w:val="clear" w:color="auto" w:fill="FEFEFE"/>
              </w:rPr>
              <w:t>Air Force Research Lab</w:t>
            </w:r>
          </w:p>
        </w:tc>
      </w:tr>
      <w:tr w:rsidR="00F75069" w:rsidRPr="007007AA" w:rsidTr="006058F6">
        <w:trPr>
          <w:trHeight w:val="939"/>
          <w:tblCellSpacing w:w="0" w:type="dxa"/>
        </w:trPr>
        <w:tc>
          <w:tcPr>
            <w:tcW w:w="0" w:type="auto"/>
            <w:shd w:val="clear" w:color="auto" w:fill="FFFFFF"/>
            <w:noWrap/>
            <w:hideMark/>
          </w:tcPr>
          <w:p w:rsidR="00F75069" w:rsidRPr="007007AA" w:rsidRDefault="00F75069"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F75069" w:rsidRPr="007007AA" w:rsidRDefault="00F75069"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The 711th Human Performance Wing intends to solicit White Papers under this announcement for Aerospace Medicine, Human Performance Research, and Expeditionary Medicine for innovative and state-of-the-art research to enhance the following fields of Force Health Protection, EN Route Care, Operational Medicine, Expeditionary Medicine, and Human Performance and Systems Integration.</w:t>
            </w:r>
          </w:p>
        </w:tc>
      </w:tr>
    </w:tbl>
    <w:p w:rsidR="00DA73D9" w:rsidRPr="007007AA" w:rsidRDefault="00C24832" w:rsidP="00DA73D9">
      <w:pPr>
        <w:pStyle w:val="Heading3"/>
        <w:spacing w:before="0"/>
        <w:contextualSpacing/>
        <w:rPr>
          <w:rFonts w:ascii="Tahoma" w:eastAsia="Times New Roman" w:hAnsi="Tahoma" w:cs="Tahoma"/>
          <w:color w:val="000000"/>
          <w:sz w:val="20"/>
          <w:szCs w:val="20"/>
        </w:rPr>
      </w:pPr>
      <w:hyperlink r:id="rId360" w:history="1">
        <w:bookmarkStart w:id="651" w:name="_Ref6834309"/>
        <w:bookmarkStart w:id="652" w:name="_Toc15018874"/>
        <w:r w:rsidR="00DA73D9" w:rsidRPr="00121EA9">
          <w:rPr>
            <w:rStyle w:val="Hyperlink"/>
            <w:rFonts w:ascii="Tahoma" w:hAnsi="Tahoma" w:cs="Tahoma"/>
            <w:bCs/>
            <w:sz w:val="20"/>
            <w:szCs w:val="20"/>
          </w:rPr>
          <w:t>Alfred P. Sloan Foundation</w:t>
        </w:r>
        <w:bookmarkEnd w:id="651"/>
        <w:bookmarkEnd w:id="652"/>
      </w:hyperlink>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265"/>
        <w:gridCol w:w="541"/>
        <w:gridCol w:w="1617"/>
        <w:gridCol w:w="1352"/>
        <w:gridCol w:w="1621"/>
      </w:tblGrid>
      <w:tr w:rsidR="00DA73D9" w:rsidRPr="007007AA" w:rsidTr="005D56D2">
        <w:trPr>
          <w:tblCellSpacing w:w="0" w:type="dxa"/>
        </w:trPr>
        <w:tc>
          <w:tcPr>
            <w:tcW w:w="0" w:type="auto"/>
            <w:shd w:val="clear" w:color="auto" w:fill="FFFFFF"/>
            <w:noWrap/>
          </w:tcPr>
          <w:p w:rsidR="00DA73D9" w:rsidRPr="007007AA" w:rsidRDefault="00DA73D9" w:rsidP="005D56D2">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DA73D9" w:rsidRPr="007007AA" w:rsidRDefault="00DA73D9" w:rsidP="005D56D2">
            <w:pPr>
              <w:spacing w:after="0" w:line="240" w:lineRule="auto"/>
              <w:contextualSpacing/>
              <w:rPr>
                <w:rFonts w:ascii="Arial" w:eastAsia="Times New Roman" w:hAnsi="Arial" w:cs="Arial"/>
                <w:color w:val="363636"/>
                <w:sz w:val="18"/>
                <w:szCs w:val="18"/>
              </w:rPr>
            </w:pPr>
          </w:p>
        </w:tc>
        <w:tc>
          <w:tcPr>
            <w:tcW w:w="676" w:type="pct"/>
            <w:shd w:val="clear" w:color="auto" w:fill="FFFFFF"/>
            <w:vAlign w:val="center"/>
          </w:tcPr>
          <w:p w:rsidR="00DA73D9" w:rsidRPr="007007AA" w:rsidRDefault="00DA73D9" w:rsidP="005D56D2">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741" w:type="pct"/>
            <w:gridSpan w:val="4"/>
            <w:shd w:val="clear" w:color="auto" w:fill="FFFFFF"/>
            <w:vAlign w:val="center"/>
          </w:tcPr>
          <w:p w:rsidR="00DA73D9" w:rsidRPr="007007AA" w:rsidRDefault="00DA73D9" w:rsidP="005D56D2">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LOIs accepted anytime</w:t>
            </w:r>
          </w:p>
        </w:tc>
      </w:tr>
      <w:tr w:rsidR="00DA73D9" w:rsidRPr="007007AA" w:rsidTr="005D56D2">
        <w:trPr>
          <w:tblCellSpacing w:w="0" w:type="dxa"/>
        </w:trPr>
        <w:tc>
          <w:tcPr>
            <w:tcW w:w="0" w:type="auto"/>
            <w:shd w:val="clear" w:color="auto" w:fill="FFFFFF"/>
            <w:noWrap/>
          </w:tcPr>
          <w:p w:rsidR="00DA73D9" w:rsidRPr="007007AA" w:rsidRDefault="00DA73D9" w:rsidP="005D56D2">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DA73D9" w:rsidRPr="007007AA" w:rsidRDefault="00DA73D9" w:rsidP="005D56D2">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Varies</w:t>
            </w:r>
          </w:p>
        </w:tc>
        <w:tc>
          <w:tcPr>
            <w:tcW w:w="965" w:type="pct"/>
            <w:gridSpan w:val="2"/>
            <w:shd w:val="clear" w:color="auto" w:fill="FFFFFF"/>
            <w:vAlign w:val="center"/>
          </w:tcPr>
          <w:p w:rsidR="00DA73D9" w:rsidRPr="007007AA" w:rsidRDefault="00DA73D9" w:rsidP="005D56D2">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DA73D9" w:rsidRPr="007007AA" w:rsidRDefault="00DA73D9" w:rsidP="005D56D2">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Varies</w:t>
            </w:r>
          </w:p>
        </w:tc>
        <w:tc>
          <w:tcPr>
            <w:tcW w:w="722" w:type="pct"/>
            <w:shd w:val="clear" w:color="auto" w:fill="FFFFFF"/>
            <w:vAlign w:val="center"/>
          </w:tcPr>
          <w:p w:rsidR="00DA73D9" w:rsidRPr="007007AA" w:rsidRDefault="00DA73D9" w:rsidP="005D56D2">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DA73D9" w:rsidRPr="007007AA" w:rsidRDefault="00DA73D9" w:rsidP="005D56D2">
            <w:pPr>
              <w:spacing w:after="0" w:line="240" w:lineRule="auto"/>
              <w:contextualSpacing/>
              <w:rPr>
                <w:rFonts w:ascii="Arial" w:eastAsia="Times New Roman" w:hAnsi="Arial" w:cs="Arial"/>
                <w:color w:val="363636"/>
                <w:sz w:val="18"/>
                <w:szCs w:val="18"/>
              </w:rPr>
            </w:pPr>
          </w:p>
        </w:tc>
      </w:tr>
      <w:tr w:rsidR="00DA73D9" w:rsidRPr="007007AA" w:rsidTr="005D56D2">
        <w:trPr>
          <w:tblCellSpacing w:w="0" w:type="dxa"/>
        </w:trPr>
        <w:tc>
          <w:tcPr>
            <w:tcW w:w="0" w:type="auto"/>
            <w:shd w:val="clear" w:color="auto" w:fill="FFFFFF"/>
            <w:noWrap/>
          </w:tcPr>
          <w:p w:rsidR="00DA73D9" w:rsidRPr="00B362FD" w:rsidRDefault="00DA73D9" w:rsidP="005D56D2">
            <w:pPr>
              <w:spacing w:after="0" w:line="240" w:lineRule="auto"/>
              <w:contextualSpacing/>
              <w:rPr>
                <w:rFonts w:ascii="Arial" w:eastAsia="Times New Roman" w:hAnsi="Arial" w:cs="Arial"/>
                <w:bCs/>
                <w:color w:val="333333"/>
                <w:sz w:val="18"/>
                <w:szCs w:val="18"/>
              </w:rPr>
            </w:pPr>
            <w:r w:rsidRPr="00B362FD">
              <w:rPr>
                <w:rFonts w:ascii="Arial" w:eastAsia="Times New Roman" w:hAnsi="Arial" w:cs="Arial"/>
                <w:bCs/>
                <w:color w:val="333333"/>
                <w:sz w:val="18"/>
                <w:szCs w:val="18"/>
              </w:rPr>
              <w:t>Agency Name:</w:t>
            </w:r>
          </w:p>
        </w:tc>
        <w:tc>
          <w:tcPr>
            <w:tcW w:w="4251" w:type="pct"/>
            <w:gridSpan w:val="6"/>
            <w:shd w:val="clear" w:color="auto" w:fill="FFFFFF"/>
            <w:vAlign w:val="center"/>
          </w:tcPr>
          <w:p w:rsidR="00DA73D9" w:rsidRPr="00B362FD" w:rsidRDefault="00DA73D9" w:rsidP="005D56D2">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Alfred P. Sloan Foundation</w:t>
            </w:r>
          </w:p>
        </w:tc>
      </w:tr>
      <w:tr w:rsidR="00DA73D9" w:rsidRPr="007007AA" w:rsidTr="005D56D2">
        <w:trPr>
          <w:tblCellSpacing w:w="0" w:type="dxa"/>
        </w:trPr>
        <w:tc>
          <w:tcPr>
            <w:tcW w:w="0" w:type="auto"/>
            <w:shd w:val="clear" w:color="auto" w:fill="FFFFFF"/>
            <w:noWrap/>
            <w:hideMark/>
          </w:tcPr>
          <w:p w:rsidR="00DA73D9" w:rsidRPr="00B362FD" w:rsidRDefault="00DA73D9" w:rsidP="005D56D2">
            <w:pPr>
              <w:spacing w:after="0" w:line="240" w:lineRule="auto"/>
              <w:contextualSpacing/>
              <w:rPr>
                <w:rFonts w:ascii="Arial" w:eastAsia="Times New Roman" w:hAnsi="Arial" w:cs="Arial"/>
                <w:bCs/>
                <w:color w:val="333333"/>
                <w:sz w:val="18"/>
                <w:szCs w:val="18"/>
              </w:rPr>
            </w:pPr>
            <w:r w:rsidRPr="00B362FD">
              <w:rPr>
                <w:rFonts w:ascii="Arial" w:eastAsia="Times New Roman" w:hAnsi="Arial" w:cs="Arial"/>
                <w:bCs/>
                <w:color w:val="333333"/>
                <w:sz w:val="18"/>
                <w:szCs w:val="18"/>
              </w:rPr>
              <w:t>Description:</w:t>
            </w:r>
          </w:p>
        </w:tc>
        <w:tc>
          <w:tcPr>
            <w:tcW w:w="4251" w:type="pct"/>
            <w:gridSpan w:val="6"/>
            <w:shd w:val="clear" w:color="auto" w:fill="auto"/>
            <w:hideMark/>
          </w:tcPr>
          <w:p w:rsidR="00DA73D9" w:rsidRPr="00E25922" w:rsidRDefault="00DA73D9" w:rsidP="005D56D2">
            <w:pPr>
              <w:spacing w:after="0" w:line="240" w:lineRule="auto"/>
              <w:contextualSpacing/>
              <w:rPr>
                <w:rFonts w:ascii="Arial" w:hAnsi="Arial" w:cs="Arial"/>
                <w:sz w:val="18"/>
                <w:szCs w:val="18"/>
              </w:rPr>
            </w:pPr>
            <w:r w:rsidRPr="00E25922">
              <w:rPr>
                <w:rFonts w:ascii="Arial" w:hAnsi="Arial" w:cs="Arial"/>
                <w:color w:val="000000" w:themeColor="text1"/>
                <w:sz w:val="18"/>
                <w:szCs w:val="18"/>
              </w:rPr>
              <w:t>Founded in 1934 by industrialist Alfred P. Sloan Jr., the Foundation is a not-for-profit grantmaking institution that supports high quality, impartial scientific research; fosters a robust, diverse scientific workforce; strengthens public understanding and engagement with science; and promotes the health of the institutions of scientific endeavor.</w:t>
            </w:r>
          </w:p>
        </w:tc>
      </w:tr>
    </w:tbl>
    <w:p w:rsidR="007C56A4" w:rsidRPr="007007AA" w:rsidRDefault="00C24832" w:rsidP="007C56A4">
      <w:pPr>
        <w:pStyle w:val="Heading3"/>
        <w:rPr>
          <w:rFonts w:eastAsia="Times New Roman"/>
          <w:color w:val="000080"/>
        </w:rPr>
      </w:pPr>
      <w:hyperlink r:id="rId361" w:history="1">
        <w:bookmarkStart w:id="653" w:name="_Ref6823577"/>
        <w:bookmarkStart w:id="654" w:name="_Toc15018875"/>
        <w:r w:rsidR="007C56A4" w:rsidRPr="007C56A4">
          <w:rPr>
            <w:rStyle w:val="Hyperlink"/>
            <w:rFonts w:ascii="Tahoma" w:eastAsia="Times New Roman" w:hAnsi="Tahoma" w:cs="Tahoma"/>
            <w:sz w:val="20"/>
            <w:szCs w:val="20"/>
          </w:rPr>
          <w:t>American Educational Research Association</w:t>
        </w:r>
        <w:bookmarkEnd w:id="653"/>
        <w:bookmarkEnd w:id="654"/>
      </w:hyperlink>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806"/>
        <w:gridCol w:w="1617"/>
        <w:gridCol w:w="1352"/>
        <w:gridCol w:w="1621"/>
      </w:tblGrid>
      <w:tr w:rsidR="007C56A4" w:rsidRPr="007007AA" w:rsidTr="00A84054">
        <w:trPr>
          <w:tblCellSpacing w:w="0" w:type="dxa"/>
        </w:trPr>
        <w:tc>
          <w:tcPr>
            <w:tcW w:w="0" w:type="auto"/>
            <w:shd w:val="clear" w:color="auto" w:fill="FFFFFF"/>
            <w:noWrap/>
          </w:tcPr>
          <w:p w:rsidR="007C56A4" w:rsidRPr="007007AA" w:rsidRDefault="007C56A4" w:rsidP="00A84054">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7C56A4" w:rsidRPr="007007AA" w:rsidRDefault="007C56A4" w:rsidP="00A84054">
            <w:pPr>
              <w:spacing w:after="0" w:line="240" w:lineRule="auto"/>
              <w:contextualSpacing/>
              <w:rPr>
                <w:rFonts w:ascii="Arial" w:eastAsia="Times New Roman" w:hAnsi="Arial" w:cs="Arial"/>
                <w:color w:val="363636"/>
                <w:sz w:val="18"/>
                <w:szCs w:val="18"/>
              </w:rPr>
            </w:pPr>
          </w:p>
        </w:tc>
        <w:tc>
          <w:tcPr>
            <w:tcW w:w="965" w:type="pct"/>
            <w:shd w:val="clear" w:color="auto" w:fill="FFFFFF"/>
            <w:vAlign w:val="center"/>
          </w:tcPr>
          <w:p w:rsidR="007C56A4" w:rsidRPr="007007AA" w:rsidRDefault="007C56A4" w:rsidP="00A84054">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452" w:type="pct"/>
            <w:gridSpan w:val="3"/>
            <w:shd w:val="clear" w:color="auto" w:fill="FFFFFF"/>
            <w:vAlign w:val="center"/>
          </w:tcPr>
          <w:p w:rsidR="007C56A4" w:rsidRPr="007007AA" w:rsidRDefault="007C56A4" w:rsidP="00A84054">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May 15, 2019</w:t>
            </w:r>
          </w:p>
        </w:tc>
      </w:tr>
      <w:tr w:rsidR="007C56A4" w:rsidRPr="007007AA" w:rsidTr="00A84054">
        <w:trPr>
          <w:tblCellSpacing w:w="0" w:type="dxa"/>
        </w:trPr>
        <w:tc>
          <w:tcPr>
            <w:tcW w:w="0" w:type="auto"/>
            <w:shd w:val="clear" w:color="auto" w:fill="FFFFFF"/>
            <w:noWrap/>
          </w:tcPr>
          <w:p w:rsidR="007C56A4" w:rsidRPr="007007AA" w:rsidRDefault="007C56A4" w:rsidP="00A84054">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7C56A4" w:rsidRPr="007007AA" w:rsidRDefault="007C56A4" w:rsidP="00A84054">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$25,000 or $35,000</w:t>
            </w:r>
          </w:p>
        </w:tc>
        <w:tc>
          <w:tcPr>
            <w:tcW w:w="965" w:type="pct"/>
            <w:shd w:val="clear" w:color="auto" w:fill="FFFFFF"/>
            <w:vAlign w:val="center"/>
          </w:tcPr>
          <w:p w:rsidR="007C56A4" w:rsidRPr="007007AA" w:rsidRDefault="007C56A4" w:rsidP="00A84054">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7C56A4" w:rsidRPr="007007AA" w:rsidRDefault="007C56A4" w:rsidP="00A84054">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7C56A4" w:rsidRPr="007007AA" w:rsidRDefault="007C56A4" w:rsidP="00A84054">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7C56A4" w:rsidRPr="007007AA" w:rsidRDefault="007C56A4" w:rsidP="00A84054">
            <w:pPr>
              <w:spacing w:after="0" w:line="240" w:lineRule="auto"/>
              <w:contextualSpacing/>
              <w:rPr>
                <w:rFonts w:ascii="Arial" w:eastAsia="Times New Roman" w:hAnsi="Arial" w:cs="Arial"/>
                <w:color w:val="363636"/>
                <w:sz w:val="18"/>
                <w:szCs w:val="18"/>
              </w:rPr>
            </w:pPr>
          </w:p>
        </w:tc>
      </w:tr>
      <w:tr w:rsidR="007C56A4" w:rsidRPr="007007AA" w:rsidTr="00A84054">
        <w:trPr>
          <w:tblCellSpacing w:w="0" w:type="dxa"/>
        </w:trPr>
        <w:tc>
          <w:tcPr>
            <w:tcW w:w="0" w:type="auto"/>
            <w:shd w:val="clear" w:color="auto" w:fill="FFFFFF"/>
            <w:noWrap/>
          </w:tcPr>
          <w:p w:rsidR="007C56A4" w:rsidRPr="007007AA" w:rsidRDefault="007C56A4" w:rsidP="00A84054">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7C56A4" w:rsidRPr="007007AA" w:rsidRDefault="007C56A4" w:rsidP="00A84054">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American Educational Research Association</w:t>
            </w:r>
          </w:p>
        </w:tc>
      </w:tr>
      <w:tr w:rsidR="007C56A4" w:rsidRPr="007007AA" w:rsidTr="00A84054">
        <w:trPr>
          <w:tblCellSpacing w:w="0" w:type="dxa"/>
        </w:trPr>
        <w:tc>
          <w:tcPr>
            <w:tcW w:w="0" w:type="auto"/>
            <w:shd w:val="clear" w:color="auto" w:fill="FFFFFF"/>
            <w:noWrap/>
            <w:hideMark/>
          </w:tcPr>
          <w:p w:rsidR="007C56A4" w:rsidRPr="007007AA" w:rsidRDefault="007C56A4" w:rsidP="00A84054">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7C56A4" w:rsidRPr="007C56A4" w:rsidRDefault="007C56A4" w:rsidP="00A84054">
            <w:pPr>
              <w:spacing w:after="0" w:line="240" w:lineRule="auto"/>
              <w:contextualSpacing/>
              <w:rPr>
                <w:rFonts w:ascii="Arial" w:eastAsia="Times New Roman" w:hAnsi="Arial" w:cs="Arial"/>
                <w:color w:val="363636"/>
                <w:sz w:val="18"/>
                <w:szCs w:val="18"/>
              </w:rPr>
            </w:pPr>
            <w:r w:rsidRPr="007C56A4">
              <w:rPr>
                <w:rFonts w:ascii="Arial" w:hAnsi="Arial" w:cs="Arial"/>
                <w:color w:val="333333"/>
                <w:sz w:val="18"/>
                <w:szCs w:val="18"/>
                <w:shd w:val="clear" w:color="auto" w:fill="FFFFFF"/>
              </w:rPr>
              <w:t xml:space="preserve">With support from the National Science Foundation (NSF), the American Educational Research Association (AERA) Grants Program seeks proposals for Research Grants. The AERA Grants Program provides Research Grants to faculty at institutions of higher education, postdoctoral researchers, and other </w:t>
            </w:r>
            <w:proofErr w:type="spellStart"/>
            <w:r w:rsidRPr="007C56A4">
              <w:rPr>
                <w:rFonts w:ascii="Arial" w:hAnsi="Arial" w:cs="Arial"/>
                <w:color w:val="333333"/>
                <w:sz w:val="18"/>
                <w:szCs w:val="18"/>
                <w:shd w:val="clear" w:color="auto" w:fill="FFFFFF"/>
              </w:rPr>
              <w:t>doctoral</w:t>
            </w:r>
            <w:r w:rsidRPr="007C56A4">
              <w:rPr>
                <w:rFonts w:ascii="Arial" w:hAnsi="Arial" w:cs="Arial"/>
                <w:color w:val="333333"/>
                <w:sz w:val="18"/>
                <w:szCs w:val="18"/>
                <w:shd w:val="clear" w:color="auto" w:fill="FFFFFF"/>
              </w:rPr>
              <w:softHyphen/>
              <w:t>level</w:t>
            </w:r>
            <w:proofErr w:type="spellEnd"/>
            <w:r w:rsidRPr="007C56A4">
              <w:rPr>
                <w:rFonts w:ascii="Arial" w:hAnsi="Arial" w:cs="Arial"/>
                <w:color w:val="333333"/>
                <w:sz w:val="18"/>
                <w:szCs w:val="18"/>
                <w:shd w:val="clear" w:color="auto" w:fill="FFFFFF"/>
              </w:rPr>
              <w:t xml:space="preserve"> scholars. The program supports highly competitive studies using rigorous quantitative methods to examine large-scale, education-related data. This research and training program </w:t>
            </w:r>
            <w:proofErr w:type="gramStart"/>
            <w:r w:rsidRPr="007C56A4">
              <w:rPr>
                <w:rFonts w:ascii="Arial" w:hAnsi="Arial" w:cs="Arial"/>
                <w:color w:val="333333"/>
                <w:sz w:val="18"/>
                <w:szCs w:val="18"/>
                <w:shd w:val="clear" w:color="auto" w:fill="FFFFFF"/>
              </w:rPr>
              <w:t>is</w:t>
            </w:r>
            <w:proofErr w:type="gramEnd"/>
            <w:r w:rsidRPr="007C56A4">
              <w:rPr>
                <w:rFonts w:ascii="Arial" w:hAnsi="Arial" w:cs="Arial"/>
                <w:color w:val="333333"/>
                <w:sz w:val="18"/>
                <w:szCs w:val="18"/>
                <w:shd w:val="clear" w:color="auto" w:fill="FFFFFF"/>
              </w:rPr>
              <w:t xml:space="preserve"> designed to advance knowledge and build research capacity in education and STEM education and learning. Since 1991, this AERA Program has been vital to both research and training at early career stages.</w:t>
            </w:r>
          </w:p>
        </w:tc>
      </w:tr>
    </w:tbl>
    <w:p w:rsidR="003B7AD9" w:rsidRPr="007007AA" w:rsidRDefault="00C24832" w:rsidP="003B7AD9">
      <w:pPr>
        <w:pStyle w:val="Heading3"/>
        <w:spacing w:before="0"/>
        <w:contextualSpacing/>
        <w:rPr>
          <w:rFonts w:ascii="Tahoma" w:hAnsi="Tahoma" w:cs="Tahoma"/>
          <w:bCs/>
          <w:color w:val="000000"/>
          <w:sz w:val="20"/>
          <w:szCs w:val="20"/>
        </w:rPr>
      </w:pPr>
      <w:hyperlink r:id="rId362" w:history="1">
        <w:bookmarkStart w:id="655" w:name="_Ref14775998"/>
        <w:bookmarkStart w:id="656" w:name="_Toc15018876"/>
        <w:r w:rsidR="003B7AD9" w:rsidRPr="003B7AD9">
          <w:rPr>
            <w:rStyle w:val="Hyperlink"/>
            <w:rFonts w:ascii="Tahoma" w:hAnsi="Tahoma" w:cs="Tahoma"/>
            <w:bCs/>
            <w:sz w:val="20"/>
            <w:szCs w:val="20"/>
          </w:rPr>
          <w:t>Caplan Foundation</w:t>
        </w:r>
        <w:bookmarkEnd w:id="655"/>
        <w:bookmarkEnd w:id="656"/>
      </w:hyperlink>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2069"/>
        <w:gridCol w:w="1352"/>
        <w:gridCol w:w="1621"/>
      </w:tblGrid>
      <w:tr w:rsidR="003B7AD9" w:rsidRPr="007007AA" w:rsidTr="00275BAB">
        <w:trPr>
          <w:tblCellSpacing w:w="0" w:type="dxa"/>
        </w:trPr>
        <w:tc>
          <w:tcPr>
            <w:tcW w:w="0" w:type="auto"/>
            <w:shd w:val="clear" w:color="auto" w:fill="FFFFFF"/>
            <w:noWrap/>
          </w:tcPr>
          <w:p w:rsidR="003B7AD9" w:rsidRPr="007007AA" w:rsidRDefault="003B7AD9" w:rsidP="00275BAB">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3B7AD9" w:rsidRPr="007007AA" w:rsidRDefault="003B7AD9" w:rsidP="00275BAB">
            <w:pPr>
              <w:spacing w:after="0" w:line="240" w:lineRule="auto"/>
              <w:contextualSpacing/>
              <w:rPr>
                <w:rFonts w:ascii="Arial" w:eastAsia="Times New Roman" w:hAnsi="Arial" w:cs="Arial"/>
                <w:color w:val="363636"/>
                <w:sz w:val="18"/>
                <w:szCs w:val="18"/>
              </w:rPr>
            </w:pPr>
          </w:p>
        </w:tc>
        <w:tc>
          <w:tcPr>
            <w:tcW w:w="724" w:type="pct"/>
            <w:shd w:val="clear" w:color="auto" w:fill="FFFFFF"/>
            <w:vAlign w:val="center"/>
          </w:tcPr>
          <w:p w:rsidR="003B7AD9" w:rsidRPr="007007AA" w:rsidRDefault="003B7AD9" w:rsidP="00275BAB">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3"/>
            <w:shd w:val="clear" w:color="auto" w:fill="FFFFFF"/>
            <w:vAlign w:val="center"/>
          </w:tcPr>
          <w:p w:rsidR="003B7AD9" w:rsidRPr="007007AA" w:rsidRDefault="0020226E" w:rsidP="00275BAB">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LOI September 30, 2019</w:t>
            </w:r>
          </w:p>
        </w:tc>
      </w:tr>
      <w:tr w:rsidR="003B7AD9" w:rsidRPr="007007AA" w:rsidTr="00275BAB">
        <w:trPr>
          <w:tblCellSpacing w:w="0" w:type="dxa"/>
        </w:trPr>
        <w:tc>
          <w:tcPr>
            <w:tcW w:w="0" w:type="auto"/>
            <w:shd w:val="clear" w:color="auto" w:fill="FFFFFF"/>
            <w:noWrap/>
          </w:tcPr>
          <w:p w:rsidR="003B7AD9" w:rsidRPr="007007AA" w:rsidRDefault="003B7AD9" w:rsidP="00275BAB">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3B7AD9" w:rsidRPr="007007AA" w:rsidRDefault="003B7AD9" w:rsidP="00275BAB">
            <w:pPr>
              <w:spacing w:after="0" w:line="240" w:lineRule="auto"/>
              <w:contextualSpacing/>
              <w:rPr>
                <w:rFonts w:ascii="Arial" w:eastAsia="Times New Roman" w:hAnsi="Arial" w:cs="Arial"/>
                <w:color w:val="363636"/>
                <w:sz w:val="18"/>
                <w:szCs w:val="18"/>
              </w:rPr>
            </w:pPr>
          </w:p>
        </w:tc>
        <w:tc>
          <w:tcPr>
            <w:tcW w:w="724" w:type="pct"/>
            <w:shd w:val="clear" w:color="auto" w:fill="FFFFFF"/>
            <w:vAlign w:val="center"/>
          </w:tcPr>
          <w:p w:rsidR="003B7AD9" w:rsidRPr="007007AA" w:rsidRDefault="003B7AD9" w:rsidP="00275BAB">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105" w:type="pct"/>
            <w:shd w:val="clear" w:color="auto" w:fill="FFFFFF"/>
            <w:vAlign w:val="center"/>
          </w:tcPr>
          <w:p w:rsidR="003B7AD9" w:rsidRPr="007007AA" w:rsidRDefault="003B7AD9" w:rsidP="00275BAB">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3B7AD9" w:rsidRPr="007007AA" w:rsidRDefault="003B7AD9" w:rsidP="00275BAB">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3B7AD9" w:rsidRPr="007007AA" w:rsidRDefault="003B7AD9" w:rsidP="00275BAB">
            <w:pPr>
              <w:spacing w:after="0" w:line="240" w:lineRule="auto"/>
              <w:contextualSpacing/>
              <w:rPr>
                <w:rFonts w:ascii="Arial" w:eastAsia="Times New Roman" w:hAnsi="Arial" w:cs="Arial"/>
                <w:color w:val="363636"/>
                <w:sz w:val="18"/>
                <w:szCs w:val="18"/>
              </w:rPr>
            </w:pPr>
          </w:p>
        </w:tc>
      </w:tr>
      <w:tr w:rsidR="003B7AD9" w:rsidRPr="007007AA" w:rsidTr="00275BAB">
        <w:trPr>
          <w:tblCellSpacing w:w="0" w:type="dxa"/>
        </w:trPr>
        <w:tc>
          <w:tcPr>
            <w:tcW w:w="0" w:type="auto"/>
            <w:shd w:val="clear" w:color="auto" w:fill="FFFFFF"/>
            <w:noWrap/>
          </w:tcPr>
          <w:p w:rsidR="003B7AD9" w:rsidRPr="007007AA" w:rsidRDefault="003B7AD9" w:rsidP="00275BAB">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3B7AD9" w:rsidRPr="007007AA" w:rsidRDefault="0020226E" w:rsidP="00275BAB">
            <w:pPr>
              <w:spacing w:after="0" w:line="240" w:lineRule="auto"/>
              <w:contextualSpacing/>
              <w:rPr>
                <w:rFonts w:ascii="Arial" w:eastAsia="Times New Roman" w:hAnsi="Arial" w:cs="Arial"/>
                <w:color w:val="363636"/>
                <w:sz w:val="18"/>
                <w:szCs w:val="18"/>
              </w:rPr>
            </w:pPr>
            <w:r>
              <w:rPr>
                <w:rFonts w:ascii="Arial" w:hAnsi="Arial" w:cs="Arial"/>
                <w:sz w:val="18"/>
                <w:szCs w:val="18"/>
                <w:shd w:val="clear" w:color="auto" w:fill="FEFEFE"/>
              </w:rPr>
              <w:t>Caplan Foundation</w:t>
            </w:r>
          </w:p>
        </w:tc>
      </w:tr>
      <w:tr w:rsidR="003B7AD9" w:rsidRPr="007007AA" w:rsidTr="00275BAB">
        <w:trPr>
          <w:trHeight w:val="939"/>
          <w:tblCellSpacing w:w="0" w:type="dxa"/>
        </w:trPr>
        <w:tc>
          <w:tcPr>
            <w:tcW w:w="0" w:type="auto"/>
            <w:shd w:val="clear" w:color="auto" w:fill="FFFFFF"/>
            <w:noWrap/>
            <w:hideMark/>
          </w:tcPr>
          <w:p w:rsidR="003B7AD9" w:rsidRPr="007007AA" w:rsidRDefault="003B7AD9" w:rsidP="00275BAB">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20226E" w:rsidRPr="0020226E" w:rsidRDefault="0020226E" w:rsidP="0020226E">
            <w:pPr>
              <w:pStyle w:val="lede"/>
              <w:shd w:val="clear" w:color="auto" w:fill="FFFFFA"/>
              <w:rPr>
                <w:rFonts w:ascii="Arial" w:hAnsi="Arial" w:cs="Arial"/>
                <w:sz w:val="18"/>
                <w:szCs w:val="18"/>
              </w:rPr>
            </w:pPr>
            <w:r w:rsidRPr="0020226E">
              <w:rPr>
                <w:rFonts w:ascii="Arial" w:hAnsi="Arial" w:cs="Arial"/>
                <w:sz w:val="18"/>
                <w:szCs w:val="18"/>
              </w:rPr>
              <w:t>The Caplan Foundation for Early Childhood is an incubator of promising research and development projects that appear likely to improve the welfare of young children, from infancy through 7 years, in the United States. Welfare is broadly defined to include physical and mental health, safety, nutrition, education, play, familial support, acculturation, societal integration and childcare.</w:t>
            </w:r>
          </w:p>
          <w:p w:rsidR="0020226E" w:rsidRPr="0020226E" w:rsidRDefault="0020226E" w:rsidP="0020226E">
            <w:pPr>
              <w:pStyle w:val="lede"/>
              <w:shd w:val="clear" w:color="auto" w:fill="FFFFFA"/>
              <w:spacing w:before="0" w:beforeAutospacing="0" w:after="225" w:afterAutospacing="0"/>
              <w:rPr>
                <w:rFonts w:ascii="Arial" w:hAnsi="Arial" w:cs="Arial"/>
                <w:sz w:val="18"/>
                <w:szCs w:val="18"/>
              </w:rPr>
            </w:pPr>
            <w:r w:rsidRPr="0020226E">
              <w:rPr>
                <w:rFonts w:ascii="Arial" w:hAnsi="Arial" w:cs="Arial"/>
                <w:sz w:val="18"/>
                <w:szCs w:val="18"/>
              </w:rPr>
              <w:t>Grants are only made if a successful project outcome will likely be of significant interest to other professionals, within the grantee’s field of endeavor, and would have a direct benefit and potential national application. The Foundation’s goal is to provide </w:t>
            </w:r>
            <w:r w:rsidRPr="0020226E">
              <w:rPr>
                <w:rStyle w:val="Strong"/>
                <w:rFonts w:ascii="Arial" w:eastAsiaTheme="majorEastAsia" w:hAnsi="Arial" w:cs="Arial"/>
                <w:sz w:val="18"/>
                <w:szCs w:val="18"/>
              </w:rPr>
              <w:t>seed money</w:t>
            </w:r>
            <w:r w:rsidRPr="0020226E">
              <w:rPr>
                <w:rFonts w:ascii="Arial" w:hAnsi="Arial" w:cs="Arial"/>
                <w:sz w:val="18"/>
                <w:szCs w:val="18"/>
              </w:rPr>
              <w:t> to implement those imaginative proposals that exhibit the greatest chance of improving the lives of young children, </w:t>
            </w:r>
            <w:r w:rsidRPr="0020226E">
              <w:rPr>
                <w:rStyle w:val="Strong"/>
                <w:rFonts w:ascii="Arial" w:eastAsiaTheme="majorEastAsia" w:hAnsi="Arial" w:cs="Arial"/>
                <w:sz w:val="18"/>
                <w:szCs w:val="18"/>
              </w:rPr>
              <w:t>on a national scale</w:t>
            </w:r>
            <w:r w:rsidRPr="0020226E">
              <w:rPr>
                <w:rFonts w:ascii="Arial" w:hAnsi="Arial" w:cs="Arial"/>
                <w:sz w:val="18"/>
                <w:szCs w:val="18"/>
              </w:rPr>
              <w:t>. Because of the Foundation’s limited funding capability, it seeks to maximize a grant's potential impact</w:t>
            </w:r>
            <w:r>
              <w:rPr>
                <w:rFonts w:ascii="Arial" w:hAnsi="Arial" w:cs="Arial"/>
                <w:sz w:val="18"/>
                <w:szCs w:val="18"/>
              </w:rPr>
              <w:t>.</w:t>
            </w:r>
          </w:p>
          <w:p w:rsidR="003B7AD9" w:rsidRPr="007007AA" w:rsidRDefault="003B7AD9" w:rsidP="00275BAB">
            <w:pPr>
              <w:spacing w:after="0" w:line="240" w:lineRule="auto"/>
              <w:contextualSpacing/>
              <w:rPr>
                <w:rFonts w:ascii="Arial" w:eastAsia="Times New Roman" w:hAnsi="Arial" w:cs="Arial"/>
                <w:color w:val="363636"/>
                <w:sz w:val="18"/>
                <w:szCs w:val="18"/>
              </w:rPr>
            </w:pPr>
          </w:p>
        </w:tc>
      </w:tr>
    </w:tbl>
    <w:p w:rsidR="009A60D0" w:rsidRPr="007007AA" w:rsidRDefault="00C24832" w:rsidP="009A60D0">
      <w:pPr>
        <w:pStyle w:val="Heading3"/>
        <w:spacing w:before="0"/>
        <w:contextualSpacing/>
        <w:rPr>
          <w:rFonts w:ascii="Tahoma" w:hAnsi="Tahoma" w:cs="Tahoma"/>
          <w:bCs/>
          <w:color w:val="000000"/>
          <w:sz w:val="20"/>
          <w:szCs w:val="20"/>
        </w:rPr>
      </w:pPr>
      <w:hyperlink r:id="rId363" w:history="1">
        <w:bookmarkStart w:id="657" w:name="_Ref16248708"/>
        <w:r w:rsidR="009A60D0" w:rsidRPr="00BA6394">
          <w:rPr>
            <w:rStyle w:val="Hyperlink"/>
            <w:rFonts w:ascii="Tahoma" w:hAnsi="Tahoma" w:cs="Tahoma"/>
            <w:bCs/>
            <w:sz w:val="20"/>
            <w:szCs w:val="20"/>
          </w:rPr>
          <w:t>Chan Zuckerberg Foundation</w:t>
        </w:r>
        <w:bookmarkEnd w:id="657"/>
      </w:hyperlink>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2069"/>
        <w:gridCol w:w="1352"/>
        <w:gridCol w:w="1621"/>
      </w:tblGrid>
      <w:tr w:rsidR="009A60D0" w:rsidRPr="007007AA" w:rsidTr="00C24832">
        <w:trPr>
          <w:tblCellSpacing w:w="0" w:type="dxa"/>
        </w:trPr>
        <w:tc>
          <w:tcPr>
            <w:tcW w:w="0" w:type="auto"/>
            <w:shd w:val="clear" w:color="auto" w:fill="FFFFFF"/>
            <w:noWrap/>
          </w:tcPr>
          <w:p w:rsidR="009A60D0" w:rsidRPr="007007AA" w:rsidRDefault="009A60D0" w:rsidP="00C24832">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9A60D0" w:rsidRPr="007007AA" w:rsidRDefault="009A60D0" w:rsidP="00C24832">
            <w:pPr>
              <w:spacing w:after="0" w:line="240" w:lineRule="auto"/>
              <w:contextualSpacing/>
              <w:rPr>
                <w:rFonts w:ascii="Arial" w:eastAsia="Times New Roman" w:hAnsi="Arial" w:cs="Arial"/>
                <w:color w:val="363636"/>
                <w:sz w:val="18"/>
                <w:szCs w:val="18"/>
              </w:rPr>
            </w:pPr>
          </w:p>
        </w:tc>
        <w:tc>
          <w:tcPr>
            <w:tcW w:w="724" w:type="pct"/>
            <w:shd w:val="clear" w:color="auto" w:fill="FFFFFF"/>
            <w:vAlign w:val="center"/>
          </w:tcPr>
          <w:p w:rsidR="009A60D0" w:rsidRPr="007007AA" w:rsidRDefault="009A60D0" w:rsidP="00C24832">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3"/>
            <w:shd w:val="clear" w:color="auto" w:fill="FFFFFF"/>
            <w:vAlign w:val="center"/>
          </w:tcPr>
          <w:p w:rsidR="009A60D0" w:rsidRPr="007007AA" w:rsidRDefault="00BA6394" w:rsidP="00C24832">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September 13, 2019</w:t>
            </w:r>
          </w:p>
        </w:tc>
      </w:tr>
      <w:tr w:rsidR="009A60D0" w:rsidRPr="007007AA" w:rsidTr="00C24832">
        <w:trPr>
          <w:tblCellSpacing w:w="0" w:type="dxa"/>
        </w:trPr>
        <w:tc>
          <w:tcPr>
            <w:tcW w:w="0" w:type="auto"/>
            <w:shd w:val="clear" w:color="auto" w:fill="FFFFFF"/>
            <w:noWrap/>
          </w:tcPr>
          <w:p w:rsidR="009A60D0" w:rsidRPr="007007AA" w:rsidRDefault="009A60D0" w:rsidP="00C24832">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9A60D0" w:rsidRPr="007007AA" w:rsidRDefault="009A60D0" w:rsidP="00C24832">
            <w:pPr>
              <w:spacing w:after="0" w:line="240" w:lineRule="auto"/>
              <w:contextualSpacing/>
              <w:rPr>
                <w:rFonts w:ascii="Arial" w:eastAsia="Times New Roman" w:hAnsi="Arial" w:cs="Arial"/>
                <w:color w:val="363636"/>
                <w:sz w:val="18"/>
                <w:szCs w:val="18"/>
              </w:rPr>
            </w:pPr>
          </w:p>
        </w:tc>
        <w:tc>
          <w:tcPr>
            <w:tcW w:w="724" w:type="pct"/>
            <w:shd w:val="clear" w:color="auto" w:fill="FFFFFF"/>
            <w:vAlign w:val="center"/>
          </w:tcPr>
          <w:p w:rsidR="009A60D0" w:rsidRPr="007007AA" w:rsidRDefault="009A60D0" w:rsidP="00C24832">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105" w:type="pct"/>
            <w:shd w:val="clear" w:color="auto" w:fill="FFFFFF"/>
            <w:vAlign w:val="center"/>
          </w:tcPr>
          <w:p w:rsidR="009A60D0" w:rsidRPr="007007AA" w:rsidRDefault="009A60D0" w:rsidP="00C24832">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9A60D0" w:rsidRPr="007007AA" w:rsidRDefault="009A60D0" w:rsidP="00C24832">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9A60D0" w:rsidRPr="007007AA" w:rsidRDefault="009A60D0" w:rsidP="00C24832">
            <w:pPr>
              <w:spacing w:after="0" w:line="240" w:lineRule="auto"/>
              <w:contextualSpacing/>
              <w:rPr>
                <w:rFonts w:ascii="Arial" w:eastAsia="Times New Roman" w:hAnsi="Arial" w:cs="Arial"/>
                <w:color w:val="363636"/>
                <w:sz w:val="18"/>
                <w:szCs w:val="18"/>
              </w:rPr>
            </w:pPr>
          </w:p>
        </w:tc>
      </w:tr>
      <w:tr w:rsidR="009A60D0" w:rsidRPr="007007AA" w:rsidTr="00C24832">
        <w:trPr>
          <w:tblCellSpacing w:w="0" w:type="dxa"/>
        </w:trPr>
        <w:tc>
          <w:tcPr>
            <w:tcW w:w="0" w:type="auto"/>
            <w:shd w:val="clear" w:color="auto" w:fill="FFFFFF"/>
            <w:noWrap/>
          </w:tcPr>
          <w:p w:rsidR="009A60D0" w:rsidRPr="007007AA" w:rsidRDefault="009A60D0" w:rsidP="00C24832">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9A60D0" w:rsidRPr="007007AA" w:rsidRDefault="00BA6394" w:rsidP="00C24832">
            <w:pPr>
              <w:spacing w:after="0" w:line="240" w:lineRule="auto"/>
              <w:contextualSpacing/>
              <w:rPr>
                <w:rFonts w:ascii="Arial" w:eastAsia="Times New Roman" w:hAnsi="Arial" w:cs="Arial"/>
                <w:color w:val="363636"/>
                <w:sz w:val="18"/>
                <w:szCs w:val="18"/>
              </w:rPr>
            </w:pPr>
            <w:r>
              <w:rPr>
                <w:rFonts w:ascii="Arial" w:hAnsi="Arial" w:cs="Arial"/>
                <w:sz w:val="18"/>
                <w:szCs w:val="18"/>
                <w:shd w:val="clear" w:color="auto" w:fill="FEFEFE"/>
              </w:rPr>
              <w:t>Chan Zuckerberg Foundation</w:t>
            </w:r>
          </w:p>
        </w:tc>
      </w:tr>
      <w:tr w:rsidR="009A60D0" w:rsidRPr="007007AA" w:rsidTr="00C24832">
        <w:trPr>
          <w:trHeight w:val="939"/>
          <w:tblCellSpacing w:w="0" w:type="dxa"/>
        </w:trPr>
        <w:tc>
          <w:tcPr>
            <w:tcW w:w="0" w:type="auto"/>
            <w:shd w:val="clear" w:color="auto" w:fill="FFFFFF"/>
            <w:noWrap/>
            <w:hideMark/>
          </w:tcPr>
          <w:p w:rsidR="009A60D0" w:rsidRPr="007007AA" w:rsidRDefault="009A60D0" w:rsidP="00C24832">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BA6394" w:rsidRPr="00BA6394" w:rsidRDefault="00BA6394" w:rsidP="00BA6394">
            <w:pPr>
              <w:pStyle w:val="NormalWeb"/>
              <w:shd w:val="clear" w:color="auto" w:fill="FFFFFF"/>
              <w:spacing w:before="0" w:after="0"/>
              <w:textAlignment w:val="baseline"/>
              <w:rPr>
                <w:rFonts w:ascii="Arial" w:hAnsi="Arial" w:cs="Arial"/>
                <w:spacing w:val="-4"/>
                <w:sz w:val="18"/>
                <w:szCs w:val="18"/>
              </w:rPr>
            </w:pPr>
            <w:r w:rsidRPr="00BA6394">
              <w:rPr>
                <w:rFonts w:ascii="Arial" w:hAnsi="Arial" w:cs="Arial"/>
                <w:b/>
                <w:bCs/>
                <w:spacing w:val="-4"/>
                <w:sz w:val="18"/>
                <w:szCs w:val="18"/>
                <w:bdr w:val="none" w:sz="0" w:space="0" w:color="auto" w:frame="1"/>
              </w:rPr>
              <w:t>August 1, 2019 </w:t>
            </w:r>
            <w:r w:rsidRPr="00BA6394">
              <w:rPr>
                <w:rFonts w:ascii="Arial" w:hAnsi="Arial" w:cs="Arial"/>
                <w:spacing w:val="-4"/>
                <w:sz w:val="18"/>
                <w:szCs w:val="18"/>
                <w:bdr w:val="none" w:sz="0" w:space="0" w:color="auto" w:frame="1"/>
              </w:rPr>
              <w:t>–</w:t>
            </w:r>
            <w:r w:rsidRPr="00BA6394">
              <w:rPr>
                <w:rFonts w:ascii="Arial" w:hAnsi="Arial" w:cs="Arial"/>
                <w:spacing w:val="-4"/>
                <w:sz w:val="18"/>
                <w:szCs w:val="18"/>
              </w:rPr>
              <w:t> </w:t>
            </w:r>
            <w:r w:rsidRPr="00BA6394">
              <w:rPr>
                <w:rFonts w:ascii="Arial" w:hAnsi="Arial" w:cs="Arial"/>
                <w:spacing w:val="-4"/>
                <w:sz w:val="18"/>
                <w:szCs w:val="18"/>
                <w:bdr w:val="none" w:sz="0" w:space="0" w:color="auto" w:frame="1"/>
              </w:rPr>
              <w:t>Today, the </w:t>
            </w:r>
            <w:hyperlink r:id="rId364" w:history="1">
              <w:r w:rsidRPr="00BA6394">
                <w:rPr>
                  <w:rStyle w:val="Hyperlink"/>
                  <w:rFonts w:ascii="Arial" w:eastAsiaTheme="majorEastAsia" w:hAnsi="Arial" w:cs="Arial"/>
                  <w:color w:val="auto"/>
                  <w:spacing w:val="-4"/>
                  <w:sz w:val="18"/>
                  <w:szCs w:val="18"/>
                  <w:bdr w:val="none" w:sz="0" w:space="0" w:color="auto" w:frame="1"/>
                </w:rPr>
                <w:t>Chan Zuckerberg Initiative </w:t>
              </w:r>
            </w:hyperlink>
            <w:r w:rsidRPr="00BA6394">
              <w:rPr>
                <w:rFonts w:ascii="Arial" w:hAnsi="Arial" w:cs="Arial"/>
                <w:spacing w:val="-4"/>
                <w:sz w:val="18"/>
                <w:szCs w:val="18"/>
                <w:bdr w:val="none" w:sz="0" w:space="0" w:color="auto" w:frame="1"/>
              </w:rPr>
              <w:t xml:space="preserve">(CZI) is inviting teams of schools, support organizations, and researchers who want to apply the science of learning and human development to improve existing school-based practices that develop </w:t>
            </w:r>
            <w:proofErr w:type="spellStart"/>
            <w:r w:rsidRPr="00BA6394">
              <w:rPr>
                <w:rFonts w:ascii="Arial" w:hAnsi="Arial" w:cs="Arial"/>
                <w:spacing w:val="-4"/>
                <w:sz w:val="18"/>
                <w:szCs w:val="18"/>
                <w:bdr w:val="none" w:sz="0" w:space="0" w:color="auto" w:frame="1"/>
              </w:rPr>
              <w:t>self direction</w:t>
            </w:r>
            <w:proofErr w:type="spellEnd"/>
            <w:r w:rsidRPr="00BA6394">
              <w:rPr>
                <w:rFonts w:ascii="Arial" w:hAnsi="Arial" w:cs="Arial"/>
                <w:spacing w:val="-4"/>
                <w:sz w:val="18"/>
                <w:szCs w:val="18"/>
                <w:bdr w:val="none" w:sz="0" w:space="0" w:color="auto" w:frame="1"/>
              </w:rPr>
              <w:t xml:space="preserve"> and curiosity to submit applications for CZI’s new $5 million whole child grant program. This program will provide one- to two-year grants that will support up to 10 teams aiming to help schools advance exemplary practices which are helping to improve student outcomes. </w:t>
            </w:r>
          </w:p>
          <w:p w:rsidR="00BA6394" w:rsidRPr="00BA6394" w:rsidRDefault="00BA6394" w:rsidP="00BA6394">
            <w:pPr>
              <w:pStyle w:val="NormalWeb"/>
              <w:shd w:val="clear" w:color="auto" w:fill="FFFFFF"/>
              <w:spacing w:before="0" w:after="0"/>
              <w:textAlignment w:val="baseline"/>
              <w:rPr>
                <w:rFonts w:ascii="Arial" w:hAnsi="Arial" w:cs="Arial"/>
                <w:spacing w:val="-4"/>
                <w:sz w:val="18"/>
                <w:szCs w:val="18"/>
              </w:rPr>
            </w:pPr>
            <w:r w:rsidRPr="00BA6394">
              <w:rPr>
                <w:rFonts w:ascii="Arial" w:hAnsi="Arial" w:cs="Arial"/>
                <w:spacing w:val="-4"/>
                <w:sz w:val="18"/>
                <w:szCs w:val="18"/>
                <w:bdr w:val="none" w:sz="0" w:space="0" w:color="auto" w:frame="1"/>
              </w:rPr>
              <w:t>CZI’s mission in education is aimed at ensuring every young person enters adulthood with the skills and abilities they need to reach their full potential – and that every teacher is equipped with the research-</w:t>
            </w:r>
            <w:r w:rsidRPr="00BA6394">
              <w:rPr>
                <w:rFonts w:ascii="Arial" w:hAnsi="Arial" w:cs="Arial"/>
                <w:spacing w:val="-4"/>
                <w:sz w:val="18"/>
                <w:szCs w:val="18"/>
                <w:bdr w:val="none" w:sz="0" w:space="0" w:color="auto" w:frame="1"/>
              </w:rPr>
              <w:lastRenderedPageBreak/>
              <w:t>based tools and practices they need to help students get there. Through this </w:t>
            </w:r>
            <w:hyperlink r:id="rId365" w:history="1">
              <w:r w:rsidRPr="00BA6394">
                <w:rPr>
                  <w:rStyle w:val="Hyperlink"/>
                  <w:rFonts w:ascii="Arial" w:eastAsiaTheme="majorEastAsia" w:hAnsi="Arial" w:cs="Arial"/>
                  <w:color w:val="auto"/>
                  <w:spacing w:val="-4"/>
                  <w:sz w:val="18"/>
                  <w:szCs w:val="18"/>
                  <w:bdr w:val="none" w:sz="0" w:space="0" w:color="auto" w:frame="1"/>
                </w:rPr>
                <w:t>request for applications</w:t>
              </w:r>
            </w:hyperlink>
            <w:r w:rsidRPr="00BA6394">
              <w:rPr>
                <w:rFonts w:ascii="Arial" w:hAnsi="Arial" w:cs="Arial"/>
                <w:spacing w:val="-4"/>
                <w:sz w:val="18"/>
                <w:szCs w:val="18"/>
                <w:bdr w:val="none" w:sz="0" w:space="0" w:color="auto" w:frame="1"/>
              </w:rPr>
              <w:t>, CZI will support educators in implementing, improving and measuring practices in their schools using the science of human adolescent learning and development. </w:t>
            </w:r>
          </w:p>
          <w:p w:rsidR="00BA6394" w:rsidRPr="00BA6394" w:rsidRDefault="00BA6394" w:rsidP="00BA6394">
            <w:pPr>
              <w:pStyle w:val="NormalWeb"/>
              <w:shd w:val="clear" w:color="auto" w:fill="FFFFFF"/>
              <w:spacing w:before="0" w:after="0"/>
              <w:textAlignment w:val="baseline"/>
              <w:rPr>
                <w:rFonts w:ascii="Arial" w:hAnsi="Arial" w:cs="Arial"/>
                <w:spacing w:val="-4"/>
                <w:sz w:val="18"/>
                <w:szCs w:val="18"/>
              </w:rPr>
            </w:pPr>
            <w:r w:rsidRPr="00BA6394">
              <w:rPr>
                <w:rFonts w:ascii="Arial" w:hAnsi="Arial" w:cs="Arial"/>
                <w:spacing w:val="-4"/>
                <w:sz w:val="18"/>
                <w:szCs w:val="18"/>
                <w:bdr w:val="none" w:sz="0" w:space="0" w:color="auto" w:frame="1"/>
              </w:rPr>
              <w:t>“Taking an evidence-based, whole child approach to learning is critical for accomplishing our mission in education,” said Sandra Liu Huang, head of education at CZI. “We believe that this RFA provides an opportunity to identify and improve existing whole child practices by leveraging the science of learning and human development to help educators access resources that help students develop key thinking and behavioral skills beyond academics.”</w:t>
            </w:r>
          </w:p>
          <w:p w:rsidR="00BA6394" w:rsidRPr="00BA6394" w:rsidRDefault="00BA6394" w:rsidP="00BA6394">
            <w:pPr>
              <w:pStyle w:val="NormalWeb"/>
              <w:shd w:val="clear" w:color="auto" w:fill="FFFFFF"/>
              <w:spacing w:before="0" w:after="0"/>
              <w:textAlignment w:val="baseline"/>
              <w:rPr>
                <w:rFonts w:ascii="Arial" w:hAnsi="Arial" w:cs="Arial"/>
                <w:spacing w:val="-4"/>
                <w:sz w:val="18"/>
                <w:szCs w:val="18"/>
              </w:rPr>
            </w:pPr>
            <w:r w:rsidRPr="00BA6394">
              <w:rPr>
                <w:rFonts w:ascii="Arial" w:hAnsi="Arial" w:cs="Arial"/>
                <w:spacing w:val="-4"/>
                <w:sz w:val="18"/>
                <w:szCs w:val="18"/>
                <w:bdr w:val="none" w:sz="0" w:space="0" w:color="auto" w:frame="1"/>
              </w:rPr>
              <w:t>This request for applications builds on CZI’s work over the last two years in partnership with the members of the </w:t>
            </w:r>
            <w:hyperlink r:id="rId366" w:tgtFrame="_blank" w:history="1">
              <w:r w:rsidRPr="00BA6394">
                <w:rPr>
                  <w:rStyle w:val="Hyperlink"/>
                  <w:rFonts w:ascii="Arial" w:eastAsiaTheme="majorEastAsia" w:hAnsi="Arial" w:cs="Arial"/>
                  <w:color w:val="auto"/>
                  <w:spacing w:val="-4"/>
                  <w:sz w:val="18"/>
                  <w:szCs w:val="18"/>
                  <w:bdr w:val="none" w:sz="0" w:space="0" w:color="auto" w:frame="1"/>
                </w:rPr>
                <w:t>Science of Learning and Development Initiative</w:t>
              </w:r>
            </w:hyperlink>
            <w:r w:rsidRPr="00BA6394">
              <w:rPr>
                <w:rFonts w:ascii="Arial" w:hAnsi="Arial" w:cs="Arial"/>
                <w:spacing w:val="-4"/>
                <w:sz w:val="18"/>
                <w:szCs w:val="18"/>
                <w:bdr w:val="none" w:sz="0" w:space="0" w:color="auto" w:frame="1"/>
              </w:rPr>
              <w:t>, and </w:t>
            </w:r>
            <w:hyperlink r:id="rId367" w:tgtFrame="_blank" w:history="1">
              <w:r w:rsidRPr="00BA6394">
                <w:rPr>
                  <w:rStyle w:val="Hyperlink"/>
                  <w:rFonts w:ascii="Arial" w:eastAsiaTheme="majorEastAsia" w:hAnsi="Arial" w:cs="Arial"/>
                  <w:color w:val="auto"/>
                  <w:spacing w:val="-4"/>
                  <w:sz w:val="18"/>
                  <w:szCs w:val="18"/>
                  <w:bdr w:val="none" w:sz="0" w:space="0" w:color="auto" w:frame="1"/>
                </w:rPr>
                <w:t>The Aspen Institute National Commission on Social, Emotional, and Academic Development</w:t>
              </w:r>
            </w:hyperlink>
            <w:r w:rsidRPr="00BA6394">
              <w:rPr>
                <w:rFonts w:ascii="Arial" w:hAnsi="Arial" w:cs="Arial"/>
                <w:spacing w:val="-4"/>
                <w:sz w:val="18"/>
                <w:szCs w:val="18"/>
                <w:bdr w:val="none" w:sz="0" w:space="0" w:color="auto" w:frame="1"/>
              </w:rPr>
              <w:t> to advance learning and developmental science in the field, as well as CZI’s support for child development research such as the </w:t>
            </w:r>
            <w:hyperlink r:id="rId368" w:tgtFrame="_blank" w:history="1">
              <w:r w:rsidRPr="00BA6394">
                <w:rPr>
                  <w:rStyle w:val="Hyperlink"/>
                  <w:rFonts w:ascii="Arial" w:eastAsiaTheme="majorEastAsia" w:hAnsi="Arial" w:cs="Arial"/>
                  <w:color w:val="auto"/>
                  <w:spacing w:val="-4"/>
                  <w:sz w:val="18"/>
                  <w:szCs w:val="18"/>
                  <w:bdr w:val="none" w:sz="0" w:space="0" w:color="auto" w:frame="1"/>
                </w:rPr>
                <w:t>Promise of Adolescence</w:t>
              </w:r>
            </w:hyperlink>
            <w:r w:rsidRPr="00BA6394">
              <w:rPr>
                <w:rFonts w:ascii="Arial" w:hAnsi="Arial" w:cs="Arial"/>
                <w:spacing w:val="-4"/>
                <w:sz w:val="18"/>
                <w:szCs w:val="18"/>
                <w:bdr w:val="none" w:sz="0" w:space="0" w:color="auto" w:frame="1"/>
              </w:rPr>
              <w:t> paper published by the National Academy of Sciences. </w:t>
            </w:r>
          </w:p>
          <w:p w:rsidR="009A60D0" w:rsidRPr="00BA6394" w:rsidRDefault="009A60D0" w:rsidP="00C24832">
            <w:pPr>
              <w:spacing w:after="0" w:line="240" w:lineRule="auto"/>
              <w:contextualSpacing/>
              <w:rPr>
                <w:rFonts w:ascii="Arial" w:eastAsia="Times New Roman" w:hAnsi="Arial" w:cs="Arial"/>
                <w:sz w:val="18"/>
                <w:szCs w:val="18"/>
              </w:rPr>
            </w:pPr>
          </w:p>
        </w:tc>
      </w:tr>
    </w:tbl>
    <w:p w:rsidR="008E4606" w:rsidRPr="007007AA" w:rsidRDefault="00C24832" w:rsidP="004F2073">
      <w:pPr>
        <w:pStyle w:val="Heading3"/>
        <w:spacing w:before="0"/>
        <w:contextualSpacing/>
        <w:rPr>
          <w:rFonts w:ascii="Tahoma" w:hAnsi="Tahoma" w:cs="Tahoma"/>
          <w:bCs/>
          <w:color w:val="000000"/>
          <w:sz w:val="20"/>
          <w:szCs w:val="20"/>
        </w:rPr>
      </w:pPr>
      <w:hyperlink r:id="rId369" w:history="1">
        <w:bookmarkStart w:id="658" w:name="_Ref536190283"/>
        <w:bookmarkStart w:id="659" w:name="_Toc15018877"/>
        <w:r w:rsidR="008E4606" w:rsidRPr="007007AA">
          <w:rPr>
            <w:rStyle w:val="Hyperlink"/>
            <w:rFonts w:ascii="Tahoma" w:hAnsi="Tahoma" w:cs="Tahoma"/>
            <w:bCs/>
            <w:sz w:val="20"/>
            <w:szCs w:val="20"/>
          </w:rPr>
          <w:t>Charles Stewart Mott Foundation</w:t>
        </w:r>
        <w:bookmarkEnd w:id="658"/>
        <w:bookmarkEnd w:id="659"/>
      </w:hyperlink>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2069"/>
        <w:gridCol w:w="1352"/>
        <w:gridCol w:w="1621"/>
      </w:tblGrid>
      <w:tr w:rsidR="008E4606" w:rsidRPr="007007AA" w:rsidTr="00A26256">
        <w:trPr>
          <w:tblCellSpacing w:w="0" w:type="dxa"/>
        </w:trPr>
        <w:tc>
          <w:tcPr>
            <w:tcW w:w="0" w:type="auto"/>
            <w:shd w:val="clear" w:color="auto" w:fill="FFFFFF"/>
            <w:noWrap/>
          </w:tcPr>
          <w:p w:rsidR="008E4606" w:rsidRPr="007007AA" w:rsidRDefault="008E4606"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8E4606" w:rsidRPr="007007AA" w:rsidRDefault="008E4606" w:rsidP="004F2073">
            <w:pPr>
              <w:spacing w:after="0" w:line="240" w:lineRule="auto"/>
              <w:contextualSpacing/>
              <w:rPr>
                <w:rFonts w:ascii="Arial" w:eastAsia="Times New Roman" w:hAnsi="Arial" w:cs="Arial"/>
                <w:color w:val="363636"/>
                <w:sz w:val="18"/>
                <w:szCs w:val="18"/>
              </w:rPr>
            </w:pPr>
          </w:p>
        </w:tc>
        <w:tc>
          <w:tcPr>
            <w:tcW w:w="724" w:type="pct"/>
            <w:shd w:val="clear" w:color="auto" w:fill="FFFFFF"/>
            <w:vAlign w:val="center"/>
          </w:tcPr>
          <w:p w:rsidR="008E4606" w:rsidRPr="007007AA" w:rsidRDefault="008E4606"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3"/>
            <w:shd w:val="clear" w:color="auto" w:fill="FFFFFF"/>
            <w:vAlign w:val="center"/>
          </w:tcPr>
          <w:p w:rsidR="008E4606" w:rsidRPr="007007AA" w:rsidRDefault="008E4606" w:rsidP="004F2073">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 xml:space="preserve">Applications accepted </w:t>
            </w:r>
            <w:proofErr w:type="gramStart"/>
            <w:r w:rsidRPr="007007AA">
              <w:rPr>
                <w:rFonts w:ascii="Arial" w:hAnsi="Arial" w:cs="Arial"/>
                <w:color w:val="363636"/>
                <w:sz w:val="18"/>
                <w:szCs w:val="18"/>
                <w:shd w:val="clear" w:color="auto" w:fill="FFFFFF"/>
              </w:rPr>
              <w:t>year round</w:t>
            </w:r>
            <w:proofErr w:type="gramEnd"/>
          </w:p>
        </w:tc>
      </w:tr>
      <w:tr w:rsidR="008E4606" w:rsidRPr="007007AA" w:rsidTr="00A26256">
        <w:trPr>
          <w:tblCellSpacing w:w="0" w:type="dxa"/>
        </w:trPr>
        <w:tc>
          <w:tcPr>
            <w:tcW w:w="0" w:type="auto"/>
            <w:shd w:val="clear" w:color="auto" w:fill="FFFFFF"/>
            <w:noWrap/>
          </w:tcPr>
          <w:p w:rsidR="008E4606" w:rsidRPr="007007AA" w:rsidRDefault="008E4606"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8E4606" w:rsidRPr="007007AA" w:rsidRDefault="008E4606" w:rsidP="004F2073">
            <w:pPr>
              <w:spacing w:after="0" w:line="240" w:lineRule="auto"/>
              <w:contextualSpacing/>
              <w:rPr>
                <w:rFonts w:ascii="Arial" w:eastAsia="Times New Roman" w:hAnsi="Arial" w:cs="Arial"/>
                <w:color w:val="363636"/>
                <w:sz w:val="18"/>
                <w:szCs w:val="18"/>
              </w:rPr>
            </w:pPr>
          </w:p>
        </w:tc>
        <w:tc>
          <w:tcPr>
            <w:tcW w:w="724" w:type="pct"/>
            <w:shd w:val="clear" w:color="auto" w:fill="FFFFFF"/>
            <w:vAlign w:val="center"/>
          </w:tcPr>
          <w:p w:rsidR="008E4606" w:rsidRPr="007007AA" w:rsidRDefault="008E4606"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105" w:type="pct"/>
            <w:shd w:val="clear" w:color="auto" w:fill="FFFFFF"/>
            <w:vAlign w:val="center"/>
          </w:tcPr>
          <w:p w:rsidR="008E4606" w:rsidRPr="007007AA" w:rsidRDefault="008E4606" w:rsidP="004F2073">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8E4606" w:rsidRPr="007007AA" w:rsidRDefault="008E4606"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8E4606" w:rsidRPr="007007AA" w:rsidRDefault="008E4606" w:rsidP="004F2073">
            <w:pPr>
              <w:spacing w:after="0" w:line="240" w:lineRule="auto"/>
              <w:contextualSpacing/>
              <w:rPr>
                <w:rFonts w:ascii="Arial" w:eastAsia="Times New Roman" w:hAnsi="Arial" w:cs="Arial"/>
                <w:color w:val="363636"/>
                <w:sz w:val="18"/>
                <w:szCs w:val="18"/>
              </w:rPr>
            </w:pPr>
          </w:p>
        </w:tc>
      </w:tr>
      <w:tr w:rsidR="008E4606" w:rsidRPr="007007AA" w:rsidTr="00A26256">
        <w:trPr>
          <w:tblCellSpacing w:w="0" w:type="dxa"/>
        </w:trPr>
        <w:tc>
          <w:tcPr>
            <w:tcW w:w="0" w:type="auto"/>
            <w:shd w:val="clear" w:color="auto" w:fill="FFFFFF"/>
            <w:noWrap/>
          </w:tcPr>
          <w:p w:rsidR="008E4606" w:rsidRPr="007007AA" w:rsidRDefault="008E4606"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8E4606" w:rsidRPr="007007AA" w:rsidRDefault="008E4606" w:rsidP="004F2073">
            <w:pPr>
              <w:spacing w:after="0" w:line="240" w:lineRule="auto"/>
              <w:contextualSpacing/>
              <w:rPr>
                <w:rFonts w:ascii="Arial" w:eastAsia="Times New Roman" w:hAnsi="Arial" w:cs="Arial"/>
                <w:color w:val="363636"/>
                <w:sz w:val="18"/>
                <w:szCs w:val="18"/>
              </w:rPr>
            </w:pPr>
            <w:r w:rsidRPr="007007AA">
              <w:rPr>
                <w:rFonts w:ascii="Arial" w:hAnsi="Arial" w:cs="Arial"/>
                <w:sz w:val="18"/>
                <w:szCs w:val="18"/>
                <w:shd w:val="clear" w:color="auto" w:fill="FEFEFE"/>
              </w:rPr>
              <w:t>Charles Stewart Mott Foundation</w:t>
            </w:r>
          </w:p>
        </w:tc>
      </w:tr>
      <w:tr w:rsidR="008E4606" w:rsidRPr="007007AA" w:rsidTr="00A26256">
        <w:trPr>
          <w:trHeight w:val="939"/>
          <w:tblCellSpacing w:w="0" w:type="dxa"/>
        </w:trPr>
        <w:tc>
          <w:tcPr>
            <w:tcW w:w="0" w:type="auto"/>
            <w:shd w:val="clear" w:color="auto" w:fill="FFFFFF"/>
            <w:noWrap/>
            <w:hideMark/>
          </w:tcPr>
          <w:p w:rsidR="008E4606" w:rsidRPr="007007AA" w:rsidRDefault="008E4606"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8E4606" w:rsidRPr="007007AA" w:rsidRDefault="008E4606" w:rsidP="004F2073">
            <w:pPr>
              <w:spacing w:after="0" w:line="240" w:lineRule="auto"/>
              <w:contextualSpacing/>
              <w:rPr>
                <w:rFonts w:ascii="Arial" w:eastAsia="Times New Roman" w:hAnsi="Arial" w:cs="Arial"/>
                <w:color w:val="363636"/>
                <w:sz w:val="18"/>
                <w:szCs w:val="18"/>
              </w:rPr>
            </w:pPr>
            <w:r w:rsidRPr="007007AA">
              <w:rPr>
                <w:rFonts w:ascii="Arial" w:hAnsi="Arial" w:cs="Arial"/>
                <w:color w:val="58595B"/>
                <w:spacing w:val="3"/>
                <w:sz w:val="18"/>
                <w:szCs w:val="18"/>
                <w:shd w:val="clear" w:color="auto" w:fill="FFFFFF"/>
              </w:rPr>
              <w:t>The Mott Foundation supports nonprofit organizations that are working to strengthen our hometown of Flint and communities around world. The Mott Foundation often provides long-term support to established grantees, but we occasionally fund new initiatives from innovative groups with deep expertise in their areas of interest. Focus on Civil Society, Education, the Environment, and Flint Area programs. While a high percentage of Mott's grants are renewals to existing grantees, we remain open to innovative approaches and organizations. Letters of Inquiry accepted year-round.</w:t>
            </w:r>
          </w:p>
        </w:tc>
      </w:tr>
    </w:tbl>
    <w:bookmarkStart w:id="660" w:name="_Hlk17960980"/>
    <w:p w:rsidR="00390714" w:rsidRPr="007007AA" w:rsidRDefault="00C24832" w:rsidP="00390714">
      <w:pPr>
        <w:pStyle w:val="Heading3"/>
        <w:spacing w:before="0"/>
        <w:contextualSpacing/>
        <w:rPr>
          <w:rFonts w:ascii="Tahoma" w:hAnsi="Tahoma" w:cs="Tahoma"/>
          <w:bCs/>
          <w:color w:val="000000"/>
          <w:sz w:val="20"/>
          <w:szCs w:val="20"/>
        </w:rPr>
      </w:pPr>
      <w:r>
        <w:fldChar w:fldCharType="begin"/>
      </w:r>
      <w:r>
        <w:instrText xml:space="preserve"> HYPERLINK "https://www.grants.gov/web/grants/view-opportunity.html?oppId=314968" </w:instrText>
      </w:r>
      <w:r>
        <w:fldChar w:fldCharType="separate"/>
      </w:r>
      <w:bookmarkStart w:id="661" w:name="_Ref6404416"/>
      <w:bookmarkStart w:id="662" w:name="_Toc15018878"/>
      <w:r w:rsidR="00390714" w:rsidRPr="00390714">
        <w:rPr>
          <w:rStyle w:val="Hyperlink"/>
          <w:rFonts w:ascii="Tahoma" w:hAnsi="Tahoma" w:cs="Tahoma"/>
          <w:bCs/>
          <w:sz w:val="20"/>
          <w:szCs w:val="20"/>
        </w:rPr>
        <w:t>Child Care Means Parents In School</w:t>
      </w:r>
      <w:bookmarkEnd w:id="661"/>
      <w:bookmarkEnd w:id="662"/>
      <w:r>
        <w:rPr>
          <w:rStyle w:val="Hyperlink"/>
          <w:rFonts w:ascii="Tahoma" w:hAnsi="Tahoma" w:cs="Tahoma"/>
          <w:bCs/>
          <w:sz w:val="20"/>
          <w:szCs w:val="20"/>
        </w:rPr>
        <w:fldChar w:fldCharType="end"/>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2069"/>
        <w:gridCol w:w="1352"/>
        <w:gridCol w:w="1621"/>
      </w:tblGrid>
      <w:tr w:rsidR="00390714" w:rsidRPr="007007AA" w:rsidTr="00A84054">
        <w:trPr>
          <w:tblCellSpacing w:w="0" w:type="dxa"/>
        </w:trPr>
        <w:tc>
          <w:tcPr>
            <w:tcW w:w="0" w:type="auto"/>
            <w:shd w:val="clear" w:color="auto" w:fill="FFFFFF"/>
            <w:noWrap/>
          </w:tcPr>
          <w:p w:rsidR="00390714" w:rsidRPr="007007AA" w:rsidRDefault="00390714" w:rsidP="00A84054">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390714" w:rsidRPr="007007AA" w:rsidRDefault="00390714" w:rsidP="00A84054">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April 16, 2019</w:t>
            </w:r>
          </w:p>
        </w:tc>
        <w:tc>
          <w:tcPr>
            <w:tcW w:w="724" w:type="pct"/>
            <w:shd w:val="clear" w:color="auto" w:fill="FFFFFF"/>
            <w:vAlign w:val="center"/>
          </w:tcPr>
          <w:p w:rsidR="00390714" w:rsidRPr="007007AA" w:rsidRDefault="00390714" w:rsidP="00A84054">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3"/>
            <w:shd w:val="clear" w:color="auto" w:fill="FFFFFF"/>
            <w:vAlign w:val="center"/>
          </w:tcPr>
          <w:p w:rsidR="00390714" w:rsidRPr="007007AA" w:rsidRDefault="00390714" w:rsidP="00A84054">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May 31, 2019</w:t>
            </w:r>
          </w:p>
        </w:tc>
      </w:tr>
      <w:tr w:rsidR="00390714" w:rsidRPr="007007AA" w:rsidTr="00A84054">
        <w:trPr>
          <w:tblCellSpacing w:w="0" w:type="dxa"/>
        </w:trPr>
        <w:tc>
          <w:tcPr>
            <w:tcW w:w="0" w:type="auto"/>
            <w:shd w:val="clear" w:color="auto" w:fill="FFFFFF"/>
            <w:noWrap/>
          </w:tcPr>
          <w:p w:rsidR="00390714" w:rsidRPr="007007AA" w:rsidRDefault="00390714" w:rsidP="00A84054">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390714" w:rsidRPr="007007AA" w:rsidRDefault="00390714" w:rsidP="00A84054">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$375,000</w:t>
            </w:r>
          </w:p>
        </w:tc>
        <w:tc>
          <w:tcPr>
            <w:tcW w:w="724" w:type="pct"/>
            <w:shd w:val="clear" w:color="auto" w:fill="FFFFFF"/>
            <w:vAlign w:val="center"/>
          </w:tcPr>
          <w:p w:rsidR="00390714" w:rsidRPr="007007AA" w:rsidRDefault="00390714" w:rsidP="00A84054">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105" w:type="pct"/>
            <w:shd w:val="clear" w:color="auto" w:fill="FFFFFF"/>
            <w:vAlign w:val="center"/>
          </w:tcPr>
          <w:p w:rsidR="00390714" w:rsidRPr="007007AA" w:rsidRDefault="00390714" w:rsidP="00A84054">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$30,000</w:t>
            </w:r>
          </w:p>
        </w:tc>
        <w:tc>
          <w:tcPr>
            <w:tcW w:w="722" w:type="pct"/>
            <w:shd w:val="clear" w:color="auto" w:fill="FFFFFF"/>
            <w:vAlign w:val="center"/>
          </w:tcPr>
          <w:p w:rsidR="00390714" w:rsidRPr="007007AA" w:rsidRDefault="00390714" w:rsidP="00A84054">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390714" w:rsidRPr="007007AA" w:rsidRDefault="00390714" w:rsidP="00A84054">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138</w:t>
            </w:r>
          </w:p>
        </w:tc>
      </w:tr>
      <w:tr w:rsidR="00390714" w:rsidRPr="007007AA" w:rsidTr="00A84054">
        <w:trPr>
          <w:tblCellSpacing w:w="0" w:type="dxa"/>
        </w:trPr>
        <w:tc>
          <w:tcPr>
            <w:tcW w:w="0" w:type="auto"/>
            <w:shd w:val="clear" w:color="auto" w:fill="FFFFFF"/>
            <w:noWrap/>
          </w:tcPr>
          <w:p w:rsidR="00390714" w:rsidRPr="007007AA" w:rsidRDefault="00390714" w:rsidP="00A84054">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390714" w:rsidRPr="007007AA" w:rsidRDefault="00390714" w:rsidP="00A84054">
            <w:pPr>
              <w:spacing w:after="0" w:line="240" w:lineRule="auto"/>
              <w:contextualSpacing/>
              <w:rPr>
                <w:rFonts w:ascii="Arial" w:eastAsia="Times New Roman" w:hAnsi="Arial" w:cs="Arial"/>
                <w:color w:val="363636"/>
                <w:sz w:val="18"/>
                <w:szCs w:val="18"/>
              </w:rPr>
            </w:pPr>
            <w:r>
              <w:rPr>
                <w:rFonts w:ascii="Arial" w:hAnsi="Arial" w:cs="Arial"/>
                <w:sz w:val="18"/>
                <w:szCs w:val="18"/>
                <w:shd w:val="clear" w:color="auto" w:fill="FEFEFE"/>
              </w:rPr>
              <w:t>Department of Education</w:t>
            </w:r>
          </w:p>
        </w:tc>
      </w:tr>
      <w:tr w:rsidR="00390714" w:rsidRPr="007007AA" w:rsidTr="00390714">
        <w:trPr>
          <w:trHeight w:val="174"/>
          <w:tblCellSpacing w:w="0" w:type="dxa"/>
        </w:trPr>
        <w:tc>
          <w:tcPr>
            <w:tcW w:w="0" w:type="auto"/>
            <w:shd w:val="clear" w:color="auto" w:fill="FFFFFF"/>
            <w:noWrap/>
            <w:hideMark/>
          </w:tcPr>
          <w:p w:rsidR="00390714" w:rsidRPr="007007AA" w:rsidRDefault="00390714" w:rsidP="00A84054">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390714" w:rsidRPr="00390714" w:rsidRDefault="00390714" w:rsidP="00A84054">
            <w:pPr>
              <w:spacing w:after="0" w:line="240" w:lineRule="auto"/>
              <w:contextualSpacing/>
              <w:rPr>
                <w:rFonts w:ascii="Arial" w:eastAsia="Times New Roman" w:hAnsi="Arial" w:cs="Arial"/>
                <w:color w:val="363636"/>
                <w:sz w:val="18"/>
                <w:szCs w:val="18"/>
              </w:rPr>
            </w:pPr>
            <w:r w:rsidRPr="00390714">
              <w:rPr>
                <w:rFonts w:ascii="Arial" w:hAnsi="Arial" w:cs="Arial"/>
                <w:sz w:val="18"/>
                <w:szCs w:val="18"/>
              </w:rPr>
              <w:t>Through the competitive preference priority in this competition, the Secretary seeks to encourage applicants to offer parents a variety of childcare options.</w:t>
            </w:r>
          </w:p>
        </w:tc>
      </w:tr>
    </w:tbl>
    <w:bookmarkEnd w:id="660"/>
    <w:p w:rsidR="009C0A8D" w:rsidRPr="007007AA" w:rsidRDefault="00C24832" w:rsidP="004F2073">
      <w:pPr>
        <w:pStyle w:val="Heading3"/>
        <w:spacing w:before="0"/>
        <w:contextualSpacing/>
        <w:rPr>
          <w:rFonts w:ascii="Tahoma" w:hAnsi="Tahoma" w:cs="Tahoma"/>
          <w:bCs/>
          <w:color w:val="000000"/>
          <w:sz w:val="20"/>
          <w:szCs w:val="20"/>
        </w:rPr>
      </w:pPr>
      <w:r>
        <w:fldChar w:fldCharType="begin"/>
      </w:r>
      <w:r>
        <w:instrText xml:space="preserve"> HYPERLINK "https://www.coca-colacompany.com/our-company/the-coca-cola-foundation" </w:instrText>
      </w:r>
      <w:r>
        <w:fldChar w:fldCharType="separate"/>
      </w:r>
      <w:bookmarkStart w:id="663" w:name="_Ref536190286"/>
      <w:bookmarkStart w:id="664" w:name="_Toc15018879"/>
      <w:r w:rsidR="009C0A8D" w:rsidRPr="007007AA">
        <w:rPr>
          <w:rStyle w:val="Hyperlink"/>
          <w:rFonts w:ascii="Tahoma" w:hAnsi="Tahoma" w:cs="Tahoma"/>
          <w:bCs/>
          <w:sz w:val="20"/>
          <w:szCs w:val="20"/>
        </w:rPr>
        <w:t>Coca-Cola Foundation</w:t>
      </w:r>
      <w:bookmarkEnd w:id="663"/>
      <w:bookmarkEnd w:id="664"/>
      <w:r>
        <w:rPr>
          <w:rStyle w:val="Hyperlink"/>
          <w:rFonts w:ascii="Tahoma" w:hAnsi="Tahoma" w:cs="Tahoma"/>
          <w:bCs/>
          <w:sz w:val="20"/>
          <w:szCs w:val="20"/>
        </w:rPr>
        <w:fldChar w:fldCharType="end"/>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2069"/>
        <w:gridCol w:w="1352"/>
        <w:gridCol w:w="1621"/>
      </w:tblGrid>
      <w:tr w:rsidR="00CE0575" w:rsidRPr="007007AA" w:rsidTr="00CE0575">
        <w:trPr>
          <w:tblCellSpacing w:w="0" w:type="dxa"/>
        </w:trPr>
        <w:tc>
          <w:tcPr>
            <w:tcW w:w="0" w:type="auto"/>
            <w:shd w:val="clear" w:color="auto" w:fill="FFFFFF"/>
            <w:noWrap/>
          </w:tcPr>
          <w:p w:rsidR="00CE0575" w:rsidRPr="007007AA" w:rsidRDefault="00CE0575"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CE0575" w:rsidRPr="007007AA" w:rsidRDefault="00CE0575" w:rsidP="004F2073">
            <w:pPr>
              <w:spacing w:after="0" w:line="240" w:lineRule="auto"/>
              <w:contextualSpacing/>
              <w:rPr>
                <w:rFonts w:ascii="Arial" w:eastAsia="Times New Roman" w:hAnsi="Arial" w:cs="Arial"/>
                <w:color w:val="363636"/>
                <w:sz w:val="18"/>
                <w:szCs w:val="18"/>
              </w:rPr>
            </w:pPr>
          </w:p>
        </w:tc>
        <w:tc>
          <w:tcPr>
            <w:tcW w:w="724" w:type="pct"/>
            <w:shd w:val="clear" w:color="auto" w:fill="FFFFFF"/>
            <w:vAlign w:val="center"/>
          </w:tcPr>
          <w:p w:rsidR="00CE0575" w:rsidRPr="007007AA" w:rsidRDefault="00CE0575"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3"/>
            <w:shd w:val="clear" w:color="auto" w:fill="FFFFFF"/>
            <w:vAlign w:val="center"/>
          </w:tcPr>
          <w:p w:rsidR="00CE0575" w:rsidRPr="007007AA" w:rsidRDefault="00CE0575" w:rsidP="004F2073">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Continuous</w:t>
            </w:r>
          </w:p>
        </w:tc>
      </w:tr>
      <w:tr w:rsidR="00CE0575" w:rsidRPr="007007AA" w:rsidTr="00CE0575">
        <w:trPr>
          <w:tblCellSpacing w:w="0" w:type="dxa"/>
        </w:trPr>
        <w:tc>
          <w:tcPr>
            <w:tcW w:w="0" w:type="auto"/>
            <w:shd w:val="clear" w:color="auto" w:fill="FFFFFF"/>
            <w:noWrap/>
          </w:tcPr>
          <w:p w:rsidR="00CE0575" w:rsidRPr="007007AA" w:rsidRDefault="00CE0575"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CE0575" w:rsidRPr="007007AA" w:rsidRDefault="00CE0575" w:rsidP="004F2073">
            <w:pPr>
              <w:spacing w:after="0" w:line="240" w:lineRule="auto"/>
              <w:contextualSpacing/>
              <w:rPr>
                <w:rFonts w:ascii="Arial" w:eastAsia="Times New Roman" w:hAnsi="Arial" w:cs="Arial"/>
                <w:color w:val="363636"/>
                <w:sz w:val="18"/>
                <w:szCs w:val="18"/>
              </w:rPr>
            </w:pPr>
          </w:p>
        </w:tc>
        <w:tc>
          <w:tcPr>
            <w:tcW w:w="724" w:type="pct"/>
            <w:shd w:val="clear" w:color="auto" w:fill="FFFFFF"/>
            <w:vAlign w:val="center"/>
          </w:tcPr>
          <w:p w:rsidR="00CE0575" w:rsidRPr="007007AA" w:rsidRDefault="00CE0575"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105" w:type="pct"/>
            <w:shd w:val="clear" w:color="auto" w:fill="FFFFFF"/>
            <w:vAlign w:val="center"/>
          </w:tcPr>
          <w:p w:rsidR="00CE0575" w:rsidRPr="007007AA" w:rsidRDefault="00CE0575" w:rsidP="004F2073">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CE0575" w:rsidRPr="007007AA" w:rsidRDefault="00CE0575"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CE0575" w:rsidRPr="007007AA" w:rsidRDefault="00CE0575" w:rsidP="004F2073">
            <w:pPr>
              <w:spacing w:after="0" w:line="240" w:lineRule="auto"/>
              <w:contextualSpacing/>
              <w:rPr>
                <w:rFonts w:ascii="Arial" w:eastAsia="Times New Roman" w:hAnsi="Arial" w:cs="Arial"/>
                <w:color w:val="363636"/>
                <w:sz w:val="18"/>
                <w:szCs w:val="18"/>
              </w:rPr>
            </w:pPr>
          </w:p>
        </w:tc>
      </w:tr>
      <w:tr w:rsidR="00CE0575" w:rsidRPr="007007AA" w:rsidTr="00CE0575">
        <w:trPr>
          <w:tblCellSpacing w:w="0" w:type="dxa"/>
        </w:trPr>
        <w:tc>
          <w:tcPr>
            <w:tcW w:w="0" w:type="auto"/>
            <w:shd w:val="clear" w:color="auto" w:fill="FFFFFF"/>
            <w:noWrap/>
          </w:tcPr>
          <w:p w:rsidR="00CE0575" w:rsidRPr="007007AA" w:rsidRDefault="00CE0575"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CE0575" w:rsidRPr="007007AA" w:rsidRDefault="00CE0575" w:rsidP="004F2073">
            <w:pPr>
              <w:spacing w:after="0" w:line="240" w:lineRule="auto"/>
              <w:contextualSpacing/>
              <w:rPr>
                <w:rFonts w:ascii="Arial" w:eastAsia="Times New Roman" w:hAnsi="Arial" w:cs="Arial"/>
                <w:color w:val="363636"/>
                <w:sz w:val="18"/>
                <w:szCs w:val="18"/>
              </w:rPr>
            </w:pPr>
            <w:r w:rsidRPr="007007AA">
              <w:rPr>
                <w:rFonts w:ascii="Arial" w:hAnsi="Arial" w:cs="Arial"/>
                <w:sz w:val="18"/>
                <w:szCs w:val="18"/>
                <w:shd w:val="clear" w:color="auto" w:fill="FEFEFE"/>
              </w:rPr>
              <w:t>Coca-Cola Foundation</w:t>
            </w:r>
          </w:p>
        </w:tc>
      </w:tr>
      <w:tr w:rsidR="00CE0575" w:rsidRPr="007007AA" w:rsidTr="00CE0575">
        <w:trPr>
          <w:tblCellSpacing w:w="0" w:type="dxa"/>
        </w:trPr>
        <w:tc>
          <w:tcPr>
            <w:tcW w:w="0" w:type="auto"/>
            <w:shd w:val="clear" w:color="auto" w:fill="FFFFFF"/>
            <w:noWrap/>
            <w:hideMark/>
          </w:tcPr>
          <w:p w:rsidR="00CE0575" w:rsidRPr="007007AA" w:rsidRDefault="00CE0575"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CE0575" w:rsidRPr="007007AA" w:rsidRDefault="00CE0575" w:rsidP="004F2073">
            <w:pPr>
              <w:pStyle w:val="NormalWeb"/>
              <w:spacing w:before="0" w:beforeAutospacing="0" w:after="0" w:afterAutospacing="0"/>
              <w:contextualSpacing/>
              <w:rPr>
                <w:rFonts w:ascii="Arial" w:hAnsi="Arial" w:cs="Arial"/>
                <w:color w:val="4B4B4B"/>
                <w:sz w:val="18"/>
                <w:szCs w:val="18"/>
              </w:rPr>
            </w:pPr>
            <w:r w:rsidRPr="007007AA">
              <w:rPr>
                <w:rFonts w:ascii="Arial" w:hAnsi="Arial" w:cs="Arial"/>
                <w:color w:val="4B4B4B"/>
                <w:sz w:val="18"/>
                <w:szCs w:val="18"/>
              </w:rPr>
              <w:t>Since its inception, the Foundation has supported learning inside and outside the classroom. However, addressing critical community challenges and opportunities is an evolving process. In 2007, the Foundation broadened its support to include global water stewardship programs, fitness and nutrition efforts and community recycling programs. Today, our strategies align with the Company’s Sustainability platform and include women’s empowerment and entrepreneurship.</w:t>
            </w:r>
          </w:p>
          <w:p w:rsidR="00CE0575" w:rsidRPr="007007AA" w:rsidRDefault="00CE0575" w:rsidP="004F2073">
            <w:pPr>
              <w:pStyle w:val="NormalWeb"/>
              <w:spacing w:before="0" w:beforeAutospacing="0" w:after="0" w:afterAutospacing="0"/>
              <w:contextualSpacing/>
              <w:rPr>
                <w:rFonts w:ascii="Arial" w:hAnsi="Arial" w:cs="Arial"/>
                <w:color w:val="4B4B4B"/>
                <w:sz w:val="18"/>
                <w:szCs w:val="18"/>
              </w:rPr>
            </w:pPr>
            <w:r w:rsidRPr="007007AA">
              <w:rPr>
                <w:rFonts w:ascii="Arial" w:hAnsi="Arial" w:cs="Arial"/>
                <w:color w:val="4B4B4B"/>
                <w:sz w:val="18"/>
                <w:szCs w:val="18"/>
              </w:rPr>
              <w:t>Priority Areas</w:t>
            </w:r>
          </w:p>
          <w:p w:rsidR="00CE0575" w:rsidRPr="007007AA" w:rsidRDefault="00CE0575" w:rsidP="004F2073">
            <w:pPr>
              <w:pStyle w:val="NormalWeb"/>
              <w:spacing w:before="0" w:beforeAutospacing="0" w:after="0" w:afterAutospacing="0"/>
              <w:contextualSpacing/>
              <w:rPr>
                <w:rFonts w:ascii="Arial" w:hAnsi="Arial" w:cs="Arial"/>
                <w:color w:val="4B4B4B"/>
                <w:sz w:val="18"/>
                <w:szCs w:val="18"/>
              </w:rPr>
            </w:pPr>
            <w:r w:rsidRPr="007007AA">
              <w:rPr>
                <w:rFonts w:ascii="Arial" w:hAnsi="Arial" w:cs="Arial"/>
                <w:bCs/>
                <w:color w:val="4B4B4B"/>
                <w:sz w:val="18"/>
                <w:szCs w:val="18"/>
              </w:rPr>
              <w:t>Empowering women: </w:t>
            </w:r>
            <w:r w:rsidRPr="007007AA">
              <w:rPr>
                <w:rFonts w:ascii="Arial" w:hAnsi="Arial" w:cs="Arial"/>
                <w:color w:val="4B4B4B"/>
                <w:sz w:val="18"/>
                <w:szCs w:val="18"/>
              </w:rPr>
              <w:t>economic empowerment and entrepreneurship</w:t>
            </w:r>
          </w:p>
          <w:p w:rsidR="00CE0575" w:rsidRPr="007007AA" w:rsidRDefault="00CE0575" w:rsidP="004F2073">
            <w:pPr>
              <w:pStyle w:val="NormalWeb"/>
              <w:spacing w:before="0" w:beforeAutospacing="0" w:after="0" w:afterAutospacing="0"/>
              <w:contextualSpacing/>
              <w:rPr>
                <w:rFonts w:ascii="Arial" w:hAnsi="Arial" w:cs="Arial"/>
                <w:color w:val="4B4B4B"/>
                <w:sz w:val="18"/>
                <w:szCs w:val="18"/>
              </w:rPr>
            </w:pPr>
            <w:r w:rsidRPr="007007AA">
              <w:rPr>
                <w:rFonts w:ascii="Arial" w:hAnsi="Arial" w:cs="Arial"/>
                <w:bCs/>
                <w:color w:val="4B4B4B"/>
                <w:sz w:val="18"/>
                <w:szCs w:val="18"/>
              </w:rPr>
              <w:t>Protecting the environment: </w:t>
            </w:r>
            <w:r w:rsidRPr="007007AA">
              <w:rPr>
                <w:rFonts w:ascii="Arial" w:hAnsi="Arial" w:cs="Arial"/>
                <w:color w:val="4B4B4B"/>
                <w:sz w:val="18"/>
                <w:szCs w:val="18"/>
              </w:rPr>
              <w:t>access to clean water, water conservation and recycling</w:t>
            </w:r>
          </w:p>
          <w:p w:rsidR="00CE0575" w:rsidRPr="007007AA" w:rsidRDefault="00CE0575" w:rsidP="004F2073">
            <w:pPr>
              <w:pStyle w:val="NormalWeb"/>
              <w:spacing w:before="0" w:beforeAutospacing="0" w:after="0" w:afterAutospacing="0"/>
              <w:contextualSpacing/>
              <w:rPr>
                <w:rFonts w:ascii="Arial" w:hAnsi="Arial" w:cs="Arial"/>
                <w:color w:val="4B4B4B"/>
                <w:sz w:val="18"/>
                <w:szCs w:val="18"/>
              </w:rPr>
            </w:pPr>
            <w:r w:rsidRPr="007007AA">
              <w:rPr>
                <w:rFonts w:ascii="Arial" w:hAnsi="Arial" w:cs="Arial"/>
                <w:bCs/>
                <w:color w:val="4B4B4B"/>
                <w:sz w:val="18"/>
                <w:szCs w:val="18"/>
              </w:rPr>
              <w:t>Enhancing communities: </w:t>
            </w:r>
            <w:r w:rsidRPr="007007AA">
              <w:rPr>
                <w:rFonts w:ascii="Arial" w:hAnsi="Arial" w:cs="Arial"/>
                <w:color w:val="4B4B4B"/>
                <w:sz w:val="18"/>
                <w:szCs w:val="18"/>
              </w:rPr>
              <w:t>education, youth development and other community and civic initiatives</w:t>
            </w:r>
          </w:p>
          <w:p w:rsidR="00CE0575" w:rsidRPr="007007AA" w:rsidRDefault="00CE0575" w:rsidP="004F2073">
            <w:pPr>
              <w:pStyle w:val="NormalWeb"/>
              <w:spacing w:before="0" w:beforeAutospacing="0" w:after="0" w:afterAutospacing="0"/>
              <w:contextualSpacing/>
              <w:rPr>
                <w:rFonts w:ascii="Arial" w:hAnsi="Arial" w:cs="Arial"/>
                <w:color w:val="363636"/>
                <w:sz w:val="18"/>
                <w:szCs w:val="18"/>
              </w:rPr>
            </w:pPr>
            <w:r w:rsidRPr="007007AA">
              <w:rPr>
                <w:rFonts w:ascii="Arial" w:hAnsi="Arial" w:cs="Arial"/>
                <w:color w:val="4B4B4B"/>
                <w:sz w:val="18"/>
                <w:szCs w:val="18"/>
              </w:rPr>
              <w:t>In addition, the Foundation supports many local community programs such as arts and culture, community and economic development programs in the United States, as well as HIV/AIDS prevention and awareness programs in Africa and Latin America.</w:t>
            </w:r>
          </w:p>
        </w:tc>
      </w:tr>
    </w:tbl>
    <w:bookmarkStart w:id="665" w:name="_Ref170173"/>
    <w:p w:rsidR="00F05A85" w:rsidRPr="007007AA" w:rsidRDefault="00F05A85" w:rsidP="00F05A85">
      <w:pPr>
        <w:pStyle w:val="Heading3"/>
        <w:spacing w:before="0"/>
        <w:contextualSpacing/>
        <w:rPr>
          <w:rFonts w:ascii="Tahoma" w:hAnsi="Tahoma" w:cs="Tahoma"/>
          <w:bCs/>
          <w:color w:val="000000"/>
          <w:sz w:val="20"/>
          <w:szCs w:val="20"/>
        </w:rPr>
      </w:pPr>
      <w:r>
        <w:rPr>
          <w:rFonts w:ascii="Tahoma" w:hAnsi="Tahoma" w:cs="Tahoma"/>
          <w:bCs/>
          <w:sz w:val="20"/>
          <w:szCs w:val="20"/>
        </w:rPr>
        <w:fldChar w:fldCharType="begin"/>
      </w:r>
      <w:r>
        <w:rPr>
          <w:rFonts w:ascii="Tahoma" w:hAnsi="Tahoma" w:cs="Tahoma"/>
          <w:bCs/>
          <w:sz w:val="20"/>
          <w:szCs w:val="20"/>
        </w:rPr>
        <w:instrText xml:space="preserve"> HYPERLINK "https://cccc.ncte.org/cccc/awards/researchinitiative" </w:instrText>
      </w:r>
      <w:r>
        <w:rPr>
          <w:rFonts w:ascii="Tahoma" w:hAnsi="Tahoma" w:cs="Tahoma"/>
          <w:bCs/>
          <w:sz w:val="20"/>
          <w:szCs w:val="20"/>
        </w:rPr>
        <w:fldChar w:fldCharType="separate"/>
      </w:r>
      <w:r w:rsidRPr="009E4C16">
        <w:rPr>
          <w:rStyle w:val="Hyperlink"/>
          <w:rFonts w:ascii="Tahoma" w:hAnsi="Tahoma" w:cs="Tahoma"/>
          <w:bCs/>
          <w:sz w:val="20"/>
          <w:szCs w:val="20"/>
        </w:rPr>
        <w:t>Conference of College Composition &amp; Communication 2019-2020 Research Initiative</w:t>
      </w:r>
      <w:r>
        <w:rPr>
          <w:rFonts w:ascii="Tahoma" w:hAnsi="Tahoma" w:cs="Tahoma"/>
          <w:bCs/>
          <w:sz w:val="20"/>
          <w:szCs w:val="20"/>
        </w:rPr>
        <w:fldChar w:fldCharType="end"/>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2069"/>
        <w:gridCol w:w="1352"/>
        <w:gridCol w:w="1621"/>
      </w:tblGrid>
      <w:tr w:rsidR="00F05A85" w:rsidRPr="007007AA" w:rsidTr="00EE02D2">
        <w:trPr>
          <w:tblCellSpacing w:w="0" w:type="dxa"/>
        </w:trPr>
        <w:tc>
          <w:tcPr>
            <w:tcW w:w="0" w:type="auto"/>
            <w:shd w:val="clear" w:color="auto" w:fill="FFFFFF"/>
            <w:noWrap/>
          </w:tcPr>
          <w:p w:rsidR="00F05A85" w:rsidRPr="007007AA" w:rsidRDefault="00F05A85" w:rsidP="00EE02D2">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F05A85" w:rsidRPr="007007AA" w:rsidRDefault="00F05A85" w:rsidP="00EE02D2">
            <w:pPr>
              <w:spacing w:after="0" w:line="240" w:lineRule="auto"/>
              <w:contextualSpacing/>
              <w:rPr>
                <w:rFonts w:ascii="Arial" w:eastAsia="Times New Roman" w:hAnsi="Arial" w:cs="Arial"/>
                <w:color w:val="363636"/>
                <w:sz w:val="18"/>
                <w:szCs w:val="18"/>
              </w:rPr>
            </w:pPr>
          </w:p>
        </w:tc>
        <w:tc>
          <w:tcPr>
            <w:tcW w:w="724" w:type="pct"/>
            <w:shd w:val="clear" w:color="auto" w:fill="FFFFFF"/>
            <w:vAlign w:val="center"/>
          </w:tcPr>
          <w:p w:rsidR="00F05A85" w:rsidRPr="007007AA" w:rsidRDefault="00F05A85" w:rsidP="00EE02D2">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3"/>
            <w:shd w:val="clear" w:color="auto" w:fill="FFFFFF"/>
            <w:vAlign w:val="center"/>
          </w:tcPr>
          <w:p w:rsidR="00F05A85" w:rsidRPr="007007AA" w:rsidRDefault="00F05A85" w:rsidP="00EE02D2">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September 1, 2019</w:t>
            </w:r>
          </w:p>
        </w:tc>
      </w:tr>
      <w:tr w:rsidR="00F05A85" w:rsidRPr="007007AA" w:rsidTr="00EE02D2">
        <w:trPr>
          <w:tblCellSpacing w:w="0" w:type="dxa"/>
        </w:trPr>
        <w:tc>
          <w:tcPr>
            <w:tcW w:w="0" w:type="auto"/>
            <w:shd w:val="clear" w:color="auto" w:fill="FFFFFF"/>
            <w:noWrap/>
          </w:tcPr>
          <w:p w:rsidR="00F05A85" w:rsidRPr="007007AA" w:rsidRDefault="00F05A85" w:rsidP="00EE02D2">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F05A85" w:rsidRPr="007007AA" w:rsidRDefault="00F05A85" w:rsidP="00EE02D2">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$10,000</w:t>
            </w:r>
          </w:p>
        </w:tc>
        <w:tc>
          <w:tcPr>
            <w:tcW w:w="724" w:type="pct"/>
            <w:shd w:val="clear" w:color="auto" w:fill="FFFFFF"/>
            <w:vAlign w:val="center"/>
          </w:tcPr>
          <w:p w:rsidR="00F05A85" w:rsidRPr="007007AA" w:rsidRDefault="00F05A85" w:rsidP="00EE02D2">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105" w:type="pct"/>
            <w:shd w:val="clear" w:color="auto" w:fill="FFFFFF"/>
            <w:vAlign w:val="center"/>
          </w:tcPr>
          <w:p w:rsidR="00F05A85" w:rsidRPr="007007AA" w:rsidRDefault="00F05A85" w:rsidP="00EE02D2">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F05A85" w:rsidRPr="007007AA" w:rsidRDefault="00F05A85" w:rsidP="00EE02D2">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F05A85" w:rsidRPr="007007AA" w:rsidRDefault="00F05A85" w:rsidP="00EE02D2">
            <w:pPr>
              <w:spacing w:after="0" w:line="240" w:lineRule="auto"/>
              <w:contextualSpacing/>
              <w:rPr>
                <w:rFonts w:ascii="Arial" w:eastAsia="Times New Roman" w:hAnsi="Arial" w:cs="Arial"/>
                <w:color w:val="363636"/>
                <w:sz w:val="18"/>
                <w:szCs w:val="18"/>
              </w:rPr>
            </w:pPr>
          </w:p>
        </w:tc>
      </w:tr>
      <w:tr w:rsidR="00F05A85" w:rsidRPr="007007AA" w:rsidTr="00EE02D2">
        <w:trPr>
          <w:tblCellSpacing w:w="0" w:type="dxa"/>
        </w:trPr>
        <w:tc>
          <w:tcPr>
            <w:tcW w:w="0" w:type="auto"/>
            <w:shd w:val="clear" w:color="auto" w:fill="FFFFFF"/>
            <w:noWrap/>
          </w:tcPr>
          <w:p w:rsidR="00F05A85" w:rsidRPr="007007AA" w:rsidRDefault="00F05A85" w:rsidP="00EE02D2">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lastRenderedPageBreak/>
              <w:t>Agency Name:</w:t>
            </w:r>
          </w:p>
        </w:tc>
        <w:tc>
          <w:tcPr>
            <w:tcW w:w="4251" w:type="pct"/>
            <w:gridSpan w:val="5"/>
            <w:shd w:val="clear" w:color="auto" w:fill="FFFFFF"/>
            <w:vAlign w:val="center"/>
          </w:tcPr>
          <w:p w:rsidR="00F05A85" w:rsidRPr="007007AA" w:rsidRDefault="00F05A85" w:rsidP="00EE02D2">
            <w:pPr>
              <w:spacing w:after="0" w:line="240" w:lineRule="auto"/>
              <w:contextualSpacing/>
              <w:rPr>
                <w:rFonts w:ascii="Arial" w:eastAsia="Times New Roman" w:hAnsi="Arial" w:cs="Arial"/>
                <w:color w:val="363636"/>
                <w:sz w:val="18"/>
                <w:szCs w:val="18"/>
              </w:rPr>
            </w:pPr>
            <w:r>
              <w:rPr>
                <w:rFonts w:ascii="Arial" w:hAnsi="Arial" w:cs="Arial"/>
                <w:sz w:val="18"/>
                <w:szCs w:val="18"/>
                <w:shd w:val="clear" w:color="auto" w:fill="FEFEFE"/>
              </w:rPr>
              <w:t>Conference on College Composition and Communication</w:t>
            </w:r>
          </w:p>
        </w:tc>
      </w:tr>
      <w:tr w:rsidR="00F05A85" w:rsidRPr="007007AA" w:rsidTr="00EE02D2">
        <w:trPr>
          <w:tblCellSpacing w:w="0" w:type="dxa"/>
        </w:trPr>
        <w:tc>
          <w:tcPr>
            <w:tcW w:w="0" w:type="auto"/>
            <w:shd w:val="clear" w:color="auto" w:fill="FFFFFF"/>
            <w:noWrap/>
            <w:hideMark/>
          </w:tcPr>
          <w:p w:rsidR="00F05A85" w:rsidRPr="007007AA" w:rsidRDefault="00F05A85" w:rsidP="00EE02D2">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F05A85" w:rsidRPr="009E4C16" w:rsidRDefault="00F05A85" w:rsidP="00EE02D2">
            <w:pPr>
              <w:spacing w:after="225" w:line="240" w:lineRule="auto"/>
              <w:rPr>
                <w:rFonts w:ascii="Arial" w:eastAsia="Times New Roman" w:hAnsi="Arial" w:cs="Arial"/>
                <w:color w:val="404040"/>
                <w:sz w:val="18"/>
                <w:szCs w:val="18"/>
              </w:rPr>
            </w:pPr>
            <w:r w:rsidRPr="009E4C16">
              <w:rPr>
                <w:rFonts w:ascii="Arial" w:eastAsia="Times New Roman" w:hAnsi="Arial" w:cs="Arial"/>
                <w:color w:val="404040"/>
                <w:sz w:val="18"/>
                <w:szCs w:val="18"/>
              </w:rPr>
              <w:t>We call for proposals to investigate key challenges faced by literacy, communication, rhetoric and writing instructors and administrators in their classrooms and programs. Proposals should directly address the impact that their research might have on disciplinary and public conversations about these topics. They must also convey results in at least two final products: one that is addressed to a scholarly audience of researchers and teachers in the field and one for a clearly specified audience beyond those in the field.</w:t>
            </w:r>
          </w:p>
          <w:p w:rsidR="00F05A85" w:rsidRPr="009E4C16" w:rsidRDefault="00F05A85" w:rsidP="00EE02D2">
            <w:pPr>
              <w:spacing w:after="225" w:line="240" w:lineRule="auto"/>
              <w:rPr>
                <w:rFonts w:ascii="Arial" w:eastAsia="Times New Roman" w:hAnsi="Arial" w:cs="Arial"/>
                <w:color w:val="404040"/>
                <w:sz w:val="18"/>
                <w:szCs w:val="18"/>
              </w:rPr>
            </w:pPr>
            <w:r w:rsidRPr="009E4C16">
              <w:rPr>
                <w:rFonts w:ascii="Arial" w:eastAsia="Times New Roman" w:hAnsi="Arial" w:cs="Arial"/>
                <w:color w:val="404040"/>
                <w:sz w:val="18"/>
                <w:szCs w:val="18"/>
              </w:rPr>
              <w:t>This year’s research topics focus on persistent gaps in our research as we seek evidence to support new and revised position statements related to these issues, particularly evidence that can be made available to and inform public stakeholders outside of academic audiences:</w:t>
            </w:r>
          </w:p>
          <w:p w:rsidR="00F05A85" w:rsidRPr="009E4C16" w:rsidRDefault="00F05A85" w:rsidP="00EE02D2">
            <w:pPr>
              <w:numPr>
                <w:ilvl w:val="0"/>
                <w:numId w:val="41"/>
              </w:numPr>
              <w:spacing w:before="100" w:beforeAutospacing="1" w:after="100" w:afterAutospacing="1" w:line="240" w:lineRule="auto"/>
              <w:rPr>
                <w:rFonts w:ascii="Arial" w:eastAsia="Times New Roman" w:hAnsi="Arial" w:cs="Arial"/>
                <w:color w:val="404040"/>
                <w:sz w:val="18"/>
                <w:szCs w:val="18"/>
              </w:rPr>
            </w:pPr>
            <w:r w:rsidRPr="009E4C16">
              <w:rPr>
                <w:rFonts w:ascii="Arial" w:eastAsia="Times New Roman" w:hAnsi="Arial" w:cs="Arial"/>
                <w:color w:val="404040"/>
                <w:sz w:val="18"/>
                <w:szCs w:val="18"/>
              </w:rPr>
              <w:t>Understanding the implications of class size</w:t>
            </w:r>
          </w:p>
          <w:p w:rsidR="00F05A85" w:rsidRPr="009E4C16" w:rsidRDefault="00F05A85" w:rsidP="00EE02D2">
            <w:pPr>
              <w:numPr>
                <w:ilvl w:val="0"/>
                <w:numId w:val="41"/>
              </w:numPr>
              <w:spacing w:before="100" w:beforeAutospacing="1" w:after="100" w:afterAutospacing="1" w:line="240" w:lineRule="auto"/>
              <w:rPr>
                <w:rFonts w:ascii="Arial" w:eastAsia="Times New Roman" w:hAnsi="Arial" w:cs="Arial"/>
                <w:color w:val="404040"/>
                <w:sz w:val="18"/>
                <w:szCs w:val="18"/>
              </w:rPr>
            </w:pPr>
            <w:r w:rsidRPr="009E4C16">
              <w:rPr>
                <w:rFonts w:ascii="Arial" w:eastAsia="Times New Roman" w:hAnsi="Arial" w:cs="Arial"/>
                <w:color w:val="404040"/>
                <w:sz w:val="18"/>
                <w:szCs w:val="18"/>
              </w:rPr>
              <w:t>Grading diverse learners in classrooms that enact students’ right to their own languages</w:t>
            </w:r>
          </w:p>
          <w:p w:rsidR="00F05A85" w:rsidRPr="009E4C16" w:rsidRDefault="00F05A85" w:rsidP="00EE02D2">
            <w:pPr>
              <w:numPr>
                <w:ilvl w:val="0"/>
                <w:numId w:val="41"/>
              </w:numPr>
              <w:spacing w:before="100" w:beforeAutospacing="1" w:after="100" w:afterAutospacing="1" w:line="240" w:lineRule="auto"/>
              <w:rPr>
                <w:rFonts w:ascii="Arial" w:eastAsia="Times New Roman" w:hAnsi="Arial" w:cs="Arial"/>
                <w:color w:val="404040"/>
                <w:sz w:val="18"/>
                <w:szCs w:val="18"/>
              </w:rPr>
            </w:pPr>
            <w:r w:rsidRPr="009E4C16">
              <w:rPr>
                <w:rFonts w:ascii="Arial" w:eastAsia="Times New Roman" w:hAnsi="Arial" w:cs="Arial"/>
                <w:color w:val="404040"/>
                <w:sz w:val="18"/>
                <w:szCs w:val="18"/>
              </w:rPr>
              <w:t>Assessing students’ transfer of writing knowledge from dual-credit programs</w:t>
            </w:r>
          </w:p>
          <w:p w:rsidR="00F05A85" w:rsidRPr="009E4C16" w:rsidRDefault="00F05A85" w:rsidP="00EE02D2">
            <w:pPr>
              <w:numPr>
                <w:ilvl w:val="0"/>
                <w:numId w:val="41"/>
              </w:numPr>
              <w:spacing w:before="100" w:beforeAutospacing="1" w:after="100" w:afterAutospacing="1" w:line="240" w:lineRule="auto"/>
              <w:rPr>
                <w:rFonts w:ascii="Arial" w:eastAsia="Times New Roman" w:hAnsi="Arial" w:cs="Arial"/>
                <w:color w:val="404040"/>
                <w:sz w:val="18"/>
                <w:szCs w:val="18"/>
              </w:rPr>
            </w:pPr>
            <w:r w:rsidRPr="009E4C16">
              <w:rPr>
                <w:rFonts w:ascii="Arial" w:eastAsia="Times New Roman" w:hAnsi="Arial" w:cs="Arial"/>
                <w:color w:val="404040"/>
                <w:sz w:val="18"/>
                <w:szCs w:val="18"/>
              </w:rPr>
              <w:t>Working with diverse learners in writing and communication programs (e.g., neurodiversity, linguistic diversity, economic diversity, sociocultural diversity)</w:t>
            </w:r>
          </w:p>
          <w:p w:rsidR="00F05A85" w:rsidRPr="009E4C16" w:rsidRDefault="00F05A85" w:rsidP="00EE02D2">
            <w:pPr>
              <w:numPr>
                <w:ilvl w:val="0"/>
                <w:numId w:val="41"/>
              </w:numPr>
              <w:spacing w:before="100" w:beforeAutospacing="1" w:after="100" w:afterAutospacing="1" w:line="240" w:lineRule="auto"/>
              <w:rPr>
                <w:rFonts w:ascii="Arial" w:eastAsia="Times New Roman" w:hAnsi="Arial" w:cs="Arial"/>
                <w:color w:val="404040"/>
                <w:sz w:val="18"/>
                <w:szCs w:val="18"/>
              </w:rPr>
            </w:pPr>
            <w:r w:rsidRPr="009E4C16">
              <w:rPr>
                <w:rFonts w:ascii="Arial" w:eastAsia="Times New Roman" w:hAnsi="Arial" w:cs="Arial"/>
                <w:color w:val="404040"/>
                <w:sz w:val="18"/>
                <w:szCs w:val="18"/>
              </w:rPr>
              <w:t>Centering writing and communication research in two-year colleges</w:t>
            </w:r>
          </w:p>
          <w:p w:rsidR="00F05A85" w:rsidRPr="007007AA" w:rsidRDefault="00F05A85" w:rsidP="00EE02D2">
            <w:pPr>
              <w:spacing w:after="0" w:line="240" w:lineRule="auto"/>
              <w:contextualSpacing/>
              <w:rPr>
                <w:rFonts w:ascii="Arial" w:eastAsia="Times New Roman" w:hAnsi="Arial" w:cs="Arial"/>
                <w:color w:val="363636"/>
                <w:sz w:val="18"/>
                <w:szCs w:val="18"/>
              </w:rPr>
            </w:pPr>
          </w:p>
        </w:tc>
      </w:tr>
    </w:tbl>
    <w:bookmarkStart w:id="666" w:name="_Toc15018880"/>
    <w:bookmarkStart w:id="667" w:name="_Ref11138114"/>
    <w:p w:rsidR="00641C29" w:rsidRPr="007007AA" w:rsidRDefault="00F05A85" w:rsidP="00641C29">
      <w:pPr>
        <w:pStyle w:val="Heading3"/>
        <w:spacing w:before="0"/>
        <w:contextualSpacing/>
        <w:rPr>
          <w:rFonts w:ascii="Tahoma" w:hAnsi="Tahoma" w:cs="Tahoma"/>
          <w:bCs/>
          <w:color w:val="000000"/>
          <w:sz w:val="20"/>
          <w:szCs w:val="20"/>
        </w:rPr>
      </w:pPr>
      <w:r>
        <w:rPr>
          <w:rFonts w:ascii="Tahoma" w:hAnsi="Tahoma" w:cs="Tahoma"/>
          <w:bCs/>
          <w:sz w:val="20"/>
          <w:szCs w:val="20"/>
        </w:rPr>
        <w:fldChar w:fldCharType="begin"/>
      </w:r>
      <w:r>
        <w:rPr>
          <w:rFonts w:ascii="Tahoma" w:hAnsi="Tahoma" w:cs="Tahoma"/>
          <w:bCs/>
          <w:sz w:val="20"/>
          <w:szCs w:val="20"/>
        </w:rPr>
        <w:instrText xml:space="preserve"> HYPERLINK "https://cccc.ncte.org/cccc/awards/emergent-research" </w:instrText>
      </w:r>
      <w:r>
        <w:rPr>
          <w:rFonts w:ascii="Tahoma" w:hAnsi="Tahoma" w:cs="Tahoma"/>
          <w:bCs/>
          <w:sz w:val="20"/>
          <w:szCs w:val="20"/>
        </w:rPr>
        <w:fldChar w:fldCharType="separate"/>
      </w:r>
      <w:bookmarkStart w:id="668" w:name="_Ref15905122"/>
      <w:r w:rsidR="00641C29" w:rsidRPr="00F05A85">
        <w:rPr>
          <w:rStyle w:val="Hyperlink"/>
          <w:rFonts w:ascii="Tahoma" w:hAnsi="Tahoma" w:cs="Tahoma"/>
          <w:bCs/>
          <w:sz w:val="20"/>
          <w:szCs w:val="20"/>
        </w:rPr>
        <w:t xml:space="preserve">Conference of College Composition &amp; Communication </w:t>
      </w:r>
      <w:r w:rsidRPr="00F05A85">
        <w:rPr>
          <w:rStyle w:val="Hyperlink"/>
          <w:rFonts w:ascii="Tahoma" w:hAnsi="Tahoma" w:cs="Tahoma"/>
          <w:bCs/>
          <w:sz w:val="20"/>
          <w:szCs w:val="20"/>
        </w:rPr>
        <w:t>Emergent</w:t>
      </w:r>
      <w:r w:rsidR="00641C29" w:rsidRPr="00F05A85">
        <w:rPr>
          <w:rStyle w:val="Hyperlink"/>
          <w:rFonts w:ascii="Tahoma" w:hAnsi="Tahoma" w:cs="Tahoma"/>
          <w:bCs/>
          <w:sz w:val="20"/>
          <w:szCs w:val="20"/>
        </w:rPr>
        <w:t xml:space="preserve"> Research</w:t>
      </w:r>
      <w:r w:rsidRPr="00F05A85">
        <w:rPr>
          <w:rStyle w:val="Hyperlink"/>
          <w:rFonts w:ascii="Tahoma" w:hAnsi="Tahoma" w:cs="Tahoma"/>
          <w:bCs/>
          <w:sz w:val="20"/>
          <w:szCs w:val="20"/>
        </w:rPr>
        <w:t>er Awards</w:t>
      </w:r>
      <w:bookmarkEnd w:id="666"/>
      <w:bookmarkEnd w:id="667"/>
      <w:bookmarkEnd w:id="668"/>
      <w:r>
        <w:rPr>
          <w:rFonts w:ascii="Tahoma" w:hAnsi="Tahoma" w:cs="Tahoma"/>
          <w:bCs/>
          <w:sz w:val="20"/>
          <w:szCs w:val="20"/>
        </w:rPr>
        <w:fldChar w:fldCharType="end"/>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2069"/>
        <w:gridCol w:w="1352"/>
        <w:gridCol w:w="1621"/>
      </w:tblGrid>
      <w:tr w:rsidR="00641C29" w:rsidRPr="007007AA" w:rsidTr="00B6314B">
        <w:trPr>
          <w:tblCellSpacing w:w="0" w:type="dxa"/>
        </w:trPr>
        <w:tc>
          <w:tcPr>
            <w:tcW w:w="0" w:type="auto"/>
            <w:shd w:val="clear" w:color="auto" w:fill="FFFFFF"/>
            <w:noWrap/>
          </w:tcPr>
          <w:p w:rsidR="00641C29" w:rsidRPr="007007AA" w:rsidRDefault="00641C29" w:rsidP="00B6314B">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641C29" w:rsidRPr="007007AA" w:rsidRDefault="00641C29" w:rsidP="00B6314B">
            <w:pPr>
              <w:spacing w:after="0" w:line="240" w:lineRule="auto"/>
              <w:contextualSpacing/>
              <w:rPr>
                <w:rFonts w:ascii="Arial" w:eastAsia="Times New Roman" w:hAnsi="Arial" w:cs="Arial"/>
                <w:color w:val="363636"/>
                <w:sz w:val="18"/>
                <w:szCs w:val="18"/>
              </w:rPr>
            </w:pPr>
          </w:p>
        </w:tc>
        <w:tc>
          <w:tcPr>
            <w:tcW w:w="724" w:type="pct"/>
            <w:shd w:val="clear" w:color="auto" w:fill="FFFFFF"/>
            <w:vAlign w:val="center"/>
          </w:tcPr>
          <w:p w:rsidR="00641C29" w:rsidRPr="007007AA" w:rsidRDefault="00641C29" w:rsidP="00B6314B">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3"/>
            <w:shd w:val="clear" w:color="auto" w:fill="FFFFFF"/>
            <w:vAlign w:val="center"/>
          </w:tcPr>
          <w:p w:rsidR="00641C29" w:rsidRPr="007007AA" w:rsidRDefault="00641C29" w:rsidP="00B6314B">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September 1, 2019</w:t>
            </w:r>
          </w:p>
        </w:tc>
      </w:tr>
      <w:tr w:rsidR="00641C29" w:rsidRPr="007007AA" w:rsidTr="00B6314B">
        <w:trPr>
          <w:tblCellSpacing w:w="0" w:type="dxa"/>
        </w:trPr>
        <w:tc>
          <w:tcPr>
            <w:tcW w:w="0" w:type="auto"/>
            <w:shd w:val="clear" w:color="auto" w:fill="FFFFFF"/>
            <w:noWrap/>
          </w:tcPr>
          <w:p w:rsidR="00641C29" w:rsidRPr="007007AA" w:rsidRDefault="00641C29" w:rsidP="00B6314B">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641C29" w:rsidRPr="007007AA" w:rsidRDefault="00641C29" w:rsidP="00B6314B">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$10,000</w:t>
            </w:r>
          </w:p>
        </w:tc>
        <w:tc>
          <w:tcPr>
            <w:tcW w:w="724" w:type="pct"/>
            <w:shd w:val="clear" w:color="auto" w:fill="FFFFFF"/>
            <w:vAlign w:val="center"/>
          </w:tcPr>
          <w:p w:rsidR="00641C29" w:rsidRPr="007007AA" w:rsidRDefault="00641C29" w:rsidP="00B6314B">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105" w:type="pct"/>
            <w:shd w:val="clear" w:color="auto" w:fill="FFFFFF"/>
            <w:vAlign w:val="center"/>
          </w:tcPr>
          <w:p w:rsidR="00641C29" w:rsidRPr="007007AA" w:rsidRDefault="00641C29" w:rsidP="00B6314B">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641C29" w:rsidRPr="007007AA" w:rsidRDefault="00641C29" w:rsidP="00B6314B">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641C29" w:rsidRPr="007007AA" w:rsidRDefault="00641C29" w:rsidP="00B6314B">
            <w:pPr>
              <w:spacing w:after="0" w:line="240" w:lineRule="auto"/>
              <w:contextualSpacing/>
              <w:rPr>
                <w:rFonts w:ascii="Arial" w:eastAsia="Times New Roman" w:hAnsi="Arial" w:cs="Arial"/>
                <w:color w:val="363636"/>
                <w:sz w:val="18"/>
                <w:szCs w:val="18"/>
              </w:rPr>
            </w:pPr>
          </w:p>
        </w:tc>
      </w:tr>
      <w:tr w:rsidR="00641C29" w:rsidRPr="007007AA" w:rsidTr="00B6314B">
        <w:trPr>
          <w:tblCellSpacing w:w="0" w:type="dxa"/>
        </w:trPr>
        <w:tc>
          <w:tcPr>
            <w:tcW w:w="0" w:type="auto"/>
            <w:shd w:val="clear" w:color="auto" w:fill="FFFFFF"/>
            <w:noWrap/>
          </w:tcPr>
          <w:p w:rsidR="00641C29" w:rsidRPr="007007AA" w:rsidRDefault="00641C29" w:rsidP="00B6314B">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641C29" w:rsidRPr="007007AA" w:rsidRDefault="00641C29" w:rsidP="00B6314B">
            <w:pPr>
              <w:spacing w:after="0" w:line="240" w:lineRule="auto"/>
              <w:contextualSpacing/>
              <w:rPr>
                <w:rFonts w:ascii="Arial" w:eastAsia="Times New Roman" w:hAnsi="Arial" w:cs="Arial"/>
                <w:color w:val="363636"/>
                <w:sz w:val="18"/>
                <w:szCs w:val="18"/>
              </w:rPr>
            </w:pPr>
            <w:r>
              <w:rPr>
                <w:rFonts w:ascii="Arial" w:hAnsi="Arial" w:cs="Arial"/>
                <w:sz w:val="18"/>
                <w:szCs w:val="18"/>
                <w:shd w:val="clear" w:color="auto" w:fill="FEFEFE"/>
              </w:rPr>
              <w:t>Conference on College Composition and Communication</w:t>
            </w:r>
          </w:p>
        </w:tc>
      </w:tr>
      <w:tr w:rsidR="00641C29" w:rsidRPr="007007AA" w:rsidTr="00F05A85">
        <w:trPr>
          <w:tblCellSpacing w:w="0" w:type="dxa"/>
        </w:trPr>
        <w:tc>
          <w:tcPr>
            <w:tcW w:w="0" w:type="auto"/>
            <w:shd w:val="clear" w:color="auto" w:fill="FFFFFF"/>
            <w:noWrap/>
            <w:hideMark/>
          </w:tcPr>
          <w:p w:rsidR="00641C29" w:rsidRPr="007007AA" w:rsidRDefault="00641C29" w:rsidP="00B6314B">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auto"/>
            <w:vAlign w:val="center"/>
            <w:hideMark/>
          </w:tcPr>
          <w:p w:rsidR="00F05A85" w:rsidRPr="00F05A85" w:rsidRDefault="00F05A85" w:rsidP="00F05A85">
            <w:pPr>
              <w:spacing w:after="225" w:line="240" w:lineRule="auto"/>
              <w:rPr>
                <w:rFonts w:ascii="Arial" w:eastAsia="Times New Roman" w:hAnsi="Arial" w:cs="Arial"/>
                <w:sz w:val="18"/>
                <w:szCs w:val="18"/>
              </w:rPr>
            </w:pPr>
            <w:r w:rsidRPr="00F05A85">
              <w:rPr>
                <w:rFonts w:ascii="Arial" w:eastAsia="Times New Roman" w:hAnsi="Arial" w:cs="Arial"/>
                <w:sz w:val="18"/>
                <w:szCs w:val="18"/>
              </w:rPr>
              <w:t>As teachers and scholars within the discipline and within CCCC undertake increasingly complex research projects, the nature of grant applications submitted to CCCC for research funding has changed. A greater number are submitted each year. But more important, the quality of these applications has improved considerably and the types of projects for which funding is being sought are more diverse. As an organization, CCCC is committed to supporting the diversity of applicants, projects, and research strategies included in these awards.</w:t>
            </w:r>
          </w:p>
          <w:p w:rsidR="00F05A85" w:rsidRPr="00F05A85" w:rsidRDefault="00F05A85" w:rsidP="00F05A85">
            <w:pPr>
              <w:spacing w:after="225" w:line="240" w:lineRule="auto"/>
              <w:rPr>
                <w:rFonts w:ascii="Arial" w:eastAsia="Times New Roman" w:hAnsi="Arial" w:cs="Arial"/>
                <w:sz w:val="18"/>
                <w:szCs w:val="18"/>
              </w:rPr>
            </w:pPr>
            <w:r w:rsidRPr="00F05A85">
              <w:rPr>
                <w:rFonts w:ascii="Arial" w:eastAsia="Times New Roman" w:hAnsi="Arial" w:cs="Arial"/>
                <w:sz w:val="18"/>
                <w:szCs w:val="18"/>
              </w:rPr>
              <w:t>The CCCC Emergent Researcher Awards reflect this commitment and are intended to invest in our organization’s members by rewarding and supporting one or more of the following:</w:t>
            </w:r>
          </w:p>
          <w:p w:rsidR="00F05A85" w:rsidRPr="00F05A85" w:rsidRDefault="00F05A85" w:rsidP="00F05A85">
            <w:pPr>
              <w:numPr>
                <w:ilvl w:val="0"/>
                <w:numId w:val="57"/>
              </w:numPr>
              <w:spacing w:before="100" w:beforeAutospacing="1" w:after="100" w:afterAutospacing="1" w:line="240" w:lineRule="auto"/>
              <w:rPr>
                <w:rFonts w:ascii="Arial" w:eastAsia="Times New Roman" w:hAnsi="Arial" w:cs="Arial"/>
                <w:sz w:val="18"/>
                <w:szCs w:val="18"/>
              </w:rPr>
            </w:pPr>
            <w:r w:rsidRPr="00F05A85">
              <w:rPr>
                <w:rFonts w:ascii="Arial" w:eastAsia="Times New Roman" w:hAnsi="Arial" w:cs="Arial"/>
                <w:sz w:val="18"/>
                <w:szCs w:val="18"/>
              </w:rPr>
              <w:t>early career researchers</w:t>
            </w:r>
          </w:p>
          <w:p w:rsidR="00F05A85" w:rsidRPr="00F05A85" w:rsidRDefault="00F05A85" w:rsidP="00F05A85">
            <w:pPr>
              <w:numPr>
                <w:ilvl w:val="0"/>
                <w:numId w:val="57"/>
              </w:numPr>
              <w:spacing w:before="100" w:beforeAutospacing="1" w:after="100" w:afterAutospacing="1" w:line="240" w:lineRule="auto"/>
              <w:rPr>
                <w:rFonts w:ascii="Arial" w:eastAsia="Times New Roman" w:hAnsi="Arial" w:cs="Arial"/>
                <w:sz w:val="18"/>
                <w:szCs w:val="18"/>
              </w:rPr>
            </w:pPr>
            <w:r w:rsidRPr="00F05A85">
              <w:rPr>
                <w:rFonts w:ascii="Arial" w:eastAsia="Times New Roman" w:hAnsi="Arial" w:cs="Arial"/>
                <w:sz w:val="18"/>
                <w:szCs w:val="18"/>
              </w:rPr>
              <w:t>writing faculty/instructors who have not had the opportunity to engage in funded research</w:t>
            </w:r>
          </w:p>
          <w:p w:rsidR="00F05A85" w:rsidRPr="00F05A85" w:rsidRDefault="00F05A85" w:rsidP="00F05A85">
            <w:pPr>
              <w:numPr>
                <w:ilvl w:val="0"/>
                <w:numId w:val="57"/>
              </w:numPr>
              <w:spacing w:before="100" w:beforeAutospacing="1" w:after="100" w:afterAutospacing="1" w:line="240" w:lineRule="auto"/>
              <w:rPr>
                <w:rFonts w:ascii="Arial" w:eastAsia="Times New Roman" w:hAnsi="Arial" w:cs="Arial"/>
                <w:sz w:val="18"/>
                <w:szCs w:val="18"/>
              </w:rPr>
            </w:pPr>
            <w:r w:rsidRPr="00F05A85">
              <w:rPr>
                <w:rFonts w:ascii="Arial" w:eastAsia="Times New Roman" w:hAnsi="Arial" w:cs="Arial"/>
                <w:sz w:val="18"/>
                <w:szCs w:val="18"/>
              </w:rPr>
              <w:t>writing faculty/instructors who do not have support for research within their institutions</w:t>
            </w:r>
          </w:p>
          <w:p w:rsidR="00F05A85" w:rsidRPr="00F05A85" w:rsidRDefault="00F05A85" w:rsidP="00F05A85">
            <w:pPr>
              <w:spacing w:after="225" w:line="240" w:lineRule="auto"/>
              <w:rPr>
                <w:rFonts w:ascii="Arial" w:eastAsia="Times New Roman" w:hAnsi="Arial" w:cs="Arial"/>
                <w:sz w:val="18"/>
                <w:szCs w:val="18"/>
              </w:rPr>
            </w:pPr>
            <w:r w:rsidRPr="00F05A85">
              <w:rPr>
                <w:rFonts w:ascii="Arial" w:eastAsia="Times New Roman" w:hAnsi="Arial" w:cs="Arial"/>
                <w:sz w:val="18"/>
                <w:szCs w:val="18"/>
              </w:rPr>
              <w:t>Only researchers who have not received previous funding from CCCC for research are eligible to apply for these awards. In addition to research funding, the Emergent Researcher Awards provide research support. All selected recipients (or recipient teams) will be matched with research mentors on their projects. These established scholars will have a successful record of mentoring and publication experience. The procedures through which mentors and emerging researchers collaborate will be determined by each pairing. However, the expectation is that the mentor will be available to consult with the researcher(s) at each stage of selected projects on issues ranging from design to methodology, writing to circulation.</w:t>
            </w:r>
          </w:p>
          <w:p w:rsidR="00641C29" w:rsidRPr="007007AA" w:rsidRDefault="00641C29" w:rsidP="00B6314B">
            <w:pPr>
              <w:spacing w:after="0" w:line="240" w:lineRule="auto"/>
              <w:contextualSpacing/>
              <w:rPr>
                <w:rFonts w:ascii="Arial" w:eastAsia="Times New Roman" w:hAnsi="Arial" w:cs="Arial"/>
                <w:color w:val="363636"/>
                <w:sz w:val="18"/>
                <w:szCs w:val="18"/>
              </w:rPr>
            </w:pPr>
          </w:p>
        </w:tc>
      </w:tr>
    </w:tbl>
    <w:p w:rsidR="00C55228" w:rsidRPr="00EA4D81" w:rsidRDefault="00C24832" w:rsidP="00C55228">
      <w:pPr>
        <w:pStyle w:val="Heading3"/>
        <w:rPr>
          <w:color w:val="000000"/>
        </w:rPr>
      </w:pPr>
      <w:hyperlink r:id="rId370" w:history="1">
        <w:bookmarkStart w:id="669" w:name="_Ref5369567"/>
        <w:bookmarkStart w:id="670" w:name="_Toc15018881"/>
        <w:r w:rsidR="00C55228" w:rsidRPr="00C55228">
          <w:rPr>
            <w:rStyle w:val="Hyperlink"/>
            <w:rFonts w:ascii="Tahoma" w:hAnsi="Tahoma" w:cs="Tahoma"/>
            <w:bCs/>
            <w:sz w:val="20"/>
            <w:szCs w:val="20"/>
          </w:rPr>
          <w:t>Comprehensive Centers Program</w:t>
        </w:r>
        <w:bookmarkEnd w:id="669"/>
        <w:bookmarkEnd w:id="670"/>
      </w:hyperlink>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2069"/>
        <w:gridCol w:w="1352"/>
        <w:gridCol w:w="1621"/>
      </w:tblGrid>
      <w:tr w:rsidR="00C55228" w:rsidRPr="007007AA" w:rsidTr="00C55228">
        <w:trPr>
          <w:tblCellSpacing w:w="0" w:type="dxa"/>
        </w:trPr>
        <w:tc>
          <w:tcPr>
            <w:tcW w:w="0" w:type="auto"/>
            <w:shd w:val="clear" w:color="auto" w:fill="FFFFFF"/>
            <w:noWrap/>
          </w:tcPr>
          <w:p w:rsidR="00C55228" w:rsidRPr="007007AA" w:rsidRDefault="00C55228" w:rsidP="00C55228">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C55228" w:rsidRPr="007007AA" w:rsidRDefault="00C55228" w:rsidP="00C55228">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April 4, 2019</w:t>
            </w:r>
          </w:p>
        </w:tc>
        <w:tc>
          <w:tcPr>
            <w:tcW w:w="724" w:type="pct"/>
            <w:shd w:val="clear" w:color="auto" w:fill="FFFFFF"/>
            <w:vAlign w:val="center"/>
          </w:tcPr>
          <w:p w:rsidR="00C55228" w:rsidRPr="007007AA" w:rsidRDefault="00C55228" w:rsidP="00C55228">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3"/>
            <w:shd w:val="clear" w:color="auto" w:fill="FFFFFF"/>
            <w:vAlign w:val="center"/>
          </w:tcPr>
          <w:p w:rsidR="00C55228" w:rsidRPr="007007AA" w:rsidRDefault="00C55228" w:rsidP="00C55228">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May 24, 2019</w:t>
            </w:r>
          </w:p>
        </w:tc>
      </w:tr>
      <w:tr w:rsidR="00C55228" w:rsidRPr="007007AA" w:rsidTr="00C55228">
        <w:trPr>
          <w:tblCellSpacing w:w="0" w:type="dxa"/>
        </w:trPr>
        <w:tc>
          <w:tcPr>
            <w:tcW w:w="0" w:type="auto"/>
            <w:shd w:val="clear" w:color="auto" w:fill="FFFFFF"/>
            <w:noWrap/>
          </w:tcPr>
          <w:p w:rsidR="00C55228" w:rsidRPr="007007AA" w:rsidRDefault="00C55228" w:rsidP="00C55228">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C55228" w:rsidRPr="007007AA" w:rsidRDefault="00C55228" w:rsidP="00C55228">
            <w:pPr>
              <w:spacing w:after="0" w:line="240" w:lineRule="auto"/>
              <w:contextualSpacing/>
              <w:rPr>
                <w:rFonts w:ascii="Arial" w:eastAsia="Times New Roman" w:hAnsi="Arial" w:cs="Arial"/>
                <w:color w:val="363636"/>
                <w:sz w:val="18"/>
                <w:szCs w:val="18"/>
              </w:rPr>
            </w:pPr>
          </w:p>
        </w:tc>
        <w:tc>
          <w:tcPr>
            <w:tcW w:w="724" w:type="pct"/>
            <w:shd w:val="clear" w:color="auto" w:fill="FFFFFF"/>
            <w:vAlign w:val="center"/>
          </w:tcPr>
          <w:p w:rsidR="00C55228" w:rsidRPr="007007AA" w:rsidRDefault="00C55228" w:rsidP="00C55228">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105" w:type="pct"/>
            <w:shd w:val="clear" w:color="auto" w:fill="FFFFFF"/>
            <w:vAlign w:val="center"/>
          </w:tcPr>
          <w:p w:rsidR="00C55228" w:rsidRPr="007007AA" w:rsidRDefault="00C55228" w:rsidP="00C55228">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C55228" w:rsidRPr="007007AA" w:rsidRDefault="00C55228" w:rsidP="00C55228">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C55228" w:rsidRPr="007007AA" w:rsidRDefault="00C55228" w:rsidP="00C55228">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20</w:t>
            </w:r>
          </w:p>
        </w:tc>
      </w:tr>
      <w:tr w:rsidR="00C55228" w:rsidRPr="007007AA" w:rsidTr="00C55228">
        <w:trPr>
          <w:tblCellSpacing w:w="0" w:type="dxa"/>
        </w:trPr>
        <w:tc>
          <w:tcPr>
            <w:tcW w:w="0" w:type="auto"/>
            <w:shd w:val="clear" w:color="auto" w:fill="FFFFFF"/>
            <w:noWrap/>
          </w:tcPr>
          <w:p w:rsidR="00C55228" w:rsidRPr="007007AA" w:rsidRDefault="00C55228" w:rsidP="00C55228">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C55228" w:rsidRPr="007007AA" w:rsidRDefault="00C55228" w:rsidP="00C55228">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Department of Education Office of Elementary and Secondary Education</w:t>
            </w:r>
          </w:p>
        </w:tc>
      </w:tr>
      <w:tr w:rsidR="00C55228" w:rsidRPr="007007AA" w:rsidTr="00C55228">
        <w:trPr>
          <w:tblCellSpacing w:w="0" w:type="dxa"/>
        </w:trPr>
        <w:tc>
          <w:tcPr>
            <w:tcW w:w="0" w:type="auto"/>
            <w:shd w:val="clear" w:color="auto" w:fill="FFFFFF"/>
            <w:noWrap/>
            <w:hideMark/>
          </w:tcPr>
          <w:p w:rsidR="00C55228" w:rsidRPr="007007AA" w:rsidRDefault="00C55228" w:rsidP="00C55228">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C55228" w:rsidRPr="00770C1C" w:rsidRDefault="00C55228" w:rsidP="00C55228">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 xml:space="preserve">The CC program supports the establishment of not less than 20 Comprehensive Centers to provide capacity-building services to State educational agencies (SEAs), regional educational </w:t>
            </w:r>
            <w:r>
              <w:rPr>
                <w:rFonts w:ascii="Arial" w:hAnsi="Arial" w:cs="Arial"/>
                <w:color w:val="363636"/>
                <w:sz w:val="18"/>
                <w:szCs w:val="18"/>
                <w:shd w:val="clear" w:color="auto" w:fill="FFFFFF"/>
              </w:rPr>
              <w:lastRenderedPageBreak/>
              <w:t>agencies (REAs</w:t>
            </w:r>
            <w:proofErr w:type="gramStart"/>
            <w:r>
              <w:rPr>
                <w:rFonts w:ascii="Arial" w:hAnsi="Arial" w:cs="Arial"/>
                <w:color w:val="363636"/>
                <w:sz w:val="18"/>
                <w:szCs w:val="18"/>
                <w:shd w:val="clear" w:color="auto" w:fill="FFFFFF"/>
              </w:rPr>
              <w:t>),local</w:t>
            </w:r>
            <w:proofErr w:type="gramEnd"/>
            <w:r>
              <w:rPr>
                <w:rFonts w:ascii="Arial" w:hAnsi="Arial" w:cs="Arial"/>
                <w:color w:val="363636"/>
                <w:sz w:val="18"/>
                <w:szCs w:val="18"/>
                <w:shd w:val="clear" w:color="auto" w:fill="FFFFFF"/>
              </w:rPr>
              <w:t xml:space="preserve"> educational agencies (LEAs), and schools that improve educational outcomes for all students, close achievement gaps, and improve the quality of instruction.</w:t>
            </w:r>
          </w:p>
        </w:tc>
      </w:tr>
    </w:tbl>
    <w:p w:rsidR="00552B7C" w:rsidRPr="00EA4D81" w:rsidRDefault="00C24832" w:rsidP="00552B7C">
      <w:pPr>
        <w:pStyle w:val="Heading3"/>
        <w:rPr>
          <w:color w:val="000000"/>
        </w:rPr>
      </w:pPr>
      <w:hyperlink r:id="rId371" w:history="1">
        <w:bookmarkStart w:id="671" w:name="_Toc15018882"/>
        <w:r w:rsidR="00552B7C" w:rsidRPr="00E93836">
          <w:rPr>
            <w:rStyle w:val="Hyperlink"/>
            <w:rFonts w:ascii="Tahoma" w:hAnsi="Tahoma" w:cs="Tahoma"/>
            <w:bCs/>
            <w:sz w:val="20"/>
            <w:szCs w:val="20"/>
          </w:rPr>
          <w:t>Davis Phinney Foundation for Parkinson’s</w:t>
        </w:r>
        <w:bookmarkEnd w:id="671"/>
      </w:hyperlink>
      <w:r w:rsidR="00552B7C">
        <w:rPr>
          <w:rStyle w:val="Hyperlink"/>
          <w:rFonts w:ascii="Tahoma" w:hAnsi="Tahoma" w:cs="Tahoma"/>
          <w:bCs/>
          <w:sz w:val="20"/>
          <w:szCs w:val="20"/>
          <w:u w:val="none"/>
        </w:rPr>
        <w:t xml:space="preserve"> </w:t>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2069"/>
        <w:gridCol w:w="1352"/>
        <w:gridCol w:w="1621"/>
      </w:tblGrid>
      <w:tr w:rsidR="00552B7C" w:rsidRPr="007007AA" w:rsidTr="0005547E">
        <w:trPr>
          <w:tblCellSpacing w:w="0" w:type="dxa"/>
        </w:trPr>
        <w:tc>
          <w:tcPr>
            <w:tcW w:w="0" w:type="auto"/>
            <w:shd w:val="clear" w:color="auto" w:fill="FFFFFF"/>
            <w:noWrap/>
          </w:tcPr>
          <w:p w:rsidR="00552B7C" w:rsidRPr="007007AA" w:rsidRDefault="00552B7C" w:rsidP="0005547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552B7C" w:rsidRPr="007007AA" w:rsidRDefault="00552B7C" w:rsidP="0005547E">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January 4, 2019</w:t>
            </w:r>
          </w:p>
        </w:tc>
        <w:tc>
          <w:tcPr>
            <w:tcW w:w="724" w:type="pct"/>
            <w:shd w:val="clear" w:color="auto" w:fill="FFFFFF"/>
            <w:vAlign w:val="center"/>
          </w:tcPr>
          <w:p w:rsidR="00552B7C" w:rsidRPr="007007AA" w:rsidRDefault="00552B7C" w:rsidP="0005547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3"/>
            <w:shd w:val="clear" w:color="auto" w:fill="FFFFFF"/>
            <w:vAlign w:val="center"/>
          </w:tcPr>
          <w:p w:rsidR="00552B7C" w:rsidRPr="007007AA" w:rsidRDefault="00552B7C" w:rsidP="0005547E">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March 1, 2019</w:t>
            </w:r>
          </w:p>
        </w:tc>
      </w:tr>
      <w:tr w:rsidR="00552B7C" w:rsidRPr="007007AA" w:rsidTr="0005547E">
        <w:trPr>
          <w:tblCellSpacing w:w="0" w:type="dxa"/>
        </w:trPr>
        <w:tc>
          <w:tcPr>
            <w:tcW w:w="0" w:type="auto"/>
            <w:shd w:val="clear" w:color="auto" w:fill="FFFFFF"/>
            <w:noWrap/>
          </w:tcPr>
          <w:p w:rsidR="00552B7C" w:rsidRPr="007007AA" w:rsidRDefault="00552B7C" w:rsidP="0005547E">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552B7C" w:rsidRPr="007007AA" w:rsidRDefault="00552B7C" w:rsidP="0005547E">
            <w:pPr>
              <w:spacing w:after="0" w:line="240" w:lineRule="auto"/>
              <w:contextualSpacing/>
              <w:rPr>
                <w:rFonts w:ascii="Arial" w:eastAsia="Times New Roman" w:hAnsi="Arial" w:cs="Arial"/>
                <w:color w:val="363636"/>
                <w:sz w:val="18"/>
                <w:szCs w:val="18"/>
              </w:rPr>
            </w:pPr>
          </w:p>
        </w:tc>
        <w:tc>
          <w:tcPr>
            <w:tcW w:w="724" w:type="pct"/>
            <w:shd w:val="clear" w:color="auto" w:fill="FFFFFF"/>
            <w:vAlign w:val="center"/>
          </w:tcPr>
          <w:p w:rsidR="00552B7C" w:rsidRPr="007007AA" w:rsidRDefault="00552B7C" w:rsidP="0005547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105" w:type="pct"/>
            <w:shd w:val="clear" w:color="auto" w:fill="FFFFFF"/>
            <w:vAlign w:val="center"/>
          </w:tcPr>
          <w:p w:rsidR="00552B7C" w:rsidRPr="007007AA" w:rsidRDefault="00552B7C" w:rsidP="0005547E">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552B7C" w:rsidRPr="007007AA" w:rsidRDefault="00552B7C" w:rsidP="0005547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552B7C" w:rsidRPr="007007AA" w:rsidRDefault="00552B7C" w:rsidP="0005547E">
            <w:pPr>
              <w:spacing w:after="0" w:line="240" w:lineRule="auto"/>
              <w:contextualSpacing/>
              <w:rPr>
                <w:rFonts w:ascii="Arial" w:eastAsia="Times New Roman" w:hAnsi="Arial" w:cs="Arial"/>
                <w:color w:val="363636"/>
                <w:sz w:val="18"/>
                <w:szCs w:val="18"/>
              </w:rPr>
            </w:pPr>
          </w:p>
        </w:tc>
      </w:tr>
      <w:tr w:rsidR="00552B7C" w:rsidRPr="007007AA" w:rsidTr="0005547E">
        <w:trPr>
          <w:tblCellSpacing w:w="0" w:type="dxa"/>
        </w:trPr>
        <w:tc>
          <w:tcPr>
            <w:tcW w:w="0" w:type="auto"/>
            <w:shd w:val="clear" w:color="auto" w:fill="FFFFFF"/>
            <w:noWrap/>
          </w:tcPr>
          <w:p w:rsidR="00552B7C" w:rsidRPr="007007AA" w:rsidRDefault="00552B7C" w:rsidP="0005547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552B7C" w:rsidRPr="007007AA" w:rsidRDefault="00552B7C" w:rsidP="0005547E">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Davis Phinney Foundation for Parkinson’s Research</w:t>
            </w:r>
          </w:p>
        </w:tc>
      </w:tr>
      <w:tr w:rsidR="00552B7C" w:rsidRPr="007007AA" w:rsidTr="0005547E">
        <w:trPr>
          <w:tblCellSpacing w:w="0" w:type="dxa"/>
        </w:trPr>
        <w:tc>
          <w:tcPr>
            <w:tcW w:w="0" w:type="auto"/>
            <w:shd w:val="clear" w:color="auto" w:fill="FFFFFF"/>
            <w:noWrap/>
            <w:hideMark/>
          </w:tcPr>
          <w:p w:rsidR="00552B7C" w:rsidRPr="007007AA" w:rsidRDefault="00552B7C" w:rsidP="0005547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552B7C" w:rsidRPr="00770C1C" w:rsidRDefault="00552B7C" w:rsidP="0005547E">
            <w:pPr>
              <w:spacing w:after="0" w:line="240" w:lineRule="auto"/>
              <w:contextualSpacing/>
              <w:rPr>
                <w:rFonts w:ascii="Arial" w:eastAsia="Times New Roman" w:hAnsi="Arial" w:cs="Arial"/>
                <w:color w:val="363636"/>
                <w:sz w:val="18"/>
                <w:szCs w:val="18"/>
              </w:rPr>
            </w:pPr>
            <w:r w:rsidRPr="00770C1C">
              <w:rPr>
                <w:rFonts w:ascii="Arial" w:hAnsi="Arial" w:cs="Arial"/>
                <w:sz w:val="18"/>
                <w:szCs w:val="18"/>
              </w:rPr>
              <w:t>The Davis Phinney Foundation is committed to funding the most promising research aimed at therapeutics and lifestyle choices that promote living well with Parkinson’s disease today and every day. We have historically funded smaller, innovative studies designed to demonstrate proof of concept, paving the way for larger studies or clinical trials. Research investments tend to fall into two areas: Science-based programs that can have an immediate impact in the lives of people with Parkinson’s today; and research that explores a range of factors that affect quality of life. Past funding has included topics such as community cycling classes, deep brain stimulation, speech and telemedicine. Additional information on previously funded projects can be found on our website: http://www.davisphinneyfoundation.org/research/ The Foundation has identified two separate funding priorities for 2019: exercise and nutrition. We encourage the submission of LOIs that focus on either of these topics. The Foundation will also consider other innovative submissions, without an exercise or nutrition focus, if the reviewers find the submission to have high potential to promote quality of life for people with Parkinson’s.</w:t>
            </w:r>
          </w:p>
        </w:tc>
      </w:tr>
    </w:tbl>
    <w:p w:rsidR="00E52FBE" w:rsidRPr="00EA4D81" w:rsidRDefault="00C24832" w:rsidP="00E52FBE">
      <w:pPr>
        <w:pStyle w:val="Heading3"/>
        <w:rPr>
          <w:color w:val="000000"/>
        </w:rPr>
      </w:pPr>
      <w:hyperlink r:id="rId372" w:history="1">
        <w:bookmarkStart w:id="672" w:name="_Ref16247146"/>
        <w:r w:rsidR="00E52FBE" w:rsidRPr="00E52FBE">
          <w:rPr>
            <w:rStyle w:val="Hyperlink"/>
            <w:rFonts w:ascii="Tahoma" w:hAnsi="Tahoma" w:cs="Tahoma"/>
            <w:bCs/>
            <w:sz w:val="20"/>
            <w:szCs w:val="20"/>
          </w:rPr>
          <w:t>DoD Chronic Pain Management Research Program, Investigator Initiated Research Award</w:t>
        </w:r>
        <w:bookmarkEnd w:id="672"/>
      </w:hyperlink>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2069"/>
        <w:gridCol w:w="1352"/>
        <w:gridCol w:w="1621"/>
      </w:tblGrid>
      <w:tr w:rsidR="00E52FBE" w:rsidRPr="007007AA" w:rsidTr="00C24832">
        <w:trPr>
          <w:tblCellSpacing w:w="0" w:type="dxa"/>
        </w:trPr>
        <w:tc>
          <w:tcPr>
            <w:tcW w:w="0" w:type="auto"/>
            <w:shd w:val="clear" w:color="auto" w:fill="FFFFFF"/>
            <w:noWrap/>
          </w:tcPr>
          <w:p w:rsidR="00E52FBE" w:rsidRPr="007007AA" w:rsidRDefault="00E52FBE" w:rsidP="00C24832">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E52FBE" w:rsidRPr="007007AA" w:rsidRDefault="00E52FBE" w:rsidP="00C24832">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July 31, 2019</w:t>
            </w:r>
          </w:p>
        </w:tc>
        <w:tc>
          <w:tcPr>
            <w:tcW w:w="724" w:type="pct"/>
            <w:shd w:val="clear" w:color="auto" w:fill="FFFFFF"/>
            <w:vAlign w:val="center"/>
          </w:tcPr>
          <w:p w:rsidR="00E52FBE" w:rsidRPr="007007AA" w:rsidRDefault="00E52FBE" w:rsidP="00C24832">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3"/>
            <w:shd w:val="clear" w:color="auto" w:fill="FFFFFF"/>
            <w:vAlign w:val="center"/>
          </w:tcPr>
          <w:p w:rsidR="00E52FBE" w:rsidRPr="007007AA" w:rsidRDefault="00E52FBE" w:rsidP="00C24832">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December 6, 2019</w:t>
            </w:r>
          </w:p>
        </w:tc>
      </w:tr>
      <w:tr w:rsidR="00E52FBE" w:rsidRPr="007007AA" w:rsidTr="00C24832">
        <w:trPr>
          <w:tblCellSpacing w:w="0" w:type="dxa"/>
        </w:trPr>
        <w:tc>
          <w:tcPr>
            <w:tcW w:w="0" w:type="auto"/>
            <w:shd w:val="clear" w:color="auto" w:fill="FFFFFF"/>
            <w:noWrap/>
          </w:tcPr>
          <w:p w:rsidR="00E52FBE" w:rsidRPr="007007AA" w:rsidRDefault="00E52FBE" w:rsidP="00C24832">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E52FBE" w:rsidRPr="007007AA" w:rsidRDefault="00E52FBE" w:rsidP="00C24832">
            <w:pPr>
              <w:spacing w:after="0" w:line="240" w:lineRule="auto"/>
              <w:contextualSpacing/>
              <w:rPr>
                <w:rFonts w:ascii="Arial" w:eastAsia="Times New Roman" w:hAnsi="Arial" w:cs="Arial"/>
                <w:color w:val="363636"/>
                <w:sz w:val="18"/>
                <w:szCs w:val="18"/>
              </w:rPr>
            </w:pPr>
          </w:p>
        </w:tc>
        <w:tc>
          <w:tcPr>
            <w:tcW w:w="724" w:type="pct"/>
            <w:shd w:val="clear" w:color="auto" w:fill="FFFFFF"/>
            <w:vAlign w:val="center"/>
          </w:tcPr>
          <w:p w:rsidR="00E52FBE" w:rsidRPr="007007AA" w:rsidRDefault="00E52FBE" w:rsidP="00C24832">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105" w:type="pct"/>
            <w:shd w:val="clear" w:color="auto" w:fill="FFFFFF"/>
            <w:vAlign w:val="center"/>
          </w:tcPr>
          <w:p w:rsidR="00E52FBE" w:rsidRPr="007007AA" w:rsidRDefault="00E52FBE" w:rsidP="00C24832">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E52FBE" w:rsidRPr="007007AA" w:rsidRDefault="00E52FBE" w:rsidP="00C24832">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E52FBE" w:rsidRPr="007007AA" w:rsidRDefault="00E52FBE" w:rsidP="00C24832">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3</w:t>
            </w:r>
          </w:p>
        </w:tc>
      </w:tr>
      <w:tr w:rsidR="00E52FBE" w:rsidRPr="007007AA" w:rsidTr="00C24832">
        <w:trPr>
          <w:tblCellSpacing w:w="0" w:type="dxa"/>
        </w:trPr>
        <w:tc>
          <w:tcPr>
            <w:tcW w:w="0" w:type="auto"/>
            <w:shd w:val="clear" w:color="auto" w:fill="FFFFFF"/>
            <w:noWrap/>
          </w:tcPr>
          <w:p w:rsidR="00E52FBE" w:rsidRPr="007007AA" w:rsidRDefault="00E52FBE" w:rsidP="00C24832">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E52FBE" w:rsidRPr="007007AA" w:rsidRDefault="00E52FBE" w:rsidP="00C24832">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Department of Defense</w:t>
            </w:r>
          </w:p>
        </w:tc>
      </w:tr>
      <w:tr w:rsidR="00E52FBE" w:rsidRPr="007007AA" w:rsidTr="00C24832">
        <w:trPr>
          <w:tblCellSpacing w:w="0" w:type="dxa"/>
        </w:trPr>
        <w:tc>
          <w:tcPr>
            <w:tcW w:w="0" w:type="auto"/>
            <w:shd w:val="clear" w:color="auto" w:fill="FFFFFF"/>
            <w:noWrap/>
            <w:hideMark/>
          </w:tcPr>
          <w:p w:rsidR="00E52FBE" w:rsidRPr="007007AA" w:rsidRDefault="00E52FBE" w:rsidP="00C24832">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E52FBE" w:rsidRPr="00E52FBE" w:rsidRDefault="00E52FBE" w:rsidP="00C24832">
            <w:pPr>
              <w:spacing w:after="0" w:line="240" w:lineRule="auto"/>
              <w:contextualSpacing/>
              <w:rPr>
                <w:rFonts w:ascii="Arial" w:eastAsia="Times New Roman" w:hAnsi="Arial" w:cs="Arial"/>
                <w:color w:val="363636"/>
                <w:sz w:val="18"/>
                <w:szCs w:val="18"/>
              </w:rPr>
            </w:pPr>
            <w:r w:rsidRPr="00E52FBE">
              <w:rPr>
                <w:rFonts w:ascii="Arial" w:hAnsi="Arial" w:cs="Arial"/>
                <w:color w:val="363636"/>
                <w:sz w:val="18"/>
                <w:szCs w:val="18"/>
                <w:shd w:val="clear" w:color="auto" w:fill="FFFFFF"/>
              </w:rPr>
              <w:t xml:space="preserve">The intent of the FY19 CPMRP IIRA is to support studies that have the potential to make significant advances in research, patient care, and/or quality of life in the FY19 CPMRP IIRA Focus Area, </w:t>
            </w:r>
            <w:proofErr w:type="spellStart"/>
            <w:r w:rsidRPr="00E52FBE">
              <w:rPr>
                <w:rFonts w:ascii="Arial" w:hAnsi="Arial" w:cs="Arial"/>
                <w:color w:val="363636"/>
                <w:sz w:val="18"/>
                <w:szCs w:val="18"/>
                <w:shd w:val="clear" w:color="auto" w:fill="FFFFFF"/>
              </w:rPr>
              <w:t>Chronification</w:t>
            </w:r>
            <w:proofErr w:type="spellEnd"/>
            <w:r w:rsidRPr="00E52FBE">
              <w:rPr>
                <w:rFonts w:ascii="Arial" w:hAnsi="Arial" w:cs="Arial"/>
                <w:color w:val="363636"/>
                <w:sz w:val="18"/>
                <w:szCs w:val="18"/>
                <w:shd w:val="clear" w:color="auto" w:fill="FFFFFF"/>
              </w:rPr>
              <w:t xml:space="preserve"> of Pain. Through understanding the determinates of transition from acute to chronic pain and development of therapies that block the process of </w:t>
            </w:r>
            <w:proofErr w:type="spellStart"/>
            <w:r w:rsidRPr="00E52FBE">
              <w:rPr>
                <w:rFonts w:ascii="Arial" w:hAnsi="Arial" w:cs="Arial"/>
                <w:color w:val="363636"/>
                <w:sz w:val="18"/>
                <w:szCs w:val="18"/>
                <w:shd w:val="clear" w:color="auto" w:fill="FFFFFF"/>
              </w:rPr>
              <w:t>chronification</w:t>
            </w:r>
            <w:proofErr w:type="spellEnd"/>
            <w:r w:rsidRPr="00E52FBE">
              <w:rPr>
                <w:rFonts w:ascii="Arial" w:hAnsi="Arial" w:cs="Arial"/>
                <w:color w:val="363636"/>
                <w:sz w:val="18"/>
                <w:szCs w:val="18"/>
                <w:shd w:val="clear" w:color="auto" w:fill="FFFFFF"/>
              </w:rPr>
              <w:t>, the CPMRP seeks to prevent the manifestation of chronic pain and thus reduce the population requiring pain management interventions. IIRA applications may involve any phase of basic, translational, and clinically oriented research, including studies in animal models, research with human anatomical substances, and research with human subjects, as well as ancillary studies associated with an existing clinical trial; </w:t>
            </w:r>
            <w:r w:rsidRPr="00E52FBE">
              <w:rPr>
                <w:rFonts w:ascii="Arial" w:hAnsi="Arial" w:cs="Arial"/>
                <w:i/>
                <w:iCs/>
                <w:color w:val="363636"/>
                <w:sz w:val="18"/>
                <w:szCs w:val="18"/>
                <w:shd w:val="clear" w:color="auto" w:fill="FFFFFF"/>
              </w:rPr>
              <w:t>however, this award may not be used to conduct clinical trials. </w:t>
            </w:r>
            <w:r w:rsidRPr="00E52FBE">
              <w:rPr>
                <w:rFonts w:ascii="Arial" w:hAnsi="Arial" w:cs="Arial"/>
                <w:color w:val="363636"/>
                <w:sz w:val="18"/>
                <w:szCs w:val="18"/>
                <w:shd w:val="clear" w:color="auto" w:fill="FFFFFF"/>
              </w:rPr>
              <w:t>Multidisciplinary collaborations and innovative approaches are encouraged.</w:t>
            </w:r>
          </w:p>
        </w:tc>
      </w:tr>
    </w:tbl>
    <w:p w:rsidR="00E756F9" w:rsidRPr="00EA4D81" w:rsidRDefault="00C24832" w:rsidP="00E756F9">
      <w:pPr>
        <w:pStyle w:val="Heading3"/>
        <w:rPr>
          <w:color w:val="000000"/>
        </w:rPr>
      </w:pPr>
      <w:hyperlink r:id="rId373" w:history="1">
        <w:bookmarkStart w:id="673" w:name="_Ref16247153"/>
        <w:r w:rsidR="00E756F9" w:rsidRPr="00E756F9">
          <w:rPr>
            <w:rStyle w:val="Hyperlink"/>
            <w:rFonts w:ascii="Tahoma" w:hAnsi="Tahoma" w:cs="Tahoma"/>
            <w:bCs/>
            <w:sz w:val="20"/>
            <w:szCs w:val="20"/>
          </w:rPr>
          <w:t>DoD Chronic Pain Management Research Program, Translational Research Award</w:t>
        </w:r>
        <w:bookmarkEnd w:id="673"/>
      </w:hyperlink>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2069"/>
        <w:gridCol w:w="1352"/>
        <w:gridCol w:w="1621"/>
      </w:tblGrid>
      <w:tr w:rsidR="00E756F9" w:rsidRPr="007007AA" w:rsidTr="00C24832">
        <w:trPr>
          <w:tblCellSpacing w:w="0" w:type="dxa"/>
        </w:trPr>
        <w:tc>
          <w:tcPr>
            <w:tcW w:w="0" w:type="auto"/>
            <w:shd w:val="clear" w:color="auto" w:fill="FFFFFF"/>
            <w:noWrap/>
          </w:tcPr>
          <w:p w:rsidR="00E756F9" w:rsidRPr="007007AA" w:rsidRDefault="00E756F9" w:rsidP="00C24832">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E756F9" w:rsidRPr="007007AA" w:rsidRDefault="00E756F9" w:rsidP="00C24832">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July 31, 2019</w:t>
            </w:r>
          </w:p>
        </w:tc>
        <w:tc>
          <w:tcPr>
            <w:tcW w:w="724" w:type="pct"/>
            <w:shd w:val="clear" w:color="auto" w:fill="FFFFFF"/>
            <w:vAlign w:val="center"/>
          </w:tcPr>
          <w:p w:rsidR="00E756F9" w:rsidRPr="007007AA" w:rsidRDefault="00E756F9" w:rsidP="00C24832">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3"/>
            <w:shd w:val="clear" w:color="auto" w:fill="FFFFFF"/>
            <w:vAlign w:val="center"/>
          </w:tcPr>
          <w:p w:rsidR="00E756F9" w:rsidRPr="007007AA" w:rsidRDefault="00E756F9" w:rsidP="00C24832">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December 6, 2019</w:t>
            </w:r>
          </w:p>
        </w:tc>
      </w:tr>
      <w:tr w:rsidR="00E756F9" w:rsidRPr="007007AA" w:rsidTr="00C24832">
        <w:trPr>
          <w:tblCellSpacing w:w="0" w:type="dxa"/>
        </w:trPr>
        <w:tc>
          <w:tcPr>
            <w:tcW w:w="0" w:type="auto"/>
            <w:shd w:val="clear" w:color="auto" w:fill="FFFFFF"/>
            <w:noWrap/>
          </w:tcPr>
          <w:p w:rsidR="00E756F9" w:rsidRPr="007007AA" w:rsidRDefault="00E756F9" w:rsidP="00C24832">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E756F9" w:rsidRPr="007007AA" w:rsidRDefault="00E756F9" w:rsidP="00C24832">
            <w:pPr>
              <w:spacing w:after="0" w:line="240" w:lineRule="auto"/>
              <w:contextualSpacing/>
              <w:rPr>
                <w:rFonts w:ascii="Arial" w:eastAsia="Times New Roman" w:hAnsi="Arial" w:cs="Arial"/>
                <w:color w:val="363636"/>
                <w:sz w:val="18"/>
                <w:szCs w:val="18"/>
              </w:rPr>
            </w:pPr>
          </w:p>
        </w:tc>
        <w:tc>
          <w:tcPr>
            <w:tcW w:w="724" w:type="pct"/>
            <w:shd w:val="clear" w:color="auto" w:fill="FFFFFF"/>
            <w:vAlign w:val="center"/>
          </w:tcPr>
          <w:p w:rsidR="00E756F9" w:rsidRPr="007007AA" w:rsidRDefault="00E756F9" w:rsidP="00C24832">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105" w:type="pct"/>
            <w:shd w:val="clear" w:color="auto" w:fill="FFFFFF"/>
            <w:vAlign w:val="center"/>
          </w:tcPr>
          <w:p w:rsidR="00E756F9" w:rsidRPr="007007AA" w:rsidRDefault="00E756F9" w:rsidP="00C24832">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E756F9" w:rsidRPr="007007AA" w:rsidRDefault="00E756F9" w:rsidP="00C24832">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E756F9" w:rsidRPr="007007AA" w:rsidRDefault="00E756F9" w:rsidP="00C24832">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2</w:t>
            </w:r>
          </w:p>
        </w:tc>
      </w:tr>
      <w:tr w:rsidR="00E756F9" w:rsidRPr="007007AA" w:rsidTr="00C24832">
        <w:trPr>
          <w:tblCellSpacing w:w="0" w:type="dxa"/>
        </w:trPr>
        <w:tc>
          <w:tcPr>
            <w:tcW w:w="0" w:type="auto"/>
            <w:shd w:val="clear" w:color="auto" w:fill="FFFFFF"/>
            <w:noWrap/>
          </w:tcPr>
          <w:p w:rsidR="00E756F9" w:rsidRPr="007007AA" w:rsidRDefault="00E756F9" w:rsidP="00C24832">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E756F9" w:rsidRPr="007007AA" w:rsidRDefault="00E756F9" w:rsidP="00C24832">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Department of Defense</w:t>
            </w:r>
          </w:p>
        </w:tc>
      </w:tr>
      <w:tr w:rsidR="00E756F9" w:rsidRPr="007007AA" w:rsidTr="00C24832">
        <w:trPr>
          <w:tblCellSpacing w:w="0" w:type="dxa"/>
        </w:trPr>
        <w:tc>
          <w:tcPr>
            <w:tcW w:w="0" w:type="auto"/>
            <w:shd w:val="clear" w:color="auto" w:fill="FFFFFF"/>
            <w:noWrap/>
            <w:hideMark/>
          </w:tcPr>
          <w:p w:rsidR="00E756F9" w:rsidRPr="007007AA" w:rsidRDefault="00E756F9" w:rsidP="00C24832">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E756F9" w:rsidRPr="00E756F9" w:rsidRDefault="00E756F9" w:rsidP="00C24832">
            <w:pPr>
              <w:spacing w:after="0" w:line="240" w:lineRule="auto"/>
              <w:contextualSpacing/>
              <w:rPr>
                <w:rFonts w:ascii="Arial" w:eastAsia="Times New Roman" w:hAnsi="Arial" w:cs="Arial"/>
                <w:color w:val="363636"/>
                <w:sz w:val="18"/>
                <w:szCs w:val="18"/>
              </w:rPr>
            </w:pPr>
            <w:r w:rsidRPr="00E756F9">
              <w:rPr>
                <w:rFonts w:ascii="Arial" w:hAnsi="Arial" w:cs="Arial"/>
                <w:color w:val="363636"/>
                <w:sz w:val="18"/>
                <w:szCs w:val="18"/>
                <w:shd w:val="clear" w:color="auto" w:fill="FFFFFF"/>
              </w:rPr>
              <w:t>The intent of the FY19 CPMRP TRA is to support translational research that will accelerate the movement of evidence-based ideas in chronic pain management research into clinical applications, including healthcare products, technologies, and/or clinical practice guidelines. TRA applications should explain how the proposed work will inform the development, refinement, and/or revision of existing standards of care, recommendations, or guidelines for managing chronic pain. Studies seeking to develop novel pharmacological therapies or non-pharmacological approaches that consist entirely of a clinical trial do not meet the intent of the award mechanism. Clinical trials evaluating opioid-based therapeutic interventions are not allowed.</w:t>
            </w:r>
          </w:p>
        </w:tc>
      </w:tr>
    </w:tbl>
    <w:bookmarkStart w:id="674" w:name="_Hlk17961014"/>
    <w:p w:rsidR="009D0230" w:rsidRPr="00EA4D81" w:rsidRDefault="00C24832" w:rsidP="009D0230">
      <w:pPr>
        <w:pStyle w:val="Heading3"/>
        <w:rPr>
          <w:color w:val="000000"/>
        </w:rPr>
      </w:pPr>
      <w:r>
        <w:fldChar w:fldCharType="begin"/>
      </w:r>
      <w:r>
        <w:instrText xml:space="preserve"> HYPERLINK "https://www.grants.gov/web/grants/view-opportunity.html?oppId=318415" </w:instrText>
      </w:r>
      <w:r>
        <w:fldChar w:fldCharType="separate"/>
      </w:r>
      <w:bookmarkStart w:id="675" w:name="_Ref14776045"/>
      <w:bookmarkStart w:id="676" w:name="_Toc15018883"/>
      <w:r w:rsidR="009D0230">
        <w:rPr>
          <w:rStyle w:val="Hyperlink"/>
          <w:rFonts w:ascii="Tahoma" w:hAnsi="Tahoma" w:cs="Tahoma"/>
          <w:bCs/>
          <w:sz w:val="20"/>
          <w:szCs w:val="20"/>
        </w:rPr>
        <w:t xml:space="preserve">DoD Restoring Warfighters with Neuromusculoskeletal </w:t>
      </w:r>
      <w:r w:rsidR="00D43308">
        <w:rPr>
          <w:rStyle w:val="Hyperlink"/>
          <w:rFonts w:ascii="Tahoma" w:hAnsi="Tahoma" w:cs="Tahoma"/>
          <w:bCs/>
          <w:sz w:val="20"/>
          <w:szCs w:val="20"/>
        </w:rPr>
        <w:t>Injuries</w:t>
      </w:r>
      <w:r w:rsidR="009D0230">
        <w:rPr>
          <w:rStyle w:val="Hyperlink"/>
          <w:rFonts w:ascii="Tahoma" w:hAnsi="Tahoma" w:cs="Tahoma"/>
          <w:bCs/>
          <w:sz w:val="20"/>
          <w:szCs w:val="20"/>
        </w:rPr>
        <w:t xml:space="preserve"> Research Award (RESTORE)</w:t>
      </w:r>
      <w:bookmarkEnd w:id="675"/>
      <w:bookmarkEnd w:id="676"/>
      <w:r w:rsidR="009D0230">
        <w:rPr>
          <w:rStyle w:val="Hyperlink"/>
          <w:rFonts w:ascii="Tahoma" w:hAnsi="Tahoma" w:cs="Tahoma"/>
          <w:bCs/>
          <w:sz w:val="20"/>
          <w:szCs w:val="20"/>
        </w:rPr>
        <w:t xml:space="preserve"> </w:t>
      </w:r>
      <w:r>
        <w:rPr>
          <w:rStyle w:val="Hyperlink"/>
          <w:rFonts w:ascii="Tahoma" w:hAnsi="Tahoma" w:cs="Tahoma"/>
          <w:bCs/>
          <w:sz w:val="20"/>
          <w:szCs w:val="20"/>
        </w:rPr>
        <w:fldChar w:fldCharType="end"/>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2069"/>
        <w:gridCol w:w="1352"/>
        <w:gridCol w:w="1621"/>
      </w:tblGrid>
      <w:tr w:rsidR="009D0230" w:rsidRPr="007007AA" w:rsidTr="00275BAB">
        <w:trPr>
          <w:tblCellSpacing w:w="0" w:type="dxa"/>
        </w:trPr>
        <w:tc>
          <w:tcPr>
            <w:tcW w:w="0" w:type="auto"/>
            <w:shd w:val="clear" w:color="auto" w:fill="FFFFFF"/>
            <w:noWrap/>
          </w:tcPr>
          <w:p w:rsidR="009D0230" w:rsidRPr="007007AA" w:rsidRDefault="009D0230" w:rsidP="00275BAB">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9D0230" w:rsidRPr="007007AA" w:rsidRDefault="009D0230" w:rsidP="00275BAB">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July 15, 2019</w:t>
            </w:r>
          </w:p>
        </w:tc>
        <w:tc>
          <w:tcPr>
            <w:tcW w:w="724" w:type="pct"/>
            <w:shd w:val="clear" w:color="auto" w:fill="FFFFFF"/>
            <w:vAlign w:val="center"/>
          </w:tcPr>
          <w:p w:rsidR="009D0230" w:rsidRPr="007007AA" w:rsidRDefault="009D0230" w:rsidP="00275BAB">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3"/>
            <w:shd w:val="clear" w:color="auto" w:fill="FFFFFF"/>
            <w:vAlign w:val="center"/>
          </w:tcPr>
          <w:p w:rsidR="009D0230" w:rsidRPr="007007AA" w:rsidRDefault="009D0230" w:rsidP="00275BAB">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December 16, 2019</w:t>
            </w:r>
          </w:p>
        </w:tc>
      </w:tr>
      <w:tr w:rsidR="009D0230" w:rsidRPr="007007AA" w:rsidTr="00275BAB">
        <w:trPr>
          <w:tblCellSpacing w:w="0" w:type="dxa"/>
        </w:trPr>
        <w:tc>
          <w:tcPr>
            <w:tcW w:w="0" w:type="auto"/>
            <w:shd w:val="clear" w:color="auto" w:fill="FFFFFF"/>
            <w:noWrap/>
          </w:tcPr>
          <w:p w:rsidR="009D0230" w:rsidRPr="007007AA" w:rsidRDefault="009D0230" w:rsidP="00275BAB">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9D0230" w:rsidRPr="007007AA" w:rsidRDefault="009D0230" w:rsidP="00275BAB">
            <w:pPr>
              <w:spacing w:after="0" w:line="240" w:lineRule="auto"/>
              <w:contextualSpacing/>
              <w:rPr>
                <w:rFonts w:ascii="Arial" w:eastAsia="Times New Roman" w:hAnsi="Arial" w:cs="Arial"/>
                <w:color w:val="363636"/>
                <w:sz w:val="18"/>
                <w:szCs w:val="18"/>
              </w:rPr>
            </w:pPr>
          </w:p>
        </w:tc>
        <w:tc>
          <w:tcPr>
            <w:tcW w:w="724" w:type="pct"/>
            <w:shd w:val="clear" w:color="auto" w:fill="FFFFFF"/>
            <w:vAlign w:val="center"/>
          </w:tcPr>
          <w:p w:rsidR="009D0230" w:rsidRPr="007007AA" w:rsidRDefault="009D0230" w:rsidP="00275BAB">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105" w:type="pct"/>
            <w:shd w:val="clear" w:color="auto" w:fill="FFFFFF"/>
            <w:vAlign w:val="center"/>
          </w:tcPr>
          <w:p w:rsidR="009D0230" w:rsidRPr="007007AA" w:rsidRDefault="009D0230" w:rsidP="00275BAB">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9D0230" w:rsidRPr="007007AA" w:rsidRDefault="009D0230" w:rsidP="00275BAB">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9D0230" w:rsidRPr="007007AA" w:rsidRDefault="009D0230" w:rsidP="00275BAB">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25</w:t>
            </w:r>
          </w:p>
        </w:tc>
      </w:tr>
      <w:tr w:rsidR="009D0230" w:rsidRPr="007007AA" w:rsidTr="00275BAB">
        <w:trPr>
          <w:tblCellSpacing w:w="0" w:type="dxa"/>
        </w:trPr>
        <w:tc>
          <w:tcPr>
            <w:tcW w:w="0" w:type="auto"/>
            <w:shd w:val="clear" w:color="auto" w:fill="FFFFFF"/>
            <w:noWrap/>
          </w:tcPr>
          <w:p w:rsidR="009D0230" w:rsidRPr="007007AA" w:rsidRDefault="009D0230" w:rsidP="00275BAB">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9D0230" w:rsidRPr="007007AA" w:rsidRDefault="009D0230" w:rsidP="00275BAB">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Department of Defense</w:t>
            </w:r>
          </w:p>
        </w:tc>
      </w:tr>
      <w:tr w:rsidR="009D0230" w:rsidRPr="007007AA" w:rsidTr="00275BAB">
        <w:trPr>
          <w:tblCellSpacing w:w="0" w:type="dxa"/>
        </w:trPr>
        <w:tc>
          <w:tcPr>
            <w:tcW w:w="0" w:type="auto"/>
            <w:shd w:val="clear" w:color="auto" w:fill="FFFFFF"/>
            <w:noWrap/>
            <w:hideMark/>
          </w:tcPr>
          <w:p w:rsidR="009D0230" w:rsidRPr="007007AA" w:rsidRDefault="009D0230" w:rsidP="00275BAB">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lastRenderedPageBreak/>
              <w:t>Description:</w:t>
            </w:r>
          </w:p>
        </w:tc>
        <w:tc>
          <w:tcPr>
            <w:tcW w:w="4251" w:type="pct"/>
            <w:gridSpan w:val="5"/>
            <w:shd w:val="clear" w:color="auto" w:fill="FFFFFF"/>
            <w:vAlign w:val="center"/>
            <w:hideMark/>
          </w:tcPr>
          <w:p w:rsidR="009D0230" w:rsidRPr="009D0230" w:rsidRDefault="009D0230" w:rsidP="00275BAB">
            <w:pPr>
              <w:spacing w:after="0" w:line="240" w:lineRule="auto"/>
              <w:contextualSpacing/>
              <w:rPr>
                <w:rFonts w:ascii="Arial" w:eastAsia="Times New Roman" w:hAnsi="Arial" w:cs="Arial"/>
                <w:color w:val="363636"/>
                <w:sz w:val="18"/>
                <w:szCs w:val="18"/>
              </w:rPr>
            </w:pPr>
            <w:r w:rsidRPr="009D0230">
              <w:rPr>
                <w:rFonts w:ascii="Arial" w:hAnsi="Arial" w:cs="Arial"/>
                <w:color w:val="363636"/>
                <w:sz w:val="18"/>
                <w:szCs w:val="18"/>
                <w:shd w:val="clear" w:color="auto" w:fill="FFFFFF"/>
              </w:rPr>
              <w:t>The intent of the RESTORE mechanism is to provide support for research of exceptional scientific merit that proposes solutions for optimal management, treatment, and restoration following Service-related neuromusculoskeletal injury.  Research will accelerate progress toward returning Warfighters to combat readiness following neuromusculoskeletal injury and will ultimately benefit all patients with such injuries.  </w:t>
            </w:r>
          </w:p>
        </w:tc>
      </w:tr>
    </w:tbl>
    <w:bookmarkStart w:id="677" w:name="_Hlk17961031"/>
    <w:bookmarkEnd w:id="674"/>
    <w:p w:rsidR="00E37B1D" w:rsidRPr="00EA4D81" w:rsidRDefault="00C24832" w:rsidP="00E37B1D">
      <w:pPr>
        <w:pStyle w:val="Heading3"/>
        <w:rPr>
          <w:color w:val="000000"/>
        </w:rPr>
      </w:pPr>
      <w:r>
        <w:fldChar w:fldCharType="begin"/>
      </w:r>
      <w:r>
        <w:instrText xml:space="preserve"> HYPERLINK "https://www.grants.gov/web/grants/view-opportunity.html?oppId=317146" </w:instrText>
      </w:r>
      <w:r>
        <w:fldChar w:fldCharType="separate"/>
      </w:r>
      <w:bookmarkStart w:id="678" w:name="_Ref12001796"/>
      <w:bookmarkStart w:id="679" w:name="_Toc15018884"/>
      <w:r w:rsidR="00E37B1D" w:rsidRPr="00552B7C">
        <w:rPr>
          <w:rStyle w:val="Hyperlink"/>
          <w:rFonts w:ascii="Tahoma" w:hAnsi="Tahoma" w:cs="Tahoma"/>
          <w:bCs/>
          <w:sz w:val="20"/>
          <w:szCs w:val="20"/>
        </w:rPr>
        <w:t>D</w:t>
      </w:r>
      <w:r w:rsidR="00E37B1D">
        <w:rPr>
          <w:rStyle w:val="Hyperlink"/>
          <w:rFonts w:ascii="Tahoma" w:hAnsi="Tahoma" w:cs="Tahoma"/>
          <w:bCs/>
          <w:sz w:val="20"/>
          <w:szCs w:val="20"/>
        </w:rPr>
        <w:t>epartment of Education Institute of Education Sciences (IES): Education Research</w:t>
      </w:r>
      <w:bookmarkEnd w:id="678"/>
      <w:bookmarkEnd w:id="679"/>
      <w:r w:rsidR="00E37B1D">
        <w:rPr>
          <w:rStyle w:val="Hyperlink"/>
          <w:rFonts w:ascii="Tahoma" w:hAnsi="Tahoma" w:cs="Tahoma"/>
          <w:bCs/>
          <w:sz w:val="20"/>
          <w:szCs w:val="20"/>
        </w:rPr>
        <w:t xml:space="preserve"> </w:t>
      </w:r>
      <w:r>
        <w:rPr>
          <w:rStyle w:val="Hyperlink"/>
          <w:rFonts w:ascii="Tahoma" w:hAnsi="Tahoma" w:cs="Tahoma"/>
          <w:bCs/>
          <w:sz w:val="20"/>
          <w:szCs w:val="20"/>
        </w:rPr>
        <w:fldChar w:fldCharType="end"/>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2069"/>
        <w:gridCol w:w="1352"/>
        <w:gridCol w:w="1621"/>
      </w:tblGrid>
      <w:tr w:rsidR="00E37B1D" w:rsidRPr="007007AA" w:rsidTr="00BB7095">
        <w:trPr>
          <w:tblCellSpacing w:w="0" w:type="dxa"/>
        </w:trPr>
        <w:tc>
          <w:tcPr>
            <w:tcW w:w="0" w:type="auto"/>
            <w:shd w:val="clear" w:color="auto" w:fill="FFFFFF"/>
            <w:noWrap/>
          </w:tcPr>
          <w:p w:rsidR="00E37B1D" w:rsidRPr="007007AA" w:rsidRDefault="00E37B1D" w:rsidP="00BB7095">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E37B1D" w:rsidRPr="007007AA" w:rsidRDefault="00E37B1D" w:rsidP="00BB7095">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June 19, 2019</w:t>
            </w:r>
          </w:p>
        </w:tc>
        <w:tc>
          <w:tcPr>
            <w:tcW w:w="724" w:type="pct"/>
            <w:shd w:val="clear" w:color="auto" w:fill="FFFFFF"/>
            <w:vAlign w:val="center"/>
          </w:tcPr>
          <w:p w:rsidR="00E37B1D" w:rsidRPr="007007AA" w:rsidRDefault="00E37B1D" w:rsidP="00BB7095">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3"/>
            <w:shd w:val="clear" w:color="auto" w:fill="FFFFFF"/>
            <w:vAlign w:val="center"/>
          </w:tcPr>
          <w:p w:rsidR="00E37B1D" w:rsidRPr="007007AA" w:rsidRDefault="00E37B1D" w:rsidP="00BB7095">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August 29, 2019</w:t>
            </w:r>
          </w:p>
        </w:tc>
      </w:tr>
      <w:tr w:rsidR="00E37B1D" w:rsidRPr="007007AA" w:rsidTr="00BB7095">
        <w:trPr>
          <w:tblCellSpacing w:w="0" w:type="dxa"/>
        </w:trPr>
        <w:tc>
          <w:tcPr>
            <w:tcW w:w="0" w:type="auto"/>
            <w:shd w:val="clear" w:color="auto" w:fill="FFFFFF"/>
            <w:noWrap/>
          </w:tcPr>
          <w:p w:rsidR="00E37B1D" w:rsidRPr="007007AA" w:rsidRDefault="00E37B1D" w:rsidP="00BB7095">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E37B1D" w:rsidRPr="007007AA" w:rsidRDefault="00E37B1D" w:rsidP="00BB7095">
            <w:pPr>
              <w:spacing w:after="0" w:line="240" w:lineRule="auto"/>
              <w:contextualSpacing/>
              <w:rPr>
                <w:rFonts w:ascii="Arial" w:eastAsia="Times New Roman" w:hAnsi="Arial" w:cs="Arial"/>
                <w:color w:val="363636"/>
                <w:sz w:val="18"/>
                <w:szCs w:val="18"/>
              </w:rPr>
            </w:pPr>
          </w:p>
        </w:tc>
        <w:tc>
          <w:tcPr>
            <w:tcW w:w="724" w:type="pct"/>
            <w:shd w:val="clear" w:color="auto" w:fill="FFFFFF"/>
            <w:vAlign w:val="center"/>
          </w:tcPr>
          <w:p w:rsidR="00E37B1D" w:rsidRPr="007007AA" w:rsidRDefault="00E37B1D" w:rsidP="00BB7095">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105" w:type="pct"/>
            <w:shd w:val="clear" w:color="auto" w:fill="FFFFFF"/>
            <w:vAlign w:val="center"/>
          </w:tcPr>
          <w:p w:rsidR="00E37B1D" w:rsidRPr="007007AA" w:rsidRDefault="00E37B1D" w:rsidP="00BB7095">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E37B1D" w:rsidRPr="007007AA" w:rsidRDefault="00E37B1D" w:rsidP="00BB7095">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E37B1D" w:rsidRPr="007007AA" w:rsidRDefault="00E37B1D" w:rsidP="00BB7095">
            <w:pPr>
              <w:spacing w:after="0" w:line="240" w:lineRule="auto"/>
              <w:contextualSpacing/>
              <w:rPr>
                <w:rFonts w:ascii="Arial" w:eastAsia="Times New Roman" w:hAnsi="Arial" w:cs="Arial"/>
                <w:color w:val="363636"/>
                <w:sz w:val="18"/>
                <w:szCs w:val="18"/>
              </w:rPr>
            </w:pPr>
          </w:p>
        </w:tc>
      </w:tr>
      <w:tr w:rsidR="00E37B1D" w:rsidRPr="007007AA" w:rsidTr="00BB7095">
        <w:trPr>
          <w:tblCellSpacing w:w="0" w:type="dxa"/>
        </w:trPr>
        <w:tc>
          <w:tcPr>
            <w:tcW w:w="0" w:type="auto"/>
            <w:shd w:val="clear" w:color="auto" w:fill="FFFFFF"/>
            <w:noWrap/>
          </w:tcPr>
          <w:p w:rsidR="00E37B1D" w:rsidRPr="007007AA" w:rsidRDefault="00E37B1D" w:rsidP="00BB7095">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E37B1D" w:rsidRPr="007007AA" w:rsidRDefault="00E37B1D" w:rsidP="00BB7095">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Department of Education</w:t>
            </w:r>
          </w:p>
        </w:tc>
      </w:tr>
      <w:tr w:rsidR="00E37B1D" w:rsidRPr="007007AA" w:rsidTr="00BB7095">
        <w:trPr>
          <w:tblCellSpacing w:w="0" w:type="dxa"/>
        </w:trPr>
        <w:tc>
          <w:tcPr>
            <w:tcW w:w="0" w:type="auto"/>
            <w:shd w:val="clear" w:color="auto" w:fill="FFFFFF"/>
            <w:noWrap/>
            <w:hideMark/>
          </w:tcPr>
          <w:p w:rsidR="00E37B1D" w:rsidRPr="007007AA" w:rsidRDefault="00E37B1D" w:rsidP="00BB7095">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E37B1D" w:rsidRPr="00552B7C" w:rsidRDefault="00E37B1D" w:rsidP="00BB7095">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u w:val="single"/>
                <w:shd w:val="clear" w:color="auto" w:fill="FFFFFF"/>
              </w:rPr>
              <w:t>Purpose of Program</w:t>
            </w:r>
            <w:r>
              <w:rPr>
                <w:rFonts w:ascii="Arial" w:hAnsi="Arial" w:cs="Arial"/>
                <w:color w:val="363636"/>
                <w:sz w:val="18"/>
                <w:szCs w:val="18"/>
                <w:shd w:val="clear" w:color="auto" w:fill="FFFFFF"/>
              </w:rPr>
              <w:t>:  In awarding these grants, the Institute of Education Sciences (Institute) intends to provide national leadership in expanding knowledge and understanding of (1) developmental and school readiness outcomes for infants and toddlers with or at risk for a disability, (2) </w:t>
            </w:r>
            <w:r>
              <w:rPr>
                <w:rFonts w:ascii="Arial" w:hAnsi="Arial" w:cs="Arial"/>
                <w:color w:val="000000"/>
                <w:sz w:val="18"/>
                <w:szCs w:val="18"/>
                <w:shd w:val="clear" w:color="auto" w:fill="FFFFFF"/>
              </w:rPr>
              <w:t>education outcomes for all learners from early childhood education through postsecondary and adult education, and (3)</w:t>
            </w:r>
            <w:r>
              <w:rPr>
                <w:rFonts w:ascii="Arial" w:hAnsi="Arial" w:cs="Arial"/>
                <w:color w:val="363636"/>
                <w:sz w:val="18"/>
                <w:szCs w:val="18"/>
                <w:shd w:val="clear" w:color="auto" w:fill="FFFFFF"/>
              </w:rPr>
              <w:t> employment and wage outcomes when relevant (such as for those engaged in career and technical, postsecondary, or adult education)</w:t>
            </w:r>
            <w:r>
              <w:rPr>
                <w:rFonts w:ascii="Arial" w:hAnsi="Arial" w:cs="Arial"/>
                <w:color w:val="000000"/>
                <w:sz w:val="18"/>
                <w:szCs w:val="18"/>
                <w:shd w:val="clear" w:color="auto" w:fill="FFFFFF"/>
              </w:rPr>
              <w:t>.  </w:t>
            </w:r>
            <w:r>
              <w:rPr>
                <w:rFonts w:ascii="Arial" w:hAnsi="Arial" w:cs="Arial"/>
                <w:color w:val="363636"/>
                <w:sz w:val="18"/>
                <w:szCs w:val="18"/>
                <w:shd w:val="clear" w:color="auto" w:fill="FFFFFF"/>
              </w:rPr>
              <w:t>The Institute’s research grant programs are designed to provide interested individuals and the general public with reliable and valid information about education practices that support learning and improve academic achievement and access to education opportunities for all learners.  These interested individuals include parents, educators, learners, researchers, and policymakers.  In carrying out its grant programs, the Institute provides support for programs of research in areas of demonstrated national need.</w:t>
            </w:r>
          </w:p>
        </w:tc>
      </w:tr>
    </w:tbl>
    <w:bookmarkEnd w:id="677"/>
    <w:p w:rsidR="006F6B05" w:rsidRPr="00EA4D81" w:rsidRDefault="00C24832" w:rsidP="006F6B05">
      <w:pPr>
        <w:pStyle w:val="Heading3"/>
        <w:rPr>
          <w:color w:val="000000"/>
        </w:rPr>
      </w:pPr>
      <w:r>
        <w:fldChar w:fldCharType="begin"/>
      </w:r>
      <w:r>
        <w:instrText xml:space="preserve"> HYPERLINK "https://www.grants.gov/web/grants/view-opportunity.html?oppId=317148" </w:instrText>
      </w:r>
      <w:r>
        <w:fldChar w:fldCharType="separate"/>
      </w:r>
      <w:bookmarkStart w:id="680" w:name="_Ref12001805"/>
      <w:bookmarkStart w:id="681" w:name="_Toc15018885"/>
      <w:r w:rsidR="006F6B05" w:rsidRPr="006F6B05">
        <w:rPr>
          <w:rStyle w:val="Hyperlink"/>
          <w:rFonts w:ascii="Tahoma" w:hAnsi="Tahoma" w:cs="Tahoma"/>
          <w:bCs/>
          <w:sz w:val="20"/>
          <w:szCs w:val="20"/>
        </w:rPr>
        <w:t>Department of Education Institute of Education Sciences (IES): Education Research And Development Centers</w:t>
      </w:r>
      <w:bookmarkEnd w:id="680"/>
      <w:bookmarkEnd w:id="681"/>
      <w:r>
        <w:rPr>
          <w:rStyle w:val="Hyperlink"/>
          <w:rFonts w:ascii="Tahoma" w:hAnsi="Tahoma" w:cs="Tahoma"/>
          <w:bCs/>
          <w:sz w:val="20"/>
          <w:szCs w:val="20"/>
        </w:rPr>
        <w:fldChar w:fldCharType="end"/>
      </w:r>
      <w:r w:rsidR="006F6B05" w:rsidRPr="006F6B05">
        <w:rPr>
          <w:rFonts w:ascii="Tahoma" w:hAnsi="Tahoma" w:cs="Tahoma"/>
          <w:bCs/>
          <w:sz w:val="20"/>
          <w:szCs w:val="20"/>
        </w:rPr>
        <w:t xml:space="preserve"> </w:t>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2069"/>
        <w:gridCol w:w="1352"/>
        <w:gridCol w:w="1621"/>
      </w:tblGrid>
      <w:tr w:rsidR="006F6B05" w:rsidRPr="007007AA" w:rsidTr="00BB7095">
        <w:trPr>
          <w:tblCellSpacing w:w="0" w:type="dxa"/>
        </w:trPr>
        <w:tc>
          <w:tcPr>
            <w:tcW w:w="0" w:type="auto"/>
            <w:shd w:val="clear" w:color="auto" w:fill="FFFFFF"/>
            <w:noWrap/>
          </w:tcPr>
          <w:p w:rsidR="006F6B05" w:rsidRPr="007007AA" w:rsidRDefault="006F6B05" w:rsidP="00BB7095">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6F6B05" w:rsidRPr="007007AA" w:rsidRDefault="006F6B05" w:rsidP="00BB7095">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June 19, 2019</w:t>
            </w:r>
          </w:p>
        </w:tc>
        <w:tc>
          <w:tcPr>
            <w:tcW w:w="724" w:type="pct"/>
            <w:shd w:val="clear" w:color="auto" w:fill="FFFFFF"/>
            <w:vAlign w:val="center"/>
          </w:tcPr>
          <w:p w:rsidR="006F6B05" w:rsidRPr="007007AA" w:rsidRDefault="006F6B05" w:rsidP="00BB7095">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3"/>
            <w:shd w:val="clear" w:color="auto" w:fill="FFFFFF"/>
            <w:vAlign w:val="center"/>
          </w:tcPr>
          <w:p w:rsidR="006F6B05" w:rsidRPr="007007AA" w:rsidRDefault="006F6B05" w:rsidP="00BB7095">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September 26, 2019</w:t>
            </w:r>
          </w:p>
        </w:tc>
      </w:tr>
      <w:tr w:rsidR="006F6B05" w:rsidRPr="007007AA" w:rsidTr="00BB7095">
        <w:trPr>
          <w:tblCellSpacing w:w="0" w:type="dxa"/>
        </w:trPr>
        <w:tc>
          <w:tcPr>
            <w:tcW w:w="0" w:type="auto"/>
            <w:shd w:val="clear" w:color="auto" w:fill="FFFFFF"/>
            <w:noWrap/>
          </w:tcPr>
          <w:p w:rsidR="006F6B05" w:rsidRPr="007007AA" w:rsidRDefault="006F6B05" w:rsidP="00BB7095">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6F6B05" w:rsidRPr="007007AA" w:rsidRDefault="006F6B05" w:rsidP="00BB7095">
            <w:pPr>
              <w:spacing w:after="0" w:line="240" w:lineRule="auto"/>
              <w:contextualSpacing/>
              <w:rPr>
                <w:rFonts w:ascii="Arial" w:eastAsia="Times New Roman" w:hAnsi="Arial" w:cs="Arial"/>
                <w:color w:val="363636"/>
                <w:sz w:val="18"/>
                <w:szCs w:val="18"/>
              </w:rPr>
            </w:pPr>
          </w:p>
        </w:tc>
        <w:tc>
          <w:tcPr>
            <w:tcW w:w="724" w:type="pct"/>
            <w:shd w:val="clear" w:color="auto" w:fill="FFFFFF"/>
            <w:vAlign w:val="center"/>
          </w:tcPr>
          <w:p w:rsidR="006F6B05" w:rsidRPr="007007AA" w:rsidRDefault="006F6B05" w:rsidP="00BB7095">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105" w:type="pct"/>
            <w:shd w:val="clear" w:color="auto" w:fill="FFFFFF"/>
            <w:vAlign w:val="center"/>
          </w:tcPr>
          <w:p w:rsidR="006F6B05" w:rsidRPr="007007AA" w:rsidRDefault="006F6B05" w:rsidP="00BB7095">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6F6B05" w:rsidRPr="007007AA" w:rsidRDefault="006F6B05" w:rsidP="00BB7095">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6F6B05" w:rsidRPr="007007AA" w:rsidRDefault="006F6B05" w:rsidP="00BB7095">
            <w:pPr>
              <w:spacing w:after="0" w:line="240" w:lineRule="auto"/>
              <w:contextualSpacing/>
              <w:rPr>
                <w:rFonts w:ascii="Arial" w:eastAsia="Times New Roman" w:hAnsi="Arial" w:cs="Arial"/>
                <w:color w:val="363636"/>
                <w:sz w:val="18"/>
                <w:szCs w:val="18"/>
              </w:rPr>
            </w:pPr>
          </w:p>
        </w:tc>
      </w:tr>
      <w:tr w:rsidR="006F6B05" w:rsidRPr="007007AA" w:rsidTr="00BB7095">
        <w:trPr>
          <w:tblCellSpacing w:w="0" w:type="dxa"/>
        </w:trPr>
        <w:tc>
          <w:tcPr>
            <w:tcW w:w="0" w:type="auto"/>
            <w:shd w:val="clear" w:color="auto" w:fill="FFFFFF"/>
            <w:noWrap/>
          </w:tcPr>
          <w:p w:rsidR="006F6B05" w:rsidRPr="007007AA" w:rsidRDefault="006F6B05" w:rsidP="00BB7095">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6F6B05" w:rsidRPr="007007AA" w:rsidRDefault="006F6B05" w:rsidP="00BB7095">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Department of Education</w:t>
            </w:r>
          </w:p>
        </w:tc>
      </w:tr>
      <w:tr w:rsidR="006F6B05" w:rsidRPr="007007AA" w:rsidTr="00BB7095">
        <w:trPr>
          <w:tblCellSpacing w:w="0" w:type="dxa"/>
        </w:trPr>
        <w:tc>
          <w:tcPr>
            <w:tcW w:w="0" w:type="auto"/>
            <w:shd w:val="clear" w:color="auto" w:fill="FFFFFF"/>
            <w:noWrap/>
            <w:hideMark/>
          </w:tcPr>
          <w:p w:rsidR="006F6B05" w:rsidRPr="007007AA" w:rsidRDefault="006F6B05" w:rsidP="00BB7095">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6F6B05" w:rsidRPr="00552B7C" w:rsidRDefault="006F6B05" w:rsidP="00BB7095">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u w:val="single"/>
                <w:shd w:val="clear" w:color="auto" w:fill="FFFFFF"/>
              </w:rPr>
              <w:t>Purpose of Program</w:t>
            </w:r>
            <w:r>
              <w:rPr>
                <w:rFonts w:ascii="Arial" w:hAnsi="Arial" w:cs="Arial"/>
                <w:color w:val="363636"/>
                <w:sz w:val="18"/>
                <w:szCs w:val="18"/>
                <w:shd w:val="clear" w:color="auto" w:fill="FFFFFF"/>
              </w:rPr>
              <w:t>:  In awarding these grants, the Institute of Education Sciences (Institute) intends to provide national leadership in expanding knowledge and understanding of (1) developmental and school readiness outcomes for infants and toddlers with or at risk for a disability, (2) </w:t>
            </w:r>
            <w:r>
              <w:rPr>
                <w:rFonts w:ascii="Arial" w:hAnsi="Arial" w:cs="Arial"/>
                <w:color w:val="000000"/>
                <w:sz w:val="18"/>
                <w:szCs w:val="18"/>
                <w:shd w:val="clear" w:color="auto" w:fill="FFFFFF"/>
              </w:rPr>
              <w:t>education outcomes for all learners from early childhood education through postsecondary and adult education, and (3)</w:t>
            </w:r>
            <w:r>
              <w:rPr>
                <w:rFonts w:ascii="Arial" w:hAnsi="Arial" w:cs="Arial"/>
                <w:color w:val="363636"/>
                <w:sz w:val="18"/>
                <w:szCs w:val="18"/>
                <w:shd w:val="clear" w:color="auto" w:fill="FFFFFF"/>
              </w:rPr>
              <w:t> employment and wage outcomes when relevant (such as for those engaged in career and technical, postsecondary, or adult education)</w:t>
            </w:r>
            <w:r>
              <w:rPr>
                <w:rFonts w:ascii="Arial" w:hAnsi="Arial" w:cs="Arial"/>
                <w:color w:val="000000"/>
                <w:sz w:val="18"/>
                <w:szCs w:val="18"/>
                <w:shd w:val="clear" w:color="auto" w:fill="FFFFFF"/>
              </w:rPr>
              <w:t>.  </w:t>
            </w:r>
            <w:r>
              <w:rPr>
                <w:rFonts w:ascii="Arial" w:hAnsi="Arial" w:cs="Arial"/>
                <w:color w:val="363636"/>
                <w:sz w:val="18"/>
                <w:szCs w:val="18"/>
                <w:shd w:val="clear" w:color="auto" w:fill="FFFFFF"/>
              </w:rPr>
              <w:t>The Institute’s research grant programs are designed to provide interested individuals and the general public with reliable and valid information about education practices that support learning and improve academic achievement and access to education opportunities for all learners.  These interested individuals include parents, educators, learners, researchers, and policymakers.  In carrying out its grant programs, the Institute provides support for programs of research in areas of demonstrated national need.</w:t>
            </w:r>
          </w:p>
        </w:tc>
      </w:tr>
    </w:tbl>
    <w:p w:rsidR="00945EBC" w:rsidRPr="00EA4D81" w:rsidRDefault="00C24832" w:rsidP="00945EBC">
      <w:pPr>
        <w:pStyle w:val="Heading3"/>
        <w:rPr>
          <w:color w:val="000000"/>
        </w:rPr>
      </w:pPr>
      <w:hyperlink r:id="rId374" w:history="1">
        <w:bookmarkStart w:id="682" w:name="_Ref12001828"/>
        <w:bookmarkStart w:id="683" w:name="_Toc15018886"/>
        <w:r w:rsidR="00945EBC" w:rsidRPr="00552B7C">
          <w:rPr>
            <w:rStyle w:val="Hyperlink"/>
            <w:rFonts w:ascii="Tahoma" w:hAnsi="Tahoma" w:cs="Tahoma"/>
            <w:bCs/>
            <w:sz w:val="20"/>
            <w:szCs w:val="20"/>
          </w:rPr>
          <w:t>D</w:t>
        </w:r>
        <w:r w:rsidR="00945EBC">
          <w:rPr>
            <w:rStyle w:val="Hyperlink"/>
            <w:rFonts w:ascii="Tahoma" w:hAnsi="Tahoma" w:cs="Tahoma"/>
            <w:bCs/>
            <w:sz w:val="20"/>
            <w:szCs w:val="20"/>
          </w:rPr>
          <w:t xml:space="preserve">epartment of Education </w:t>
        </w:r>
        <w:r w:rsidR="00A13018">
          <w:rPr>
            <w:rStyle w:val="Hyperlink"/>
            <w:rFonts w:ascii="Tahoma" w:hAnsi="Tahoma" w:cs="Tahoma"/>
            <w:bCs/>
            <w:sz w:val="20"/>
            <w:szCs w:val="20"/>
          </w:rPr>
          <w:t>Institute of Education Sciences (IES): Research Grants Focused on Systematic Replication</w:t>
        </w:r>
        <w:bookmarkEnd w:id="682"/>
        <w:bookmarkEnd w:id="683"/>
        <w:r w:rsidR="00A13018">
          <w:rPr>
            <w:rStyle w:val="Hyperlink"/>
            <w:rFonts w:ascii="Tahoma" w:hAnsi="Tahoma" w:cs="Tahoma"/>
            <w:bCs/>
            <w:sz w:val="20"/>
            <w:szCs w:val="20"/>
          </w:rPr>
          <w:t xml:space="preserve"> </w:t>
        </w:r>
      </w:hyperlink>
      <w:r w:rsidR="00945EBC">
        <w:rPr>
          <w:rStyle w:val="Hyperlink"/>
          <w:rFonts w:ascii="Tahoma" w:hAnsi="Tahoma" w:cs="Tahoma"/>
          <w:bCs/>
          <w:sz w:val="20"/>
          <w:szCs w:val="20"/>
          <w:u w:val="none"/>
        </w:rPr>
        <w:t xml:space="preserve"> </w:t>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2069"/>
        <w:gridCol w:w="1352"/>
        <w:gridCol w:w="1621"/>
      </w:tblGrid>
      <w:tr w:rsidR="00945EBC" w:rsidRPr="007007AA" w:rsidTr="00BB7095">
        <w:trPr>
          <w:tblCellSpacing w:w="0" w:type="dxa"/>
        </w:trPr>
        <w:tc>
          <w:tcPr>
            <w:tcW w:w="0" w:type="auto"/>
            <w:shd w:val="clear" w:color="auto" w:fill="FFFFFF"/>
            <w:noWrap/>
          </w:tcPr>
          <w:p w:rsidR="00945EBC" w:rsidRPr="007007AA" w:rsidRDefault="00945EBC" w:rsidP="00BB7095">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945EBC" w:rsidRPr="007007AA" w:rsidRDefault="00A13018" w:rsidP="00BB7095">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June 19, 2019</w:t>
            </w:r>
          </w:p>
        </w:tc>
        <w:tc>
          <w:tcPr>
            <w:tcW w:w="724" w:type="pct"/>
            <w:shd w:val="clear" w:color="auto" w:fill="FFFFFF"/>
            <w:vAlign w:val="center"/>
          </w:tcPr>
          <w:p w:rsidR="00945EBC" w:rsidRPr="007007AA" w:rsidRDefault="00945EBC" w:rsidP="00BB7095">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3"/>
            <w:shd w:val="clear" w:color="auto" w:fill="FFFFFF"/>
            <w:vAlign w:val="center"/>
          </w:tcPr>
          <w:p w:rsidR="00945EBC" w:rsidRPr="007007AA" w:rsidRDefault="00A13018" w:rsidP="00BB7095">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August 29, 2019</w:t>
            </w:r>
          </w:p>
        </w:tc>
      </w:tr>
      <w:tr w:rsidR="00945EBC" w:rsidRPr="007007AA" w:rsidTr="00BB7095">
        <w:trPr>
          <w:tblCellSpacing w:w="0" w:type="dxa"/>
        </w:trPr>
        <w:tc>
          <w:tcPr>
            <w:tcW w:w="0" w:type="auto"/>
            <w:shd w:val="clear" w:color="auto" w:fill="FFFFFF"/>
            <w:noWrap/>
          </w:tcPr>
          <w:p w:rsidR="00945EBC" w:rsidRPr="007007AA" w:rsidRDefault="00945EBC" w:rsidP="00BB7095">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945EBC" w:rsidRPr="007007AA" w:rsidRDefault="00945EBC" w:rsidP="00BB7095">
            <w:pPr>
              <w:spacing w:after="0" w:line="240" w:lineRule="auto"/>
              <w:contextualSpacing/>
              <w:rPr>
                <w:rFonts w:ascii="Arial" w:eastAsia="Times New Roman" w:hAnsi="Arial" w:cs="Arial"/>
                <w:color w:val="363636"/>
                <w:sz w:val="18"/>
                <w:szCs w:val="18"/>
              </w:rPr>
            </w:pPr>
          </w:p>
        </w:tc>
        <w:tc>
          <w:tcPr>
            <w:tcW w:w="724" w:type="pct"/>
            <w:shd w:val="clear" w:color="auto" w:fill="FFFFFF"/>
            <w:vAlign w:val="center"/>
          </w:tcPr>
          <w:p w:rsidR="00945EBC" w:rsidRPr="007007AA" w:rsidRDefault="00945EBC" w:rsidP="00BB7095">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105" w:type="pct"/>
            <w:shd w:val="clear" w:color="auto" w:fill="FFFFFF"/>
            <w:vAlign w:val="center"/>
          </w:tcPr>
          <w:p w:rsidR="00945EBC" w:rsidRPr="007007AA" w:rsidRDefault="00945EBC" w:rsidP="00BB7095">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945EBC" w:rsidRPr="007007AA" w:rsidRDefault="00945EBC" w:rsidP="00BB7095">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945EBC" w:rsidRPr="007007AA" w:rsidRDefault="00945EBC" w:rsidP="00BB7095">
            <w:pPr>
              <w:spacing w:after="0" w:line="240" w:lineRule="auto"/>
              <w:contextualSpacing/>
              <w:rPr>
                <w:rFonts w:ascii="Arial" w:eastAsia="Times New Roman" w:hAnsi="Arial" w:cs="Arial"/>
                <w:color w:val="363636"/>
                <w:sz w:val="18"/>
                <w:szCs w:val="18"/>
              </w:rPr>
            </w:pPr>
          </w:p>
        </w:tc>
      </w:tr>
      <w:tr w:rsidR="00945EBC" w:rsidRPr="007007AA" w:rsidTr="00BB7095">
        <w:trPr>
          <w:tblCellSpacing w:w="0" w:type="dxa"/>
        </w:trPr>
        <w:tc>
          <w:tcPr>
            <w:tcW w:w="0" w:type="auto"/>
            <w:shd w:val="clear" w:color="auto" w:fill="FFFFFF"/>
            <w:noWrap/>
          </w:tcPr>
          <w:p w:rsidR="00945EBC" w:rsidRPr="007007AA" w:rsidRDefault="00945EBC" w:rsidP="00BB7095">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945EBC" w:rsidRPr="007007AA" w:rsidRDefault="00A13018" w:rsidP="00BB7095">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Department of Education</w:t>
            </w:r>
          </w:p>
        </w:tc>
      </w:tr>
      <w:tr w:rsidR="00945EBC" w:rsidRPr="007007AA" w:rsidTr="00BB7095">
        <w:trPr>
          <w:tblCellSpacing w:w="0" w:type="dxa"/>
        </w:trPr>
        <w:tc>
          <w:tcPr>
            <w:tcW w:w="0" w:type="auto"/>
            <w:shd w:val="clear" w:color="auto" w:fill="FFFFFF"/>
            <w:noWrap/>
            <w:hideMark/>
          </w:tcPr>
          <w:p w:rsidR="00945EBC" w:rsidRPr="007007AA" w:rsidRDefault="00945EBC" w:rsidP="00BB7095">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945EBC" w:rsidRPr="00552B7C" w:rsidRDefault="00A13018" w:rsidP="00BB7095">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u w:val="single"/>
                <w:shd w:val="clear" w:color="auto" w:fill="FFFFFF"/>
              </w:rPr>
              <w:t>Purpose of Program</w:t>
            </w:r>
            <w:r>
              <w:rPr>
                <w:rFonts w:ascii="Arial" w:hAnsi="Arial" w:cs="Arial"/>
                <w:color w:val="363636"/>
                <w:sz w:val="18"/>
                <w:szCs w:val="18"/>
                <w:shd w:val="clear" w:color="auto" w:fill="FFFFFF"/>
              </w:rPr>
              <w:t>:  In awarding these grants, the Institute of Education Sciences (Institute) intends to provide national leadership in expanding knowledge and understanding of (1) developmental and school readiness outcomes for infants and toddlers with or at risk for a disability, (2) </w:t>
            </w:r>
            <w:r>
              <w:rPr>
                <w:rFonts w:ascii="Arial" w:hAnsi="Arial" w:cs="Arial"/>
                <w:color w:val="000000"/>
                <w:sz w:val="18"/>
                <w:szCs w:val="18"/>
                <w:shd w:val="clear" w:color="auto" w:fill="FFFFFF"/>
              </w:rPr>
              <w:t>education outcomes for all learners from early childhood education through postsecondary and adult education, and (3)</w:t>
            </w:r>
            <w:r>
              <w:rPr>
                <w:rFonts w:ascii="Arial" w:hAnsi="Arial" w:cs="Arial"/>
                <w:color w:val="363636"/>
                <w:sz w:val="18"/>
                <w:szCs w:val="18"/>
                <w:shd w:val="clear" w:color="auto" w:fill="FFFFFF"/>
              </w:rPr>
              <w:t> employment and wage outcomes when relevant (such as for those engaged in career and technical, postsecondary, or adult education)</w:t>
            </w:r>
            <w:r>
              <w:rPr>
                <w:rFonts w:ascii="Arial" w:hAnsi="Arial" w:cs="Arial"/>
                <w:color w:val="000000"/>
                <w:sz w:val="18"/>
                <w:szCs w:val="18"/>
                <w:shd w:val="clear" w:color="auto" w:fill="FFFFFF"/>
              </w:rPr>
              <w:t>.  </w:t>
            </w:r>
            <w:r>
              <w:rPr>
                <w:rFonts w:ascii="Arial" w:hAnsi="Arial" w:cs="Arial"/>
                <w:color w:val="363636"/>
                <w:sz w:val="18"/>
                <w:szCs w:val="18"/>
                <w:shd w:val="clear" w:color="auto" w:fill="FFFFFF"/>
              </w:rPr>
              <w:t xml:space="preserve">The Institute’s research grant programs are designed to provide interested individuals and the general public with reliable and valid information about education practices that support learning and improve academic achievement and access to education opportunities for all learners.  These interested </w:t>
            </w:r>
            <w:r>
              <w:rPr>
                <w:rFonts w:ascii="Arial" w:hAnsi="Arial" w:cs="Arial"/>
                <w:color w:val="363636"/>
                <w:sz w:val="18"/>
                <w:szCs w:val="18"/>
                <w:shd w:val="clear" w:color="auto" w:fill="FFFFFF"/>
              </w:rPr>
              <w:lastRenderedPageBreak/>
              <w:t>individuals include parents, educators, learners, researchers, and policymakers.  In carrying out its grant programs, the Institute provides support for programs of research in areas of demonstrated national need.</w:t>
            </w:r>
          </w:p>
        </w:tc>
      </w:tr>
    </w:tbl>
    <w:p w:rsidR="00831EB5" w:rsidRPr="00EA4D81" w:rsidRDefault="00C24832" w:rsidP="00831EB5">
      <w:pPr>
        <w:pStyle w:val="Heading3"/>
        <w:rPr>
          <w:color w:val="000000"/>
        </w:rPr>
      </w:pPr>
      <w:hyperlink r:id="rId375" w:history="1">
        <w:bookmarkStart w:id="684" w:name="_Ref12001836"/>
        <w:bookmarkStart w:id="685" w:name="_Toc15018887"/>
        <w:r w:rsidR="00831EB5" w:rsidRPr="006879DA">
          <w:rPr>
            <w:rStyle w:val="Hyperlink"/>
            <w:rFonts w:ascii="Tahoma" w:hAnsi="Tahoma" w:cs="Tahoma"/>
            <w:bCs/>
            <w:sz w:val="20"/>
            <w:szCs w:val="20"/>
          </w:rPr>
          <w:t xml:space="preserve">Department of Education Institute of Education Sciences (IES): Research </w:t>
        </w:r>
        <w:r w:rsidR="006879DA" w:rsidRPr="006879DA">
          <w:rPr>
            <w:rStyle w:val="Hyperlink"/>
            <w:rFonts w:ascii="Tahoma" w:hAnsi="Tahoma" w:cs="Tahoma"/>
            <w:bCs/>
            <w:sz w:val="20"/>
            <w:szCs w:val="20"/>
          </w:rPr>
          <w:t>Training Programs in the Education Sciences</w:t>
        </w:r>
        <w:bookmarkEnd w:id="684"/>
        <w:bookmarkEnd w:id="685"/>
      </w:hyperlink>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2069"/>
        <w:gridCol w:w="1352"/>
        <w:gridCol w:w="1621"/>
      </w:tblGrid>
      <w:tr w:rsidR="00831EB5" w:rsidRPr="007007AA" w:rsidTr="00BB7095">
        <w:trPr>
          <w:tblCellSpacing w:w="0" w:type="dxa"/>
        </w:trPr>
        <w:tc>
          <w:tcPr>
            <w:tcW w:w="0" w:type="auto"/>
            <w:shd w:val="clear" w:color="auto" w:fill="FFFFFF"/>
            <w:noWrap/>
          </w:tcPr>
          <w:p w:rsidR="00831EB5" w:rsidRPr="007007AA" w:rsidRDefault="00831EB5" w:rsidP="00BB7095">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831EB5" w:rsidRPr="007007AA" w:rsidRDefault="00831EB5" w:rsidP="00BB7095">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June 19, 2019</w:t>
            </w:r>
          </w:p>
        </w:tc>
        <w:tc>
          <w:tcPr>
            <w:tcW w:w="724" w:type="pct"/>
            <w:shd w:val="clear" w:color="auto" w:fill="FFFFFF"/>
            <w:vAlign w:val="center"/>
          </w:tcPr>
          <w:p w:rsidR="00831EB5" w:rsidRPr="007007AA" w:rsidRDefault="00831EB5" w:rsidP="00BB7095">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3"/>
            <w:shd w:val="clear" w:color="auto" w:fill="FFFFFF"/>
            <w:vAlign w:val="center"/>
          </w:tcPr>
          <w:p w:rsidR="00831EB5" w:rsidRPr="007007AA" w:rsidRDefault="00831EB5" w:rsidP="00BB7095">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August 29, 2019</w:t>
            </w:r>
          </w:p>
        </w:tc>
      </w:tr>
      <w:tr w:rsidR="00831EB5" w:rsidRPr="007007AA" w:rsidTr="00BB7095">
        <w:trPr>
          <w:tblCellSpacing w:w="0" w:type="dxa"/>
        </w:trPr>
        <w:tc>
          <w:tcPr>
            <w:tcW w:w="0" w:type="auto"/>
            <w:shd w:val="clear" w:color="auto" w:fill="FFFFFF"/>
            <w:noWrap/>
          </w:tcPr>
          <w:p w:rsidR="00831EB5" w:rsidRPr="007007AA" w:rsidRDefault="00831EB5" w:rsidP="00BB7095">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831EB5" w:rsidRPr="007007AA" w:rsidRDefault="00831EB5" w:rsidP="00BB7095">
            <w:pPr>
              <w:spacing w:after="0" w:line="240" w:lineRule="auto"/>
              <w:contextualSpacing/>
              <w:rPr>
                <w:rFonts w:ascii="Arial" w:eastAsia="Times New Roman" w:hAnsi="Arial" w:cs="Arial"/>
                <w:color w:val="363636"/>
                <w:sz w:val="18"/>
                <w:szCs w:val="18"/>
              </w:rPr>
            </w:pPr>
          </w:p>
        </w:tc>
        <w:tc>
          <w:tcPr>
            <w:tcW w:w="724" w:type="pct"/>
            <w:shd w:val="clear" w:color="auto" w:fill="FFFFFF"/>
            <w:vAlign w:val="center"/>
          </w:tcPr>
          <w:p w:rsidR="00831EB5" w:rsidRPr="007007AA" w:rsidRDefault="00831EB5" w:rsidP="00BB7095">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105" w:type="pct"/>
            <w:shd w:val="clear" w:color="auto" w:fill="FFFFFF"/>
            <w:vAlign w:val="center"/>
          </w:tcPr>
          <w:p w:rsidR="00831EB5" w:rsidRPr="007007AA" w:rsidRDefault="00831EB5" w:rsidP="00BB7095">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831EB5" w:rsidRPr="007007AA" w:rsidRDefault="00831EB5" w:rsidP="00BB7095">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831EB5" w:rsidRPr="007007AA" w:rsidRDefault="00831EB5" w:rsidP="00BB7095">
            <w:pPr>
              <w:spacing w:after="0" w:line="240" w:lineRule="auto"/>
              <w:contextualSpacing/>
              <w:rPr>
                <w:rFonts w:ascii="Arial" w:eastAsia="Times New Roman" w:hAnsi="Arial" w:cs="Arial"/>
                <w:color w:val="363636"/>
                <w:sz w:val="18"/>
                <w:szCs w:val="18"/>
              </w:rPr>
            </w:pPr>
          </w:p>
        </w:tc>
      </w:tr>
      <w:tr w:rsidR="00831EB5" w:rsidRPr="007007AA" w:rsidTr="00BB7095">
        <w:trPr>
          <w:tblCellSpacing w:w="0" w:type="dxa"/>
        </w:trPr>
        <w:tc>
          <w:tcPr>
            <w:tcW w:w="0" w:type="auto"/>
            <w:shd w:val="clear" w:color="auto" w:fill="FFFFFF"/>
            <w:noWrap/>
          </w:tcPr>
          <w:p w:rsidR="00831EB5" w:rsidRPr="007007AA" w:rsidRDefault="00831EB5" w:rsidP="00BB7095">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831EB5" w:rsidRPr="007007AA" w:rsidRDefault="00831EB5" w:rsidP="00BB7095">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Department of Education</w:t>
            </w:r>
          </w:p>
        </w:tc>
      </w:tr>
      <w:tr w:rsidR="00831EB5" w:rsidRPr="007007AA" w:rsidTr="00BB7095">
        <w:trPr>
          <w:tblCellSpacing w:w="0" w:type="dxa"/>
        </w:trPr>
        <w:tc>
          <w:tcPr>
            <w:tcW w:w="0" w:type="auto"/>
            <w:shd w:val="clear" w:color="auto" w:fill="FFFFFF"/>
            <w:noWrap/>
            <w:hideMark/>
          </w:tcPr>
          <w:p w:rsidR="00831EB5" w:rsidRPr="007007AA" w:rsidRDefault="00831EB5" w:rsidP="00BB7095">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831EB5" w:rsidRPr="00552B7C" w:rsidRDefault="006879DA" w:rsidP="00BB7095">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u w:val="single"/>
                <w:shd w:val="clear" w:color="auto" w:fill="FFFFFF"/>
              </w:rPr>
              <w:t>Purpose of Program</w:t>
            </w:r>
            <w:r>
              <w:rPr>
                <w:rFonts w:ascii="Arial" w:hAnsi="Arial" w:cs="Arial"/>
                <w:color w:val="363636"/>
                <w:sz w:val="18"/>
                <w:szCs w:val="18"/>
                <w:shd w:val="clear" w:color="auto" w:fill="FFFFFF"/>
              </w:rPr>
              <w:t>:  In awarding these grants, the Institute of Education Sciences (Institute) intends to provide national leadership in expanding knowledge and understanding of (1) developmental and school readiness outcomes for infants and toddlers with or at risk for a disability, (2) </w:t>
            </w:r>
            <w:r>
              <w:rPr>
                <w:rFonts w:ascii="Arial" w:hAnsi="Arial" w:cs="Arial"/>
                <w:color w:val="000000"/>
                <w:sz w:val="18"/>
                <w:szCs w:val="18"/>
                <w:shd w:val="clear" w:color="auto" w:fill="FFFFFF"/>
              </w:rPr>
              <w:t>education outcomes for all learners from early childhood education through postsecondary and adult education, and (3)</w:t>
            </w:r>
            <w:r>
              <w:rPr>
                <w:rFonts w:ascii="Arial" w:hAnsi="Arial" w:cs="Arial"/>
                <w:color w:val="363636"/>
                <w:sz w:val="18"/>
                <w:szCs w:val="18"/>
                <w:shd w:val="clear" w:color="auto" w:fill="FFFFFF"/>
              </w:rPr>
              <w:t> employment and wage outcomes when relevant (such as for those engaged in career and technical, postsecondary, or adult education)</w:t>
            </w:r>
            <w:r>
              <w:rPr>
                <w:rFonts w:ascii="Arial" w:hAnsi="Arial" w:cs="Arial"/>
                <w:color w:val="000000"/>
                <w:sz w:val="18"/>
                <w:szCs w:val="18"/>
                <w:shd w:val="clear" w:color="auto" w:fill="FFFFFF"/>
              </w:rPr>
              <w:t>.  </w:t>
            </w:r>
            <w:r>
              <w:rPr>
                <w:rFonts w:ascii="Arial" w:hAnsi="Arial" w:cs="Arial"/>
                <w:color w:val="363636"/>
                <w:sz w:val="18"/>
                <w:szCs w:val="18"/>
                <w:shd w:val="clear" w:color="auto" w:fill="FFFFFF"/>
              </w:rPr>
              <w:t>The Institute’s research grant programs are designed to provide interested individuals and the general public with reliable and valid information about education practices that support learning and improve academic achievement and access to education opportunities for all learners.  These interested individuals include parents, educators, learners, researchers, and policymakers.  In carrying out its grant programs, the Institute provides support for programs of research in areas of demonstrated national need.</w:t>
            </w:r>
          </w:p>
        </w:tc>
      </w:tr>
    </w:tbl>
    <w:p w:rsidR="00221E67" w:rsidRPr="00EA4D81" w:rsidRDefault="00C24832" w:rsidP="00221E67">
      <w:pPr>
        <w:pStyle w:val="Heading3"/>
        <w:rPr>
          <w:color w:val="000000"/>
        </w:rPr>
      </w:pPr>
      <w:hyperlink r:id="rId376" w:history="1">
        <w:bookmarkStart w:id="686" w:name="_Ref12001841"/>
        <w:bookmarkStart w:id="687" w:name="_Toc15018888"/>
        <w:r w:rsidR="00221E67" w:rsidRPr="00C475D8">
          <w:rPr>
            <w:rStyle w:val="Hyperlink"/>
            <w:rFonts w:ascii="Tahoma" w:hAnsi="Tahoma" w:cs="Tahoma"/>
            <w:bCs/>
            <w:sz w:val="20"/>
            <w:szCs w:val="20"/>
          </w:rPr>
          <w:t>Department of Education Institute of Education Sciences (IES): Research Training Programs in Special Education</w:t>
        </w:r>
        <w:bookmarkEnd w:id="686"/>
        <w:bookmarkEnd w:id="687"/>
      </w:hyperlink>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2069"/>
        <w:gridCol w:w="1352"/>
        <w:gridCol w:w="1621"/>
      </w:tblGrid>
      <w:tr w:rsidR="00221E67" w:rsidRPr="007007AA" w:rsidTr="00BB7095">
        <w:trPr>
          <w:tblCellSpacing w:w="0" w:type="dxa"/>
        </w:trPr>
        <w:tc>
          <w:tcPr>
            <w:tcW w:w="0" w:type="auto"/>
            <w:shd w:val="clear" w:color="auto" w:fill="FFFFFF"/>
            <w:noWrap/>
          </w:tcPr>
          <w:p w:rsidR="00221E67" w:rsidRPr="007007AA" w:rsidRDefault="00221E67" w:rsidP="00BB7095">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221E67" w:rsidRPr="007007AA" w:rsidRDefault="00221E67" w:rsidP="00BB7095">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June 19, 2019</w:t>
            </w:r>
          </w:p>
        </w:tc>
        <w:tc>
          <w:tcPr>
            <w:tcW w:w="724" w:type="pct"/>
            <w:shd w:val="clear" w:color="auto" w:fill="FFFFFF"/>
            <w:vAlign w:val="center"/>
          </w:tcPr>
          <w:p w:rsidR="00221E67" w:rsidRPr="007007AA" w:rsidRDefault="00221E67" w:rsidP="00BB7095">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3"/>
            <w:shd w:val="clear" w:color="auto" w:fill="FFFFFF"/>
            <w:vAlign w:val="center"/>
          </w:tcPr>
          <w:p w:rsidR="00221E67" w:rsidRPr="007007AA" w:rsidRDefault="00221E67" w:rsidP="00BB7095">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August 29, 2019</w:t>
            </w:r>
          </w:p>
        </w:tc>
      </w:tr>
      <w:tr w:rsidR="00221E67" w:rsidRPr="007007AA" w:rsidTr="00BB7095">
        <w:trPr>
          <w:tblCellSpacing w:w="0" w:type="dxa"/>
        </w:trPr>
        <w:tc>
          <w:tcPr>
            <w:tcW w:w="0" w:type="auto"/>
            <w:shd w:val="clear" w:color="auto" w:fill="FFFFFF"/>
            <w:noWrap/>
          </w:tcPr>
          <w:p w:rsidR="00221E67" w:rsidRPr="007007AA" w:rsidRDefault="00221E67" w:rsidP="00BB7095">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221E67" w:rsidRPr="007007AA" w:rsidRDefault="00221E67" w:rsidP="00BB7095">
            <w:pPr>
              <w:spacing w:after="0" w:line="240" w:lineRule="auto"/>
              <w:contextualSpacing/>
              <w:rPr>
                <w:rFonts w:ascii="Arial" w:eastAsia="Times New Roman" w:hAnsi="Arial" w:cs="Arial"/>
                <w:color w:val="363636"/>
                <w:sz w:val="18"/>
                <w:szCs w:val="18"/>
              </w:rPr>
            </w:pPr>
          </w:p>
        </w:tc>
        <w:tc>
          <w:tcPr>
            <w:tcW w:w="724" w:type="pct"/>
            <w:shd w:val="clear" w:color="auto" w:fill="FFFFFF"/>
            <w:vAlign w:val="center"/>
          </w:tcPr>
          <w:p w:rsidR="00221E67" w:rsidRPr="007007AA" w:rsidRDefault="00221E67" w:rsidP="00BB7095">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105" w:type="pct"/>
            <w:shd w:val="clear" w:color="auto" w:fill="FFFFFF"/>
            <w:vAlign w:val="center"/>
          </w:tcPr>
          <w:p w:rsidR="00221E67" w:rsidRPr="007007AA" w:rsidRDefault="00221E67" w:rsidP="00BB7095">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221E67" w:rsidRPr="007007AA" w:rsidRDefault="00221E67" w:rsidP="00BB7095">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221E67" w:rsidRPr="007007AA" w:rsidRDefault="00221E67" w:rsidP="00BB7095">
            <w:pPr>
              <w:spacing w:after="0" w:line="240" w:lineRule="auto"/>
              <w:contextualSpacing/>
              <w:rPr>
                <w:rFonts w:ascii="Arial" w:eastAsia="Times New Roman" w:hAnsi="Arial" w:cs="Arial"/>
                <w:color w:val="363636"/>
                <w:sz w:val="18"/>
                <w:szCs w:val="18"/>
              </w:rPr>
            </w:pPr>
          </w:p>
        </w:tc>
      </w:tr>
      <w:tr w:rsidR="00221E67" w:rsidRPr="007007AA" w:rsidTr="00BB7095">
        <w:trPr>
          <w:tblCellSpacing w:w="0" w:type="dxa"/>
        </w:trPr>
        <w:tc>
          <w:tcPr>
            <w:tcW w:w="0" w:type="auto"/>
            <w:shd w:val="clear" w:color="auto" w:fill="FFFFFF"/>
            <w:noWrap/>
          </w:tcPr>
          <w:p w:rsidR="00221E67" w:rsidRPr="007007AA" w:rsidRDefault="00221E67" w:rsidP="00BB7095">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221E67" w:rsidRPr="007007AA" w:rsidRDefault="00221E67" w:rsidP="00BB7095">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Department of Education</w:t>
            </w:r>
          </w:p>
        </w:tc>
      </w:tr>
      <w:tr w:rsidR="00221E67" w:rsidRPr="007007AA" w:rsidTr="00BB7095">
        <w:trPr>
          <w:tblCellSpacing w:w="0" w:type="dxa"/>
        </w:trPr>
        <w:tc>
          <w:tcPr>
            <w:tcW w:w="0" w:type="auto"/>
            <w:shd w:val="clear" w:color="auto" w:fill="FFFFFF"/>
            <w:noWrap/>
            <w:hideMark/>
          </w:tcPr>
          <w:p w:rsidR="00221E67" w:rsidRPr="007007AA" w:rsidRDefault="00221E67" w:rsidP="00BB7095">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221E67" w:rsidRPr="00552B7C" w:rsidRDefault="00C475D8" w:rsidP="00BB7095">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u w:val="single"/>
                <w:shd w:val="clear" w:color="auto" w:fill="FFFFFF"/>
              </w:rPr>
              <w:t>Purpose of Program</w:t>
            </w:r>
            <w:r>
              <w:rPr>
                <w:rFonts w:ascii="Arial" w:hAnsi="Arial" w:cs="Arial"/>
                <w:color w:val="363636"/>
                <w:sz w:val="18"/>
                <w:szCs w:val="18"/>
                <w:shd w:val="clear" w:color="auto" w:fill="FFFFFF"/>
              </w:rPr>
              <w:t>:  In awarding these grants, the Institute of Education Sciences (Institute) intends to provide national leadership in expanding knowledge and understanding of (1) developmental and school readiness outcomes for infants and toddlers with or at risk for a disability, (2) </w:t>
            </w:r>
            <w:r>
              <w:rPr>
                <w:rFonts w:ascii="Arial" w:hAnsi="Arial" w:cs="Arial"/>
                <w:color w:val="000000"/>
                <w:sz w:val="18"/>
                <w:szCs w:val="18"/>
                <w:shd w:val="clear" w:color="auto" w:fill="FFFFFF"/>
              </w:rPr>
              <w:t>education outcomes for all learners from early childhood education through postsecondary and adult education, and (3)</w:t>
            </w:r>
            <w:r>
              <w:rPr>
                <w:rFonts w:ascii="Arial" w:hAnsi="Arial" w:cs="Arial"/>
                <w:color w:val="363636"/>
                <w:sz w:val="18"/>
                <w:szCs w:val="18"/>
                <w:shd w:val="clear" w:color="auto" w:fill="FFFFFF"/>
              </w:rPr>
              <w:t> employment and wage outcomes when relevant (such as for those engaged in career and technical, postsecondary, or adult education)</w:t>
            </w:r>
            <w:r>
              <w:rPr>
                <w:rFonts w:ascii="Arial" w:hAnsi="Arial" w:cs="Arial"/>
                <w:color w:val="000000"/>
                <w:sz w:val="18"/>
                <w:szCs w:val="18"/>
                <w:shd w:val="clear" w:color="auto" w:fill="FFFFFF"/>
              </w:rPr>
              <w:t>.  </w:t>
            </w:r>
            <w:r>
              <w:rPr>
                <w:rFonts w:ascii="Arial" w:hAnsi="Arial" w:cs="Arial"/>
                <w:color w:val="363636"/>
                <w:sz w:val="18"/>
                <w:szCs w:val="18"/>
                <w:shd w:val="clear" w:color="auto" w:fill="FFFFFF"/>
              </w:rPr>
              <w:t>The Institute’s research grant programs are designed to provide interested individuals and the general public with reliable and valid information about education practices that support learning and improve academic achievement and access to education opportunities for all learners.  These interested individuals include parents, educators, learners, researchers, and policymakers.  In carrying out its grant programs, the Institute provides support for programs of research in areas of demonstrated national need.</w:t>
            </w:r>
          </w:p>
        </w:tc>
      </w:tr>
    </w:tbl>
    <w:p w:rsidR="006879DA" w:rsidRPr="00EA4D81" w:rsidRDefault="00C24832" w:rsidP="006879DA">
      <w:pPr>
        <w:pStyle w:val="Heading3"/>
        <w:rPr>
          <w:color w:val="000000"/>
        </w:rPr>
      </w:pPr>
      <w:hyperlink r:id="rId377" w:history="1">
        <w:bookmarkStart w:id="688" w:name="_Ref12001847"/>
        <w:bookmarkStart w:id="689" w:name="_Toc15018889"/>
        <w:r w:rsidR="006879DA" w:rsidRPr="00552B7C">
          <w:rPr>
            <w:rStyle w:val="Hyperlink"/>
            <w:rFonts w:ascii="Tahoma" w:hAnsi="Tahoma" w:cs="Tahoma"/>
            <w:bCs/>
            <w:sz w:val="20"/>
            <w:szCs w:val="20"/>
          </w:rPr>
          <w:t>D</w:t>
        </w:r>
        <w:r w:rsidR="006879DA">
          <w:rPr>
            <w:rStyle w:val="Hyperlink"/>
            <w:rFonts w:ascii="Tahoma" w:hAnsi="Tahoma" w:cs="Tahoma"/>
            <w:bCs/>
            <w:sz w:val="20"/>
            <w:szCs w:val="20"/>
          </w:rPr>
          <w:t>epartment of Education Institute of Education Sciences (IES): Special Education Research</w:t>
        </w:r>
        <w:bookmarkEnd w:id="688"/>
        <w:bookmarkEnd w:id="689"/>
        <w:r w:rsidR="006879DA">
          <w:rPr>
            <w:rStyle w:val="Hyperlink"/>
            <w:rFonts w:ascii="Tahoma" w:hAnsi="Tahoma" w:cs="Tahoma"/>
            <w:bCs/>
            <w:sz w:val="20"/>
            <w:szCs w:val="20"/>
          </w:rPr>
          <w:t xml:space="preserve"> </w:t>
        </w:r>
      </w:hyperlink>
      <w:r w:rsidR="006879DA">
        <w:rPr>
          <w:rStyle w:val="Hyperlink"/>
          <w:rFonts w:ascii="Tahoma" w:hAnsi="Tahoma" w:cs="Tahoma"/>
          <w:bCs/>
          <w:sz w:val="20"/>
          <w:szCs w:val="20"/>
          <w:u w:val="none"/>
        </w:rPr>
        <w:t xml:space="preserve"> </w:t>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2069"/>
        <w:gridCol w:w="1352"/>
        <w:gridCol w:w="1621"/>
      </w:tblGrid>
      <w:tr w:rsidR="006879DA" w:rsidRPr="007007AA" w:rsidTr="00BB7095">
        <w:trPr>
          <w:tblCellSpacing w:w="0" w:type="dxa"/>
        </w:trPr>
        <w:tc>
          <w:tcPr>
            <w:tcW w:w="0" w:type="auto"/>
            <w:shd w:val="clear" w:color="auto" w:fill="FFFFFF"/>
            <w:noWrap/>
          </w:tcPr>
          <w:p w:rsidR="006879DA" w:rsidRPr="007007AA" w:rsidRDefault="006879DA" w:rsidP="00BB7095">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6879DA" w:rsidRPr="007007AA" w:rsidRDefault="006879DA" w:rsidP="00BB7095">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June 19, 2019</w:t>
            </w:r>
          </w:p>
        </w:tc>
        <w:tc>
          <w:tcPr>
            <w:tcW w:w="724" w:type="pct"/>
            <w:shd w:val="clear" w:color="auto" w:fill="FFFFFF"/>
            <w:vAlign w:val="center"/>
          </w:tcPr>
          <w:p w:rsidR="006879DA" w:rsidRPr="007007AA" w:rsidRDefault="006879DA" w:rsidP="00BB7095">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3"/>
            <w:shd w:val="clear" w:color="auto" w:fill="FFFFFF"/>
            <w:vAlign w:val="center"/>
          </w:tcPr>
          <w:p w:rsidR="006879DA" w:rsidRPr="007007AA" w:rsidRDefault="006879DA" w:rsidP="00BB7095">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August 29, 2019</w:t>
            </w:r>
          </w:p>
        </w:tc>
      </w:tr>
      <w:tr w:rsidR="006879DA" w:rsidRPr="007007AA" w:rsidTr="00BB7095">
        <w:trPr>
          <w:tblCellSpacing w:w="0" w:type="dxa"/>
        </w:trPr>
        <w:tc>
          <w:tcPr>
            <w:tcW w:w="0" w:type="auto"/>
            <w:shd w:val="clear" w:color="auto" w:fill="FFFFFF"/>
            <w:noWrap/>
          </w:tcPr>
          <w:p w:rsidR="006879DA" w:rsidRPr="007007AA" w:rsidRDefault="006879DA" w:rsidP="00BB7095">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6879DA" w:rsidRPr="007007AA" w:rsidRDefault="006879DA" w:rsidP="00BB7095">
            <w:pPr>
              <w:spacing w:after="0" w:line="240" w:lineRule="auto"/>
              <w:contextualSpacing/>
              <w:rPr>
                <w:rFonts w:ascii="Arial" w:eastAsia="Times New Roman" w:hAnsi="Arial" w:cs="Arial"/>
                <w:color w:val="363636"/>
                <w:sz w:val="18"/>
                <w:szCs w:val="18"/>
              </w:rPr>
            </w:pPr>
          </w:p>
        </w:tc>
        <w:tc>
          <w:tcPr>
            <w:tcW w:w="724" w:type="pct"/>
            <w:shd w:val="clear" w:color="auto" w:fill="FFFFFF"/>
            <w:vAlign w:val="center"/>
          </w:tcPr>
          <w:p w:rsidR="006879DA" w:rsidRPr="007007AA" w:rsidRDefault="006879DA" w:rsidP="00BB7095">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105" w:type="pct"/>
            <w:shd w:val="clear" w:color="auto" w:fill="FFFFFF"/>
            <w:vAlign w:val="center"/>
          </w:tcPr>
          <w:p w:rsidR="006879DA" w:rsidRPr="007007AA" w:rsidRDefault="006879DA" w:rsidP="00BB7095">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6879DA" w:rsidRPr="007007AA" w:rsidRDefault="006879DA" w:rsidP="00BB7095">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6879DA" w:rsidRPr="007007AA" w:rsidRDefault="006879DA" w:rsidP="00BB7095">
            <w:pPr>
              <w:spacing w:after="0" w:line="240" w:lineRule="auto"/>
              <w:contextualSpacing/>
              <w:rPr>
                <w:rFonts w:ascii="Arial" w:eastAsia="Times New Roman" w:hAnsi="Arial" w:cs="Arial"/>
                <w:color w:val="363636"/>
                <w:sz w:val="18"/>
                <w:szCs w:val="18"/>
              </w:rPr>
            </w:pPr>
          </w:p>
        </w:tc>
      </w:tr>
      <w:tr w:rsidR="006879DA" w:rsidRPr="007007AA" w:rsidTr="00BB7095">
        <w:trPr>
          <w:tblCellSpacing w:w="0" w:type="dxa"/>
        </w:trPr>
        <w:tc>
          <w:tcPr>
            <w:tcW w:w="0" w:type="auto"/>
            <w:shd w:val="clear" w:color="auto" w:fill="FFFFFF"/>
            <w:noWrap/>
          </w:tcPr>
          <w:p w:rsidR="006879DA" w:rsidRPr="007007AA" w:rsidRDefault="006879DA" w:rsidP="00BB7095">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6879DA" w:rsidRPr="007007AA" w:rsidRDefault="006879DA" w:rsidP="00BB7095">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Department of Education</w:t>
            </w:r>
          </w:p>
        </w:tc>
      </w:tr>
      <w:tr w:rsidR="006879DA" w:rsidRPr="007007AA" w:rsidTr="00BB7095">
        <w:trPr>
          <w:tblCellSpacing w:w="0" w:type="dxa"/>
        </w:trPr>
        <w:tc>
          <w:tcPr>
            <w:tcW w:w="0" w:type="auto"/>
            <w:shd w:val="clear" w:color="auto" w:fill="FFFFFF"/>
            <w:noWrap/>
            <w:hideMark/>
          </w:tcPr>
          <w:p w:rsidR="006879DA" w:rsidRPr="007007AA" w:rsidRDefault="006879DA" w:rsidP="00BB7095">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6879DA" w:rsidRPr="00552B7C" w:rsidRDefault="006879DA" w:rsidP="00BB7095">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u w:val="single"/>
                <w:shd w:val="clear" w:color="auto" w:fill="FFFFFF"/>
              </w:rPr>
              <w:t>Purpose of Program</w:t>
            </w:r>
            <w:r>
              <w:rPr>
                <w:rFonts w:ascii="Arial" w:hAnsi="Arial" w:cs="Arial"/>
                <w:color w:val="363636"/>
                <w:sz w:val="18"/>
                <w:szCs w:val="18"/>
                <w:shd w:val="clear" w:color="auto" w:fill="FFFFFF"/>
              </w:rPr>
              <w:t>:  In awarding these grants, the Institute of Education Sciences (Institute) intends to provide national leadership in expanding knowledge and understanding of (1) developmental and school readiness outcomes for infants and toddlers with or at risk for a disability, (2) </w:t>
            </w:r>
            <w:r>
              <w:rPr>
                <w:rFonts w:ascii="Arial" w:hAnsi="Arial" w:cs="Arial"/>
                <w:color w:val="000000"/>
                <w:sz w:val="18"/>
                <w:szCs w:val="18"/>
                <w:shd w:val="clear" w:color="auto" w:fill="FFFFFF"/>
              </w:rPr>
              <w:t>education outcomes for all learners from early childhood education through postsecondary and adult education, and (3)</w:t>
            </w:r>
            <w:r>
              <w:rPr>
                <w:rFonts w:ascii="Arial" w:hAnsi="Arial" w:cs="Arial"/>
                <w:color w:val="363636"/>
                <w:sz w:val="18"/>
                <w:szCs w:val="18"/>
                <w:shd w:val="clear" w:color="auto" w:fill="FFFFFF"/>
              </w:rPr>
              <w:t> employment and wage outcomes when relevant (such as for those engaged in career and technical, postsecondary, or adult education)</w:t>
            </w:r>
            <w:r>
              <w:rPr>
                <w:rFonts w:ascii="Arial" w:hAnsi="Arial" w:cs="Arial"/>
                <w:color w:val="000000"/>
                <w:sz w:val="18"/>
                <w:szCs w:val="18"/>
                <w:shd w:val="clear" w:color="auto" w:fill="FFFFFF"/>
              </w:rPr>
              <w:t>.  </w:t>
            </w:r>
            <w:r>
              <w:rPr>
                <w:rFonts w:ascii="Arial" w:hAnsi="Arial" w:cs="Arial"/>
                <w:color w:val="363636"/>
                <w:sz w:val="18"/>
                <w:szCs w:val="18"/>
                <w:shd w:val="clear" w:color="auto" w:fill="FFFFFF"/>
              </w:rPr>
              <w:t xml:space="preserve">The Institute’s research grant programs are designed to provide interested individuals and the general public with reliable and valid information about education practices that support learning and improve academic achievement and access to education opportunities for all learners.  These interested individuals include parents, educators, learners, researchers, and policymakers.  In carrying out its </w:t>
            </w:r>
            <w:r>
              <w:rPr>
                <w:rFonts w:ascii="Arial" w:hAnsi="Arial" w:cs="Arial"/>
                <w:color w:val="363636"/>
                <w:sz w:val="18"/>
                <w:szCs w:val="18"/>
                <w:shd w:val="clear" w:color="auto" w:fill="FFFFFF"/>
              </w:rPr>
              <w:lastRenderedPageBreak/>
              <w:t>grant programs, the Institute provides support for programs of research in areas of demonstrated national need.</w:t>
            </w:r>
          </w:p>
        </w:tc>
      </w:tr>
    </w:tbl>
    <w:p w:rsidR="00580A3E" w:rsidRPr="00EA4D81" w:rsidRDefault="00C24832" w:rsidP="00580A3E">
      <w:pPr>
        <w:pStyle w:val="Heading3"/>
        <w:rPr>
          <w:color w:val="000000"/>
        </w:rPr>
      </w:pPr>
      <w:hyperlink r:id="rId378" w:history="1">
        <w:bookmarkStart w:id="690" w:name="_Ref12001854"/>
        <w:bookmarkStart w:id="691" w:name="_Toc15018890"/>
        <w:r w:rsidR="00580A3E" w:rsidRPr="00552B7C">
          <w:rPr>
            <w:rStyle w:val="Hyperlink"/>
            <w:rFonts w:ascii="Tahoma" w:hAnsi="Tahoma" w:cs="Tahoma"/>
            <w:bCs/>
            <w:sz w:val="20"/>
            <w:szCs w:val="20"/>
          </w:rPr>
          <w:t>D</w:t>
        </w:r>
        <w:r w:rsidR="00580A3E">
          <w:rPr>
            <w:rStyle w:val="Hyperlink"/>
            <w:rFonts w:ascii="Tahoma" w:hAnsi="Tahoma" w:cs="Tahoma"/>
            <w:bCs/>
            <w:sz w:val="20"/>
            <w:szCs w:val="20"/>
          </w:rPr>
          <w:t xml:space="preserve">epartment of Education </w:t>
        </w:r>
        <w:r w:rsidR="00E233A1">
          <w:rPr>
            <w:rStyle w:val="Hyperlink"/>
            <w:rFonts w:ascii="Tahoma" w:hAnsi="Tahoma" w:cs="Tahoma"/>
            <w:bCs/>
            <w:sz w:val="20"/>
            <w:szCs w:val="20"/>
          </w:rPr>
          <w:t xml:space="preserve">Institute of Education Sciences (IES): </w:t>
        </w:r>
        <w:r w:rsidR="00580A3E">
          <w:rPr>
            <w:rStyle w:val="Hyperlink"/>
            <w:rFonts w:ascii="Tahoma" w:hAnsi="Tahoma" w:cs="Tahoma"/>
            <w:bCs/>
            <w:sz w:val="20"/>
            <w:szCs w:val="20"/>
          </w:rPr>
          <w:t>Statistical and Research Methodology In Research</w:t>
        </w:r>
        <w:bookmarkEnd w:id="690"/>
        <w:bookmarkEnd w:id="691"/>
        <w:r w:rsidR="00580A3E">
          <w:rPr>
            <w:rStyle w:val="Hyperlink"/>
            <w:rFonts w:ascii="Tahoma" w:hAnsi="Tahoma" w:cs="Tahoma"/>
            <w:bCs/>
            <w:sz w:val="20"/>
            <w:szCs w:val="20"/>
          </w:rPr>
          <w:t xml:space="preserve"> </w:t>
        </w:r>
      </w:hyperlink>
      <w:r w:rsidR="00580A3E">
        <w:rPr>
          <w:rStyle w:val="Hyperlink"/>
          <w:rFonts w:ascii="Tahoma" w:hAnsi="Tahoma" w:cs="Tahoma"/>
          <w:bCs/>
          <w:sz w:val="20"/>
          <w:szCs w:val="20"/>
          <w:u w:val="none"/>
        </w:rPr>
        <w:t xml:space="preserve"> </w:t>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2069"/>
        <w:gridCol w:w="1352"/>
        <w:gridCol w:w="1621"/>
      </w:tblGrid>
      <w:tr w:rsidR="00580A3E" w:rsidRPr="007007AA" w:rsidTr="00BB7095">
        <w:trPr>
          <w:tblCellSpacing w:w="0" w:type="dxa"/>
        </w:trPr>
        <w:tc>
          <w:tcPr>
            <w:tcW w:w="0" w:type="auto"/>
            <w:shd w:val="clear" w:color="auto" w:fill="FFFFFF"/>
            <w:noWrap/>
          </w:tcPr>
          <w:p w:rsidR="00580A3E" w:rsidRPr="007007AA" w:rsidRDefault="00580A3E" w:rsidP="00BB7095">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580A3E" w:rsidRPr="007007AA" w:rsidRDefault="00580A3E" w:rsidP="00BB7095">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June 19, 2019</w:t>
            </w:r>
          </w:p>
        </w:tc>
        <w:tc>
          <w:tcPr>
            <w:tcW w:w="724" w:type="pct"/>
            <w:shd w:val="clear" w:color="auto" w:fill="FFFFFF"/>
            <w:vAlign w:val="center"/>
          </w:tcPr>
          <w:p w:rsidR="00580A3E" w:rsidRPr="007007AA" w:rsidRDefault="00580A3E" w:rsidP="00BB7095">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3"/>
            <w:shd w:val="clear" w:color="auto" w:fill="FFFFFF"/>
            <w:vAlign w:val="center"/>
          </w:tcPr>
          <w:p w:rsidR="00580A3E" w:rsidRPr="007007AA" w:rsidRDefault="00580A3E" w:rsidP="00BB7095">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August 29, 2019</w:t>
            </w:r>
          </w:p>
        </w:tc>
      </w:tr>
      <w:tr w:rsidR="00580A3E" w:rsidRPr="007007AA" w:rsidTr="00BB7095">
        <w:trPr>
          <w:tblCellSpacing w:w="0" w:type="dxa"/>
        </w:trPr>
        <w:tc>
          <w:tcPr>
            <w:tcW w:w="0" w:type="auto"/>
            <w:shd w:val="clear" w:color="auto" w:fill="FFFFFF"/>
            <w:noWrap/>
          </w:tcPr>
          <w:p w:rsidR="00580A3E" w:rsidRPr="007007AA" w:rsidRDefault="00580A3E" w:rsidP="00BB7095">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580A3E" w:rsidRPr="007007AA" w:rsidRDefault="00580A3E" w:rsidP="00BB7095">
            <w:pPr>
              <w:spacing w:after="0" w:line="240" w:lineRule="auto"/>
              <w:contextualSpacing/>
              <w:rPr>
                <w:rFonts w:ascii="Arial" w:eastAsia="Times New Roman" w:hAnsi="Arial" w:cs="Arial"/>
                <w:color w:val="363636"/>
                <w:sz w:val="18"/>
                <w:szCs w:val="18"/>
              </w:rPr>
            </w:pPr>
          </w:p>
        </w:tc>
        <w:tc>
          <w:tcPr>
            <w:tcW w:w="724" w:type="pct"/>
            <w:shd w:val="clear" w:color="auto" w:fill="FFFFFF"/>
            <w:vAlign w:val="center"/>
          </w:tcPr>
          <w:p w:rsidR="00580A3E" w:rsidRPr="007007AA" w:rsidRDefault="00580A3E" w:rsidP="00BB7095">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105" w:type="pct"/>
            <w:shd w:val="clear" w:color="auto" w:fill="FFFFFF"/>
            <w:vAlign w:val="center"/>
          </w:tcPr>
          <w:p w:rsidR="00580A3E" w:rsidRPr="007007AA" w:rsidRDefault="00580A3E" w:rsidP="00BB7095">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580A3E" w:rsidRPr="007007AA" w:rsidRDefault="00580A3E" w:rsidP="00BB7095">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580A3E" w:rsidRPr="007007AA" w:rsidRDefault="00580A3E" w:rsidP="00BB7095">
            <w:pPr>
              <w:spacing w:after="0" w:line="240" w:lineRule="auto"/>
              <w:contextualSpacing/>
              <w:rPr>
                <w:rFonts w:ascii="Arial" w:eastAsia="Times New Roman" w:hAnsi="Arial" w:cs="Arial"/>
                <w:color w:val="363636"/>
                <w:sz w:val="18"/>
                <w:szCs w:val="18"/>
              </w:rPr>
            </w:pPr>
          </w:p>
        </w:tc>
      </w:tr>
      <w:tr w:rsidR="00580A3E" w:rsidRPr="007007AA" w:rsidTr="00BB7095">
        <w:trPr>
          <w:tblCellSpacing w:w="0" w:type="dxa"/>
        </w:trPr>
        <w:tc>
          <w:tcPr>
            <w:tcW w:w="0" w:type="auto"/>
            <w:shd w:val="clear" w:color="auto" w:fill="FFFFFF"/>
            <w:noWrap/>
          </w:tcPr>
          <w:p w:rsidR="00580A3E" w:rsidRPr="007007AA" w:rsidRDefault="00580A3E" w:rsidP="00BB7095">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580A3E" w:rsidRPr="007007AA" w:rsidRDefault="00580A3E" w:rsidP="00BB7095">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Department of Education</w:t>
            </w:r>
          </w:p>
        </w:tc>
      </w:tr>
      <w:tr w:rsidR="00580A3E" w:rsidRPr="007007AA" w:rsidTr="00BB7095">
        <w:trPr>
          <w:tblCellSpacing w:w="0" w:type="dxa"/>
        </w:trPr>
        <w:tc>
          <w:tcPr>
            <w:tcW w:w="0" w:type="auto"/>
            <w:shd w:val="clear" w:color="auto" w:fill="FFFFFF"/>
            <w:noWrap/>
            <w:hideMark/>
          </w:tcPr>
          <w:p w:rsidR="00580A3E" w:rsidRPr="007007AA" w:rsidRDefault="00580A3E" w:rsidP="00BB7095">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580A3E" w:rsidRPr="00552B7C" w:rsidRDefault="00580A3E" w:rsidP="00BB7095">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u w:val="single"/>
                <w:shd w:val="clear" w:color="auto" w:fill="FFFFFF"/>
              </w:rPr>
              <w:t>Purpose of Program</w:t>
            </w:r>
            <w:r>
              <w:rPr>
                <w:rFonts w:ascii="Arial" w:hAnsi="Arial" w:cs="Arial"/>
                <w:color w:val="363636"/>
                <w:sz w:val="18"/>
                <w:szCs w:val="18"/>
                <w:shd w:val="clear" w:color="auto" w:fill="FFFFFF"/>
              </w:rPr>
              <w:t>:  In awarding these grants, the Institute of Education Sciences (Institute) intends to provide national leadership in expanding knowledge and understanding of (1) developmental and school readiness outcomes for infants and toddlers with or at risk for a disability, (2) </w:t>
            </w:r>
            <w:r>
              <w:rPr>
                <w:rFonts w:ascii="Arial" w:hAnsi="Arial" w:cs="Arial"/>
                <w:color w:val="000000"/>
                <w:sz w:val="18"/>
                <w:szCs w:val="18"/>
                <w:shd w:val="clear" w:color="auto" w:fill="FFFFFF"/>
              </w:rPr>
              <w:t>education outcomes for all learners from early childhood education through postsecondary and adult education, and (3)</w:t>
            </w:r>
            <w:r>
              <w:rPr>
                <w:rFonts w:ascii="Arial" w:hAnsi="Arial" w:cs="Arial"/>
                <w:color w:val="363636"/>
                <w:sz w:val="18"/>
                <w:szCs w:val="18"/>
                <w:shd w:val="clear" w:color="auto" w:fill="FFFFFF"/>
              </w:rPr>
              <w:t> employment and wage outcomes when relevant (such as for those engaged in career and technical, postsecondary, or adult education)</w:t>
            </w:r>
            <w:r>
              <w:rPr>
                <w:rFonts w:ascii="Arial" w:hAnsi="Arial" w:cs="Arial"/>
                <w:color w:val="000000"/>
                <w:sz w:val="18"/>
                <w:szCs w:val="18"/>
                <w:shd w:val="clear" w:color="auto" w:fill="FFFFFF"/>
              </w:rPr>
              <w:t>.  </w:t>
            </w:r>
            <w:r>
              <w:rPr>
                <w:rFonts w:ascii="Arial" w:hAnsi="Arial" w:cs="Arial"/>
                <w:color w:val="363636"/>
                <w:sz w:val="18"/>
                <w:szCs w:val="18"/>
                <w:shd w:val="clear" w:color="auto" w:fill="FFFFFF"/>
              </w:rPr>
              <w:t>The Institute’s research grant programs are designed to provide interested individuals and the general public with reliable and valid information about education practices that support learning and improve academic achievement and access to education opportunities for all learners.  These interested individuals include parents, educators, learners, researchers, and policymakers.  In carrying out its grant programs, the Institute provides support for programs of research in areas of demonstrated national need.</w:t>
            </w:r>
          </w:p>
        </w:tc>
      </w:tr>
    </w:tbl>
    <w:p w:rsidR="00E233A1" w:rsidRPr="006E67B7" w:rsidRDefault="00C24832" w:rsidP="00E233A1">
      <w:pPr>
        <w:pStyle w:val="Heading3"/>
        <w:spacing w:before="0"/>
        <w:contextualSpacing/>
        <w:rPr>
          <w:rFonts w:ascii="Tahoma" w:hAnsi="Tahoma" w:cs="Tahoma"/>
          <w:bCs/>
          <w:smallCaps w:val="0"/>
          <w:color w:val="000000"/>
          <w:sz w:val="20"/>
          <w:szCs w:val="20"/>
        </w:rPr>
      </w:pPr>
      <w:hyperlink r:id="rId379" w:history="1">
        <w:bookmarkStart w:id="692" w:name="_Ref12001858"/>
        <w:bookmarkStart w:id="693" w:name="_Toc15018891"/>
        <w:r w:rsidR="00E233A1" w:rsidRPr="00ED090B">
          <w:rPr>
            <w:rStyle w:val="Hyperlink"/>
            <w:rFonts w:ascii="Tahoma" w:hAnsi="Tahoma" w:cs="Tahoma"/>
            <w:bCs/>
            <w:smallCaps w:val="0"/>
            <w:sz w:val="20"/>
            <w:szCs w:val="20"/>
          </w:rPr>
          <w:t>Department of Education Office of Postsecondary Education: Strengthening Institutions Program (SIP)</w:t>
        </w:r>
        <w:bookmarkEnd w:id="692"/>
        <w:bookmarkEnd w:id="693"/>
      </w:hyperlink>
      <w:r w:rsidR="00E233A1" w:rsidRPr="006E67B7">
        <w:rPr>
          <w:rStyle w:val="Hyperlink"/>
          <w:rFonts w:ascii="Tahoma" w:hAnsi="Tahoma" w:cs="Tahoma"/>
          <w:bCs/>
          <w:smallCaps w:val="0"/>
          <w:sz w:val="20"/>
          <w:szCs w:val="20"/>
          <w:u w:val="none"/>
        </w:rPr>
        <w:t xml:space="preserve"> </w:t>
      </w:r>
      <w:r w:rsidR="00E233A1" w:rsidRPr="006E67B7">
        <w:rPr>
          <w:rStyle w:val="Hyperlink"/>
          <w:rFonts w:ascii="Tahoma" w:hAnsi="Tahoma" w:cs="Tahoma"/>
          <w:bCs/>
          <w:smallCaps w:val="0"/>
          <w:sz w:val="20"/>
          <w:szCs w:val="20"/>
          <w:u w:val="none"/>
        </w:rPr>
        <w:tab/>
        <w:t xml:space="preserve"> </w:t>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2069"/>
        <w:gridCol w:w="1352"/>
        <w:gridCol w:w="1621"/>
      </w:tblGrid>
      <w:tr w:rsidR="00E233A1" w:rsidRPr="007007AA" w:rsidTr="00BB7095">
        <w:trPr>
          <w:tblCellSpacing w:w="0" w:type="dxa"/>
        </w:trPr>
        <w:tc>
          <w:tcPr>
            <w:tcW w:w="0" w:type="auto"/>
            <w:shd w:val="clear" w:color="auto" w:fill="FFFFFF"/>
            <w:noWrap/>
          </w:tcPr>
          <w:p w:rsidR="00E233A1" w:rsidRPr="007007AA" w:rsidRDefault="00E233A1" w:rsidP="00BB7095">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E233A1" w:rsidRPr="007007AA" w:rsidRDefault="00E233A1" w:rsidP="00BB7095">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June 19, 2019</w:t>
            </w:r>
          </w:p>
        </w:tc>
        <w:tc>
          <w:tcPr>
            <w:tcW w:w="724" w:type="pct"/>
            <w:shd w:val="clear" w:color="auto" w:fill="FFFFFF"/>
            <w:vAlign w:val="center"/>
          </w:tcPr>
          <w:p w:rsidR="00E233A1" w:rsidRPr="007007AA" w:rsidRDefault="00E233A1" w:rsidP="00BB7095">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3"/>
            <w:shd w:val="clear" w:color="auto" w:fill="FFFFFF"/>
            <w:vAlign w:val="center"/>
          </w:tcPr>
          <w:p w:rsidR="00E233A1" w:rsidRPr="007007AA" w:rsidRDefault="00E233A1" w:rsidP="00BB7095">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July 19, 2019</w:t>
            </w:r>
          </w:p>
        </w:tc>
      </w:tr>
      <w:tr w:rsidR="00E233A1" w:rsidRPr="007007AA" w:rsidTr="00BB7095">
        <w:trPr>
          <w:tblCellSpacing w:w="0" w:type="dxa"/>
        </w:trPr>
        <w:tc>
          <w:tcPr>
            <w:tcW w:w="0" w:type="auto"/>
            <w:shd w:val="clear" w:color="auto" w:fill="FFFFFF"/>
            <w:noWrap/>
          </w:tcPr>
          <w:p w:rsidR="00E233A1" w:rsidRPr="007007AA" w:rsidRDefault="00E233A1" w:rsidP="00BB7095">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E233A1" w:rsidRPr="007007AA" w:rsidRDefault="00E233A1" w:rsidP="00BB7095">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$550,000</w:t>
            </w:r>
          </w:p>
        </w:tc>
        <w:tc>
          <w:tcPr>
            <w:tcW w:w="724" w:type="pct"/>
            <w:shd w:val="clear" w:color="auto" w:fill="FFFFFF"/>
            <w:vAlign w:val="center"/>
          </w:tcPr>
          <w:p w:rsidR="00E233A1" w:rsidRPr="007007AA" w:rsidRDefault="00E233A1" w:rsidP="00BB7095">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105" w:type="pct"/>
            <w:shd w:val="clear" w:color="auto" w:fill="FFFFFF"/>
            <w:vAlign w:val="center"/>
          </w:tcPr>
          <w:p w:rsidR="00E233A1" w:rsidRPr="007007AA" w:rsidRDefault="00E233A1" w:rsidP="00BB7095">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E233A1" w:rsidRPr="007007AA" w:rsidRDefault="00E233A1" w:rsidP="00BB7095">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E233A1" w:rsidRPr="007007AA" w:rsidRDefault="00E233A1" w:rsidP="00BB7095">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56</w:t>
            </w:r>
          </w:p>
        </w:tc>
      </w:tr>
      <w:tr w:rsidR="00E233A1" w:rsidRPr="007007AA" w:rsidTr="00BB7095">
        <w:trPr>
          <w:tblCellSpacing w:w="0" w:type="dxa"/>
        </w:trPr>
        <w:tc>
          <w:tcPr>
            <w:tcW w:w="0" w:type="auto"/>
            <w:shd w:val="clear" w:color="auto" w:fill="FFFFFF"/>
            <w:noWrap/>
          </w:tcPr>
          <w:p w:rsidR="00E233A1" w:rsidRPr="007007AA" w:rsidRDefault="00E233A1" w:rsidP="00BB7095">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E233A1" w:rsidRPr="007007AA" w:rsidRDefault="00E233A1" w:rsidP="00BB7095">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Department of Education</w:t>
            </w:r>
          </w:p>
        </w:tc>
      </w:tr>
      <w:tr w:rsidR="00E233A1" w:rsidRPr="007007AA" w:rsidTr="00BB7095">
        <w:trPr>
          <w:tblCellSpacing w:w="0" w:type="dxa"/>
        </w:trPr>
        <w:tc>
          <w:tcPr>
            <w:tcW w:w="0" w:type="auto"/>
            <w:shd w:val="clear" w:color="auto" w:fill="FFFFFF"/>
            <w:noWrap/>
            <w:hideMark/>
          </w:tcPr>
          <w:p w:rsidR="00E233A1" w:rsidRPr="007007AA" w:rsidRDefault="00E233A1" w:rsidP="00BB7095">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E233A1" w:rsidRPr="007007AA" w:rsidRDefault="00E233A1" w:rsidP="00BB7095">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u w:val="single"/>
                <w:shd w:val="clear" w:color="auto" w:fill="FFFFFF"/>
              </w:rPr>
              <w:t>Purpose of Program</w:t>
            </w:r>
            <w:r>
              <w:rPr>
                <w:rFonts w:ascii="Arial" w:hAnsi="Arial" w:cs="Arial"/>
                <w:color w:val="363636"/>
                <w:sz w:val="18"/>
                <w:szCs w:val="18"/>
                <w:shd w:val="clear" w:color="auto" w:fill="FFFFFF"/>
              </w:rPr>
              <w:t>: The Strengthening Institutions Program (SIP) provides grants to eligible institutions of higher education (IHEs) to help them become self-sufficient and expand their capacity to serve low-income students by providing funds to improve and strengthen the institution’s academic quality, institutional management, and fiscal stability. </w:t>
            </w:r>
          </w:p>
        </w:tc>
      </w:tr>
    </w:tbl>
    <w:p w:rsidR="00E93836" w:rsidRPr="00EA4D81" w:rsidRDefault="00C24832" w:rsidP="004F2073">
      <w:pPr>
        <w:pStyle w:val="Heading3"/>
        <w:rPr>
          <w:color w:val="000000"/>
        </w:rPr>
      </w:pPr>
      <w:hyperlink r:id="rId380" w:history="1">
        <w:bookmarkStart w:id="694" w:name="_Ref4161156"/>
        <w:bookmarkStart w:id="695" w:name="_Toc15018892"/>
        <w:r w:rsidR="00552B7C" w:rsidRPr="00552B7C">
          <w:rPr>
            <w:rStyle w:val="Hyperlink"/>
            <w:rFonts w:ascii="Tahoma" w:hAnsi="Tahoma" w:cs="Tahoma"/>
            <w:bCs/>
            <w:sz w:val="20"/>
            <w:szCs w:val="20"/>
          </w:rPr>
          <w:t>Diet and Physical Activity Assessment Methodology</w:t>
        </w:r>
        <w:bookmarkEnd w:id="694"/>
        <w:bookmarkEnd w:id="695"/>
      </w:hyperlink>
      <w:r w:rsidR="00CE0CD9">
        <w:rPr>
          <w:rStyle w:val="Hyperlink"/>
          <w:rFonts w:ascii="Tahoma" w:hAnsi="Tahoma" w:cs="Tahoma"/>
          <w:bCs/>
          <w:sz w:val="20"/>
          <w:szCs w:val="20"/>
          <w:u w:val="none"/>
        </w:rPr>
        <w:t xml:space="preserve"> </w:t>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2069"/>
        <w:gridCol w:w="1352"/>
        <w:gridCol w:w="1621"/>
      </w:tblGrid>
      <w:tr w:rsidR="00E93836" w:rsidRPr="007007AA" w:rsidTr="00E93836">
        <w:trPr>
          <w:tblCellSpacing w:w="0" w:type="dxa"/>
        </w:trPr>
        <w:tc>
          <w:tcPr>
            <w:tcW w:w="0" w:type="auto"/>
            <w:shd w:val="clear" w:color="auto" w:fill="FFFFFF"/>
            <w:noWrap/>
          </w:tcPr>
          <w:p w:rsidR="00E93836" w:rsidRPr="007007AA" w:rsidRDefault="00E93836"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E93836" w:rsidRPr="007007AA" w:rsidRDefault="00552B7C"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July 17, 2018</w:t>
            </w:r>
          </w:p>
        </w:tc>
        <w:tc>
          <w:tcPr>
            <w:tcW w:w="724" w:type="pct"/>
            <w:shd w:val="clear" w:color="auto" w:fill="FFFFFF"/>
            <w:vAlign w:val="center"/>
          </w:tcPr>
          <w:p w:rsidR="00E93836" w:rsidRPr="007007AA" w:rsidRDefault="00E93836"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3"/>
            <w:shd w:val="clear" w:color="auto" w:fill="FFFFFF"/>
            <w:vAlign w:val="center"/>
          </w:tcPr>
          <w:p w:rsidR="00E93836" w:rsidRPr="007007AA" w:rsidRDefault="00552B7C"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Feb 5, June 5, and Oct 5 through September 8, 2021</w:t>
            </w:r>
          </w:p>
        </w:tc>
      </w:tr>
      <w:tr w:rsidR="00E93836" w:rsidRPr="007007AA" w:rsidTr="00E93836">
        <w:trPr>
          <w:tblCellSpacing w:w="0" w:type="dxa"/>
        </w:trPr>
        <w:tc>
          <w:tcPr>
            <w:tcW w:w="0" w:type="auto"/>
            <w:shd w:val="clear" w:color="auto" w:fill="FFFFFF"/>
            <w:noWrap/>
          </w:tcPr>
          <w:p w:rsidR="00E93836" w:rsidRPr="007007AA" w:rsidRDefault="00E93836"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E93836" w:rsidRPr="007007AA" w:rsidRDefault="00552B7C"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 xml:space="preserve">N/A- reasonable to meet needs </w:t>
            </w:r>
          </w:p>
        </w:tc>
        <w:tc>
          <w:tcPr>
            <w:tcW w:w="724" w:type="pct"/>
            <w:shd w:val="clear" w:color="auto" w:fill="FFFFFF"/>
            <w:vAlign w:val="center"/>
          </w:tcPr>
          <w:p w:rsidR="00E93836" w:rsidRPr="007007AA" w:rsidRDefault="00E93836"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105" w:type="pct"/>
            <w:shd w:val="clear" w:color="auto" w:fill="FFFFFF"/>
            <w:vAlign w:val="center"/>
          </w:tcPr>
          <w:p w:rsidR="00E93836" w:rsidRPr="007007AA" w:rsidRDefault="00E93836" w:rsidP="004F2073">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E93836" w:rsidRPr="007007AA" w:rsidRDefault="00E93836"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E93836" w:rsidRPr="007007AA" w:rsidRDefault="00E93836" w:rsidP="004F2073">
            <w:pPr>
              <w:spacing w:after="0" w:line="240" w:lineRule="auto"/>
              <w:contextualSpacing/>
              <w:rPr>
                <w:rFonts w:ascii="Arial" w:eastAsia="Times New Roman" w:hAnsi="Arial" w:cs="Arial"/>
                <w:color w:val="363636"/>
                <w:sz w:val="18"/>
                <w:szCs w:val="18"/>
              </w:rPr>
            </w:pPr>
          </w:p>
        </w:tc>
      </w:tr>
      <w:tr w:rsidR="00E93836" w:rsidRPr="007007AA" w:rsidTr="00E93836">
        <w:trPr>
          <w:tblCellSpacing w:w="0" w:type="dxa"/>
        </w:trPr>
        <w:tc>
          <w:tcPr>
            <w:tcW w:w="0" w:type="auto"/>
            <w:shd w:val="clear" w:color="auto" w:fill="FFFFFF"/>
            <w:noWrap/>
          </w:tcPr>
          <w:p w:rsidR="00E93836" w:rsidRPr="007007AA" w:rsidRDefault="00E93836"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E93836" w:rsidRPr="007007AA" w:rsidRDefault="00552B7C"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National Institute of Health</w:t>
            </w:r>
          </w:p>
        </w:tc>
      </w:tr>
      <w:tr w:rsidR="00E93836" w:rsidRPr="007007AA" w:rsidTr="00E93836">
        <w:trPr>
          <w:tblCellSpacing w:w="0" w:type="dxa"/>
        </w:trPr>
        <w:tc>
          <w:tcPr>
            <w:tcW w:w="0" w:type="auto"/>
            <w:shd w:val="clear" w:color="auto" w:fill="FFFFFF"/>
            <w:noWrap/>
            <w:hideMark/>
          </w:tcPr>
          <w:p w:rsidR="00E93836" w:rsidRPr="007007AA" w:rsidRDefault="00E93836"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E93836" w:rsidRPr="00552B7C" w:rsidRDefault="00552B7C" w:rsidP="004F2073">
            <w:pPr>
              <w:spacing w:after="0" w:line="240" w:lineRule="auto"/>
              <w:contextualSpacing/>
              <w:rPr>
                <w:rFonts w:ascii="Arial" w:eastAsia="Times New Roman" w:hAnsi="Arial" w:cs="Arial"/>
                <w:color w:val="363636"/>
                <w:sz w:val="18"/>
                <w:szCs w:val="18"/>
              </w:rPr>
            </w:pPr>
            <w:r w:rsidRPr="00552B7C">
              <w:rPr>
                <w:rFonts w:ascii="Arial" w:hAnsi="Arial" w:cs="Arial"/>
                <w:color w:val="333333"/>
                <w:sz w:val="18"/>
                <w:szCs w:val="18"/>
                <w:shd w:val="clear" w:color="auto" w:fill="FFFFFF"/>
              </w:rPr>
              <w:t>This Funding Opportunity Announcement (FOA) encourages innovative research to enhance the quality of measurements of dietary intake and physical activity. Applications submitted to this FOA may include development of: novel assessment approaches; better methods to evaluate instruments; assessment tools for culturally diverse populations or various age groups, including children and older adults; improved technology or applications of existing technology; statistical methods/modeling to improve assessment and/or to correct for measurement errors or biases; methods to investigate the multidimensionality of diet and physical activity behavior through pattern analysis; or integrated measurement of diet and physical activity along with the environmental context of such behaviors. Performance period up to 5 years.</w:t>
            </w:r>
          </w:p>
        </w:tc>
      </w:tr>
    </w:tbl>
    <w:p w:rsidR="00381B19" w:rsidRPr="00EA4D81" w:rsidRDefault="00C24832" w:rsidP="004F2073">
      <w:pPr>
        <w:pStyle w:val="Heading3"/>
        <w:spacing w:before="0"/>
        <w:contextualSpacing/>
        <w:rPr>
          <w:rFonts w:ascii="Tahoma" w:hAnsi="Tahoma" w:cs="Tahoma"/>
          <w:bCs/>
          <w:color w:val="000000"/>
          <w:sz w:val="20"/>
          <w:szCs w:val="20"/>
        </w:rPr>
      </w:pPr>
      <w:hyperlink r:id="rId381" w:history="1">
        <w:bookmarkStart w:id="696" w:name="_Toc15018893"/>
        <w:r w:rsidR="00381B19" w:rsidRPr="00EA4D81">
          <w:rPr>
            <w:rStyle w:val="Hyperlink"/>
            <w:rFonts w:ascii="Tahoma" w:hAnsi="Tahoma" w:cs="Tahoma"/>
            <w:bCs/>
            <w:sz w:val="20"/>
            <w:szCs w:val="20"/>
          </w:rPr>
          <w:t>Education Innovation and Research Early-phase, Mid-Phase, and Expansion Grants</w:t>
        </w:r>
        <w:bookmarkEnd w:id="696"/>
      </w:hyperlink>
      <w:r w:rsidR="00381B19">
        <w:rPr>
          <w:rStyle w:val="Hyperlink"/>
          <w:rFonts w:ascii="Tahoma" w:hAnsi="Tahoma" w:cs="Tahoma"/>
          <w:bCs/>
          <w:sz w:val="20"/>
          <w:szCs w:val="20"/>
          <w:u w:val="none"/>
        </w:rPr>
        <w:t xml:space="preserve"> </w:t>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2069"/>
        <w:gridCol w:w="1352"/>
        <w:gridCol w:w="1621"/>
      </w:tblGrid>
      <w:tr w:rsidR="00381B19" w:rsidRPr="007007AA" w:rsidTr="00B9078F">
        <w:trPr>
          <w:tblCellSpacing w:w="0" w:type="dxa"/>
        </w:trPr>
        <w:tc>
          <w:tcPr>
            <w:tcW w:w="0" w:type="auto"/>
            <w:shd w:val="clear" w:color="auto" w:fill="FFFFFF"/>
            <w:noWrap/>
          </w:tcPr>
          <w:p w:rsidR="00381B19" w:rsidRPr="007007AA" w:rsidRDefault="00381B19"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381B19" w:rsidRPr="007007AA" w:rsidRDefault="00381B19"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Feb 1, 2019</w:t>
            </w:r>
          </w:p>
        </w:tc>
        <w:tc>
          <w:tcPr>
            <w:tcW w:w="724" w:type="pct"/>
            <w:shd w:val="clear" w:color="auto" w:fill="FFFFFF"/>
            <w:vAlign w:val="center"/>
          </w:tcPr>
          <w:p w:rsidR="00381B19" w:rsidRPr="007007AA" w:rsidRDefault="00381B19"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3"/>
            <w:shd w:val="clear" w:color="auto" w:fill="FFFFFF"/>
            <w:vAlign w:val="center"/>
          </w:tcPr>
          <w:p w:rsidR="00381B19" w:rsidRPr="007007AA" w:rsidRDefault="00381B19"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April 2, 2019</w:t>
            </w:r>
          </w:p>
        </w:tc>
      </w:tr>
      <w:tr w:rsidR="00381B19" w:rsidRPr="007007AA" w:rsidTr="00B9078F">
        <w:trPr>
          <w:tblCellSpacing w:w="0" w:type="dxa"/>
        </w:trPr>
        <w:tc>
          <w:tcPr>
            <w:tcW w:w="0" w:type="auto"/>
            <w:shd w:val="clear" w:color="auto" w:fill="FFFFFF"/>
            <w:noWrap/>
          </w:tcPr>
          <w:p w:rsidR="00381B19" w:rsidRPr="007007AA" w:rsidRDefault="00381B19"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381B19" w:rsidRPr="007007AA" w:rsidRDefault="00381B19"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$4M, $8M, 0r $15M</w:t>
            </w:r>
          </w:p>
        </w:tc>
        <w:tc>
          <w:tcPr>
            <w:tcW w:w="724" w:type="pct"/>
            <w:shd w:val="clear" w:color="auto" w:fill="FFFFFF"/>
            <w:vAlign w:val="center"/>
          </w:tcPr>
          <w:p w:rsidR="00381B19" w:rsidRPr="007007AA" w:rsidRDefault="00381B19"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105" w:type="pct"/>
            <w:shd w:val="clear" w:color="auto" w:fill="FFFFFF"/>
            <w:vAlign w:val="center"/>
          </w:tcPr>
          <w:p w:rsidR="00381B19" w:rsidRPr="007007AA" w:rsidRDefault="00381B19"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$0</w:t>
            </w:r>
          </w:p>
        </w:tc>
        <w:tc>
          <w:tcPr>
            <w:tcW w:w="722" w:type="pct"/>
            <w:shd w:val="clear" w:color="auto" w:fill="FFFFFF"/>
            <w:vAlign w:val="center"/>
          </w:tcPr>
          <w:p w:rsidR="00381B19" w:rsidRPr="007007AA" w:rsidRDefault="00381B19"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381B19" w:rsidRPr="007007AA" w:rsidRDefault="00381B19"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28/15/2</w:t>
            </w:r>
          </w:p>
        </w:tc>
      </w:tr>
      <w:tr w:rsidR="00381B19" w:rsidRPr="007007AA" w:rsidTr="00B9078F">
        <w:trPr>
          <w:tblCellSpacing w:w="0" w:type="dxa"/>
        </w:trPr>
        <w:tc>
          <w:tcPr>
            <w:tcW w:w="0" w:type="auto"/>
            <w:shd w:val="clear" w:color="auto" w:fill="FFFFFF"/>
            <w:noWrap/>
          </w:tcPr>
          <w:p w:rsidR="00381B19" w:rsidRPr="007007AA" w:rsidRDefault="00381B19"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381B19" w:rsidRPr="007007AA" w:rsidRDefault="00381B19"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Department of Education Office of Elementary and Secondary Education</w:t>
            </w:r>
          </w:p>
        </w:tc>
      </w:tr>
      <w:tr w:rsidR="00381B19" w:rsidRPr="007007AA" w:rsidTr="00B9078F">
        <w:trPr>
          <w:tblCellSpacing w:w="0" w:type="dxa"/>
        </w:trPr>
        <w:tc>
          <w:tcPr>
            <w:tcW w:w="0" w:type="auto"/>
            <w:shd w:val="clear" w:color="auto" w:fill="FFFFFF"/>
            <w:noWrap/>
            <w:hideMark/>
          </w:tcPr>
          <w:p w:rsidR="00381B19" w:rsidRPr="007007AA" w:rsidRDefault="00381B19"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381B19" w:rsidRPr="007007AA" w:rsidRDefault="00381B19"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 xml:space="preserve">The EIR program is designed to generate and validate solutions to persistent education challenges and to support the expansion of those solutions to serve substantially larger numbers of students.  The central design element of the EIR program is its multi-tier structure that links the amount of funding an applicant may receive to the quality of the evidence supporting the efficacy </w:t>
            </w:r>
            <w:r>
              <w:rPr>
                <w:rFonts w:ascii="Arial" w:hAnsi="Arial" w:cs="Arial"/>
                <w:color w:val="363636"/>
                <w:sz w:val="18"/>
                <w:szCs w:val="18"/>
                <w:shd w:val="clear" w:color="auto" w:fill="FFFFFF"/>
              </w:rPr>
              <w:lastRenderedPageBreak/>
              <w:t>of the proposed project, with the expectation that projects that build this evidence will advance through EIR's grant tiers: “Early-phase,” “Mid-phase,” and “Expansion.” Applicants proposing innovative practices that are supported by limited evidence can receive relatively small grants to support the development, implementation, and initial evaluation of the practices; applicants proposing practices supported by evidence from rigorous evaluations, such as an experimental study (as defined in this notice), can receive larger grant awards to support expansion across the country. This structure provides incentives for applicants to: (1) Explore new ways of addressing persistent challenges that other educators can build on and learn from; (2) build evidence of effectiveness of their practices; and (3) replicate and scale successful practices in new schools, districts, and States while addressing the barriers to scale, such as cost structures and implementation fidelity.</w:t>
            </w:r>
          </w:p>
        </w:tc>
      </w:tr>
    </w:tbl>
    <w:p w:rsidR="00381B19" w:rsidRPr="007007AA" w:rsidRDefault="00381B19" w:rsidP="004F2073">
      <w:pPr>
        <w:pStyle w:val="Heading3"/>
        <w:spacing w:before="0"/>
        <w:contextualSpacing/>
        <w:rPr>
          <w:rFonts w:ascii="Tahoma" w:hAnsi="Tahoma" w:cs="Tahoma"/>
          <w:bCs/>
          <w:color w:val="000000"/>
          <w:sz w:val="20"/>
          <w:szCs w:val="20"/>
        </w:rPr>
      </w:pPr>
      <w:bookmarkStart w:id="697" w:name="_Ref2955479"/>
      <w:bookmarkStart w:id="698" w:name="_Toc15018894"/>
      <w:r w:rsidRPr="00D20015">
        <w:rPr>
          <w:rStyle w:val="Hyperlink"/>
          <w:rFonts w:ascii="Tahoma" w:hAnsi="Tahoma" w:cs="Tahoma"/>
          <w:bCs/>
          <w:sz w:val="20"/>
          <w:szCs w:val="20"/>
        </w:rPr>
        <w:lastRenderedPageBreak/>
        <w:t>EHR</w:t>
      </w:r>
      <w:r>
        <w:rPr>
          <w:rStyle w:val="Hyperlink"/>
          <w:rFonts w:ascii="Tahoma" w:hAnsi="Tahoma" w:cs="Tahoma"/>
          <w:bCs/>
          <w:sz w:val="20"/>
          <w:szCs w:val="20"/>
        </w:rPr>
        <w:t xml:space="preserve"> Core Research (ECR): Building Capacity in STEM Education Research</w:t>
      </w:r>
      <w:bookmarkEnd w:id="697"/>
      <w:bookmarkEnd w:id="698"/>
      <w:r>
        <w:rPr>
          <w:rStyle w:val="Hyperlink"/>
          <w:rFonts w:ascii="Tahoma" w:hAnsi="Tahoma" w:cs="Tahoma"/>
          <w:bCs/>
          <w:sz w:val="20"/>
          <w:szCs w:val="20"/>
          <w:u w:val="none"/>
        </w:rPr>
        <w:t xml:space="preserve"> </w:t>
      </w:r>
      <w:r>
        <w:rPr>
          <w:rStyle w:val="Hyperlink"/>
          <w:rFonts w:ascii="Tahoma" w:hAnsi="Tahoma" w:cs="Tahoma"/>
          <w:bCs/>
          <w:sz w:val="20"/>
          <w:szCs w:val="20"/>
        </w:rPr>
        <w:t xml:space="preserve"> </w:t>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2069"/>
        <w:gridCol w:w="1352"/>
        <w:gridCol w:w="1621"/>
      </w:tblGrid>
      <w:tr w:rsidR="00381B19" w:rsidRPr="007007AA" w:rsidTr="00B9078F">
        <w:trPr>
          <w:tblCellSpacing w:w="0" w:type="dxa"/>
        </w:trPr>
        <w:tc>
          <w:tcPr>
            <w:tcW w:w="0" w:type="auto"/>
            <w:shd w:val="clear" w:color="auto" w:fill="FFFFFF"/>
            <w:noWrap/>
          </w:tcPr>
          <w:p w:rsidR="00381B19" w:rsidRPr="007007AA" w:rsidRDefault="00381B19"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381B19" w:rsidRPr="007007AA" w:rsidRDefault="00381B19"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March 7, 2019</w:t>
            </w:r>
          </w:p>
        </w:tc>
        <w:tc>
          <w:tcPr>
            <w:tcW w:w="724" w:type="pct"/>
            <w:shd w:val="clear" w:color="auto" w:fill="FFFFFF"/>
            <w:vAlign w:val="center"/>
          </w:tcPr>
          <w:p w:rsidR="00381B19" w:rsidRPr="007007AA" w:rsidRDefault="00381B19"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3"/>
            <w:shd w:val="clear" w:color="auto" w:fill="FFFFFF"/>
            <w:vAlign w:val="center"/>
          </w:tcPr>
          <w:p w:rsidR="00381B19" w:rsidRPr="007007AA" w:rsidRDefault="00381B19"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Jun 7, 2019</w:t>
            </w:r>
          </w:p>
        </w:tc>
      </w:tr>
      <w:tr w:rsidR="00381B19" w:rsidRPr="007007AA" w:rsidTr="00B9078F">
        <w:trPr>
          <w:tblCellSpacing w:w="0" w:type="dxa"/>
        </w:trPr>
        <w:tc>
          <w:tcPr>
            <w:tcW w:w="0" w:type="auto"/>
            <w:shd w:val="clear" w:color="auto" w:fill="FFFFFF"/>
            <w:noWrap/>
          </w:tcPr>
          <w:p w:rsidR="00381B19" w:rsidRPr="007007AA" w:rsidRDefault="00381B19"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381B19" w:rsidRPr="007007AA" w:rsidRDefault="00381B19" w:rsidP="004F2073">
            <w:pPr>
              <w:spacing w:after="0" w:line="240" w:lineRule="auto"/>
              <w:contextualSpacing/>
              <w:rPr>
                <w:rFonts w:ascii="Arial" w:eastAsia="Times New Roman" w:hAnsi="Arial" w:cs="Arial"/>
                <w:color w:val="363636"/>
                <w:sz w:val="18"/>
                <w:szCs w:val="18"/>
              </w:rPr>
            </w:pPr>
          </w:p>
        </w:tc>
        <w:tc>
          <w:tcPr>
            <w:tcW w:w="724" w:type="pct"/>
            <w:shd w:val="clear" w:color="auto" w:fill="FFFFFF"/>
            <w:vAlign w:val="center"/>
          </w:tcPr>
          <w:p w:rsidR="00381B19" w:rsidRPr="007007AA" w:rsidRDefault="00381B19"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105" w:type="pct"/>
            <w:shd w:val="clear" w:color="auto" w:fill="FFFFFF"/>
            <w:vAlign w:val="center"/>
          </w:tcPr>
          <w:p w:rsidR="00381B19" w:rsidRPr="007007AA" w:rsidRDefault="00381B19" w:rsidP="004F2073">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381B19" w:rsidRPr="007007AA" w:rsidRDefault="00381B19"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381B19" w:rsidRPr="007007AA" w:rsidRDefault="00381B19" w:rsidP="004F2073">
            <w:pPr>
              <w:spacing w:after="0" w:line="240" w:lineRule="auto"/>
              <w:contextualSpacing/>
              <w:rPr>
                <w:rFonts w:ascii="Arial" w:eastAsia="Times New Roman" w:hAnsi="Arial" w:cs="Arial"/>
                <w:color w:val="363636"/>
                <w:sz w:val="18"/>
                <w:szCs w:val="18"/>
              </w:rPr>
            </w:pPr>
          </w:p>
        </w:tc>
      </w:tr>
      <w:tr w:rsidR="00381B19" w:rsidRPr="007007AA" w:rsidTr="00B9078F">
        <w:trPr>
          <w:tblCellSpacing w:w="0" w:type="dxa"/>
        </w:trPr>
        <w:tc>
          <w:tcPr>
            <w:tcW w:w="0" w:type="auto"/>
            <w:shd w:val="clear" w:color="auto" w:fill="FFFFFF"/>
            <w:noWrap/>
          </w:tcPr>
          <w:p w:rsidR="00381B19" w:rsidRPr="007007AA" w:rsidRDefault="00381B19"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381B19" w:rsidRPr="007007AA" w:rsidRDefault="00381B19"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National Science Foundation</w:t>
            </w:r>
          </w:p>
        </w:tc>
      </w:tr>
      <w:tr w:rsidR="00381B19" w:rsidRPr="007007AA" w:rsidTr="00B9078F">
        <w:trPr>
          <w:tblCellSpacing w:w="0" w:type="dxa"/>
        </w:trPr>
        <w:tc>
          <w:tcPr>
            <w:tcW w:w="0" w:type="auto"/>
            <w:shd w:val="clear" w:color="auto" w:fill="FFFFFF"/>
            <w:noWrap/>
            <w:hideMark/>
          </w:tcPr>
          <w:p w:rsidR="00381B19" w:rsidRPr="007007AA" w:rsidRDefault="00381B19"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themeFill="background1"/>
            <w:vAlign w:val="center"/>
            <w:hideMark/>
          </w:tcPr>
          <w:p w:rsidR="00381B19" w:rsidRPr="007007AA" w:rsidRDefault="00381B19"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 xml:space="preserve">ECR’s Building Capacity for STEM Education Research (ECR: BCSER) solicitation supports projects that build individuals’ capacity to carry out high quality STEM education research that will enhance the nation’s STEM education enterprise and broaden the pool of researchers that can conduct fundamental research in STEM learning and learning environments, broadening participation in STEM fields, and STEM workforce development. Specifically, ECR: BCSER supports activities that enable early and mid-career researchers to acquire the requisite expertise and skills to conduct rigorous fundamental research in STEM education. ECR: BCSER seeks to fund research career development activities on topics that are relevant to qualitative and quantitative research methods and design, including the collection and </w:t>
            </w:r>
            <w:proofErr w:type="spellStart"/>
            <w:r>
              <w:rPr>
                <w:rFonts w:ascii="Arial" w:hAnsi="Arial" w:cs="Arial"/>
                <w:color w:val="363636"/>
                <w:sz w:val="18"/>
                <w:szCs w:val="18"/>
                <w:shd w:val="clear" w:color="auto" w:fill="FFFFFF"/>
              </w:rPr>
              <w:t>analysisof</w:t>
            </w:r>
            <w:proofErr w:type="spellEnd"/>
            <w:r>
              <w:rPr>
                <w:rFonts w:ascii="Arial" w:hAnsi="Arial" w:cs="Arial"/>
                <w:color w:val="363636"/>
                <w:sz w:val="18"/>
                <w:szCs w:val="18"/>
                <w:shd w:val="clear" w:color="auto" w:fill="FFFFFF"/>
              </w:rPr>
              <w:t xml:space="preserve"> new qualitative or quantitative data, secondary analyses using extant datasets, or meta-analyses. This career development may be accomplished through investigator-initiated projects or through professional development institutes that enable researchers to integrate methodological strategies with theoretical and practical substantive issues in STEM education. Early and mid-career faculty new to STEM education research, particularly underrepresented minority faculty and faculty at minority-serving and two-year institutions, are encouraged to submit proposals. As a special emphasis under this solicitation, ECR: BCSER seeks proposals that will result in a single award for the development and implementation of an ECR Data Resource Hub. The hub will facilitate data sharing and analysis and provide technical assistance to advance data skills, tools, and resources across the STEM education research community.</w:t>
            </w:r>
          </w:p>
        </w:tc>
      </w:tr>
    </w:tbl>
    <w:bookmarkEnd w:id="665"/>
    <w:p w:rsidR="009266FD" w:rsidRPr="007007AA" w:rsidRDefault="006058F6" w:rsidP="004F2073">
      <w:pPr>
        <w:pStyle w:val="Heading3"/>
        <w:spacing w:before="0"/>
        <w:contextualSpacing/>
        <w:rPr>
          <w:rFonts w:ascii="Tahoma" w:hAnsi="Tahoma" w:cs="Tahoma"/>
          <w:bCs/>
          <w:color w:val="000000"/>
          <w:sz w:val="20"/>
          <w:szCs w:val="20"/>
        </w:rPr>
      </w:pPr>
      <w:r>
        <w:rPr>
          <w:rStyle w:val="Hyperlink"/>
          <w:rFonts w:ascii="Tahoma" w:hAnsi="Tahoma" w:cs="Tahoma"/>
          <w:bCs/>
          <w:sz w:val="20"/>
          <w:szCs w:val="20"/>
        </w:rPr>
        <w:fldChar w:fldCharType="begin"/>
      </w:r>
      <w:r>
        <w:rPr>
          <w:rStyle w:val="Hyperlink"/>
          <w:rFonts w:ascii="Tahoma" w:hAnsi="Tahoma" w:cs="Tahoma"/>
          <w:bCs/>
          <w:sz w:val="20"/>
          <w:szCs w:val="20"/>
        </w:rPr>
        <w:instrText xml:space="preserve"> HYPERLINK "https://www.grants.gov/web/grants/view-opportunity.html?oppId=309386" </w:instrText>
      </w:r>
      <w:r>
        <w:rPr>
          <w:rStyle w:val="Hyperlink"/>
          <w:rFonts w:ascii="Tahoma" w:hAnsi="Tahoma" w:cs="Tahoma"/>
          <w:bCs/>
          <w:sz w:val="20"/>
          <w:szCs w:val="20"/>
        </w:rPr>
        <w:fldChar w:fldCharType="separate"/>
      </w:r>
      <w:bookmarkStart w:id="699" w:name="_Toc15018895"/>
      <w:r w:rsidR="009266FD" w:rsidRPr="00CB7B82">
        <w:rPr>
          <w:rStyle w:val="Hyperlink"/>
          <w:rFonts w:ascii="Tahoma" w:hAnsi="Tahoma" w:cs="Tahoma"/>
          <w:bCs/>
          <w:sz w:val="20"/>
          <w:szCs w:val="20"/>
        </w:rPr>
        <w:t>Evaluation of Return to School Programs for Traumatic Brain Injury</w:t>
      </w:r>
      <w:bookmarkEnd w:id="699"/>
      <w:r>
        <w:rPr>
          <w:rStyle w:val="Hyperlink"/>
          <w:rFonts w:ascii="Tahoma" w:hAnsi="Tahoma" w:cs="Tahoma"/>
          <w:bCs/>
          <w:sz w:val="20"/>
          <w:szCs w:val="20"/>
        </w:rPr>
        <w:fldChar w:fldCharType="end"/>
      </w:r>
      <w:r w:rsidR="009266FD">
        <w:rPr>
          <w:rStyle w:val="Hyperlink"/>
          <w:rFonts w:ascii="Tahoma" w:hAnsi="Tahoma" w:cs="Tahoma"/>
          <w:bCs/>
          <w:sz w:val="20"/>
          <w:szCs w:val="20"/>
        </w:rPr>
        <w:t xml:space="preserve"> </w:t>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2069"/>
        <w:gridCol w:w="1352"/>
        <w:gridCol w:w="1621"/>
      </w:tblGrid>
      <w:tr w:rsidR="009266FD" w:rsidRPr="007007AA" w:rsidTr="000947E1">
        <w:trPr>
          <w:tblCellSpacing w:w="0" w:type="dxa"/>
        </w:trPr>
        <w:tc>
          <w:tcPr>
            <w:tcW w:w="0" w:type="auto"/>
            <w:shd w:val="clear" w:color="auto" w:fill="FFFFFF"/>
            <w:noWrap/>
          </w:tcPr>
          <w:p w:rsidR="009266FD" w:rsidRPr="007007AA" w:rsidRDefault="009266FD"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9266FD" w:rsidRPr="007007AA" w:rsidRDefault="009266FD"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Jan 31, 2019</w:t>
            </w:r>
          </w:p>
        </w:tc>
        <w:tc>
          <w:tcPr>
            <w:tcW w:w="724" w:type="pct"/>
            <w:shd w:val="clear" w:color="auto" w:fill="FFFFFF"/>
            <w:vAlign w:val="center"/>
          </w:tcPr>
          <w:p w:rsidR="009266FD" w:rsidRPr="007007AA" w:rsidRDefault="009266FD"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3"/>
            <w:shd w:val="clear" w:color="auto" w:fill="FFFFFF"/>
            <w:vAlign w:val="center"/>
          </w:tcPr>
          <w:p w:rsidR="009266FD" w:rsidRPr="007007AA" w:rsidRDefault="009266FD"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April 30, 2019</w:t>
            </w:r>
          </w:p>
        </w:tc>
      </w:tr>
      <w:tr w:rsidR="009266FD" w:rsidRPr="007007AA" w:rsidTr="000947E1">
        <w:trPr>
          <w:tblCellSpacing w:w="0" w:type="dxa"/>
        </w:trPr>
        <w:tc>
          <w:tcPr>
            <w:tcW w:w="0" w:type="auto"/>
            <w:shd w:val="clear" w:color="auto" w:fill="FFFFFF"/>
            <w:noWrap/>
          </w:tcPr>
          <w:p w:rsidR="009266FD" w:rsidRPr="007007AA" w:rsidRDefault="009266FD"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9266FD" w:rsidRPr="007007AA" w:rsidRDefault="009266FD"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$550,000</w:t>
            </w:r>
          </w:p>
        </w:tc>
        <w:tc>
          <w:tcPr>
            <w:tcW w:w="724" w:type="pct"/>
            <w:shd w:val="clear" w:color="auto" w:fill="FFFFFF"/>
            <w:vAlign w:val="center"/>
          </w:tcPr>
          <w:p w:rsidR="009266FD" w:rsidRPr="007007AA" w:rsidRDefault="009266FD"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105" w:type="pct"/>
            <w:shd w:val="clear" w:color="auto" w:fill="FFFFFF"/>
            <w:vAlign w:val="center"/>
          </w:tcPr>
          <w:p w:rsidR="009266FD" w:rsidRPr="007007AA" w:rsidRDefault="009266FD"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$0</w:t>
            </w:r>
          </w:p>
        </w:tc>
        <w:tc>
          <w:tcPr>
            <w:tcW w:w="722" w:type="pct"/>
            <w:shd w:val="clear" w:color="auto" w:fill="FFFFFF"/>
            <w:vAlign w:val="center"/>
          </w:tcPr>
          <w:p w:rsidR="009266FD" w:rsidRPr="007007AA" w:rsidRDefault="009266FD"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9266FD" w:rsidRPr="007007AA" w:rsidRDefault="009266FD"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2</w:t>
            </w:r>
          </w:p>
        </w:tc>
      </w:tr>
      <w:tr w:rsidR="009266FD" w:rsidRPr="007007AA" w:rsidTr="000947E1">
        <w:trPr>
          <w:tblCellSpacing w:w="0" w:type="dxa"/>
        </w:trPr>
        <w:tc>
          <w:tcPr>
            <w:tcW w:w="0" w:type="auto"/>
            <w:shd w:val="clear" w:color="auto" w:fill="FFFFFF"/>
            <w:noWrap/>
          </w:tcPr>
          <w:p w:rsidR="009266FD" w:rsidRPr="007007AA" w:rsidRDefault="009266FD"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9266FD" w:rsidRPr="007007AA" w:rsidRDefault="009266FD"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HHS-CDC</w:t>
            </w:r>
          </w:p>
        </w:tc>
      </w:tr>
      <w:tr w:rsidR="009266FD" w:rsidRPr="007007AA" w:rsidTr="000947E1">
        <w:trPr>
          <w:tblCellSpacing w:w="0" w:type="dxa"/>
        </w:trPr>
        <w:tc>
          <w:tcPr>
            <w:tcW w:w="0" w:type="auto"/>
            <w:shd w:val="clear" w:color="auto" w:fill="FFFFFF"/>
            <w:noWrap/>
            <w:hideMark/>
          </w:tcPr>
          <w:p w:rsidR="009266FD" w:rsidRPr="007007AA" w:rsidRDefault="009266FD"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9266FD" w:rsidRPr="007007AA" w:rsidRDefault="009266FD"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The Centers for Disease Control and Prevention's National Center for Injury Prevention and Control (NCIPC) is soliciting investigator-initiated research that conducts rigorous evaluation research to assess the effectiveness of Return to School programs after traumatic brain injury of all severities (e.g., mild, moderate and severe) in children. These programs have been developed to provide teachers, medical staff and parents with guidance on how best to return a child to school after a traumatic brain injury. NCIPC invites applications that propose to evaluate existing school-based programs that: have specific pathways for care for children across all TBI severity and injury mechanisms; include children from elementary through high school; have available data on academic, health, and social outcomes; and are ready for rigorous evaluation. Funds are available for applicants to conduct such studies, in partnership with a Return to School program and a comparison school program, to help expand and advance our understanding about what works to prevent and manage traumatic brain injury.</w:t>
            </w:r>
          </w:p>
        </w:tc>
      </w:tr>
    </w:tbl>
    <w:p w:rsidR="00100C03" w:rsidRPr="007007AA" w:rsidRDefault="00C24832" w:rsidP="004F2073">
      <w:pPr>
        <w:pStyle w:val="Heading3"/>
        <w:spacing w:before="0"/>
        <w:contextualSpacing/>
        <w:rPr>
          <w:rFonts w:ascii="Tahoma" w:hAnsi="Tahoma" w:cs="Tahoma"/>
          <w:bCs/>
          <w:color w:val="000000"/>
          <w:sz w:val="20"/>
          <w:szCs w:val="20"/>
        </w:rPr>
      </w:pPr>
      <w:hyperlink r:id="rId382" w:history="1">
        <w:bookmarkStart w:id="700" w:name="_Ref536190287"/>
        <w:bookmarkStart w:id="701" w:name="_Toc15018896"/>
        <w:r w:rsidR="00100C03" w:rsidRPr="007007AA">
          <w:rPr>
            <w:rStyle w:val="Hyperlink"/>
            <w:rFonts w:ascii="Tahoma" w:hAnsi="Tahoma" w:cs="Tahoma"/>
            <w:bCs/>
            <w:sz w:val="20"/>
            <w:szCs w:val="20"/>
          </w:rPr>
          <w:t>The Hewlett (William and Flora) Foundation</w:t>
        </w:r>
        <w:bookmarkEnd w:id="700"/>
        <w:bookmarkEnd w:id="701"/>
      </w:hyperlink>
    </w:p>
    <w:tbl>
      <w:tblPr>
        <w:tblW w:w="5000" w:type="pct"/>
        <w:tblCellSpacing w:w="0" w:type="dxa"/>
        <w:shd w:val="clear" w:color="auto" w:fill="FFFFFF"/>
        <w:tblLayout w:type="fixed"/>
        <w:tblCellMar>
          <w:top w:w="60" w:type="dxa"/>
          <w:left w:w="60" w:type="dxa"/>
          <w:bottom w:w="60" w:type="dxa"/>
          <w:right w:w="60" w:type="dxa"/>
        </w:tblCellMar>
        <w:tblLook w:val="04A0" w:firstRow="1" w:lastRow="0" w:firstColumn="1" w:lastColumn="0" w:noHBand="0" w:noVBand="1"/>
      </w:tblPr>
      <w:tblGrid>
        <w:gridCol w:w="1402"/>
        <w:gridCol w:w="1561"/>
        <w:gridCol w:w="1355"/>
        <w:gridCol w:w="90"/>
        <w:gridCol w:w="1977"/>
        <w:gridCol w:w="1352"/>
        <w:gridCol w:w="1623"/>
      </w:tblGrid>
      <w:tr w:rsidR="00100C03" w:rsidRPr="007007AA" w:rsidTr="00F505AC">
        <w:trPr>
          <w:tblCellSpacing w:w="0" w:type="dxa"/>
        </w:trPr>
        <w:tc>
          <w:tcPr>
            <w:tcW w:w="749" w:type="pct"/>
            <w:shd w:val="clear" w:color="auto" w:fill="FFFFFF"/>
            <w:noWrap/>
          </w:tcPr>
          <w:p w:rsidR="00100C03" w:rsidRPr="007007AA" w:rsidRDefault="00100C03"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100C03" w:rsidRPr="007007AA" w:rsidRDefault="00100C03" w:rsidP="004F2073">
            <w:pPr>
              <w:spacing w:after="0" w:line="240" w:lineRule="auto"/>
              <w:contextualSpacing/>
              <w:rPr>
                <w:rFonts w:ascii="Arial" w:eastAsia="Times New Roman" w:hAnsi="Arial" w:cs="Arial"/>
                <w:color w:val="363636"/>
                <w:sz w:val="18"/>
                <w:szCs w:val="18"/>
              </w:rPr>
            </w:pPr>
          </w:p>
        </w:tc>
        <w:tc>
          <w:tcPr>
            <w:tcW w:w="724" w:type="pct"/>
            <w:shd w:val="clear" w:color="auto" w:fill="FFFFFF"/>
            <w:vAlign w:val="center"/>
          </w:tcPr>
          <w:p w:rsidR="00100C03" w:rsidRPr="007007AA" w:rsidRDefault="00100C03"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4"/>
            <w:shd w:val="clear" w:color="auto" w:fill="FFFFFF"/>
            <w:vAlign w:val="center"/>
          </w:tcPr>
          <w:p w:rsidR="00100C03" w:rsidRPr="007007AA" w:rsidRDefault="00100C03" w:rsidP="004F2073">
            <w:pPr>
              <w:spacing w:after="0" w:line="240" w:lineRule="auto"/>
              <w:contextualSpacing/>
              <w:rPr>
                <w:rFonts w:ascii="Arial" w:eastAsia="Times New Roman" w:hAnsi="Arial" w:cs="Arial"/>
                <w:color w:val="363636"/>
                <w:sz w:val="18"/>
                <w:szCs w:val="18"/>
              </w:rPr>
            </w:pPr>
          </w:p>
        </w:tc>
      </w:tr>
      <w:tr w:rsidR="00100C03" w:rsidRPr="007007AA" w:rsidTr="00F505AC">
        <w:trPr>
          <w:tblCellSpacing w:w="0" w:type="dxa"/>
        </w:trPr>
        <w:tc>
          <w:tcPr>
            <w:tcW w:w="749" w:type="pct"/>
            <w:shd w:val="clear" w:color="auto" w:fill="FFFFFF"/>
            <w:noWrap/>
          </w:tcPr>
          <w:p w:rsidR="00100C03" w:rsidRPr="007007AA" w:rsidRDefault="00100C03"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100C03" w:rsidRPr="007007AA" w:rsidRDefault="00100C03" w:rsidP="004F2073">
            <w:pPr>
              <w:spacing w:after="0" w:line="240" w:lineRule="auto"/>
              <w:contextualSpacing/>
              <w:rPr>
                <w:rFonts w:ascii="Arial" w:eastAsia="Times New Roman" w:hAnsi="Arial" w:cs="Arial"/>
                <w:color w:val="363636"/>
                <w:sz w:val="18"/>
                <w:szCs w:val="18"/>
              </w:rPr>
            </w:pPr>
          </w:p>
        </w:tc>
        <w:tc>
          <w:tcPr>
            <w:tcW w:w="772" w:type="pct"/>
            <w:gridSpan w:val="2"/>
            <w:shd w:val="clear" w:color="auto" w:fill="FFFFFF"/>
            <w:vAlign w:val="center"/>
          </w:tcPr>
          <w:p w:rsidR="00100C03" w:rsidRPr="007007AA" w:rsidRDefault="00100C03"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056" w:type="pct"/>
            <w:shd w:val="clear" w:color="auto" w:fill="FFFFFF"/>
            <w:vAlign w:val="center"/>
          </w:tcPr>
          <w:p w:rsidR="00100C03" w:rsidRPr="007007AA" w:rsidRDefault="00100C03" w:rsidP="004F2073">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100C03" w:rsidRPr="007007AA" w:rsidRDefault="00100C03"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7" w:type="pct"/>
            <w:shd w:val="clear" w:color="auto" w:fill="FFFFFF"/>
            <w:vAlign w:val="center"/>
          </w:tcPr>
          <w:p w:rsidR="00100C03" w:rsidRPr="007007AA" w:rsidRDefault="00100C03" w:rsidP="004F2073">
            <w:pPr>
              <w:spacing w:after="0" w:line="240" w:lineRule="auto"/>
              <w:contextualSpacing/>
              <w:rPr>
                <w:rFonts w:ascii="Arial" w:eastAsia="Times New Roman" w:hAnsi="Arial" w:cs="Arial"/>
                <w:color w:val="363636"/>
                <w:sz w:val="18"/>
                <w:szCs w:val="18"/>
              </w:rPr>
            </w:pPr>
          </w:p>
        </w:tc>
      </w:tr>
      <w:tr w:rsidR="00100C03" w:rsidRPr="007007AA" w:rsidTr="00F505AC">
        <w:trPr>
          <w:tblCellSpacing w:w="0" w:type="dxa"/>
        </w:trPr>
        <w:tc>
          <w:tcPr>
            <w:tcW w:w="749" w:type="pct"/>
            <w:shd w:val="clear" w:color="auto" w:fill="FFFFFF"/>
            <w:noWrap/>
          </w:tcPr>
          <w:p w:rsidR="00100C03" w:rsidRPr="007007AA" w:rsidRDefault="00100C03"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6"/>
            <w:shd w:val="clear" w:color="auto" w:fill="FFFFFF"/>
            <w:vAlign w:val="center"/>
          </w:tcPr>
          <w:p w:rsidR="00100C03" w:rsidRPr="007007AA" w:rsidRDefault="00100C03" w:rsidP="004F2073">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William and Flora Hewlett Foundation</w:t>
            </w:r>
          </w:p>
        </w:tc>
      </w:tr>
      <w:tr w:rsidR="00100C03" w:rsidRPr="007007AA" w:rsidTr="00342968">
        <w:trPr>
          <w:trHeight w:val="570"/>
          <w:tblCellSpacing w:w="0" w:type="dxa"/>
        </w:trPr>
        <w:tc>
          <w:tcPr>
            <w:tcW w:w="749" w:type="pct"/>
            <w:shd w:val="clear" w:color="auto" w:fill="FFFFFF"/>
            <w:noWrap/>
            <w:hideMark/>
          </w:tcPr>
          <w:p w:rsidR="00100C03" w:rsidRPr="007007AA" w:rsidRDefault="00100C03"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lastRenderedPageBreak/>
              <w:t>Description:</w:t>
            </w:r>
          </w:p>
        </w:tc>
        <w:tc>
          <w:tcPr>
            <w:tcW w:w="4251" w:type="pct"/>
            <w:gridSpan w:val="6"/>
            <w:shd w:val="clear" w:color="auto" w:fill="FFFFFF"/>
            <w:vAlign w:val="center"/>
            <w:hideMark/>
          </w:tcPr>
          <w:p w:rsidR="00100C03" w:rsidRPr="007007AA" w:rsidRDefault="00100C03" w:rsidP="004F2073">
            <w:pPr>
              <w:spacing w:after="0" w:line="240" w:lineRule="auto"/>
              <w:contextualSpacing/>
              <w:textAlignment w:val="baseline"/>
              <w:rPr>
                <w:rFonts w:ascii="Arial" w:eastAsia="Times New Roman" w:hAnsi="Arial" w:cs="Arial"/>
                <w:color w:val="363636"/>
                <w:sz w:val="18"/>
                <w:szCs w:val="18"/>
              </w:rPr>
            </w:pPr>
            <w:r w:rsidRPr="007007AA">
              <w:rPr>
                <w:rFonts w:ascii="Arial" w:hAnsi="Arial" w:cs="Arial"/>
                <w:color w:val="333333"/>
                <w:sz w:val="18"/>
                <w:szCs w:val="18"/>
                <w:shd w:val="clear" w:color="auto" w:fill="FFFFFF"/>
              </w:rPr>
              <w:t xml:space="preserve">Supports programs that focus on education, environment, global development and population, performing arts, and effective philanthropy, and special projects related to U.S. democracy and cybersecurity. </w:t>
            </w:r>
          </w:p>
        </w:tc>
      </w:tr>
    </w:tbl>
    <w:bookmarkStart w:id="702" w:name="_Ref345658"/>
    <w:p w:rsidR="00013EF8" w:rsidRPr="001B4631" w:rsidRDefault="00013EF8" w:rsidP="004F2073">
      <w:pPr>
        <w:pStyle w:val="Heading3"/>
        <w:spacing w:before="0"/>
        <w:contextualSpacing/>
        <w:rPr>
          <w:rFonts w:ascii="Tahoma" w:hAnsi="Tahoma" w:cs="Tahoma"/>
          <w:bCs/>
          <w:color w:val="000000"/>
          <w:sz w:val="20"/>
          <w:szCs w:val="20"/>
        </w:rPr>
      </w:pPr>
      <w:r>
        <w:rPr>
          <w:rStyle w:val="Hyperlink"/>
          <w:rFonts w:ascii="Tahoma" w:hAnsi="Tahoma" w:cs="Tahoma"/>
          <w:bCs/>
          <w:sz w:val="20"/>
          <w:szCs w:val="20"/>
        </w:rPr>
        <w:fldChar w:fldCharType="begin"/>
      </w:r>
      <w:r>
        <w:rPr>
          <w:rStyle w:val="Hyperlink"/>
          <w:rFonts w:ascii="Tahoma" w:hAnsi="Tahoma" w:cs="Tahoma"/>
          <w:bCs/>
          <w:sz w:val="20"/>
          <w:szCs w:val="20"/>
        </w:rPr>
        <w:instrText xml:space="preserve"> HYPERLINK "https://www.grants.gov/web/grants/view-opportunity.html?oppId=312673" </w:instrText>
      </w:r>
      <w:r>
        <w:rPr>
          <w:rStyle w:val="Hyperlink"/>
          <w:rFonts w:ascii="Tahoma" w:hAnsi="Tahoma" w:cs="Tahoma"/>
          <w:bCs/>
          <w:sz w:val="20"/>
          <w:szCs w:val="20"/>
        </w:rPr>
        <w:fldChar w:fldCharType="separate"/>
      </w:r>
      <w:bookmarkStart w:id="703" w:name="_Toc15018897"/>
      <w:r w:rsidRPr="001B4631">
        <w:rPr>
          <w:rStyle w:val="Hyperlink"/>
          <w:rFonts w:ascii="Tahoma" w:hAnsi="Tahoma" w:cs="Tahoma"/>
          <w:bCs/>
          <w:sz w:val="20"/>
          <w:szCs w:val="20"/>
        </w:rPr>
        <w:t>Improving Undergraduate STEM Education: Computing in Undergraduate Education</w:t>
      </w:r>
      <w:bookmarkEnd w:id="703"/>
      <w:r>
        <w:rPr>
          <w:rStyle w:val="Hyperlink"/>
          <w:rFonts w:ascii="Tahoma" w:hAnsi="Tahoma" w:cs="Tahoma"/>
          <w:bCs/>
          <w:sz w:val="20"/>
          <w:szCs w:val="20"/>
        </w:rPr>
        <w:fldChar w:fldCharType="end"/>
      </w:r>
      <w:r>
        <w:rPr>
          <w:rStyle w:val="Hyperlink"/>
          <w:rFonts w:ascii="Tahoma" w:hAnsi="Tahoma" w:cs="Tahoma"/>
          <w:bCs/>
          <w:sz w:val="20"/>
          <w:szCs w:val="20"/>
          <w:u w:val="none"/>
        </w:rPr>
        <w:t xml:space="preserve"> </w:t>
      </w:r>
      <w:bookmarkEnd w:id="702"/>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355"/>
        <w:gridCol w:w="451"/>
        <w:gridCol w:w="1617"/>
        <w:gridCol w:w="1352"/>
        <w:gridCol w:w="1621"/>
      </w:tblGrid>
      <w:tr w:rsidR="00013EF8" w:rsidRPr="007007AA" w:rsidTr="00251436">
        <w:trPr>
          <w:tblCellSpacing w:w="0" w:type="dxa"/>
        </w:trPr>
        <w:tc>
          <w:tcPr>
            <w:tcW w:w="0" w:type="auto"/>
            <w:shd w:val="clear" w:color="auto" w:fill="FFFFFF"/>
            <w:noWrap/>
          </w:tcPr>
          <w:p w:rsidR="00013EF8" w:rsidRPr="007007AA" w:rsidRDefault="00013EF8"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013EF8" w:rsidRPr="007007AA" w:rsidRDefault="00013EF8"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Feb 06, 2019</w:t>
            </w:r>
          </w:p>
        </w:tc>
        <w:tc>
          <w:tcPr>
            <w:tcW w:w="724" w:type="pct"/>
            <w:shd w:val="clear" w:color="auto" w:fill="FFFFFF"/>
            <w:vAlign w:val="center"/>
          </w:tcPr>
          <w:p w:rsidR="00013EF8" w:rsidRPr="007007AA" w:rsidRDefault="00013EF8"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4"/>
            <w:shd w:val="clear" w:color="auto" w:fill="FFFFFF"/>
            <w:vAlign w:val="center"/>
          </w:tcPr>
          <w:p w:rsidR="00013EF8" w:rsidRPr="007007AA" w:rsidRDefault="00013EF8"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May 09, 2019</w:t>
            </w:r>
          </w:p>
        </w:tc>
      </w:tr>
      <w:tr w:rsidR="00013EF8" w:rsidRPr="007007AA" w:rsidTr="00251436">
        <w:trPr>
          <w:tblCellSpacing w:w="0" w:type="dxa"/>
        </w:trPr>
        <w:tc>
          <w:tcPr>
            <w:tcW w:w="0" w:type="auto"/>
            <w:shd w:val="clear" w:color="auto" w:fill="FFFFFF"/>
            <w:noWrap/>
          </w:tcPr>
          <w:p w:rsidR="00013EF8" w:rsidRPr="007007AA" w:rsidRDefault="00013EF8"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013EF8" w:rsidRPr="007007AA" w:rsidRDefault="00013EF8" w:rsidP="004F2073">
            <w:pPr>
              <w:spacing w:after="0" w:line="240" w:lineRule="auto"/>
              <w:contextualSpacing/>
              <w:rPr>
                <w:rFonts w:ascii="Arial" w:eastAsia="Times New Roman" w:hAnsi="Arial" w:cs="Arial"/>
                <w:color w:val="363636"/>
                <w:sz w:val="18"/>
                <w:szCs w:val="18"/>
              </w:rPr>
            </w:pPr>
          </w:p>
        </w:tc>
        <w:tc>
          <w:tcPr>
            <w:tcW w:w="965" w:type="pct"/>
            <w:gridSpan w:val="2"/>
            <w:shd w:val="clear" w:color="auto" w:fill="FFFFFF"/>
            <w:vAlign w:val="center"/>
          </w:tcPr>
          <w:p w:rsidR="00013EF8" w:rsidRPr="007007AA" w:rsidRDefault="00013EF8"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013EF8" w:rsidRPr="007007AA" w:rsidRDefault="00013EF8" w:rsidP="004F2073">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013EF8" w:rsidRPr="007007AA" w:rsidRDefault="00013EF8"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013EF8" w:rsidRPr="007007AA" w:rsidRDefault="00013EF8"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15</w:t>
            </w:r>
          </w:p>
        </w:tc>
      </w:tr>
      <w:tr w:rsidR="00013EF8" w:rsidRPr="007007AA" w:rsidTr="00251436">
        <w:trPr>
          <w:tblCellSpacing w:w="0" w:type="dxa"/>
        </w:trPr>
        <w:tc>
          <w:tcPr>
            <w:tcW w:w="0" w:type="auto"/>
            <w:shd w:val="clear" w:color="auto" w:fill="FFFFFF"/>
            <w:noWrap/>
          </w:tcPr>
          <w:p w:rsidR="00013EF8" w:rsidRPr="007007AA" w:rsidRDefault="00013EF8"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6"/>
            <w:shd w:val="clear" w:color="auto" w:fill="FFFFFF"/>
            <w:vAlign w:val="center"/>
          </w:tcPr>
          <w:p w:rsidR="00013EF8" w:rsidRPr="007007AA" w:rsidRDefault="00013EF8"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National Science Foundation</w:t>
            </w:r>
          </w:p>
        </w:tc>
      </w:tr>
      <w:tr w:rsidR="00013EF8" w:rsidRPr="007007AA" w:rsidTr="00251436">
        <w:trPr>
          <w:trHeight w:val="120"/>
          <w:tblCellSpacing w:w="0" w:type="dxa"/>
        </w:trPr>
        <w:tc>
          <w:tcPr>
            <w:tcW w:w="0" w:type="auto"/>
            <w:shd w:val="clear" w:color="auto" w:fill="FFFFFF"/>
            <w:noWrap/>
            <w:hideMark/>
          </w:tcPr>
          <w:p w:rsidR="00013EF8" w:rsidRPr="007007AA" w:rsidRDefault="00013EF8"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6"/>
            <w:shd w:val="clear" w:color="auto" w:fill="FFFFFF" w:themeFill="background1"/>
            <w:vAlign w:val="center"/>
          </w:tcPr>
          <w:p w:rsidR="00013EF8" w:rsidRPr="007007AA" w:rsidRDefault="00013EF8" w:rsidP="004F2073">
            <w:pPr>
              <w:pStyle w:val="NormalWeb"/>
              <w:spacing w:before="0" w:beforeAutospacing="0" w:after="0" w:afterAutospacing="0"/>
              <w:contextualSpacing/>
              <w:rPr>
                <w:rFonts w:ascii="Arial" w:hAnsi="Arial" w:cs="Arial"/>
                <w:color w:val="2F2F2F"/>
                <w:sz w:val="18"/>
                <w:szCs w:val="18"/>
                <w:shd w:val="clear" w:color="auto" w:fill="FFFFFF" w:themeFill="background1"/>
              </w:rPr>
            </w:pPr>
            <w:r>
              <w:rPr>
                <w:rFonts w:ascii="Arial" w:hAnsi="Arial" w:cs="Arial"/>
                <w:color w:val="363636"/>
                <w:sz w:val="18"/>
                <w:szCs w:val="18"/>
                <w:shd w:val="clear" w:color="auto" w:fill="FFFFFF"/>
              </w:rPr>
              <w:t>Increasingly, undergraduate computer science (CS) programs are being called upon to prepare larger and more diverse student populations for careers in both CS and non-CS fields, including careers in scientific and non-scientific disciplines. Many of these students aim to acquire the understandings and competencies needed to learn how to use computation collaboratively across different contexts and challenging problems. However, standard CS course sequences do not always serve these students well. With this solicitation, NSF will support teams of Institutions of Higher Education (IHEs) in re-envisioning the role of computing in interdisciplinary collaboration within their institutions. In addition, NSF will encourage partnering IHEs to use this opportunity to integrate the study of ethics into their curricula, both within core CS courses and across the relevant interdisciplinary application areas.</w:t>
            </w:r>
          </w:p>
        </w:tc>
      </w:tr>
    </w:tbl>
    <w:p w:rsidR="00FF19E6" w:rsidRPr="007007AA" w:rsidRDefault="00C24832" w:rsidP="00B25060">
      <w:pPr>
        <w:pStyle w:val="Heading3"/>
        <w:rPr>
          <w:rFonts w:eastAsia="Times New Roman"/>
          <w:color w:val="000080"/>
        </w:rPr>
      </w:pPr>
      <w:hyperlink r:id="rId383" w:history="1">
        <w:bookmarkStart w:id="704" w:name="_Ref10122588"/>
        <w:bookmarkStart w:id="705" w:name="_Toc15018898"/>
        <w:r w:rsidR="00FF19E6" w:rsidRPr="001D09CB">
          <w:rPr>
            <w:rStyle w:val="Hyperlink"/>
            <w:rFonts w:ascii="Tahoma" w:eastAsia="Times New Roman" w:hAnsi="Tahoma" w:cs="Tahoma"/>
            <w:sz w:val="20"/>
            <w:szCs w:val="20"/>
          </w:rPr>
          <w:t xml:space="preserve">Interdisciplinary preparation in Special Education Early Intervention and Related Services for Personnel Serving Children with Disabilities who have High-Intensity Needs </w:t>
        </w:r>
        <w:r w:rsidR="001D09CB" w:rsidRPr="001D09CB">
          <w:rPr>
            <w:rStyle w:val="Hyperlink"/>
            <w:rFonts w:ascii="Tahoma" w:eastAsia="Times New Roman" w:hAnsi="Tahoma" w:cs="Tahoma"/>
            <w:sz w:val="20"/>
            <w:szCs w:val="20"/>
          </w:rPr>
          <w:t>Focus Area A</w:t>
        </w:r>
        <w:bookmarkEnd w:id="704"/>
        <w:bookmarkEnd w:id="705"/>
      </w:hyperlink>
      <w:r w:rsidR="001D09CB">
        <w:rPr>
          <w:rFonts w:eastAsia="Times New Roman"/>
        </w:rPr>
        <w:tab/>
      </w:r>
      <w:r w:rsidR="00FF19E6">
        <w:rPr>
          <w:rStyle w:val="Hyperlink"/>
          <w:rFonts w:ascii="Tahoma" w:eastAsia="Times New Roman" w:hAnsi="Tahoma" w:cs="Tahoma"/>
          <w:sz w:val="20"/>
          <w:szCs w:val="20"/>
        </w:rPr>
        <w:tab/>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806"/>
        <w:gridCol w:w="1617"/>
        <w:gridCol w:w="1352"/>
        <w:gridCol w:w="1621"/>
      </w:tblGrid>
      <w:tr w:rsidR="00FF19E6" w:rsidRPr="007007AA" w:rsidTr="00116141">
        <w:trPr>
          <w:tblCellSpacing w:w="0" w:type="dxa"/>
        </w:trPr>
        <w:tc>
          <w:tcPr>
            <w:tcW w:w="0" w:type="auto"/>
            <w:shd w:val="clear" w:color="auto" w:fill="FFFFFF"/>
            <w:noWrap/>
          </w:tcPr>
          <w:p w:rsidR="00FF19E6" w:rsidRPr="007007AA" w:rsidRDefault="00FF19E6" w:rsidP="00116141">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FF19E6" w:rsidRPr="007007AA" w:rsidRDefault="00FF19E6" w:rsidP="00116141">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M</w:t>
            </w:r>
            <w:r>
              <w:rPr>
                <w:rFonts w:ascii="Arial" w:hAnsi="Arial" w:cs="Arial"/>
                <w:color w:val="363636"/>
                <w:sz w:val="18"/>
                <w:szCs w:val="18"/>
              </w:rPr>
              <w:t>ay 24, 2019</w:t>
            </w:r>
          </w:p>
        </w:tc>
        <w:tc>
          <w:tcPr>
            <w:tcW w:w="965" w:type="pct"/>
            <w:shd w:val="clear" w:color="auto" w:fill="FFFFFF"/>
            <w:vAlign w:val="center"/>
          </w:tcPr>
          <w:p w:rsidR="00FF19E6" w:rsidRPr="007007AA" w:rsidRDefault="00FF19E6" w:rsidP="00116141">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452" w:type="pct"/>
            <w:gridSpan w:val="3"/>
            <w:shd w:val="clear" w:color="auto" w:fill="FFFFFF"/>
            <w:vAlign w:val="center"/>
          </w:tcPr>
          <w:p w:rsidR="00FF19E6" w:rsidRPr="007007AA" w:rsidRDefault="00FF19E6" w:rsidP="00116141">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J</w:t>
            </w:r>
            <w:r>
              <w:rPr>
                <w:rFonts w:ascii="Arial" w:hAnsi="Arial" w:cs="Arial"/>
                <w:color w:val="363636"/>
                <w:sz w:val="18"/>
                <w:szCs w:val="18"/>
              </w:rPr>
              <w:t>uly 8, 2019</w:t>
            </w:r>
          </w:p>
        </w:tc>
      </w:tr>
      <w:tr w:rsidR="00FF19E6" w:rsidRPr="007007AA" w:rsidTr="00116141">
        <w:trPr>
          <w:tblCellSpacing w:w="0" w:type="dxa"/>
        </w:trPr>
        <w:tc>
          <w:tcPr>
            <w:tcW w:w="0" w:type="auto"/>
            <w:shd w:val="clear" w:color="auto" w:fill="FFFFFF"/>
            <w:noWrap/>
          </w:tcPr>
          <w:p w:rsidR="00FF19E6" w:rsidRPr="007007AA" w:rsidRDefault="00FF19E6" w:rsidP="00116141">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FF19E6" w:rsidRPr="007007AA" w:rsidRDefault="00FF19E6" w:rsidP="00116141">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$250,000</w:t>
            </w:r>
          </w:p>
        </w:tc>
        <w:tc>
          <w:tcPr>
            <w:tcW w:w="965" w:type="pct"/>
            <w:shd w:val="clear" w:color="auto" w:fill="FFFFFF"/>
            <w:vAlign w:val="center"/>
          </w:tcPr>
          <w:p w:rsidR="00FF19E6" w:rsidRPr="007007AA" w:rsidRDefault="00FF19E6" w:rsidP="00116141">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FF19E6" w:rsidRPr="007007AA" w:rsidRDefault="00FF19E6" w:rsidP="00116141">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FF19E6" w:rsidRPr="007007AA" w:rsidRDefault="00FF19E6" w:rsidP="00116141">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FF19E6" w:rsidRPr="007007AA" w:rsidRDefault="00FF19E6" w:rsidP="00116141">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30</w:t>
            </w:r>
          </w:p>
        </w:tc>
      </w:tr>
      <w:tr w:rsidR="00FF19E6" w:rsidRPr="007007AA" w:rsidTr="00116141">
        <w:trPr>
          <w:tblCellSpacing w:w="0" w:type="dxa"/>
        </w:trPr>
        <w:tc>
          <w:tcPr>
            <w:tcW w:w="0" w:type="auto"/>
            <w:shd w:val="clear" w:color="auto" w:fill="FFFFFF"/>
            <w:noWrap/>
          </w:tcPr>
          <w:p w:rsidR="00FF19E6" w:rsidRPr="007007AA" w:rsidRDefault="00FF19E6" w:rsidP="00116141">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FF19E6" w:rsidRPr="007007AA" w:rsidRDefault="00FF19E6" w:rsidP="00116141">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Department of Education</w:t>
            </w:r>
          </w:p>
        </w:tc>
      </w:tr>
      <w:tr w:rsidR="00FF19E6" w:rsidRPr="007007AA" w:rsidTr="00116141">
        <w:trPr>
          <w:trHeight w:val="1020"/>
          <w:tblCellSpacing w:w="0" w:type="dxa"/>
        </w:trPr>
        <w:tc>
          <w:tcPr>
            <w:tcW w:w="0" w:type="auto"/>
            <w:shd w:val="clear" w:color="auto" w:fill="FFFFFF"/>
            <w:noWrap/>
            <w:hideMark/>
          </w:tcPr>
          <w:p w:rsidR="00FF19E6" w:rsidRPr="007007AA" w:rsidRDefault="00FF19E6" w:rsidP="00116141">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FF19E6" w:rsidRPr="007007AA" w:rsidRDefault="001D09CB" w:rsidP="00116141">
            <w:pPr>
              <w:pStyle w:val="NormalWeb"/>
              <w:spacing w:before="0" w:beforeAutospacing="0" w:after="0" w:afterAutospacing="0"/>
              <w:contextualSpacing/>
              <w:rPr>
                <w:rFonts w:ascii="Arial" w:hAnsi="Arial" w:cs="Arial"/>
                <w:color w:val="363636"/>
                <w:sz w:val="18"/>
                <w:szCs w:val="18"/>
              </w:rPr>
            </w:pPr>
            <w:r>
              <w:rPr>
                <w:rFonts w:ascii="Arial" w:hAnsi="Arial" w:cs="Arial"/>
                <w:color w:val="363636"/>
                <w:sz w:val="18"/>
                <w:szCs w:val="18"/>
                <w:shd w:val="clear" w:color="auto" w:fill="FFFFFF"/>
              </w:rPr>
              <w:t> </w:t>
            </w:r>
            <w:r>
              <w:rPr>
                <w:rFonts w:ascii="Arial" w:hAnsi="Arial" w:cs="Arial"/>
                <w:color w:val="363636"/>
                <w:sz w:val="18"/>
                <w:szCs w:val="18"/>
                <w:u w:val="single"/>
                <w:shd w:val="clear" w:color="auto" w:fill="FFFFFF"/>
              </w:rPr>
              <w:t>Purpose of Program</w:t>
            </w:r>
            <w:r>
              <w:rPr>
                <w:rFonts w:ascii="Arial" w:hAnsi="Arial" w:cs="Arial"/>
                <w:color w:val="363636"/>
                <w:sz w:val="18"/>
                <w:szCs w:val="18"/>
                <w:shd w:val="clear" w:color="auto" w:fill="FFFFFF"/>
              </w:rPr>
              <w:t>:  The purposes of this program are to (1) help address State-identified needs for personnel preparation in special education, early intervention, related services, and regular education to work with children, including infants and toddlers, and youth with disabilities; and (2) ensure that those personnel have the necessary skills and knowledge, derived from practices that have been determined through scientifically based research, to be successful in serving those children.</w:t>
            </w:r>
            <w:r>
              <w:rPr>
                <w:rFonts w:ascii="Arial" w:hAnsi="Arial" w:cs="Arial"/>
                <w:color w:val="363636"/>
                <w:sz w:val="20"/>
                <w:szCs w:val="20"/>
                <w:shd w:val="clear" w:color="auto" w:fill="FFFFFF"/>
              </w:rPr>
              <w:t> </w:t>
            </w:r>
          </w:p>
        </w:tc>
      </w:tr>
    </w:tbl>
    <w:bookmarkStart w:id="706" w:name="_Ref10122658"/>
    <w:p w:rsidR="001D09CB" w:rsidRPr="007007AA" w:rsidRDefault="001D09CB" w:rsidP="00B25060">
      <w:pPr>
        <w:pStyle w:val="Heading3"/>
        <w:rPr>
          <w:rFonts w:eastAsia="Times New Roman"/>
          <w:color w:val="000080"/>
        </w:rPr>
      </w:pPr>
      <w:r>
        <w:fldChar w:fldCharType="begin"/>
      </w:r>
      <w:r>
        <w:instrText>HYPERLINK "https://www.grants.gov/web/grants/view-opportunity.html?oppId=316207"</w:instrText>
      </w:r>
      <w:r>
        <w:fldChar w:fldCharType="separate"/>
      </w:r>
      <w:bookmarkStart w:id="707" w:name="_Toc15018899"/>
      <w:r w:rsidRPr="007007AA">
        <w:rPr>
          <w:rStyle w:val="Hyperlink"/>
          <w:rFonts w:ascii="Tahoma" w:eastAsia="Times New Roman" w:hAnsi="Tahoma" w:cs="Tahoma"/>
          <w:sz w:val="20"/>
          <w:szCs w:val="20"/>
        </w:rPr>
        <w:t>Inter</w:t>
      </w:r>
      <w:r>
        <w:rPr>
          <w:rStyle w:val="Hyperlink"/>
          <w:rFonts w:ascii="Tahoma" w:eastAsia="Times New Roman" w:hAnsi="Tahoma" w:cs="Tahoma"/>
          <w:sz w:val="20"/>
          <w:szCs w:val="20"/>
        </w:rPr>
        <w:t xml:space="preserve">disciplinary preparation in Special Education Early Intervention and Related Services for Personnel Serving Children with Disabilities who have High-Intensity Needs </w:t>
      </w:r>
      <w:r>
        <w:rPr>
          <w:rStyle w:val="Hyperlink"/>
          <w:rFonts w:ascii="Tahoma" w:eastAsia="Times New Roman" w:hAnsi="Tahoma" w:cs="Tahoma"/>
          <w:sz w:val="20"/>
          <w:szCs w:val="20"/>
        </w:rPr>
        <w:fldChar w:fldCharType="end"/>
      </w:r>
      <w:r>
        <w:rPr>
          <w:rStyle w:val="Hyperlink"/>
          <w:rFonts w:ascii="Tahoma" w:eastAsia="Times New Roman" w:hAnsi="Tahoma" w:cs="Tahoma"/>
          <w:sz w:val="20"/>
          <w:szCs w:val="20"/>
        </w:rPr>
        <w:t>Focus Area B</w:t>
      </w:r>
      <w:bookmarkEnd w:id="706"/>
      <w:bookmarkEnd w:id="707"/>
      <w:r>
        <w:rPr>
          <w:rStyle w:val="Hyperlink"/>
          <w:rFonts w:ascii="Tahoma" w:eastAsia="Times New Roman" w:hAnsi="Tahoma" w:cs="Tahoma"/>
          <w:sz w:val="20"/>
          <w:szCs w:val="20"/>
        </w:rPr>
        <w:tab/>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806"/>
        <w:gridCol w:w="1617"/>
        <w:gridCol w:w="1352"/>
        <w:gridCol w:w="1621"/>
      </w:tblGrid>
      <w:tr w:rsidR="001D09CB" w:rsidRPr="007007AA" w:rsidTr="00116141">
        <w:trPr>
          <w:tblCellSpacing w:w="0" w:type="dxa"/>
        </w:trPr>
        <w:tc>
          <w:tcPr>
            <w:tcW w:w="0" w:type="auto"/>
            <w:shd w:val="clear" w:color="auto" w:fill="FFFFFF"/>
            <w:noWrap/>
          </w:tcPr>
          <w:p w:rsidR="001D09CB" w:rsidRPr="007007AA" w:rsidRDefault="001D09CB" w:rsidP="00116141">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1D09CB" w:rsidRPr="007007AA" w:rsidRDefault="001D09CB" w:rsidP="00116141">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M</w:t>
            </w:r>
            <w:r>
              <w:rPr>
                <w:rFonts w:ascii="Arial" w:hAnsi="Arial" w:cs="Arial"/>
                <w:color w:val="363636"/>
                <w:sz w:val="18"/>
                <w:szCs w:val="18"/>
              </w:rPr>
              <w:t>ay 24, 2019</w:t>
            </w:r>
          </w:p>
        </w:tc>
        <w:tc>
          <w:tcPr>
            <w:tcW w:w="965" w:type="pct"/>
            <w:shd w:val="clear" w:color="auto" w:fill="FFFFFF"/>
            <w:vAlign w:val="center"/>
          </w:tcPr>
          <w:p w:rsidR="001D09CB" w:rsidRPr="007007AA" w:rsidRDefault="001D09CB" w:rsidP="00116141">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452" w:type="pct"/>
            <w:gridSpan w:val="3"/>
            <w:shd w:val="clear" w:color="auto" w:fill="FFFFFF"/>
            <w:vAlign w:val="center"/>
          </w:tcPr>
          <w:p w:rsidR="001D09CB" w:rsidRPr="007007AA" w:rsidRDefault="001D09CB" w:rsidP="00116141">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J</w:t>
            </w:r>
            <w:r>
              <w:rPr>
                <w:rFonts w:ascii="Arial" w:hAnsi="Arial" w:cs="Arial"/>
                <w:color w:val="363636"/>
                <w:sz w:val="18"/>
                <w:szCs w:val="18"/>
              </w:rPr>
              <w:t>uly 8, 2019</w:t>
            </w:r>
          </w:p>
        </w:tc>
      </w:tr>
      <w:tr w:rsidR="001D09CB" w:rsidRPr="007007AA" w:rsidTr="00116141">
        <w:trPr>
          <w:tblCellSpacing w:w="0" w:type="dxa"/>
        </w:trPr>
        <w:tc>
          <w:tcPr>
            <w:tcW w:w="0" w:type="auto"/>
            <w:shd w:val="clear" w:color="auto" w:fill="FFFFFF"/>
            <w:noWrap/>
          </w:tcPr>
          <w:p w:rsidR="001D09CB" w:rsidRPr="007007AA" w:rsidRDefault="001D09CB" w:rsidP="00116141">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1D09CB" w:rsidRPr="007007AA" w:rsidRDefault="001D09CB" w:rsidP="00116141">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$250,000</w:t>
            </w:r>
          </w:p>
        </w:tc>
        <w:tc>
          <w:tcPr>
            <w:tcW w:w="965" w:type="pct"/>
            <w:shd w:val="clear" w:color="auto" w:fill="FFFFFF"/>
            <w:vAlign w:val="center"/>
          </w:tcPr>
          <w:p w:rsidR="001D09CB" w:rsidRPr="007007AA" w:rsidRDefault="001D09CB" w:rsidP="00116141">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1D09CB" w:rsidRPr="007007AA" w:rsidRDefault="001D09CB" w:rsidP="00116141">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1D09CB" w:rsidRPr="007007AA" w:rsidRDefault="001D09CB" w:rsidP="00116141">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1D09CB" w:rsidRPr="007007AA" w:rsidRDefault="001D09CB" w:rsidP="00116141">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30</w:t>
            </w:r>
          </w:p>
        </w:tc>
      </w:tr>
      <w:tr w:rsidR="001D09CB" w:rsidRPr="007007AA" w:rsidTr="00116141">
        <w:trPr>
          <w:tblCellSpacing w:w="0" w:type="dxa"/>
        </w:trPr>
        <w:tc>
          <w:tcPr>
            <w:tcW w:w="0" w:type="auto"/>
            <w:shd w:val="clear" w:color="auto" w:fill="FFFFFF"/>
            <w:noWrap/>
          </w:tcPr>
          <w:p w:rsidR="001D09CB" w:rsidRPr="007007AA" w:rsidRDefault="001D09CB" w:rsidP="00116141">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1D09CB" w:rsidRPr="007007AA" w:rsidRDefault="001D09CB" w:rsidP="00116141">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Department of Education</w:t>
            </w:r>
          </w:p>
        </w:tc>
      </w:tr>
      <w:tr w:rsidR="001D09CB" w:rsidRPr="007007AA" w:rsidTr="00116141">
        <w:trPr>
          <w:trHeight w:val="1020"/>
          <w:tblCellSpacing w:w="0" w:type="dxa"/>
        </w:trPr>
        <w:tc>
          <w:tcPr>
            <w:tcW w:w="0" w:type="auto"/>
            <w:shd w:val="clear" w:color="auto" w:fill="FFFFFF"/>
            <w:noWrap/>
            <w:hideMark/>
          </w:tcPr>
          <w:p w:rsidR="001D09CB" w:rsidRPr="007007AA" w:rsidRDefault="001D09CB" w:rsidP="00116141">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1D09CB" w:rsidRPr="007007AA" w:rsidRDefault="001D09CB" w:rsidP="00116141">
            <w:pPr>
              <w:pStyle w:val="NormalWeb"/>
              <w:spacing w:before="0" w:beforeAutospacing="0" w:after="0" w:afterAutospacing="0"/>
              <w:contextualSpacing/>
              <w:rPr>
                <w:rFonts w:ascii="Arial" w:hAnsi="Arial" w:cs="Arial"/>
                <w:color w:val="363636"/>
                <w:sz w:val="18"/>
                <w:szCs w:val="18"/>
              </w:rPr>
            </w:pPr>
            <w:r>
              <w:rPr>
                <w:rFonts w:ascii="Arial" w:hAnsi="Arial" w:cs="Arial"/>
                <w:color w:val="363636"/>
                <w:sz w:val="18"/>
                <w:szCs w:val="18"/>
                <w:u w:val="single"/>
                <w:shd w:val="clear" w:color="auto" w:fill="FFFFFF"/>
              </w:rPr>
              <w:t>Purpose of Program</w:t>
            </w:r>
            <w:r>
              <w:rPr>
                <w:rFonts w:ascii="Arial" w:hAnsi="Arial" w:cs="Arial"/>
                <w:color w:val="363636"/>
                <w:sz w:val="18"/>
                <w:szCs w:val="18"/>
                <w:shd w:val="clear" w:color="auto" w:fill="FFFFFF"/>
              </w:rPr>
              <w:t>:  The purposes of this program are to (1) help address State-identified needs for personnel preparation in special education, early intervention, related services, and regular education to work with children, including infants and toddlers, and youth with disabilities; and (2) ensure that those personnel have the necessary skills and knowledge, derived from practices that have been determined through scientifically based research, to be successful in serving those children.</w:t>
            </w:r>
          </w:p>
        </w:tc>
      </w:tr>
    </w:tbl>
    <w:p w:rsidR="00DB779A" w:rsidRPr="007007AA" w:rsidRDefault="00C24832" w:rsidP="004F2073">
      <w:pPr>
        <w:spacing w:after="0" w:line="240" w:lineRule="auto"/>
        <w:contextualSpacing/>
        <w:outlineLvl w:val="2"/>
        <w:rPr>
          <w:rFonts w:ascii="Tahoma" w:eastAsia="Times New Roman" w:hAnsi="Tahoma" w:cs="Tahoma"/>
          <w:color w:val="000080"/>
          <w:sz w:val="20"/>
          <w:szCs w:val="20"/>
        </w:rPr>
      </w:pPr>
      <w:hyperlink r:id="rId384" w:history="1">
        <w:bookmarkStart w:id="708" w:name="_Toc15018900"/>
        <w:r w:rsidR="00DB779A" w:rsidRPr="007007AA">
          <w:rPr>
            <w:rStyle w:val="Hyperlink"/>
            <w:rFonts w:ascii="Tahoma" w:eastAsia="Times New Roman" w:hAnsi="Tahoma" w:cs="Tahoma"/>
            <w:sz w:val="20"/>
            <w:szCs w:val="20"/>
          </w:rPr>
          <w:t>International</w:t>
        </w:r>
        <w:r w:rsidR="005A2A26">
          <w:rPr>
            <w:rStyle w:val="Hyperlink"/>
            <w:rFonts w:ascii="Tahoma" w:eastAsia="Times New Roman" w:hAnsi="Tahoma" w:cs="Tahoma"/>
            <w:sz w:val="20"/>
            <w:szCs w:val="20"/>
          </w:rPr>
          <w:t xml:space="preserve"> Literacy</w:t>
        </w:r>
        <w:r w:rsidR="00DB779A" w:rsidRPr="007007AA">
          <w:rPr>
            <w:rStyle w:val="Hyperlink"/>
            <w:rFonts w:ascii="Tahoma" w:eastAsia="Times New Roman" w:hAnsi="Tahoma" w:cs="Tahoma"/>
            <w:sz w:val="20"/>
            <w:szCs w:val="20"/>
          </w:rPr>
          <w:t xml:space="preserve"> Association</w:t>
        </w:r>
        <w:bookmarkEnd w:id="708"/>
      </w:hyperlink>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806"/>
        <w:gridCol w:w="1617"/>
        <w:gridCol w:w="1352"/>
        <w:gridCol w:w="1621"/>
      </w:tblGrid>
      <w:tr w:rsidR="00DB779A" w:rsidRPr="007007AA" w:rsidTr="00BF4BE8">
        <w:trPr>
          <w:tblCellSpacing w:w="0" w:type="dxa"/>
        </w:trPr>
        <w:tc>
          <w:tcPr>
            <w:tcW w:w="0" w:type="auto"/>
            <w:shd w:val="clear" w:color="auto" w:fill="FFFFFF"/>
            <w:noWrap/>
          </w:tcPr>
          <w:p w:rsidR="00DB779A" w:rsidRPr="007007AA" w:rsidRDefault="00DB779A"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DB779A" w:rsidRPr="007007AA" w:rsidRDefault="00DB779A" w:rsidP="004F2073">
            <w:pPr>
              <w:spacing w:after="0" w:line="240" w:lineRule="auto"/>
              <w:contextualSpacing/>
              <w:rPr>
                <w:rFonts w:ascii="Arial" w:eastAsia="Times New Roman" w:hAnsi="Arial" w:cs="Arial"/>
                <w:color w:val="363636"/>
                <w:sz w:val="18"/>
                <w:szCs w:val="18"/>
              </w:rPr>
            </w:pPr>
          </w:p>
        </w:tc>
        <w:tc>
          <w:tcPr>
            <w:tcW w:w="965" w:type="pct"/>
            <w:shd w:val="clear" w:color="auto" w:fill="FFFFFF"/>
            <w:vAlign w:val="center"/>
          </w:tcPr>
          <w:p w:rsidR="00DB779A" w:rsidRPr="007007AA" w:rsidRDefault="00DB779A"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452" w:type="pct"/>
            <w:gridSpan w:val="3"/>
            <w:shd w:val="clear" w:color="auto" w:fill="FFFFFF"/>
            <w:vAlign w:val="center"/>
          </w:tcPr>
          <w:p w:rsidR="00DB779A" w:rsidRPr="007007AA" w:rsidRDefault="00DB779A" w:rsidP="004F2073">
            <w:pPr>
              <w:spacing w:after="0" w:line="240" w:lineRule="auto"/>
              <w:contextualSpacing/>
              <w:rPr>
                <w:rFonts w:ascii="Arial" w:eastAsia="Times New Roman" w:hAnsi="Arial" w:cs="Arial"/>
                <w:color w:val="363636"/>
                <w:sz w:val="18"/>
                <w:szCs w:val="18"/>
              </w:rPr>
            </w:pPr>
            <w:r w:rsidRPr="007007AA">
              <w:rPr>
                <w:rFonts w:ascii="Arial" w:eastAsia="Times New Roman" w:hAnsi="Arial" w:cs="Arial"/>
                <w:color w:val="363636"/>
                <w:sz w:val="18"/>
                <w:szCs w:val="18"/>
              </w:rPr>
              <w:t>Varies</w:t>
            </w:r>
          </w:p>
        </w:tc>
      </w:tr>
      <w:tr w:rsidR="00DB779A" w:rsidRPr="007007AA" w:rsidTr="00BF4BE8">
        <w:trPr>
          <w:tblCellSpacing w:w="0" w:type="dxa"/>
        </w:trPr>
        <w:tc>
          <w:tcPr>
            <w:tcW w:w="0" w:type="auto"/>
            <w:shd w:val="clear" w:color="auto" w:fill="FFFFFF"/>
            <w:noWrap/>
          </w:tcPr>
          <w:p w:rsidR="00DB779A" w:rsidRPr="007007AA" w:rsidRDefault="00DB779A"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DB779A" w:rsidRPr="007007AA" w:rsidRDefault="00DB779A" w:rsidP="004F2073">
            <w:pPr>
              <w:spacing w:after="0" w:line="240" w:lineRule="auto"/>
              <w:contextualSpacing/>
              <w:rPr>
                <w:rFonts w:ascii="Arial" w:eastAsia="Times New Roman" w:hAnsi="Arial" w:cs="Arial"/>
                <w:color w:val="363636"/>
                <w:sz w:val="18"/>
                <w:szCs w:val="18"/>
              </w:rPr>
            </w:pPr>
          </w:p>
        </w:tc>
        <w:tc>
          <w:tcPr>
            <w:tcW w:w="965" w:type="pct"/>
            <w:shd w:val="clear" w:color="auto" w:fill="FFFFFF"/>
            <w:vAlign w:val="center"/>
          </w:tcPr>
          <w:p w:rsidR="00DB779A" w:rsidRPr="007007AA" w:rsidRDefault="00DB779A"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DB779A" w:rsidRPr="007007AA" w:rsidRDefault="00DB779A" w:rsidP="004F2073">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DB779A" w:rsidRPr="007007AA" w:rsidRDefault="00DB779A"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DB779A" w:rsidRPr="007007AA" w:rsidRDefault="00DB779A" w:rsidP="004F2073">
            <w:pPr>
              <w:spacing w:after="0" w:line="240" w:lineRule="auto"/>
              <w:contextualSpacing/>
              <w:rPr>
                <w:rFonts w:ascii="Arial" w:eastAsia="Times New Roman" w:hAnsi="Arial" w:cs="Arial"/>
                <w:color w:val="363636"/>
                <w:sz w:val="18"/>
                <w:szCs w:val="18"/>
              </w:rPr>
            </w:pPr>
          </w:p>
        </w:tc>
      </w:tr>
      <w:tr w:rsidR="00DB779A" w:rsidRPr="007007AA" w:rsidTr="00BF4BE8">
        <w:trPr>
          <w:tblCellSpacing w:w="0" w:type="dxa"/>
        </w:trPr>
        <w:tc>
          <w:tcPr>
            <w:tcW w:w="0" w:type="auto"/>
            <w:shd w:val="clear" w:color="auto" w:fill="FFFFFF"/>
            <w:noWrap/>
          </w:tcPr>
          <w:p w:rsidR="00DB779A" w:rsidRPr="007007AA" w:rsidRDefault="00DB779A"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DB779A" w:rsidRPr="007007AA" w:rsidRDefault="00DB779A" w:rsidP="004F2073">
            <w:pPr>
              <w:spacing w:after="0" w:line="240" w:lineRule="auto"/>
              <w:contextualSpacing/>
              <w:rPr>
                <w:rFonts w:ascii="Arial" w:eastAsia="Times New Roman" w:hAnsi="Arial" w:cs="Arial"/>
                <w:color w:val="363636"/>
                <w:sz w:val="18"/>
                <w:szCs w:val="18"/>
              </w:rPr>
            </w:pPr>
            <w:r w:rsidRPr="007007AA">
              <w:rPr>
                <w:rFonts w:ascii="Arial" w:eastAsia="Times New Roman" w:hAnsi="Arial" w:cs="Arial"/>
                <w:color w:val="363636"/>
                <w:sz w:val="18"/>
                <w:szCs w:val="18"/>
              </w:rPr>
              <w:t xml:space="preserve">International </w:t>
            </w:r>
            <w:proofErr w:type="gramStart"/>
            <w:r w:rsidR="005A2A26">
              <w:rPr>
                <w:rFonts w:ascii="Arial" w:eastAsia="Times New Roman" w:hAnsi="Arial" w:cs="Arial"/>
                <w:color w:val="363636"/>
                <w:sz w:val="18"/>
                <w:szCs w:val="18"/>
              </w:rPr>
              <w:t>L:iteracy</w:t>
            </w:r>
            <w:proofErr w:type="gramEnd"/>
            <w:r w:rsidRPr="007007AA">
              <w:rPr>
                <w:rFonts w:ascii="Arial" w:eastAsia="Times New Roman" w:hAnsi="Arial" w:cs="Arial"/>
                <w:color w:val="363636"/>
                <w:sz w:val="18"/>
                <w:szCs w:val="18"/>
              </w:rPr>
              <w:t xml:space="preserve"> Association</w:t>
            </w:r>
          </w:p>
        </w:tc>
      </w:tr>
      <w:tr w:rsidR="00DB779A" w:rsidRPr="007007AA" w:rsidTr="00BF4BE8">
        <w:trPr>
          <w:trHeight w:val="1020"/>
          <w:tblCellSpacing w:w="0" w:type="dxa"/>
        </w:trPr>
        <w:tc>
          <w:tcPr>
            <w:tcW w:w="0" w:type="auto"/>
            <w:shd w:val="clear" w:color="auto" w:fill="FFFFFF"/>
            <w:noWrap/>
            <w:hideMark/>
          </w:tcPr>
          <w:p w:rsidR="00DB779A" w:rsidRPr="007007AA" w:rsidRDefault="00DB779A"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DB779A" w:rsidRPr="007007AA" w:rsidRDefault="00A75136" w:rsidP="004F2073">
            <w:pPr>
              <w:pStyle w:val="NormalWeb"/>
              <w:spacing w:before="0" w:beforeAutospacing="0" w:after="0" w:afterAutospacing="0"/>
              <w:contextualSpacing/>
              <w:rPr>
                <w:rFonts w:ascii="Arial" w:hAnsi="Arial" w:cs="Arial"/>
                <w:color w:val="363636"/>
                <w:sz w:val="18"/>
                <w:szCs w:val="18"/>
              </w:rPr>
            </w:pPr>
            <w:r w:rsidRPr="007007AA">
              <w:rPr>
                <w:rFonts w:ascii="Arial" w:hAnsi="Arial" w:cs="Arial"/>
                <w:color w:val="333333"/>
                <w:sz w:val="18"/>
                <w:szCs w:val="18"/>
                <w:shd w:val="clear" w:color="auto" w:fill="FFFFFF"/>
              </w:rPr>
              <w:t>The Association’s awards and grants program ($1,000-$8,000 usually) includes honors for teaching, service to the profession, research, media coverage of reading, and authorship of children’s books. IRA funds Children's Literature Awards, Professional Development Awards and Grants, Research Awards and Grants, Service Awards, Teachers Awards, and Grants and Travel Grants. Various deadlines occur for the different programs offered through IRA. </w:t>
            </w:r>
          </w:p>
        </w:tc>
      </w:tr>
    </w:tbl>
    <w:p w:rsidR="00214E16" w:rsidRPr="007007AA" w:rsidRDefault="00214E16" w:rsidP="004F2073">
      <w:pPr>
        <w:pStyle w:val="Heading3"/>
        <w:spacing w:before="0"/>
        <w:contextualSpacing/>
        <w:rPr>
          <w:rFonts w:ascii="Tahoma" w:hAnsi="Tahoma" w:cs="Tahoma"/>
          <w:bCs/>
          <w:color w:val="000000"/>
          <w:sz w:val="20"/>
          <w:szCs w:val="20"/>
        </w:rPr>
      </w:pPr>
      <w:bookmarkStart w:id="709" w:name="_Ref4079177"/>
      <w:bookmarkStart w:id="710" w:name="_Toc15018901"/>
      <w:r w:rsidRPr="00214E16">
        <w:rPr>
          <w:rStyle w:val="Hyperlink"/>
          <w:rFonts w:ascii="Tahoma" w:hAnsi="Tahoma" w:cs="Tahoma"/>
          <w:bCs/>
          <w:sz w:val="20"/>
          <w:szCs w:val="20"/>
        </w:rPr>
        <w:lastRenderedPageBreak/>
        <w:t>James S. McDonnell Foundation</w:t>
      </w:r>
      <w:bookmarkEnd w:id="709"/>
      <w:bookmarkEnd w:id="710"/>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2069"/>
        <w:gridCol w:w="1352"/>
        <w:gridCol w:w="1621"/>
      </w:tblGrid>
      <w:tr w:rsidR="00214E16" w:rsidRPr="007007AA" w:rsidTr="00356945">
        <w:trPr>
          <w:tblCellSpacing w:w="0" w:type="dxa"/>
        </w:trPr>
        <w:tc>
          <w:tcPr>
            <w:tcW w:w="0" w:type="auto"/>
            <w:shd w:val="clear" w:color="auto" w:fill="FFFFFF"/>
            <w:noWrap/>
          </w:tcPr>
          <w:p w:rsidR="00214E16" w:rsidRPr="007007AA" w:rsidRDefault="00214E16"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214E16" w:rsidRPr="007007AA" w:rsidRDefault="00214E16" w:rsidP="004F2073">
            <w:pPr>
              <w:spacing w:after="0" w:line="240" w:lineRule="auto"/>
              <w:contextualSpacing/>
              <w:rPr>
                <w:rFonts w:ascii="Arial" w:eastAsia="Times New Roman" w:hAnsi="Arial" w:cs="Arial"/>
                <w:color w:val="363636"/>
                <w:sz w:val="18"/>
                <w:szCs w:val="18"/>
              </w:rPr>
            </w:pPr>
          </w:p>
        </w:tc>
        <w:tc>
          <w:tcPr>
            <w:tcW w:w="724" w:type="pct"/>
            <w:shd w:val="clear" w:color="auto" w:fill="FFFFFF"/>
            <w:vAlign w:val="center"/>
          </w:tcPr>
          <w:p w:rsidR="00214E16" w:rsidRPr="007007AA" w:rsidRDefault="00214E16"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3"/>
            <w:shd w:val="clear" w:color="auto" w:fill="FFFFFF"/>
            <w:vAlign w:val="center"/>
          </w:tcPr>
          <w:p w:rsidR="00214E16" w:rsidRPr="007007AA" w:rsidRDefault="00214E16"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May 8, 2019</w:t>
            </w:r>
          </w:p>
        </w:tc>
      </w:tr>
      <w:tr w:rsidR="00214E16" w:rsidRPr="007007AA" w:rsidTr="00356945">
        <w:trPr>
          <w:tblCellSpacing w:w="0" w:type="dxa"/>
        </w:trPr>
        <w:tc>
          <w:tcPr>
            <w:tcW w:w="0" w:type="auto"/>
            <w:shd w:val="clear" w:color="auto" w:fill="FFFFFF"/>
            <w:noWrap/>
          </w:tcPr>
          <w:p w:rsidR="00214E16" w:rsidRPr="007007AA" w:rsidRDefault="00214E16"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214E16" w:rsidRPr="007007AA" w:rsidRDefault="00214E16" w:rsidP="004F2073">
            <w:pPr>
              <w:spacing w:after="0" w:line="240" w:lineRule="auto"/>
              <w:contextualSpacing/>
              <w:rPr>
                <w:rFonts w:ascii="Arial" w:eastAsia="Times New Roman" w:hAnsi="Arial" w:cs="Arial"/>
                <w:color w:val="363636"/>
                <w:sz w:val="18"/>
                <w:szCs w:val="18"/>
              </w:rPr>
            </w:pPr>
          </w:p>
        </w:tc>
        <w:tc>
          <w:tcPr>
            <w:tcW w:w="724" w:type="pct"/>
            <w:shd w:val="clear" w:color="auto" w:fill="FFFFFF"/>
            <w:vAlign w:val="center"/>
          </w:tcPr>
          <w:p w:rsidR="00214E16" w:rsidRPr="007007AA" w:rsidRDefault="00214E16"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105" w:type="pct"/>
            <w:shd w:val="clear" w:color="auto" w:fill="FFFFFF"/>
            <w:vAlign w:val="center"/>
          </w:tcPr>
          <w:p w:rsidR="00214E16" w:rsidRPr="007007AA" w:rsidRDefault="00214E16" w:rsidP="004F2073">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214E16" w:rsidRPr="007007AA" w:rsidRDefault="00214E16"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214E16" w:rsidRPr="007007AA" w:rsidRDefault="00214E16" w:rsidP="004F2073">
            <w:pPr>
              <w:spacing w:after="0" w:line="240" w:lineRule="auto"/>
              <w:contextualSpacing/>
              <w:rPr>
                <w:rFonts w:ascii="Arial" w:eastAsia="Times New Roman" w:hAnsi="Arial" w:cs="Arial"/>
                <w:color w:val="363636"/>
                <w:sz w:val="18"/>
                <w:szCs w:val="18"/>
              </w:rPr>
            </w:pPr>
          </w:p>
        </w:tc>
      </w:tr>
      <w:tr w:rsidR="00214E16" w:rsidRPr="007007AA" w:rsidTr="00356945">
        <w:trPr>
          <w:tblCellSpacing w:w="0" w:type="dxa"/>
        </w:trPr>
        <w:tc>
          <w:tcPr>
            <w:tcW w:w="0" w:type="auto"/>
            <w:shd w:val="clear" w:color="auto" w:fill="FFFFFF"/>
            <w:noWrap/>
          </w:tcPr>
          <w:p w:rsidR="00214E16" w:rsidRPr="007007AA" w:rsidRDefault="00214E16"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214E16" w:rsidRPr="007007AA" w:rsidRDefault="00214E16"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JSMF</w:t>
            </w:r>
          </w:p>
        </w:tc>
      </w:tr>
      <w:tr w:rsidR="00214E16" w:rsidRPr="007007AA" w:rsidTr="00356945">
        <w:trPr>
          <w:tblCellSpacing w:w="0" w:type="dxa"/>
        </w:trPr>
        <w:tc>
          <w:tcPr>
            <w:tcW w:w="0" w:type="auto"/>
            <w:shd w:val="clear" w:color="auto" w:fill="FFFFFF"/>
            <w:noWrap/>
            <w:hideMark/>
          </w:tcPr>
          <w:p w:rsidR="00214E16" w:rsidRPr="007007AA" w:rsidRDefault="00214E16"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214E16" w:rsidRPr="00214E16" w:rsidRDefault="00214E16" w:rsidP="004F2073">
            <w:pPr>
              <w:pStyle w:val="NormalWeb"/>
              <w:spacing w:before="0" w:beforeAutospacing="0" w:after="0" w:afterAutospacing="0"/>
              <w:contextualSpacing/>
              <w:rPr>
                <w:rFonts w:ascii="Arial" w:hAnsi="Arial" w:cs="Arial"/>
                <w:color w:val="333333"/>
                <w:sz w:val="18"/>
                <w:szCs w:val="18"/>
              </w:rPr>
            </w:pPr>
            <w:r w:rsidRPr="00214E16">
              <w:rPr>
                <w:rFonts w:ascii="Arial" w:hAnsi="Arial" w:cs="Arial"/>
                <w:color w:val="333333"/>
                <w:sz w:val="18"/>
                <w:szCs w:val="18"/>
              </w:rPr>
              <w:t xml:space="preserve">JSMF believes that private philanthropic support for science is most effective when it invests in the acquisition of new knowledge and in the responsible application of knowledge for solving the </w:t>
            </w:r>
            <w:proofErr w:type="gramStart"/>
            <w:r w:rsidRPr="00214E16">
              <w:rPr>
                <w:rFonts w:ascii="Arial" w:hAnsi="Arial" w:cs="Arial"/>
                <w:color w:val="333333"/>
                <w:sz w:val="18"/>
                <w:szCs w:val="18"/>
              </w:rPr>
              <w:t>real world</w:t>
            </w:r>
            <w:proofErr w:type="gramEnd"/>
            <w:r w:rsidRPr="00214E16">
              <w:rPr>
                <w:rFonts w:ascii="Arial" w:hAnsi="Arial" w:cs="Arial"/>
                <w:color w:val="333333"/>
                <w:sz w:val="18"/>
                <w:szCs w:val="18"/>
              </w:rPr>
              <w:t xml:space="preserve"> problems. Applicants are encouraged to keep this in mind when preparing proposals. Projects supported through the 21st Century Science Initiative are expected to meet highly selective intellectual standards.</w:t>
            </w:r>
          </w:p>
          <w:p w:rsidR="00214E16" w:rsidRDefault="00214E16" w:rsidP="004F2073">
            <w:pPr>
              <w:pStyle w:val="NormalWeb"/>
              <w:spacing w:before="0" w:beforeAutospacing="0" w:after="0" w:afterAutospacing="0"/>
              <w:contextualSpacing/>
              <w:rPr>
                <w:rFonts w:ascii="Arial" w:hAnsi="Arial" w:cs="Arial"/>
                <w:color w:val="333333"/>
                <w:sz w:val="18"/>
                <w:szCs w:val="18"/>
              </w:rPr>
            </w:pPr>
            <w:r w:rsidRPr="00214E16">
              <w:rPr>
                <w:rFonts w:ascii="Arial" w:hAnsi="Arial" w:cs="Arial"/>
                <w:color w:val="333333"/>
                <w:sz w:val="18"/>
                <w:szCs w:val="18"/>
              </w:rPr>
              <w:t>Interested in applying for a grant? JSMF supports research and scholarship via review of proposals submitted in response to foundation-initiated programs and calls for proposals. Prior to submitting a request, please take a moment to review the Foundation's </w:t>
            </w:r>
            <w:hyperlink r:id="rId385" w:history="1">
              <w:r w:rsidRPr="00214E16">
                <w:rPr>
                  <w:rStyle w:val="Hyperlink"/>
                  <w:rFonts w:ascii="Arial" w:eastAsiaTheme="majorEastAsia" w:hAnsi="Arial" w:cs="Arial"/>
                  <w:sz w:val="18"/>
                  <w:szCs w:val="18"/>
                </w:rPr>
                <w:t>funding policies.</w:t>
              </w:r>
            </w:hyperlink>
          </w:p>
          <w:p w:rsidR="00214E16" w:rsidRPr="00214E16" w:rsidRDefault="00214E16" w:rsidP="004F2073">
            <w:pPr>
              <w:pStyle w:val="NormalWeb"/>
              <w:spacing w:before="0" w:beforeAutospacing="0" w:after="0" w:afterAutospacing="0"/>
              <w:contextualSpacing/>
              <w:rPr>
                <w:rFonts w:ascii="Arial" w:hAnsi="Arial" w:cs="Arial"/>
                <w:color w:val="333333"/>
                <w:sz w:val="18"/>
                <w:szCs w:val="18"/>
              </w:rPr>
            </w:pPr>
            <w:r>
              <w:rPr>
                <w:rFonts w:ascii="Arial" w:hAnsi="Arial" w:cs="Arial"/>
                <w:color w:val="333333"/>
                <w:sz w:val="18"/>
                <w:szCs w:val="18"/>
              </w:rPr>
              <w:t xml:space="preserve">Supports projects in 3 areas: Understanding Human Cognition; Dynamic &amp; Multi-scale Systems and Special Initiatives. </w:t>
            </w:r>
          </w:p>
          <w:p w:rsidR="00214E16" w:rsidRPr="007007AA" w:rsidRDefault="00214E16" w:rsidP="004F2073">
            <w:pPr>
              <w:spacing w:after="0" w:line="240" w:lineRule="auto"/>
              <w:contextualSpacing/>
              <w:rPr>
                <w:rFonts w:ascii="Arial" w:eastAsia="Times New Roman" w:hAnsi="Arial" w:cs="Arial"/>
                <w:color w:val="363636"/>
                <w:sz w:val="18"/>
                <w:szCs w:val="18"/>
              </w:rPr>
            </w:pPr>
          </w:p>
        </w:tc>
      </w:tr>
    </w:tbl>
    <w:p w:rsidR="00E06923" w:rsidRPr="007007AA" w:rsidRDefault="00C24832" w:rsidP="004F2073">
      <w:pPr>
        <w:pStyle w:val="Heading3"/>
        <w:spacing w:before="0"/>
        <w:contextualSpacing/>
        <w:rPr>
          <w:rFonts w:ascii="Tahoma" w:hAnsi="Tahoma" w:cs="Tahoma"/>
          <w:bCs/>
          <w:color w:val="000000"/>
          <w:sz w:val="20"/>
          <w:szCs w:val="20"/>
        </w:rPr>
      </w:pPr>
      <w:hyperlink r:id="rId386" w:history="1">
        <w:bookmarkStart w:id="711" w:name="_Ref536190288"/>
        <w:bookmarkStart w:id="712" w:name="_Toc15018902"/>
        <w:proofErr w:type="spellStart"/>
        <w:r w:rsidR="00E06923" w:rsidRPr="007007AA">
          <w:rPr>
            <w:rStyle w:val="Hyperlink"/>
            <w:rFonts w:ascii="Tahoma" w:hAnsi="Tahoma" w:cs="Tahoma"/>
            <w:bCs/>
            <w:sz w:val="20"/>
            <w:szCs w:val="20"/>
          </w:rPr>
          <w:t>Kellog</w:t>
        </w:r>
        <w:proofErr w:type="spellEnd"/>
        <w:r w:rsidR="00E06923" w:rsidRPr="007007AA">
          <w:rPr>
            <w:rStyle w:val="Hyperlink"/>
            <w:rFonts w:ascii="Tahoma" w:hAnsi="Tahoma" w:cs="Tahoma"/>
            <w:bCs/>
            <w:sz w:val="20"/>
            <w:szCs w:val="20"/>
          </w:rPr>
          <w:t xml:space="preserve"> (W.K.) Foundation</w:t>
        </w:r>
        <w:bookmarkEnd w:id="711"/>
        <w:bookmarkEnd w:id="712"/>
      </w:hyperlink>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2069"/>
        <w:gridCol w:w="1352"/>
        <w:gridCol w:w="1621"/>
      </w:tblGrid>
      <w:tr w:rsidR="00E06923" w:rsidRPr="007007AA" w:rsidTr="00BF4BE8">
        <w:trPr>
          <w:tblCellSpacing w:w="0" w:type="dxa"/>
        </w:trPr>
        <w:tc>
          <w:tcPr>
            <w:tcW w:w="0" w:type="auto"/>
            <w:shd w:val="clear" w:color="auto" w:fill="FFFFFF"/>
            <w:noWrap/>
          </w:tcPr>
          <w:p w:rsidR="00E06923" w:rsidRPr="007007AA" w:rsidRDefault="00E06923"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E06923" w:rsidRPr="007007AA" w:rsidRDefault="00E06923" w:rsidP="004F2073">
            <w:pPr>
              <w:spacing w:after="0" w:line="240" w:lineRule="auto"/>
              <w:contextualSpacing/>
              <w:rPr>
                <w:rFonts w:ascii="Arial" w:eastAsia="Times New Roman" w:hAnsi="Arial" w:cs="Arial"/>
                <w:color w:val="363636"/>
                <w:sz w:val="18"/>
                <w:szCs w:val="18"/>
              </w:rPr>
            </w:pPr>
          </w:p>
        </w:tc>
        <w:tc>
          <w:tcPr>
            <w:tcW w:w="724" w:type="pct"/>
            <w:shd w:val="clear" w:color="auto" w:fill="FFFFFF"/>
            <w:vAlign w:val="center"/>
          </w:tcPr>
          <w:p w:rsidR="00E06923" w:rsidRPr="007007AA" w:rsidRDefault="00E06923"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3"/>
            <w:shd w:val="clear" w:color="auto" w:fill="FFFFFF"/>
            <w:vAlign w:val="center"/>
          </w:tcPr>
          <w:p w:rsidR="00E06923" w:rsidRPr="007007AA" w:rsidRDefault="00E06923" w:rsidP="004F2073">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 xml:space="preserve">Accepted any time. </w:t>
            </w:r>
          </w:p>
        </w:tc>
      </w:tr>
      <w:tr w:rsidR="00E06923" w:rsidRPr="007007AA" w:rsidTr="00BF4BE8">
        <w:trPr>
          <w:tblCellSpacing w:w="0" w:type="dxa"/>
        </w:trPr>
        <w:tc>
          <w:tcPr>
            <w:tcW w:w="0" w:type="auto"/>
            <w:shd w:val="clear" w:color="auto" w:fill="FFFFFF"/>
            <w:noWrap/>
          </w:tcPr>
          <w:p w:rsidR="00E06923" w:rsidRPr="007007AA" w:rsidRDefault="00E06923"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E06923" w:rsidRPr="007007AA" w:rsidRDefault="00E06923" w:rsidP="004F2073">
            <w:pPr>
              <w:spacing w:after="0" w:line="240" w:lineRule="auto"/>
              <w:contextualSpacing/>
              <w:rPr>
                <w:rFonts w:ascii="Arial" w:eastAsia="Times New Roman" w:hAnsi="Arial" w:cs="Arial"/>
                <w:color w:val="363636"/>
                <w:sz w:val="18"/>
                <w:szCs w:val="18"/>
              </w:rPr>
            </w:pPr>
          </w:p>
        </w:tc>
        <w:tc>
          <w:tcPr>
            <w:tcW w:w="724" w:type="pct"/>
            <w:shd w:val="clear" w:color="auto" w:fill="FFFFFF"/>
            <w:vAlign w:val="center"/>
          </w:tcPr>
          <w:p w:rsidR="00E06923" w:rsidRPr="007007AA" w:rsidRDefault="00E06923"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105" w:type="pct"/>
            <w:shd w:val="clear" w:color="auto" w:fill="FFFFFF"/>
            <w:vAlign w:val="center"/>
          </w:tcPr>
          <w:p w:rsidR="00E06923" w:rsidRPr="007007AA" w:rsidRDefault="00E06923" w:rsidP="004F2073">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E06923" w:rsidRPr="007007AA" w:rsidRDefault="00E06923"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E06923" w:rsidRPr="007007AA" w:rsidRDefault="00E06923" w:rsidP="004F2073">
            <w:pPr>
              <w:spacing w:after="0" w:line="240" w:lineRule="auto"/>
              <w:contextualSpacing/>
              <w:rPr>
                <w:rFonts w:ascii="Arial" w:eastAsia="Times New Roman" w:hAnsi="Arial" w:cs="Arial"/>
                <w:color w:val="363636"/>
                <w:sz w:val="18"/>
                <w:szCs w:val="18"/>
              </w:rPr>
            </w:pPr>
          </w:p>
        </w:tc>
      </w:tr>
      <w:tr w:rsidR="00E06923" w:rsidRPr="007007AA" w:rsidTr="00BF4BE8">
        <w:trPr>
          <w:tblCellSpacing w:w="0" w:type="dxa"/>
        </w:trPr>
        <w:tc>
          <w:tcPr>
            <w:tcW w:w="0" w:type="auto"/>
            <w:shd w:val="clear" w:color="auto" w:fill="FFFFFF"/>
            <w:noWrap/>
          </w:tcPr>
          <w:p w:rsidR="00E06923" w:rsidRPr="007007AA" w:rsidRDefault="00E06923"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E06923" w:rsidRPr="007007AA" w:rsidRDefault="00E06923" w:rsidP="004F2073">
            <w:pPr>
              <w:spacing w:after="0" w:line="240" w:lineRule="auto"/>
              <w:contextualSpacing/>
              <w:rPr>
                <w:rFonts w:ascii="Arial" w:eastAsia="Times New Roman" w:hAnsi="Arial" w:cs="Arial"/>
                <w:color w:val="363636"/>
                <w:sz w:val="18"/>
                <w:szCs w:val="18"/>
              </w:rPr>
            </w:pPr>
            <w:proofErr w:type="spellStart"/>
            <w:r w:rsidRPr="007007AA">
              <w:rPr>
                <w:rFonts w:ascii="Arial" w:hAnsi="Arial" w:cs="Arial"/>
                <w:color w:val="363636"/>
                <w:sz w:val="18"/>
                <w:szCs w:val="18"/>
                <w:shd w:val="clear" w:color="auto" w:fill="FFFFFF"/>
              </w:rPr>
              <w:t>Kellog</w:t>
            </w:r>
            <w:proofErr w:type="spellEnd"/>
            <w:r w:rsidRPr="007007AA">
              <w:rPr>
                <w:rFonts w:ascii="Arial" w:hAnsi="Arial" w:cs="Arial"/>
                <w:color w:val="363636"/>
                <w:sz w:val="18"/>
                <w:szCs w:val="18"/>
                <w:shd w:val="clear" w:color="auto" w:fill="FFFFFF"/>
              </w:rPr>
              <w:t xml:space="preserve"> Foundation</w:t>
            </w:r>
          </w:p>
        </w:tc>
      </w:tr>
      <w:tr w:rsidR="00E06923" w:rsidRPr="007007AA" w:rsidTr="00BF4BE8">
        <w:trPr>
          <w:tblCellSpacing w:w="0" w:type="dxa"/>
        </w:trPr>
        <w:tc>
          <w:tcPr>
            <w:tcW w:w="0" w:type="auto"/>
            <w:shd w:val="clear" w:color="auto" w:fill="FFFFFF"/>
            <w:noWrap/>
            <w:hideMark/>
          </w:tcPr>
          <w:p w:rsidR="00E06923" w:rsidRPr="007007AA" w:rsidRDefault="00E06923"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E06923" w:rsidRPr="007007AA" w:rsidRDefault="00E06923" w:rsidP="004F2073">
            <w:pPr>
              <w:spacing w:after="0" w:line="240" w:lineRule="auto"/>
              <w:contextualSpacing/>
              <w:textAlignment w:val="baseline"/>
              <w:rPr>
                <w:rFonts w:ascii="Arial" w:eastAsia="Times New Roman" w:hAnsi="Arial" w:cs="Arial"/>
                <w:sz w:val="18"/>
                <w:szCs w:val="18"/>
              </w:rPr>
            </w:pPr>
            <w:r w:rsidRPr="007007AA">
              <w:rPr>
                <w:rFonts w:ascii="Arial" w:eastAsia="Times New Roman" w:hAnsi="Arial" w:cs="Arial"/>
                <w:sz w:val="18"/>
                <w:szCs w:val="18"/>
                <w:bdr w:val="none" w:sz="0" w:space="0" w:color="auto" w:frame="1"/>
              </w:rPr>
              <w:t xml:space="preserve">Children are at the heart of everything we do at the Kellogg Foundation. Our goal is lasting, transformational change for children. As a </w:t>
            </w:r>
            <w:proofErr w:type="spellStart"/>
            <w:r w:rsidRPr="007007AA">
              <w:rPr>
                <w:rFonts w:ascii="Arial" w:eastAsia="Times New Roman" w:hAnsi="Arial" w:cs="Arial"/>
                <w:sz w:val="18"/>
                <w:szCs w:val="18"/>
                <w:bdr w:val="none" w:sz="0" w:space="0" w:color="auto" w:frame="1"/>
              </w:rPr>
              <w:t>grantmaker</w:t>
            </w:r>
            <w:proofErr w:type="spellEnd"/>
            <w:r w:rsidRPr="007007AA">
              <w:rPr>
                <w:rFonts w:ascii="Arial" w:eastAsia="Times New Roman" w:hAnsi="Arial" w:cs="Arial"/>
                <w:sz w:val="18"/>
                <w:szCs w:val="18"/>
                <w:bdr w:val="none" w:sz="0" w:space="0" w:color="auto" w:frame="1"/>
              </w:rPr>
              <w:t>, we recognize that children live in families and families live in communities. Therefore, our three areas of focused work – Thriving Children, Working Families and Equitable Communities – are dynamic and always interconnected.    </w:t>
            </w:r>
          </w:p>
          <w:p w:rsidR="00E06923" w:rsidRPr="007007AA" w:rsidRDefault="00E06923" w:rsidP="004F2073">
            <w:pPr>
              <w:spacing w:after="0" w:line="240" w:lineRule="auto"/>
              <w:contextualSpacing/>
              <w:textAlignment w:val="baseline"/>
              <w:rPr>
                <w:rFonts w:ascii="Arial" w:eastAsia="Times New Roman" w:hAnsi="Arial" w:cs="Arial"/>
                <w:sz w:val="18"/>
                <w:szCs w:val="18"/>
              </w:rPr>
            </w:pPr>
            <w:r w:rsidRPr="007007AA">
              <w:rPr>
                <w:rFonts w:ascii="Arial" w:eastAsia="Times New Roman" w:hAnsi="Arial" w:cs="Arial"/>
                <w:sz w:val="18"/>
                <w:szCs w:val="18"/>
              </w:rPr>
              <w:t>Achieving strong outcomes for children happens by connecting what families need – at home, in child care settings, at school, at work and in their communities. As a foundation, we use a variety of change-making tools – grantmaking, impact investing, networking and convening. With our support, grantees and partners work together to make measurable improvements in children’s lives.</w:t>
            </w:r>
          </w:p>
          <w:p w:rsidR="00E06923" w:rsidRPr="007007AA" w:rsidRDefault="00E06923" w:rsidP="004F2073">
            <w:pPr>
              <w:spacing w:after="0" w:line="240" w:lineRule="auto"/>
              <w:contextualSpacing/>
              <w:textAlignment w:val="baseline"/>
              <w:rPr>
                <w:rFonts w:ascii="Arial" w:eastAsia="Times New Roman" w:hAnsi="Arial" w:cs="Arial"/>
                <w:sz w:val="18"/>
                <w:szCs w:val="18"/>
              </w:rPr>
            </w:pPr>
            <w:r w:rsidRPr="007007AA">
              <w:rPr>
                <w:rFonts w:ascii="Arial" w:eastAsia="Times New Roman" w:hAnsi="Arial" w:cs="Arial"/>
                <w:sz w:val="18"/>
                <w:szCs w:val="18"/>
                <w:bdr w:val="none" w:sz="0" w:space="0" w:color="auto" w:frame="1"/>
              </w:rPr>
              <w:t>Our Interconnected Priorities:</w:t>
            </w:r>
          </w:p>
          <w:p w:rsidR="00E06923" w:rsidRPr="007007AA" w:rsidRDefault="00E06923" w:rsidP="00B53397">
            <w:pPr>
              <w:numPr>
                <w:ilvl w:val="0"/>
                <w:numId w:val="2"/>
              </w:numPr>
              <w:spacing w:after="0" w:line="240" w:lineRule="auto"/>
              <w:ind w:left="150"/>
              <w:contextualSpacing/>
              <w:textAlignment w:val="baseline"/>
              <w:rPr>
                <w:rFonts w:ascii="Arial" w:eastAsia="Times New Roman" w:hAnsi="Arial" w:cs="Arial"/>
                <w:sz w:val="18"/>
                <w:szCs w:val="18"/>
              </w:rPr>
            </w:pPr>
            <w:r w:rsidRPr="007007AA">
              <w:rPr>
                <w:rFonts w:ascii="Arial" w:eastAsia="Times New Roman" w:hAnsi="Arial" w:cs="Arial"/>
                <w:bCs/>
                <w:sz w:val="18"/>
                <w:szCs w:val="18"/>
                <w:bdr w:val="none" w:sz="0" w:space="0" w:color="auto" w:frame="1"/>
              </w:rPr>
              <w:t>Thriving Children:</w:t>
            </w:r>
            <w:r w:rsidRPr="007007AA">
              <w:rPr>
                <w:rFonts w:ascii="Arial" w:eastAsia="Times New Roman" w:hAnsi="Arial" w:cs="Arial"/>
                <w:sz w:val="18"/>
                <w:szCs w:val="18"/>
              </w:rPr>
              <w:t> We support a healthy start and quality learning experiences for all children.</w:t>
            </w:r>
          </w:p>
          <w:p w:rsidR="00E06923" w:rsidRPr="007007AA" w:rsidRDefault="00E06923" w:rsidP="00B53397">
            <w:pPr>
              <w:numPr>
                <w:ilvl w:val="0"/>
                <w:numId w:val="2"/>
              </w:numPr>
              <w:spacing w:after="0" w:line="240" w:lineRule="auto"/>
              <w:ind w:left="150"/>
              <w:contextualSpacing/>
              <w:textAlignment w:val="baseline"/>
              <w:rPr>
                <w:rFonts w:ascii="Arial" w:eastAsia="Times New Roman" w:hAnsi="Arial" w:cs="Arial"/>
                <w:sz w:val="18"/>
                <w:szCs w:val="18"/>
              </w:rPr>
            </w:pPr>
            <w:r w:rsidRPr="007007AA">
              <w:rPr>
                <w:rFonts w:ascii="Arial" w:eastAsia="Times New Roman" w:hAnsi="Arial" w:cs="Arial"/>
                <w:bCs/>
                <w:sz w:val="18"/>
                <w:szCs w:val="18"/>
                <w:bdr w:val="none" w:sz="0" w:space="0" w:color="auto" w:frame="1"/>
              </w:rPr>
              <w:t>Working Families:</w:t>
            </w:r>
            <w:r w:rsidRPr="007007AA">
              <w:rPr>
                <w:rFonts w:ascii="Arial" w:eastAsia="Times New Roman" w:hAnsi="Arial" w:cs="Arial"/>
                <w:sz w:val="18"/>
                <w:szCs w:val="18"/>
              </w:rPr>
              <w:t> We invest in efforts to help families obtain stable, high-quality jobs.</w:t>
            </w:r>
          </w:p>
          <w:p w:rsidR="00E06923" w:rsidRPr="007007AA" w:rsidRDefault="00E06923" w:rsidP="00B53397">
            <w:pPr>
              <w:numPr>
                <w:ilvl w:val="0"/>
                <w:numId w:val="2"/>
              </w:numPr>
              <w:spacing w:after="0" w:line="240" w:lineRule="auto"/>
              <w:ind w:left="150"/>
              <w:contextualSpacing/>
              <w:textAlignment w:val="baseline"/>
              <w:rPr>
                <w:rFonts w:ascii="Arial" w:eastAsia="Times New Roman" w:hAnsi="Arial" w:cs="Arial"/>
                <w:sz w:val="18"/>
                <w:szCs w:val="18"/>
              </w:rPr>
            </w:pPr>
            <w:r w:rsidRPr="007007AA">
              <w:rPr>
                <w:rFonts w:ascii="Arial" w:eastAsia="Times New Roman" w:hAnsi="Arial" w:cs="Arial"/>
                <w:bCs/>
                <w:sz w:val="18"/>
                <w:szCs w:val="18"/>
                <w:bdr w:val="none" w:sz="0" w:space="0" w:color="auto" w:frame="1"/>
              </w:rPr>
              <w:t>Equitable Communities:</w:t>
            </w:r>
            <w:r w:rsidRPr="007007AA">
              <w:rPr>
                <w:rFonts w:ascii="Arial" w:eastAsia="Times New Roman" w:hAnsi="Arial" w:cs="Arial"/>
                <w:sz w:val="18"/>
                <w:szCs w:val="18"/>
              </w:rPr>
              <w:t> We want all communities to be vibrant, engaged and equitable. </w:t>
            </w:r>
          </w:p>
          <w:p w:rsidR="00E06923" w:rsidRPr="007007AA" w:rsidRDefault="00E06923" w:rsidP="004F2073">
            <w:pPr>
              <w:spacing w:after="0" w:line="240" w:lineRule="auto"/>
              <w:contextualSpacing/>
              <w:rPr>
                <w:rFonts w:ascii="Arial" w:eastAsia="Times New Roman" w:hAnsi="Arial" w:cs="Arial"/>
                <w:color w:val="363636"/>
                <w:sz w:val="18"/>
                <w:szCs w:val="18"/>
              </w:rPr>
            </w:pPr>
          </w:p>
        </w:tc>
      </w:tr>
    </w:tbl>
    <w:bookmarkStart w:id="713" w:name="_Ref1054825"/>
    <w:bookmarkStart w:id="714" w:name="_Ref1026463"/>
    <w:p w:rsidR="00825DD7" w:rsidRPr="007007AA" w:rsidRDefault="005A7F13" w:rsidP="00825DD7">
      <w:pPr>
        <w:pStyle w:val="Heading3"/>
        <w:spacing w:before="0"/>
        <w:contextualSpacing/>
        <w:rPr>
          <w:rFonts w:ascii="Tahoma" w:hAnsi="Tahoma" w:cs="Tahoma"/>
          <w:bCs/>
          <w:color w:val="000000"/>
          <w:sz w:val="20"/>
          <w:szCs w:val="20"/>
        </w:rPr>
      </w:pPr>
      <w:r>
        <w:rPr>
          <w:rFonts w:ascii="Tahoma" w:hAnsi="Tahoma" w:cs="Tahoma"/>
          <w:bCs/>
          <w:sz w:val="20"/>
          <w:szCs w:val="20"/>
        </w:rPr>
        <w:fldChar w:fldCharType="begin"/>
      </w:r>
      <w:r>
        <w:rPr>
          <w:rFonts w:ascii="Tahoma" w:hAnsi="Tahoma" w:cs="Tahoma"/>
          <w:bCs/>
          <w:sz w:val="20"/>
          <w:szCs w:val="20"/>
        </w:rPr>
        <w:instrText xml:space="preserve"> HYPERLINK "https://www.rrca.org/our-programs-services/programs/kids-run-the-nation/grant-fund" </w:instrText>
      </w:r>
      <w:r>
        <w:rPr>
          <w:rFonts w:ascii="Tahoma" w:hAnsi="Tahoma" w:cs="Tahoma"/>
          <w:bCs/>
          <w:sz w:val="20"/>
          <w:szCs w:val="20"/>
        </w:rPr>
        <w:fldChar w:fldCharType="separate"/>
      </w:r>
      <w:bookmarkStart w:id="715" w:name="_Toc15018903"/>
      <w:r w:rsidR="00825DD7" w:rsidRPr="005A7F13">
        <w:rPr>
          <w:rStyle w:val="Hyperlink"/>
          <w:rFonts w:ascii="Tahoma" w:hAnsi="Tahoma" w:cs="Tahoma"/>
          <w:bCs/>
          <w:sz w:val="20"/>
          <w:szCs w:val="20"/>
        </w:rPr>
        <w:t xml:space="preserve">Kids Run The </w:t>
      </w:r>
      <w:r w:rsidRPr="005A7F13">
        <w:rPr>
          <w:rStyle w:val="Hyperlink"/>
          <w:rFonts w:ascii="Tahoma" w:hAnsi="Tahoma" w:cs="Tahoma"/>
          <w:bCs/>
          <w:sz w:val="20"/>
          <w:szCs w:val="20"/>
        </w:rPr>
        <w:t>Nation</w:t>
      </w:r>
      <w:r w:rsidR="00825DD7" w:rsidRPr="005A7F13">
        <w:rPr>
          <w:rStyle w:val="Hyperlink"/>
          <w:rFonts w:ascii="Tahoma" w:hAnsi="Tahoma" w:cs="Tahoma"/>
          <w:bCs/>
          <w:sz w:val="20"/>
          <w:szCs w:val="20"/>
        </w:rPr>
        <w:t xml:space="preserve"> Grant Fund</w:t>
      </w:r>
      <w:bookmarkEnd w:id="715"/>
      <w:r>
        <w:rPr>
          <w:rFonts w:ascii="Tahoma" w:hAnsi="Tahoma" w:cs="Tahoma"/>
          <w:bCs/>
          <w:sz w:val="20"/>
          <w:szCs w:val="20"/>
        </w:rPr>
        <w:fldChar w:fldCharType="end"/>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2069"/>
        <w:gridCol w:w="1352"/>
        <w:gridCol w:w="1621"/>
      </w:tblGrid>
      <w:tr w:rsidR="00825DD7" w:rsidRPr="007007AA" w:rsidTr="00825DD7">
        <w:trPr>
          <w:tblCellSpacing w:w="0" w:type="dxa"/>
        </w:trPr>
        <w:tc>
          <w:tcPr>
            <w:tcW w:w="0" w:type="auto"/>
            <w:shd w:val="clear" w:color="auto" w:fill="FFFFFF"/>
            <w:noWrap/>
          </w:tcPr>
          <w:p w:rsidR="00825DD7" w:rsidRPr="007007AA" w:rsidRDefault="00825DD7" w:rsidP="00825DD7">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825DD7" w:rsidRPr="007007AA" w:rsidRDefault="005A7F13" w:rsidP="00825DD7">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May 1, 2019</w:t>
            </w:r>
          </w:p>
        </w:tc>
        <w:tc>
          <w:tcPr>
            <w:tcW w:w="724" w:type="pct"/>
            <w:shd w:val="clear" w:color="auto" w:fill="FFFFFF"/>
            <w:vAlign w:val="center"/>
          </w:tcPr>
          <w:p w:rsidR="00825DD7" w:rsidRPr="007007AA" w:rsidRDefault="00825DD7" w:rsidP="00825DD7">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3"/>
            <w:shd w:val="clear" w:color="auto" w:fill="FFFFFF"/>
            <w:vAlign w:val="center"/>
          </w:tcPr>
          <w:p w:rsidR="00825DD7" w:rsidRPr="007007AA" w:rsidRDefault="005A7F13" w:rsidP="00825DD7">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August 1, 2019</w:t>
            </w:r>
          </w:p>
        </w:tc>
      </w:tr>
      <w:tr w:rsidR="00825DD7" w:rsidRPr="007007AA" w:rsidTr="00825DD7">
        <w:trPr>
          <w:tblCellSpacing w:w="0" w:type="dxa"/>
        </w:trPr>
        <w:tc>
          <w:tcPr>
            <w:tcW w:w="0" w:type="auto"/>
            <w:shd w:val="clear" w:color="auto" w:fill="FFFFFF"/>
            <w:noWrap/>
          </w:tcPr>
          <w:p w:rsidR="00825DD7" w:rsidRPr="007007AA" w:rsidRDefault="00825DD7" w:rsidP="00825DD7">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825DD7" w:rsidRPr="007007AA" w:rsidRDefault="005A7F13" w:rsidP="00825DD7">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$1,000</w:t>
            </w:r>
          </w:p>
        </w:tc>
        <w:tc>
          <w:tcPr>
            <w:tcW w:w="724" w:type="pct"/>
            <w:shd w:val="clear" w:color="auto" w:fill="FFFFFF"/>
            <w:vAlign w:val="center"/>
          </w:tcPr>
          <w:p w:rsidR="00825DD7" w:rsidRPr="007007AA" w:rsidRDefault="00825DD7" w:rsidP="00825DD7">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105" w:type="pct"/>
            <w:shd w:val="clear" w:color="auto" w:fill="FFFFFF"/>
            <w:vAlign w:val="center"/>
          </w:tcPr>
          <w:p w:rsidR="00825DD7" w:rsidRPr="007007AA" w:rsidRDefault="005A7F13" w:rsidP="00825DD7">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$500</w:t>
            </w:r>
          </w:p>
        </w:tc>
        <w:tc>
          <w:tcPr>
            <w:tcW w:w="722" w:type="pct"/>
            <w:shd w:val="clear" w:color="auto" w:fill="FFFFFF"/>
            <w:vAlign w:val="center"/>
          </w:tcPr>
          <w:p w:rsidR="00825DD7" w:rsidRPr="007007AA" w:rsidRDefault="00825DD7" w:rsidP="00825DD7">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825DD7" w:rsidRPr="007007AA" w:rsidRDefault="00825DD7" w:rsidP="00825DD7">
            <w:pPr>
              <w:spacing w:after="0" w:line="240" w:lineRule="auto"/>
              <w:contextualSpacing/>
              <w:rPr>
                <w:rFonts w:ascii="Arial" w:eastAsia="Times New Roman" w:hAnsi="Arial" w:cs="Arial"/>
                <w:color w:val="363636"/>
                <w:sz w:val="18"/>
                <w:szCs w:val="18"/>
              </w:rPr>
            </w:pPr>
          </w:p>
        </w:tc>
      </w:tr>
      <w:tr w:rsidR="00825DD7" w:rsidRPr="007007AA" w:rsidTr="00825DD7">
        <w:trPr>
          <w:tblCellSpacing w:w="0" w:type="dxa"/>
        </w:trPr>
        <w:tc>
          <w:tcPr>
            <w:tcW w:w="0" w:type="auto"/>
            <w:shd w:val="clear" w:color="auto" w:fill="FFFFFF"/>
            <w:noWrap/>
          </w:tcPr>
          <w:p w:rsidR="00825DD7" w:rsidRPr="007007AA" w:rsidRDefault="00825DD7" w:rsidP="00825DD7">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825DD7" w:rsidRPr="007007AA" w:rsidRDefault="005A7F13" w:rsidP="00825DD7">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Road Runners Club of America</w:t>
            </w:r>
          </w:p>
        </w:tc>
      </w:tr>
      <w:tr w:rsidR="00825DD7" w:rsidRPr="007007AA" w:rsidTr="00825DD7">
        <w:trPr>
          <w:tblCellSpacing w:w="0" w:type="dxa"/>
        </w:trPr>
        <w:tc>
          <w:tcPr>
            <w:tcW w:w="0" w:type="auto"/>
            <w:shd w:val="clear" w:color="auto" w:fill="FFFFFF"/>
            <w:noWrap/>
            <w:hideMark/>
          </w:tcPr>
          <w:p w:rsidR="00825DD7" w:rsidRPr="007007AA" w:rsidRDefault="00825DD7" w:rsidP="00825DD7">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5A7F13" w:rsidRPr="005A7F13" w:rsidRDefault="005A7F13" w:rsidP="005A7F13">
            <w:pPr>
              <w:pStyle w:val="NormalWeb"/>
              <w:spacing w:before="0" w:beforeAutospacing="0" w:after="0" w:afterAutospacing="0"/>
              <w:contextualSpacing/>
              <w:rPr>
                <w:rFonts w:ascii="Arial" w:hAnsi="Arial" w:cs="Arial"/>
                <w:color w:val="000000"/>
                <w:sz w:val="18"/>
                <w:szCs w:val="18"/>
              </w:rPr>
            </w:pPr>
            <w:r w:rsidRPr="005A7F13">
              <w:rPr>
                <w:rFonts w:ascii="Arial" w:hAnsi="Arial" w:cs="Arial"/>
                <w:color w:val="000000"/>
                <w:sz w:val="18"/>
                <w:szCs w:val="18"/>
              </w:rPr>
              <w:t>Since 2007, the RRCA and </w:t>
            </w:r>
            <w:r w:rsidRPr="005A7F13">
              <w:rPr>
                <w:rStyle w:val="Strong"/>
                <w:rFonts w:ascii="Arial" w:hAnsi="Arial" w:cs="Arial"/>
                <w:color w:val="000000"/>
                <w:sz w:val="18"/>
                <w:szCs w:val="18"/>
              </w:rPr>
              <w:t>Kids Run the Nation</w:t>
            </w:r>
            <w:r w:rsidRPr="005A7F13">
              <w:rPr>
                <w:rFonts w:ascii="Arial" w:hAnsi="Arial" w:cs="Arial"/>
                <w:color w:val="000000"/>
                <w:sz w:val="18"/>
                <w:szCs w:val="18"/>
              </w:rPr>
              <w:t> have assisted running clubs, schools, and community nonprofits interested in implementing or currently hosting youth running programs. In 2019, a total of $30,000 will be awarded as small grants ranging from $500 to $1,000. Running clubs, events, or other organizations with the IRS 501(c)(3) designation are eligible to apply. Elementary and middle schools that provide an organized after-school running program are eligible as well. No grants will be given to individuals under any circumstances. All applicants must be an official 501(c)(3), school, parent booster club, PTA, or a similar entity. </w:t>
            </w:r>
            <w:r w:rsidRPr="005A7F13">
              <w:rPr>
                <w:rFonts w:ascii="Arial" w:hAnsi="Arial" w:cs="Arial"/>
                <w:color w:val="000000"/>
                <w:sz w:val="18"/>
                <w:szCs w:val="18"/>
              </w:rPr>
              <w:br/>
            </w:r>
            <w:r w:rsidRPr="005A7F13">
              <w:rPr>
                <w:rFonts w:ascii="Arial" w:hAnsi="Arial" w:cs="Arial"/>
                <w:color w:val="000000"/>
                <w:sz w:val="18"/>
                <w:szCs w:val="18"/>
              </w:rPr>
              <w:br/>
            </w:r>
            <w:r w:rsidRPr="005A7F13">
              <w:rPr>
                <w:rFonts w:ascii="Arial" w:hAnsi="Arial" w:cs="Arial"/>
                <w:b/>
                <w:bCs/>
                <w:color w:val="000000"/>
                <w:sz w:val="18"/>
                <w:szCs w:val="18"/>
              </w:rPr>
              <w:t>The 2019 grant application period will open May 1, 2019 and close August 1, 2019.</w:t>
            </w:r>
            <w:r w:rsidRPr="005A7F13">
              <w:rPr>
                <w:rFonts w:ascii="Arial" w:hAnsi="Arial" w:cs="Arial"/>
                <w:color w:val="000000"/>
                <w:sz w:val="18"/>
                <w:szCs w:val="18"/>
              </w:rPr>
              <w:t> All applicants will be notified of their application status by August 30, 2019. </w:t>
            </w:r>
          </w:p>
          <w:p w:rsidR="005A7F13" w:rsidRPr="005A7F13" w:rsidRDefault="005A7F13" w:rsidP="005A7F13">
            <w:pPr>
              <w:spacing w:after="0" w:line="240" w:lineRule="auto"/>
              <w:contextualSpacing/>
              <w:rPr>
                <w:rFonts w:ascii="Arial" w:eastAsia="Times New Roman" w:hAnsi="Arial" w:cs="Arial"/>
                <w:color w:val="000000"/>
                <w:sz w:val="18"/>
                <w:szCs w:val="18"/>
              </w:rPr>
            </w:pPr>
            <w:r w:rsidRPr="005A7F13">
              <w:rPr>
                <w:rFonts w:ascii="Arial" w:eastAsia="Times New Roman" w:hAnsi="Arial" w:cs="Arial"/>
                <w:color w:val="000000"/>
                <w:sz w:val="18"/>
                <w:szCs w:val="18"/>
              </w:rPr>
              <w:t>Please review the following criteria before submitting your grant application:</w:t>
            </w:r>
          </w:p>
          <w:p w:rsidR="005A7F13" w:rsidRPr="005A7F13" w:rsidRDefault="005A7F13" w:rsidP="00EE0702">
            <w:pPr>
              <w:numPr>
                <w:ilvl w:val="0"/>
                <w:numId w:val="46"/>
              </w:numPr>
              <w:spacing w:after="0" w:line="240" w:lineRule="auto"/>
              <w:ind w:left="0"/>
              <w:contextualSpacing/>
              <w:rPr>
                <w:rFonts w:ascii="Arial" w:eastAsia="Times New Roman" w:hAnsi="Arial" w:cs="Arial"/>
                <w:color w:val="000000"/>
                <w:sz w:val="18"/>
                <w:szCs w:val="18"/>
              </w:rPr>
            </w:pPr>
            <w:r w:rsidRPr="005A7F13">
              <w:rPr>
                <w:rFonts w:ascii="Arial" w:eastAsia="Times New Roman" w:hAnsi="Arial" w:cs="Arial"/>
                <w:color w:val="000000"/>
                <w:sz w:val="18"/>
                <w:szCs w:val="18"/>
              </w:rPr>
              <w:t>Your running program should be more than just a one-time event. It should be a structured running program that ideally utilizes the RRCA’s </w:t>
            </w:r>
            <w:r w:rsidRPr="005A7F13">
              <w:rPr>
                <w:rFonts w:ascii="Arial" w:eastAsia="Times New Roman" w:hAnsi="Arial" w:cs="Arial"/>
                <w:b/>
                <w:bCs/>
                <w:color w:val="000000"/>
                <w:sz w:val="18"/>
                <w:szCs w:val="18"/>
              </w:rPr>
              <w:t>Kids Run the Nation</w:t>
            </w:r>
            <w:r w:rsidRPr="005A7F13">
              <w:rPr>
                <w:rFonts w:ascii="Arial" w:eastAsia="Times New Roman" w:hAnsi="Arial" w:cs="Arial"/>
                <w:color w:val="000000"/>
                <w:sz w:val="18"/>
                <w:szCs w:val="18"/>
              </w:rPr>
              <w:t> youth running curriculum. The goal of your program should be to have kids running regularly, more than once each week for multiple weeks, as opposed to participating in a single event. However, the program may culminate in a goal fun run or other organized running event.</w:t>
            </w:r>
          </w:p>
          <w:p w:rsidR="005A7F13" w:rsidRPr="005A7F13" w:rsidRDefault="005A7F13" w:rsidP="00EE0702">
            <w:pPr>
              <w:numPr>
                <w:ilvl w:val="0"/>
                <w:numId w:val="46"/>
              </w:numPr>
              <w:spacing w:after="0" w:line="240" w:lineRule="auto"/>
              <w:ind w:left="0"/>
              <w:contextualSpacing/>
              <w:rPr>
                <w:rFonts w:ascii="Arial" w:eastAsia="Times New Roman" w:hAnsi="Arial" w:cs="Arial"/>
                <w:color w:val="000000"/>
                <w:sz w:val="18"/>
                <w:szCs w:val="18"/>
              </w:rPr>
            </w:pPr>
            <w:r w:rsidRPr="005A7F13">
              <w:rPr>
                <w:rFonts w:ascii="Arial" w:eastAsia="Times New Roman" w:hAnsi="Arial" w:cs="Arial"/>
                <w:color w:val="000000"/>
                <w:sz w:val="18"/>
                <w:szCs w:val="18"/>
              </w:rPr>
              <w:t>Your program may be a start-up program or a pre-existing program.</w:t>
            </w:r>
          </w:p>
          <w:p w:rsidR="005A7F13" w:rsidRPr="005A7F13" w:rsidRDefault="005A7F13" w:rsidP="00EE0702">
            <w:pPr>
              <w:numPr>
                <w:ilvl w:val="0"/>
                <w:numId w:val="46"/>
              </w:numPr>
              <w:spacing w:after="0" w:line="240" w:lineRule="auto"/>
              <w:ind w:left="0"/>
              <w:contextualSpacing/>
              <w:rPr>
                <w:rFonts w:ascii="Arial" w:eastAsia="Times New Roman" w:hAnsi="Arial" w:cs="Arial"/>
                <w:color w:val="000000"/>
                <w:sz w:val="18"/>
                <w:szCs w:val="18"/>
              </w:rPr>
            </w:pPr>
            <w:r w:rsidRPr="005A7F13">
              <w:rPr>
                <w:rFonts w:ascii="Arial" w:eastAsia="Times New Roman" w:hAnsi="Arial" w:cs="Arial"/>
                <w:color w:val="000000"/>
                <w:sz w:val="18"/>
                <w:szCs w:val="18"/>
              </w:rPr>
              <w:t xml:space="preserve">Your program must be gender-inclusive, encouraging and welcoming participation by both boys and girls. The program may not discriminate on the basis of race, religion, ethnic origin, or </w:t>
            </w:r>
            <w:r w:rsidRPr="005A7F13">
              <w:rPr>
                <w:rFonts w:ascii="Arial" w:eastAsia="Times New Roman" w:hAnsi="Arial" w:cs="Arial"/>
                <w:color w:val="000000"/>
                <w:sz w:val="18"/>
                <w:szCs w:val="18"/>
              </w:rPr>
              <w:lastRenderedPageBreak/>
              <w:t>economic status. The program may outline age groups and may indicate a minimum and maximum age for participation.</w:t>
            </w:r>
          </w:p>
          <w:p w:rsidR="005A7F13" w:rsidRPr="005A7F13" w:rsidRDefault="005A7F13" w:rsidP="00EE0702">
            <w:pPr>
              <w:numPr>
                <w:ilvl w:val="0"/>
                <w:numId w:val="46"/>
              </w:numPr>
              <w:spacing w:after="0" w:line="240" w:lineRule="auto"/>
              <w:ind w:left="0"/>
              <w:contextualSpacing/>
              <w:rPr>
                <w:rFonts w:ascii="Arial" w:eastAsia="Times New Roman" w:hAnsi="Arial" w:cs="Arial"/>
                <w:color w:val="000000"/>
                <w:sz w:val="18"/>
                <w:szCs w:val="18"/>
              </w:rPr>
            </w:pPr>
            <w:r w:rsidRPr="005A7F13">
              <w:rPr>
                <w:rFonts w:ascii="Arial" w:eastAsia="Times New Roman" w:hAnsi="Arial" w:cs="Arial"/>
                <w:color w:val="000000"/>
                <w:sz w:val="18"/>
                <w:szCs w:val="18"/>
              </w:rPr>
              <w:t>Your program should focus on participation, but may include competitive running activities or events.</w:t>
            </w:r>
          </w:p>
          <w:p w:rsidR="005A7F13" w:rsidRPr="005A7F13" w:rsidRDefault="005A7F13" w:rsidP="00EE0702">
            <w:pPr>
              <w:numPr>
                <w:ilvl w:val="0"/>
                <w:numId w:val="46"/>
              </w:numPr>
              <w:spacing w:after="0" w:line="240" w:lineRule="auto"/>
              <w:ind w:left="0"/>
              <w:contextualSpacing/>
              <w:rPr>
                <w:rFonts w:ascii="Arial" w:eastAsia="Times New Roman" w:hAnsi="Arial" w:cs="Arial"/>
                <w:color w:val="000000"/>
                <w:sz w:val="18"/>
                <w:szCs w:val="18"/>
              </w:rPr>
            </w:pPr>
            <w:r w:rsidRPr="005A7F13">
              <w:rPr>
                <w:rFonts w:ascii="Arial" w:eastAsia="Times New Roman" w:hAnsi="Arial" w:cs="Arial"/>
                <w:color w:val="000000"/>
                <w:sz w:val="18"/>
                <w:szCs w:val="18"/>
              </w:rPr>
              <w:t>Your running program must maintain policies and procedures that ensure the safety of the participants and outline expectations of program leaders. Your program should require criminal background checks on all adult program staff and volunteers.</w:t>
            </w:r>
          </w:p>
          <w:p w:rsidR="00825DD7" w:rsidRPr="007007AA" w:rsidRDefault="005A7F13" w:rsidP="005A7F13">
            <w:pPr>
              <w:spacing w:after="0" w:line="240" w:lineRule="auto"/>
              <w:contextualSpacing/>
              <w:rPr>
                <w:rFonts w:ascii="Arial" w:eastAsia="Times New Roman" w:hAnsi="Arial" w:cs="Arial"/>
                <w:color w:val="363636"/>
                <w:sz w:val="18"/>
                <w:szCs w:val="18"/>
              </w:rPr>
            </w:pPr>
            <w:r>
              <w:rPr>
                <w:rFonts w:ascii="Arial" w:hAnsi="Arial" w:cs="Arial"/>
                <w:color w:val="000000"/>
                <w:sz w:val="27"/>
                <w:szCs w:val="27"/>
              </w:rPr>
              <w:br/>
            </w:r>
          </w:p>
        </w:tc>
      </w:tr>
    </w:tbl>
    <w:p w:rsidR="00512D7F" w:rsidRPr="001F0B76" w:rsidRDefault="00C24832" w:rsidP="004F2073">
      <w:pPr>
        <w:pStyle w:val="Heading3"/>
        <w:spacing w:before="0"/>
        <w:contextualSpacing/>
        <w:rPr>
          <w:rFonts w:ascii="Tahoma" w:hAnsi="Tahoma" w:cs="Tahoma"/>
          <w:bCs/>
          <w:color w:val="000000"/>
          <w:sz w:val="20"/>
          <w:szCs w:val="20"/>
        </w:rPr>
      </w:pPr>
      <w:hyperlink r:id="rId387" w:history="1">
        <w:bookmarkStart w:id="716" w:name="_Toc15018904"/>
        <w:r w:rsidR="00512D7F" w:rsidRPr="001F0B76">
          <w:rPr>
            <w:rStyle w:val="Hyperlink"/>
            <w:rFonts w:ascii="Tahoma" w:hAnsi="Tahoma" w:cs="Tahoma"/>
            <w:bCs/>
            <w:sz w:val="20"/>
            <w:szCs w:val="20"/>
          </w:rPr>
          <w:t>Kresge Foundation</w:t>
        </w:r>
        <w:bookmarkEnd w:id="716"/>
      </w:hyperlink>
      <w:r w:rsidR="00512D7F">
        <w:rPr>
          <w:rStyle w:val="Hyperlink"/>
          <w:rFonts w:ascii="Tahoma" w:hAnsi="Tahoma" w:cs="Tahoma"/>
          <w:bCs/>
          <w:sz w:val="20"/>
          <w:szCs w:val="20"/>
          <w:u w:val="none"/>
        </w:rPr>
        <w:t xml:space="preserve"> </w:t>
      </w:r>
      <w:bookmarkEnd w:id="713"/>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2069"/>
        <w:gridCol w:w="1352"/>
        <w:gridCol w:w="1621"/>
      </w:tblGrid>
      <w:tr w:rsidR="00512D7F" w:rsidRPr="007007AA" w:rsidTr="006058F6">
        <w:trPr>
          <w:tblCellSpacing w:w="0" w:type="dxa"/>
        </w:trPr>
        <w:tc>
          <w:tcPr>
            <w:tcW w:w="0" w:type="auto"/>
            <w:shd w:val="clear" w:color="auto" w:fill="FFFFFF"/>
            <w:noWrap/>
          </w:tcPr>
          <w:p w:rsidR="00512D7F" w:rsidRPr="007007AA" w:rsidRDefault="00512D7F"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512D7F" w:rsidRPr="007007AA" w:rsidRDefault="00512D7F" w:rsidP="004F2073">
            <w:pPr>
              <w:spacing w:after="0" w:line="240" w:lineRule="auto"/>
              <w:contextualSpacing/>
              <w:rPr>
                <w:rFonts w:ascii="Arial" w:eastAsia="Times New Roman" w:hAnsi="Arial" w:cs="Arial"/>
                <w:color w:val="363636"/>
                <w:sz w:val="18"/>
                <w:szCs w:val="18"/>
              </w:rPr>
            </w:pPr>
          </w:p>
        </w:tc>
        <w:tc>
          <w:tcPr>
            <w:tcW w:w="724" w:type="pct"/>
            <w:shd w:val="clear" w:color="auto" w:fill="FFFFFF"/>
            <w:vAlign w:val="center"/>
          </w:tcPr>
          <w:p w:rsidR="00512D7F" w:rsidRPr="007007AA" w:rsidRDefault="00512D7F"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3"/>
            <w:shd w:val="clear" w:color="auto" w:fill="FFFFFF"/>
            <w:vAlign w:val="center"/>
          </w:tcPr>
          <w:p w:rsidR="00512D7F" w:rsidRPr="007007AA" w:rsidRDefault="00512D7F"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Varies</w:t>
            </w:r>
          </w:p>
        </w:tc>
      </w:tr>
      <w:tr w:rsidR="00512D7F" w:rsidRPr="007007AA" w:rsidTr="006058F6">
        <w:trPr>
          <w:tblCellSpacing w:w="0" w:type="dxa"/>
        </w:trPr>
        <w:tc>
          <w:tcPr>
            <w:tcW w:w="0" w:type="auto"/>
            <w:shd w:val="clear" w:color="auto" w:fill="FFFFFF"/>
            <w:noWrap/>
          </w:tcPr>
          <w:p w:rsidR="00512D7F" w:rsidRPr="007007AA" w:rsidRDefault="00512D7F"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512D7F" w:rsidRPr="007007AA" w:rsidRDefault="00512D7F" w:rsidP="004F2073">
            <w:pPr>
              <w:spacing w:after="0" w:line="240" w:lineRule="auto"/>
              <w:contextualSpacing/>
              <w:rPr>
                <w:rFonts w:ascii="Arial" w:eastAsia="Times New Roman" w:hAnsi="Arial" w:cs="Arial"/>
                <w:color w:val="363636"/>
                <w:sz w:val="18"/>
                <w:szCs w:val="18"/>
              </w:rPr>
            </w:pPr>
          </w:p>
        </w:tc>
        <w:tc>
          <w:tcPr>
            <w:tcW w:w="724" w:type="pct"/>
            <w:shd w:val="clear" w:color="auto" w:fill="FFFFFF"/>
            <w:vAlign w:val="center"/>
          </w:tcPr>
          <w:p w:rsidR="00512D7F" w:rsidRPr="007007AA" w:rsidRDefault="00512D7F"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105" w:type="pct"/>
            <w:shd w:val="clear" w:color="auto" w:fill="FFFFFF"/>
            <w:vAlign w:val="center"/>
          </w:tcPr>
          <w:p w:rsidR="00512D7F" w:rsidRPr="007007AA" w:rsidRDefault="00512D7F" w:rsidP="004F2073">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512D7F" w:rsidRPr="007007AA" w:rsidRDefault="00512D7F"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512D7F" w:rsidRPr="007007AA" w:rsidRDefault="00512D7F" w:rsidP="004F2073">
            <w:pPr>
              <w:spacing w:after="0" w:line="240" w:lineRule="auto"/>
              <w:contextualSpacing/>
              <w:rPr>
                <w:rFonts w:ascii="Arial" w:eastAsia="Times New Roman" w:hAnsi="Arial" w:cs="Arial"/>
                <w:color w:val="363636"/>
                <w:sz w:val="18"/>
                <w:szCs w:val="18"/>
              </w:rPr>
            </w:pPr>
          </w:p>
        </w:tc>
      </w:tr>
      <w:tr w:rsidR="00512D7F" w:rsidRPr="007007AA" w:rsidTr="006058F6">
        <w:trPr>
          <w:tblCellSpacing w:w="0" w:type="dxa"/>
        </w:trPr>
        <w:tc>
          <w:tcPr>
            <w:tcW w:w="0" w:type="auto"/>
            <w:shd w:val="clear" w:color="auto" w:fill="FFFFFF"/>
            <w:noWrap/>
          </w:tcPr>
          <w:p w:rsidR="00512D7F" w:rsidRPr="007007AA" w:rsidRDefault="00512D7F"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512D7F" w:rsidRPr="007007AA" w:rsidRDefault="00512D7F"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Kresge Foundation</w:t>
            </w:r>
          </w:p>
        </w:tc>
      </w:tr>
      <w:tr w:rsidR="00512D7F" w:rsidRPr="007007AA" w:rsidTr="006058F6">
        <w:trPr>
          <w:tblCellSpacing w:w="0" w:type="dxa"/>
        </w:trPr>
        <w:tc>
          <w:tcPr>
            <w:tcW w:w="0" w:type="auto"/>
            <w:shd w:val="clear" w:color="auto" w:fill="FFFFFF"/>
            <w:noWrap/>
            <w:hideMark/>
          </w:tcPr>
          <w:p w:rsidR="00512D7F" w:rsidRPr="007007AA" w:rsidRDefault="00512D7F"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512D7F" w:rsidRPr="007007AA" w:rsidRDefault="00512D7F" w:rsidP="004F2073">
            <w:pPr>
              <w:spacing w:after="0" w:line="240" w:lineRule="auto"/>
              <w:contextualSpacing/>
              <w:rPr>
                <w:rFonts w:ascii="Arial" w:eastAsia="Times New Roman" w:hAnsi="Arial" w:cs="Arial"/>
                <w:color w:val="363636"/>
                <w:sz w:val="18"/>
                <w:szCs w:val="18"/>
              </w:rPr>
            </w:pPr>
            <w:proofErr w:type="spellStart"/>
            <w:r>
              <w:rPr>
                <w:rFonts w:ascii="Arial" w:hAnsi="Arial" w:cs="Arial"/>
                <w:color w:val="333333"/>
                <w:sz w:val="18"/>
                <w:szCs w:val="18"/>
                <w:shd w:val="clear" w:color="auto" w:fill="FFFFFF"/>
              </w:rPr>
              <w:t>Multipel</w:t>
            </w:r>
            <w:proofErr w:type="spellEnd"/>
            <w:r>
              <w:rPr>
                <w:rFonts w:ascii="Arial" w:hAnsi="Arial" w:cs="Arial"/>
                <w:color w:val="333333"/>
                <w:sz w:val="18"/>
                <w:szCs w:val="18"/>
                <w:shd w:val="clear" w:color="auto" w:fill="FFFFFF"/>
              </w:rPr>
              <w:t xml:space="preserve"> awards in areas of Arts &amp; Culture, Education, Health, and Human Services. Deadlines vary from open to invitation-only. </w:t>
            </w:r>
          </w:p>
        </w:tc>
      </w:tr>
    </w:tbl>
    <w:bookmarkEnd w:id="714"/>
    <w:p w:rsidR="00C73975" w:rsidRPr="007007AA" w:rsidRDefault="00231FDA" w:rsidP="004F2073">
      <w:pPr>
        <w:pStyle w:val="Heading3"/>
        <w:spacing w:before="0"/>
        <w:contextualSpacing/>
        <w:rPr>
          <w:rFonts w:ascii="Tahoma" w:hAnsi="Tahoma" w:cs="Tahoma"/>
          <w:bCs/>
          <w:color w:val="000000"/>
          <w:sz w:val="20"/>
          <w:szCs w:val="20"/>
        </w:rPr>
      </w:pPr>
      <w:r>
        <w:fldChar w:fldCharType="begin"/>
      </w:r>
      <w:r>
        <w:instrText xml:space="preserve"> HYPERLINK "https://nathancummings.org/our-focus/" </w:instrText>
      </w:r>
      <w:r>
        <w:fldChar w:fldCharType="separate"/>
      </w:r>
      <w:bookmarkStart w:id="717" w:name="_Toc15018905"/>
      <w:bookmarkStart w:id="718" w:name="_Ref536190291"/>
      <w:r w:rsidR="00C73975" w:rsidRPr="007007AA">
        <w:rPr>
          <w:rStyle w:val="Hyperlink"/>
          <w:rFonts w:ascii="Tahoma" w:hAnsi="Tahoma" w:cs="Tahoma"/>
          <w:bCs/>
          <w:sz w:val="20"/>
          <w:szCs w:val="20"/>
        </w:rPr>
        <w:t>Nathan Cummings Foundation</w:t>
      </w:r>
      <w:bookmarkEnd w:id="717"/>
      <w:bookmarkEnd w:id="718"/>
      <w:r>
        <w:rPr>
          <w:rStyle w:val="Hyperlink"/>
          <w:rFonts w:ascii="Tahoma" w:hAnsi="Tahoma" w:cs="Tahoma"/>
          <w:bCs/>
          <w:sz w:val="20"/>
          <w:szCs w:val="20"/>
        </w:rPr>
        <w:fldChar w:fldCharType="end"/>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90"/>
        <w:gridCol w:w="1977"/>
        <w:gridCol w:w="1352"/>
        <w:gridCol w:w="1623"/>
      </w:tblGrid>
      <w:tr w:rsidR="00C73975" w:rsidRPr="007007AA" w:rsidTr="00A26256">
        <w:trPr>
          <w:tblCellSpacing w:w="0" w:type="dxa"/>
        </w:trPr>
        <w:tc>
          <w:tcPr>
            <w:tcW w:w="0" w:type="auto"/>
            <w:shd w:val="clear" w:color="auto" w:fill="FFFFFF"/>
            <w:noWrap/>
          </w:tcPr>
          <w:p w:rsidR="00C73975" w:rsidRPr="007007AA" w:rsidRDefault="00C73975"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C73975" w:rsidRPr="007007AA" w:rsidRDefault="00C73975" w:rsidP="004F2073">
            <w:pPr>
              <w:spacing w:after="0" w:line="240" w:lineRule="auto"/>
              <w:contextualSpacing/>
              <w:rPr>
                <w:rFonts w:ascii="Arial" w:eastAsia="Times New Roman" w:hAnsi="Arial" w:cs="Arial"/>
                <w:color w:val="363636"/>
                <w:sz w:val="18"/>
                <w:szCs w:val="18"/>
              </w:rPr>
            </w:pPr>
          </w:p>
        </w:tc>
        <w:tc>
          <w:tcPr>
            <w:tcW w:w="724" w:type="pct"/>
            <w:shd w:val="clear" w:color="auto" w:fill="FFFFFF"/>
            <w:vAlign w:val="center"/>
          </w:tcPr>
          <w:p w:rsidR="00C73975" w:rsidRPr="007007AA" w:rsidRDefault="00C73975"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4"/>
            <w:shd w:val="clear" w:color="auto" w:fill="FFFFFF"/>
            <w:vAlign w:val="center"/>
          </w:tcPr>
          <w:p w:rsidR="00C73975" w:rsidRPr="007007AA" w:rsidRDefault="00C73975" w:rsidP="004F2073">
            <w:pPr>
              <w:spacing w:after="0" w:line="240" w:lineRule="auto"/>
              <w:contextualSpacing/>
              <w:rPr>
                <w:rFonts w:ascii="Arial" w:eastAsia="Times New Roman" w:hAnsi="Arial" w:cs="Arial"/>
                <w:color w:val="363636"/>
                <w:sz w:val="18"/>
                <w:szCs w:val="18"/>
              </w:rPr>
            </w:pPr>
          </w:p>
        </w:tc>
      </w:tr>
      <w:tr w:rsidR="00C73975" w:rsidRPr="007007AA" w:rsidTr="00A26256">
        <w:trPr>
          <w:tblCellSpacing w:w="0" w:type="dxa"/>
        </w:trPr>
        <w:tc>
          <w:tcPr>
            <w:tcW w:w="0" w:type="auto"/>
            <w:shd w:val="clear" w:color="auto" w:fill="FFFFFF"/>
            <w:noWrap/>
          </w:tcPr>
          <w:p w:rsidR="00C73975" w:rsidRPr="007007AA" w:rsidRDefault="00C73975"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C73975" w:rsidRPr="007007AA" w:rsidRDefault="00C73975" w:rsidP="004F2073">
            <w:pPr>
              <w:spacing w:after="0" w:line="240" w:lineRule="auto"/>
              <w:contextualSpacing/>
              <w:rPr>
                <w:rFonts w:ascii="Arial" w:eastAsia="Times New Roman" w:hAnsi="Arial" w:cs="Arial"/>
                <w:color w:val="363636"/>
                <w:sz w:val="18"/>
                <w:szCs w:val="18"/>
              </w:rPr>
            </w:pPr>
          </w:p>
        </w:tc>
        <w:tc>
          <w:tcPr>
            <w:tcW w:w="772" w:type="pct"/>
            <w:gridSpan w:val="2"/>
            <w:shd w:val="clear" w:color="auto" w:fill="FFFFFF"/>
            <w:vAlign w:val="center"/>
          </w:tcPr>
          <w:p w:rsidR="00C73975" w:rsidRPr="007007AA" w:rsidRDefault="00C73975"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056" w:type="pct"/>
            <w:shd w:val="clear" w:color="auto" w:fill="FFFFFF"/>
            <w:vAlign w:val="center"/>
          </w:tcPr>
          <w:p w:rsidR="00C73975" w:rsidRPr="007007AA" w:rsidRDefault="00C73975" w:rsidP="004F2073">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C73975" w:rsidRPr="007007AA" w:rsidRDefault="00C73975"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7" w:type="pct"/>
            <w:shd w:val="clear" w:color="auto" w:fill="FFFFFF"/>
            <w:vAlign w:val="center"/>
          </w:tcPr>
          <w:p w:rsidR="00C73975" w:rsidRPr="007007AA" w:rsidRDefault="00C73975" w:rsidP="004F2073">
            <w:pPr>
              <w:spacing w:after="0" w:line="240" w:lineRule="auto"/>
              <w:contextualSpacing/>
              <w:rPr>
                <w:rFonts w:ascii="Arial" w:eastAsia="Times New Roman" w:hAnsi="Arial" w:cs="Arial"/>
                <w:color w:val="363636"/>
                <w:sz w:val="18"/>
                <w:szCs w:val="18"/>
              </w:rPr>
            </w:pPr>
          </w:p>
        </w:tc>
      </w:tr>
      <w:tr w:rsidR="00C73975" w:rsidRPr="007007AA" w:rsidTr="00A26256">
        <w:trPr>
          <w:tblCellSpacing w:w="0" w:type="dxa"/>
        </w:trPr>
        <w:tc>
          <w:tcPr>
            <w:tcW w:w="0" w:type="auto"/>
            <w:shd w:val="clear" w:color="auto" w:fill="FFFFFF"/>
            <w:noWrap/>
          </w:tcPr>
          <w:p w:rsidR="00C73975" w:rsidRPr="007007AA" w:rsidRDefault="00C73975"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6"/>
            <w:shd w:val="clear" w:color="auto" w:fill="FFFFFF"/>
            <w:vAlign w:val="center"/>
          </w:tcPr>
          <w:p w:rsidR="00C73975" w:rsidRPr="007007AA" w:rsidRDefault="00C73975" w:rsidP="004F2073">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Nathan Cummings Foundation</w:t>
            </w:r>
          </w:p>
        </w:tc>
      </w:tr>
      <w:tr w:rsidR="00C73975" w:rsidRPr="007007AA" w:rsidTr="00A26256">
        <w:trPr>
          <w:tblCellSpacing w:w="0" w:type="dxa"/>
        </w:trPr>
        <w:tc>
          <w:tcPr>
            <w:tcW w:w="0" w:type="auto"/>
            <w:shd w:val="clear" w:color="auto" w:fill="FFFFFF"/>
            <w:noWrap/>
            <w:hideMark/>
          </w:tcPr>
          <w:p w:rsidR="00C73975" w:rsidRPr="007007AA" w:rsidRDefault="00C73975"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6"/>
            <w:shd w:val="clear" w:color="auto" w:fill="FFFFFF"/>
            <w:vAlign w:val="center"/>
            <w:hideMark/>
          </w:tcPr>
          <w:p w:rsidR="00C73975" w:rsidRPr="007007AA" w:rsidRDefault="00C73975" w:rsidP="004F2073">
            <w:pPr>
              <w:spacing w:after="0" w:line="240" w:lineRule="auto"/>
              <w:contextualSpacing/>
              <w:rPr>
                <w:rFonts w:ascii="Arial" w:eastAsia="Times New Roman" w:hAnsi="Arial" w:cs="Arial"/>
                <w:color w:val="363636"/>
                <w:sz w:val="18"/>
                <w:szCs w:val="18"/>
              </w:rPr>
            </w:pPr>
            <w:r w:rsidRPr="007007AA">
              <w:rPr>
                <w:rStyle w:val="Strong"/>
                <w:rFonts w:ascii="Arial" w:hAnsi="Arial" w:cs="Arial"/>
                <w:b w:val="0"/>
                <w:color w:val="000000"/>
                <w:sz w:val="18"/>
                <w:szCs w:val="18"/>
              </w:rPr>
              <w:t>Pursuing Justice. For People + Planet.</w:t>
            </w:r>
            <w:r w:rsidRPr="007007AA">
              <w:rPr>
                <w:rFonts w:ascii="Arial" w:hAnsi="Arial" w:cs="Arial"/>
                <w:color w:val="000000"/>
                <w:sz w:val="18"/>
                <w:szCs w:val="18"/>
              </w:rPr>
              <w:t xml:space="preserve"> The Nathan Cummings Foundation is a multigenerational family foundation, rooted in the Jewish tradition of social justice, working to create a more just, vibrant, sustainable and democratic society through our grantmaking in the United States and Israel. We focus on finding solutions to the two most challenging problems of our time- the climate crisis and growing inequality- and aim to transform the systems and mindsets that hinder progress toward a more sustainable and equitable future for all people, particularly women and people of color. </w:t>
            </w:r>
          </w:p>
        </w:tc>
      </w:tr>
    </w:tbl>
    <w:bookmarkStart w:id="719" w:name="_Hlk17961079"/>
    <w:bookmarkStart w:id="720" w:name="_GoBack"/>
    <w:p w:rsidR="007F105C" w:rsidRPr="007007AA" w:rsidRDefault="00C24832" w:rsidP="007F105C">
      <w:pPr>
        <w:pStyle w:val="Heading3"/>
        <w:spacing w:before="0"/>
        <w:contextualSpacing/>
        <w:rPr>
          <w:rFonts w:ascii="Tahoma" w:hAnsi="Tahoma" w:cs="Tahoma"/>
          <w:bCs/>
          <w:color w:val="000000"/>
          <w:sz w:val="20"/>
          <w:szCs w:val="20"/>
        </w:rPr>
      </w:pPr>
      <w:r>
        <w:fldChar w:fldCharType="begin"/>
      </w:r>
      <w:r>
        <w:instrText xml:space="preserve"> HYPERLINK "https://www.grants.gov/web/grants/view-opportunity.html?oppId=319013" </w:instrText>
      </w:r>
      <w:r>
        <w:fldChar w:fldCharType="separate"/>
      </w:r>
      <w:r w:rsidR="007F105C" w:rsidRPr="00EE02D2">
        <w:rPr>
          <w:rStyle w:val="Hyperlink"/>
          <w:rFonts w:ascii="Tahoma" w:hAnsi="Tahoma" w:cs="Tahoma"/>
          <w:bCs/>
          <w:sz w:val="20"/>
          <w:szCs w:val="20"/>
        </w:rPr>
        <w:t>NASA Human Exploration Research Opportunity (HERO)</w:t>
      </w:r>
      <w:r>
        <w:rPr>
          <w:rStyle w:val="Hyperlink"/>
          <w:rFonts w:ascii="Tahoma" w:hAnsi="Tahoma" w:cs="Tahoma"/>
          <w:bCs/>
          <w:sz w:val="20"/>
          <w:szCs w:val="20"/>
        </w:rPr>
        <w:fldChar w:fldCharType="end"/>
      </w:r>
      <w:r w:rsidR="007F105C">
        <w:rPr>
          <w:rFonts w:ascii="Tahoma" w:hAnsi="Tahoma" w:cs="Tahoma"/>
          <w:bCs/>
          <w:sz w:val="20"/>
          <w:szCs w:val="20"/>
        </w:rPr>
        <w:tab/>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90"/>
        <w:gridCol w:w="1977"/>
        <w:gridCol w:w="1352"/>
        <w:gridCol w:w="1623"/>
      </w:tblGrid>
      <w:tr w:rsidR="007F105C" w:rsidRPr="007007AA" w:rsidTr="00C24832">
        <w:trPr>
          <w:tblCellSpacing w:w="0" w:type="dxa"/>
        </w:trPr>
        <w:tc>
          <w:tcPr>
            <w:tcW w:w="0" w:type="auto"/>
            <w:shd w:val="clear" w:color="auto" w:fill="FFFFFF"/>
            <w:noWrap/>
          </w:tcPr>
          <w:p w:rsidR="007F105C" w:rsidRPr="007007AA" w:rsidRDefault="007F105C" w:rsidP="00C24832">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7F105C" w:rsidRPr="007007AA" w:rsidRDefault="007F105C" w:rsidP="00C24832">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July 31, 2019</w:t>
            </w:r>
          </w:p>
        </w:tc>
        <w:tc>
          <w:tcPr>
            <w:tcW w:w="724" w:type="pct"/>
            <w:shd w:val="clear" w:color="auto" w:fill="FFFFFF"/>
            <w:vAlign w:val="center"/>
          </w:tcPr>
          <w:p w:rsidR="007F105C" w:rsidRPr="007007AA" w:rsidRDefault="007F105C" w:rsidP="00C24832">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4"/>
            <w:shd w:val="clear" w:color="auto" w:fill="FFFFFF"/>
            <w:vAlign w:val="center"/>
          </w:tcPr>
          <w:p w:rsidR="007F105C" w:rsidRPr="007007AA" w:rsidRDefault="007F105C" w:rsidP="00C24832">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September 4, 2019</w:t>
            </w:r>
          </w:p>
        </w:tc>
      </w:tr>
      <w:tr w:rsidR="007F105C" w:rsidRPr="007007AA" w:rsidTr="00C24832">
        <w:trPr>
          <w:tblCellSpacing w:w="0" w:type="dxa"/>
        </w:trPr>
        <w:tc>
          <w:tcPr>
            <w:tcW w:w="0" w:type="auto"/>
            <w:shd w:val="clear" w:color="auto" w:fill="FFFFFF"/>
            <w:noWrap/>
          </w:tcPr>
          <w:p w:rsidR="007F105C" w:rsidRPr="007007AA" w:rsidRDefault="007F105C" w:rsidP="00C24832">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7F105C" w:rsidRPr="007007AA" w:rsidRDefault="007F105C" w:rsidP="00C24832">
            <w:pPr>
              <w:spacing w:after="0" w:line="240" w:lineRule="auto"/>
              <w:contextualSpacing/>
              <w:rPr>
                <w:rFonts w:ascii="Arial" w:eastAsia="Times New Roman" w:hAnsi="Arial" w:cs="Arial"/>
                <w:color w:val="363636"/>
                <w:sz w:val="18"/>
                <w:szCs w:val="18"/>
              </w:rPr>
            </w:pPr>
          </w:p>
        </w:tc>
        <w:tc>
          <w:tcPr>
            <w:tcW w:w="772" w:type="pct"/>
            <w:gridSpan w:val="2"/>
            <w:shd w:val="clear" w:color="auto" w:fill="FFFFFF"/>
            <w:vAlign w:val="center"/>
          </w:tcPr>
          <w:p w:rsidR="007F105C" w:rsidRPr="007007AA" w:rsidRDefault="007F105C" w:rsidP="00C24832">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056" w:type="pct"/>
            <w:shd w:val="clear" w:color="auto" w:fill="FFFFFF"/>
            <w:vAlign w:val="center"/>
          </w:tcPr>
          <w:p w:rsidR="007F105C" w:rsidRPr="007007AA" w:rsidRDefault="007F105C" w:rsidP="00C24832">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7F105C" w:rsidRPr="007007AA" w:rsidRDefault="007F105C" w:rsidP="00C24832">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7" w:type="pct"/>
            <w:shd w:val="clear" w:color="auto" w:fill="FFFFFF"/>
            <w:vAlign w:val="center"/>
          </w:tcPr>
          <w:p w:rsidR="007F105C" w:rsidRPr="007007AA" w:rsidRDefault="007F105C" w:rsidP="00C24832">
            <w:pPr>
              <w:spacing w:after="0" w:line="240" w:lineRule="auto"/>
              <w:contextualSpacing/>
              <w:rPr>
                <w:rFonts w:ascii="Arial" w:eastAsia="Times New Roman" w:hAnsi="Arial" w:cs="Arial"/>
                <w:color w:val="363636"/>
                <w:sz w:val="18"/>
                <w:szCs w:val="18"/>
              </w:rPr>
            </w:pPr>
          </w:p>
        </w:tc>
      </w:tr>
      <w:tr w:rsidR="007F105C" w:rsidRPr="007007AA" w:rsidTr="00C24832">
        <w:trPr>
          <w:tblCellSpacing w:w="0" w:type="dxa"/>
        </w:trPr>
        <w:tc>
          <w:tcPr>
            <w:tcW w:w="0" w:type="auto"/>
            <w:shd w:val="clear" w:color="auto" w:fill="FFFFFF"/>
            <w:noWrap/>
          </w:tcPr>
          <w:p w:rsidR="007F105C" w:rsidRPr="007007AA" w:rsidRDefault="007F105C" w:rsidP="00C24832">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6"/>
            <w:shd w:val="clear" w:color="auto" w:fill="FFFFFF"/>
            <w:vAlign w:val="center"/>
          </w:tcPr>
          <w:p w:rsidR="007F105C" w:rsidRPr="007007AA" w:rsidRDefault="007F105C" w:rsidP="00C24832">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NASA Johnson Space Center</w:t>
            </w:r>
          </w:p>
        </w:tc>
      </w:tr>
      <w:tr w:rsidR="007F105C" w:rsidRPr="007007AA" w:rsidTr="00C24832">
        <w:trPr>
          <w:tblCellSpacing w:w="0" w:type="dxa"/>
        </w:trPr>
        <w:tc>
          <w:tcPr>
            <w:tcW w:w="0" w:type="auto"/>
            <w:shd w:val="clear" w:color="auto" w:fill="FFFFFF"/>
            <w:noWrap/>
            <w:hideMark/>
          </w:tcPr>
          <w:p w:rsidR="007F105C" w:rsidRPr="007007AA" w:rsidRDefault="007F105C" w:rsidP="00C24832">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6"/>
            <w:shd w:val="clear" w:color="auto" w:fill="FFFFFF"/>
            <w:vAlign w:val="center"/>
            <w:hideMark/>
          </w:tcPr>
          <w:p w:rsidR="007F105C" w:rsidRPr="007007AA" w:rsidRDefault="007F105C" w:rsidP="00C24832">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A National Aeronautics and Space Administration (NASA) Research Announcement (NRA), entitled, “Human Exploration Research Opportunities (HERO)” (80JSC019N0001), has been released. This NRA will solicit applied research in support of NASA’s Human Research Program (HRP). This NRA is available through the NASA Research Opportunities homepage at: https://tinyurl.com/NASA-HERO-2019.  </w:t>
            </w:r>
            <w:r>
              <w:rPr>
                <w:rFonts w:ascii="Arial" w:hAnsi="Arial" w:cs="Arial"/>
                <w:color w:val="363636"/>
                <w:sz w:val="18"/>
                <w:szCs w:val="18"/>
              </w:rPr>
              <w:br/>
            </w:r>
            <w:r>
              <w:rPr>
                <w:rFonts w:ascii="Arial" w:hAnsi="Arial" w:cs="Arial"/>
                <w:color w:val="363636"/>
                <w:sz w:val="18"/>
                <w:szCs w:val="18"/>
              </w:rPr>
              <w:br/>
            </w:r>
            <w:r>
              <w:rPr>
                <w:rFonts w:ascii="Arial" w:hAnsi="Arial" w:cs="Arial"/>
                <w:color w:val="363636"/>
                <w:sz w:val="18"/>
                <w:szCs w:val="18"/>
                <w:shd w:val="clear" w:color="auto" w:fill="FFFFFF"/>
              </w:rPr>
              <w:t>The research will fall into one or more categories corresponding to HRP’s five Elements: Space Radiation, Human Health Countermeasures, Exploration Medical Capability, Human Factors and Behavioral Performance, and Research Operations and Integration. This NRA covers all aspects of research to provide human health and performance countermeasures, knowledge, technologies, and tools to enable safe, reliable, and productive human space exploration. </w:t>
            </w:r>
            <w:r>
              <w:rPr>
                <w:rFonts w:ascii="Arial" w:hAnsi="Arial" w:cs="Arial"/>
                <w:color w:val="363636"/>
                <w:sz w:val="18"/>
                <w:szCs w:val="18"/>
              </w:rPr>
              <w:br/>
            </w:r>
            <w:r>
              <w:rPr>
                <w:rFonts w:ascii="Arial" w:hAnsi="Arial" w:cs="Arial"/>
                <w:color w:val="363636"/>
                <w:sz w:val="18"/>
                <w:szCs w:val="18"/>
              </w:rPr>
              <w:br/>
            </w:r>
            <w:r>
              <w:rPr>
                <w:rFonts w:ascii="Arial" w:hAnsi="Arial" w:cs="Arial"/>
                <w:color w:val="363636"/>
                <w:sz w:val="18"/>
                <w:szCs w:val="18"/>
                <w:shd w:val="clear" w:color="auto" w:fill="FFFFFF"/>
              </w:rPr>
              <w:t>Awards generally range from under $100K per year for focused, limited efforts (e.g., data analysis) to $1M per year for extensive activities (e.g., development of scientific hardware) and will be made as grants. The funds available for awards in each research opportunity offered in this NRA range from less than one million to several million dollars. This range allows selection from a few to as many as a dozen proposals depending on the program objectives and the submission of proposals of merit. The period of performance for an award can range from one to five years. All categories of United States (U.S.) institutions are eligible to submit proposals in response to this NRA. Any changes or modifications to any of these guidelines will be specified in the descriptions of the relevant research opportunities in the solicited research response area appendices of this solicitation. </w:t>
            </w:r>
            <w:r>
              <w:rPr>
                <w:rFonts w:ascii="Arial" w:hAnsi="Arial" w:cs="Arial"/>
                <w:color w:val="363636"/>
                <w:sz w:val="18"/>
                <w:szCs w:val="18"/>
              </w:rPr>
              <w:br/>
            </w:r>
            <w:r>
              <w:rPr>
                <w:rFonts w:ascii="Arial" w:hAnsi="Arial" w:cs="Arial"/>
                <w:color w:val="363636"/>
                <w:sz w:val="18"/>
                <w:szCs w:val="18"/>
              </w:rPr>
              <w:br/>
            </w:r>
            <w:r>
              <w:rPr>
                <w:rFonts w:ascii="Arial" w:hAnsi="Arial" w:cs="Arial"/>
                <w:color w:val="363636"/>
                <w:sz w:val="18"/>
                <w:szCs w:val="18"/>
                <w:shd w:val="clear" w:color="auto" w:fill="FFFFFF"/>
              </w:rPr>
              <w:t xml:space="preserve">Details of the topics will be given in the solicited research response area appendices of the NRA. </w:t>
            </w:r>
            <w:r>
              <w:rPr>
                <w:rFonts w:ascii="Arial" w:hAnsi="Arial" w:cs="Arial"/>
                <w:color w:val="363636"/>
                <w:sz w:val="18"/>
                <w:szCs w:val="18"/>
                <w:shd w:val="clear" w:color="auto" w:fill="FFFFFF"/>
              </w:rPr>
              <w:lastRenderedPageBreak/>
              <w:t>All appendices will use a two-step solicitation process requiring that a compliant and relevant Step-1 proposal be submitted in order to be considered to be invited to submit a Step-2 proposal. </w:t>
            </w:r>
            <w:r>
              <w:rPr>
                <w:rFonts w:ascii="Arial" w:hAnsi="Arial" w:cs="Arial"/>
                <w:color w:val="363636"/>
                <w:sz w:val="18"/>
                <w:szCs w:val="18"/>
              </w:rPr>
              <w:br/>
            </w:r>
            <w:r>
              <w:rPr>
                <w:rFonts w:ascii="Arial" w:hAnsi="Arial" w:cs="Arial"/>
                <w:color w:val="363636"/>
                <w:sz w:val="18"/>
                <w:szCs w:val="18"/>
              </w:rPr>
              <w:br/>
            </w:r>
            <w:r>
              <w:rPr>
                <w:rFonts w:ascii="Arial" w:hAnsi="Arial" w:cs="Arial"/>
                <w:color w:val="363636"/>
                <w:sz w:val="18"/>
                <w:szCs w:val="18"/>
                <w:shd w:val="clear" w:color="auto" w:fill="FFFFFF"/>
              </w:rPr>
              <w:t>Proposal due dates will be staggered throughout the HERO open period of July 31, 2019 to July 2020. The first proposal due date (for Step-1 proposals submitted in response to Appendices A and B) is September 5, 2019. The electronic submission of each is required by the due date for proposal submission. </w:t>
            </w:r>
            <w:r>
              <w:rPr>
                <w:rFonts w:ascii="Arial" w:hAnsi="Arial" w:cs="Arial"/>
                <w:color w:val="363636"/>
                <w:sz w:val="18"/>
                <w:szCs w:val="18"/>
              </w:rPr>
              <w:br/>
            </w:r>
            <w:r>
              <w:rPr>
                <w:rFonts w:ascii="Arial" w:hAnsi="Arial" w:cs="Arial"/>
                <w:color w:val="363636"/>
                <w:sz w:val="18"/>
                <w:szCs w:val="18"/>
              </w:rPr>
              <w:br/>
            </w:r>
            <w:r>
              <w:rPr>
                <w:rFonts w:ascii="Arial" w:hAnsi="Arial" w:cs="Arial"/>
                <w:color w:val="363636"/>
                <w:sz w:val="18"/>
                <w:szCs w:val="18"/>
                <w:shd w:val="clear" w:color="auto" w:fill="FFFFFF"/>
              </w:rPr>
              <w:t>Proposal due dates are given in the NRA and the solicited research response area appendices, which will be posted at https://nspires.nasaprs.com. Interested proposers should monitor https://nspires.nasaprs.com or register and subscribe to the Human Exploration and Operations Mission Directorate (HEOMD) electronic notifications system through the NASA Solicitation and Proposal Integrated Review and Evaluation System (NSPIRES) account subscription services. New program elements or amendments to this NRA through July 2020 will be posted in NSPIRES, after which time release of a subsequent HERO NRA is planned. </w:t>
            </w:r>
            <w:r>
              <w:rPr>
                <w:rFonts w:ascii="Arial" w:hAnsi="Arial" w:cs="Arial"/>
                <w:color w:val="363636"/>
                <w:sz w:val="18"/>
                <w:szCs w:val="18"/>
              </w:rPr>
              <w:br/>
            </w:r>
            <w:r>
              <w:rPr>
                <w:rFonts w:ascii="Arial" w:hAnsi="Arial" w:cs="Arial"/>
                <w:color w:val="363636"/>
                <w:sz w:val="18"/>
                <w:szCs w:val="18"/>
              </w:rPr>
              <w:br/>
            </w:r>
            <w:r>
              <w:rPr>
                <w:rFonts w:ascii="Arial" w:hAnsi="Arial" w:cs="Arial"/>
                <w:color w:val="363636"/>
                <w:sz w:val="18"/>
                <w:szCs w:val="18"/>
                <w:shd w:val="clear" w:color="auto" w:fill="FFFFFF"/>
              </w:rPr>
              <w:t>All categories of United States (U.S.) institutions are eligible to submit proposals in response to the NRA. Principal Investigators may collaborate with universities, Federal Government laboratories, the private sector, and state and local government laboratories. In all such arrangements, the applying entity is expected to be responsible for administering the project according to the management approach presented in the proposal. NASA’s policy is to conduct research with non-U.S. organizations on a cooperative, no exchange-of-funds basis. </w:t>
            </w:r>
          </w:p>
        </w:tc>
      </w:tr>
    </w:tbl>
    <w:bookmarkStart w:id="721" w:name="_Hlk17961070"/>
    <w:bookmarkEnd w:id="719"/>
    <w:bookmarkEnd w:id="720"/>
    <w:p w:rsidR="007D7D73" w:rsidRPr="007007AA" w:rsidRDefault="00C24832" w:rsidP="007D7D73">
      <w:pPr>
        <w:pStyle w:val="Heading3"/>
        <w:spacing w:before="0"/>
        <w:contextualSpacing/>
        <w:rPr>
          <w:rFonts w:ascii="Tahoma" w:hAnsi="Tahoma" w:cs="Tahoma"/>
          <w:bCs/>
          <w:color w:val="000000"/>
          <w:sz w:val="20"/>
          <w:szCs w:val="20"/>
        </w:rPr>
      </w:pPr>
      <w:r>
        <w:lastRenderedPageBreak/>
        <w:fldChar w:fldCharType="begin"/>
      </w:r>
      <w:r>
        <w:instrText xml:space="preserve"> HYPERLINK "https://www.grants.gov/web/grants/view-opportunity.html?oppId=319003" </w:instrText>
      </w:r>
      <w:r>
        <w:fldChar w:fldCharType="separate"/>
      </w:r>
      <w:r w:rsidR="007F105C" w:rsidRPr="007F105C">
        <w:rPr>
          <w:rStyle w:val="Hyperlink"/>
          <w:rFonts w:ascii="Tahoma" w:hAnsi="Tahoma" w:cs="Tahoma"/>
          <w:bCs/>
          <w:sz w:val="20"/>
          <w:szCs w:val="20"/>
        </w:rPr>
        <w:t>NASA Human Research Program Omnibus Opportunity</w:t>
      </w:r>
      <w:r>
        <w:rPr>
          <w:rStyle w:val="Hyperlink"/>
          <w:rFonts w:ascii="Tahoma" w:hAnsi="Tahoma" w:cs="Tahoma"/>
          <w:bCs/>
          <w:sz w:val="20"/>
          <w:szCs w:val="20"/>
        </w:rPr>
        <w:fldChar w:fldCharType="end"/>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90"/>
        <w:gridCol w:w="1977"/>
        <w:gridCol w:w="1352"/>
        <w:gridCol w:w="1623"/>
      </w:tblGrid>
      <w:tr w:rsidR="007D7D73" w:rsidRPr="007007AA" w:rsidTr="00C24832">
        <w:trPr>
          <w:tblCellSpacing w:w="0" w:type="dxa"/>
        </w:trPr>
        <w:tc>
          <w:tcPr>
            <w:tcW w:w="0" w:type="auto"/>
            <w:shd w:val="clear" w:color="auto" w:fill="FFFFFF"/>
            <w:noWrap/>
          </w:tcPr>
          <w:p w:rsidR="007D7D73" w:rsidRPr="007007AA" w:rsidRDefault="007D7D73" w:rsidP="00C24832">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7D7D73" w:rsidRPr="007007AA" w:rsidRDefault="007D7D73" w:rsidP="00C24832">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July 31, 2019</w:t>
            </w:r>
          </w:p>
        </w:tc>
        <w:tc>
          <w:tcPr>
            <w:tcW w:w="724" w:type="pct"/>
            <w:shd w:val="clear" w:color="auto" w:fill="FFFFFF"/>
            <w:vAlign w:val="center"/>
          </w:tcPr>
          <w:p w:rsidR="007D7D73" w:rsidRPr="007007AA" w:rsidRDefault="007D7D73" w:rsidP="00C24832">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4"/>
            <w:shd w:val="clear" w:color="auto" w:fill="FFFFFF"/>
            <w:vAlign w:val="center"/>
          </w:tcPr>
          <w:p w:rsidR="007D7D73" w:rsidRPr="007007AA" w:rsidRDefault="007D7D73" w:rsidP="00C24832">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 xml:space="preserve">September </w:t>
            </w:r>
            <w:r w:rsidR="007F105C">
              <w:rPr>
                <w:rFonts w:ascii="Arial" w:eastAsia="Times New Roman" w:hAnsi="Arial" w:cs="Arial"/>
                <w:color w:val="363636"/>
                <w:sz w:val="18"/>
                <w:szCs w:val="18"/>
              </w:rPr>
              <w:t>5</w:t>
            </w:r>
            <w:r>
              <w:rPr>
                <w:rFonts w:ascii="Arial" w:eastAsia="Times New Roman" w:hAnsi="Arial" w:cs="Arial"/>
                <w:color w:val="363636"/>
                <w:sz w:val="18"/>
                <w:szCs w:val="18"/>
              </w:rPr>
              <w:t>, 2019</w:t>
            </w:r>
          </w:p>
        </w:tc>
      </w:tr>
      <w:tr w:rsidR="007D7D73" w:rsidRPr="007007AA" w:rsidTr="00C24832">
        <w:trPr>
          <w:tblCellSpacing w:w="0" w:type="dxa"/>
        </w:trPr>
        <w:tc>
          <w:tcPr>
            <w:tcW w:w="0" w:type="auto"/>
            <w:shd w:val="clear" w:color="auto" w:fill="FFFFFF"/>
            <w:noWrap/>
          </w:tcPr>
          <w:p w:rsidR="007D7D73" w:rsidRPr="007007AA" w:rsidRDefault="007D7D73" w:rsidP="00C24832">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7D7D73" w:rsidRPr="007007AA" w:rsidRDefault="007F105C" w:rsidP="00C24832">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$150,000</w:t>
            </w:r>
          </w:p>
        </w:tc>
        <w:tc>
          <w:tcPr>
            <w:tcW w:w="772" w:type="pct"/>
            <w:gridSpan w:val="2"/>
            <w:shd w:val="clear" w:color="auto" w:fill="FFFFFF"/>
            <w:vAlign w:val="center"/>
          </w:tcPr>
          <w:p w:rsidR="007D7D73" w:rsidRPr="007007AA" w:rsidRDefault="007D7D73" w:rsidP="00C24832">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056" w:type="pct"/>
            <w:shd w:val="clear" w:color="auto" w:fill="FFFFFF"/>
            <w:vAlign w:val="center"/>
          </w:tcPr>
          <w:p w:rsidR="007D7D73" w:rsidRPr="007007AA" w:rsidRDefault="007D7D73" w:rsidP="00C24832">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7D7D73" w:rsidRPr="007007AA" w:rsidRDefault="007D7D73" w:rsidP="00C24832">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7" w:type="pct"/>
            <w:shd w:val="clear" w:color="auto" w:fill="FFFFFF"/>
            <w:vAlign w:val="center"/>
          </w:tcPr>
          <w:p w:rsidR="007D7D73" w:rsidRPr="007007AA" w:rsidRDefault="007D7D73" w:rsidP="00C24832">
            <w:pPr>
              <w:spacing w:after="0" w:line="240" w:lineRule="auto"/>
              <w:contextualSpacing/>
              <w:rPr>
                <w:rFonts w:ascii="Arial" w:eastAsia="Times New Roman" w:hAnsi="Arial" w:cs="Arial"/>
                <w:color w:val="363636"/>
                <w:sz w:val="18"/>
                <w:szCs w:val="18"/>
              </w:rPr>
            </w:pPr>
          </w:p>
        </w:tc>
      </w:tr>
      <w:tr w:rsidR="007D7D73" w:rsidRPr="007007AA" w:rsidTr="00C24832">
        <w:trPr>
          <w:tblCellSpacing w:w="0" w:type="dxa"/>
        </w:trPr>
        <w:tc>
          <w:tcPr>
            <w:tcW w:w="0" w:type="auto"/>
            <w:shd w:val="clear" w:color="auto" w:fill="FFFFFF"/>
            <w:noWrap/>
          </w:tcPr>
          <w:p w:rsidR="007D7D73" w:rsidRPr="007007AA" w:rsidRDefault="007D7D73" w:rsidP="00C24832">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6"/>
            <w:shd w:val="clear" w:color="auto" w:fill="FFFFFF"/>
            <w:vAlign w:val="center"/>
          </w:tcPr>
          <w:p w:rsidR="007D7D73" w:rsidRPr="007007AA" w:rsidRDefault="007D7D73" w:rsidP="00C24832">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NASA Johnson Space Center</w:t>
            </w:r>
          </w:p>
        </w:tc>
      </w:tr>
      <w:tr w:rsidR="007D7D73" w:rsidRPr="007007AA" w:rsidTr="00C24832">
        <w:trPr>
          <w:tblCellSpacing w:w="0" w:type="dxa"/>
        </w:trPr>
        <w:tc>
          <w:tcPr>
            <w:tcW w:w="0" w:type="auto"/>
            <w:shd w:val="clear" w:color="auto" w:fill="FFFFFF"/>
            <w:noWrap/>
            <w:hideMark/>
          </w:tcPr>
          <w:p w:rsidR="007D7D73" w:rsidRPr="007007AA" w:rsidRDefault="007D7D73" w:rsidP="00C24832">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6"/>
            <w:shd w:val="clear" w:color="auto" w:fill="FFFFFF"/>
            <w:vAlign w:val="center"/>
            <w:hideMark/>
          </w:tcPr>
          <w:p w:rsidR="007D7D73" w:rsidRPr="007007AA" w:rsidRDefault="007F105C" w:rsidP="00C24832">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NASA’s Human Research Program (HRP) has released solicited research response area NRA 80JSC019N0001-OMNIBUS “NASA Human Research Program Omnibus Opportunity” that solicits applied research in support of HRP goals and objectives. This response area is Appendix B of the Human Exploration Research Opportunities (HERO) NRA (80JSC019N0001). </w:t>
            </w:r>
            <w:r>
              <w:rPr>
                <w:rFonts w:ascii="Arial" w:hAnsi="Arial" w:cs="Arial"/>
                <w:color w:val="363636"/>
                <w:sz w:val="18"/>
                <w:szCs w:val="18"/>
              </w:rPr>
              <w:br/>
            </w:r>
            <w:r>
              <w:rPr>
                <w:rFonts w:ascii="Arial" w:hAnsi="Arial" w:cs="Arial"/>
                <w:color w:val="363636"/>
                <w:sz w:val="18"/>
                <w:szCs w:val="18"/>
              </w:rPr>
              <w:br/>
            </w:r>
            <w:r>
              <w:rPr>
                <w:rFonts w:ascii="Arial" w:hAnsi="Arial" w:cs="Arial"/>
                <w:color w:val="363636"/>
                <w:sz w:val="18"/>
                <w:szCs w:val="18"/>
                <w:shd w:val="clear" w:color="auto" w:fill="FFFFFF"/>
              </w:rPr>
              <w:t>NASA is soliciting investigations lasting no more than one year that provide innovative approaches to any of the risks and gaps contained in the Integrated Research Plan (http://humanresearchroadmap.nasa.gov) of the Human Research Program. NASA is also soliciting novel research ideas that might not be directly aligned with HRP’s identified risks from new investigators who have not received funding from NASA HRP, the National Space Biomedical Research Institute, or the Translational Research Institute for Space Health in the last ten years. </w:t>
            </w:r>
            <w:r>
              <w:rPr>
                <w:rFonts w:ascii="Arial" w:hAnsi="Arial" w:cs="Arial"/>
                <w:color w:val="363636"/>
                <w:sz w:val="18"/>
                <w:szCs w:val="18"/>
              </w:rPr>
              <w:br/>
            </w:r>
            <w:r>
              <w:rPr>
                <w:rFonts w:ascii="Arial" w:hAnsi="Arial" w:cs="Arial"/>
                <w:color w:val="363636"/>
                <w:sz w:val="18"/>
                <w:szCs w:val="18"/>
              </w:rPr>
              <w:br/>
            </w:r>
            <w:r>
              <w:rPr>
                <w:rFonts w:ascii="Arial" w:hAnsi="Arial" w:cs="Arial"/>
                <w:color w:val="363636"/>
                <w:sz w:val="18"/>
                <w:szCs w:val="18"/>
                <w:shd w:val="clear" w:color="auto" w:fill="FFFFFF"/>
              </w:rPr>
              <w:t>Appendix B of the HERO NRA and associated documentation can be found at: https://tinyurl.com/HERO19-OMNIBUS. </w:t>
            </w:r>
            <w:r>
              <w:rPr>
                <w:rFonts w:ascii="Arial" w:hAnsi="Arial" w:cs="Arial"/>
                <w:color w:val="363636"/>
                <w:sz w:val="18"/>
                <w:szCs w:val="18"/>
              </w:rPr>
              <w:br/>
            </w:r>
            <w:r>
              <w:rPr>
                <w:rFonts w:ascii="Arial" w:hAnsi="Arial" w:cs="Arial"/>
                <w:color w:val="363636"/>
                <w:sz w:val="18"/>
                <w:szCs w:val="18"/>
              </w:rPr>
              <w:br/>
            </w:r>
            <w:r>
              <w:rPr>
                <w:rFonts w:ascii="Arial" w:hAnsi="Arial" w:cs="Arial"/>
                <w:color w:val="363636"/>
                <w:sz w:val="18"/>
                <w:szCs w:val="18"/>
                <w:shd w:val="clear" w:color="auto" w:fill="FFFFFF"/>
              </w:rPr>
              <w:t>The HERO NRA including all open appendices is available through the NASA Research Opportunities homepage at: https://tinyurl.com/NASA-HERO-2019. </w:t>
            </w:r>
            <w:r>
              <w:rPr>
                <w:rFonts w:ascii="Arial" w:hAnsi="Arial" w:cs="Arial"/>
                <w:color w:val="363636"/>
                <w:sz w:val="18"/>
                <w:szCs w:val="18"/>
              </w:rPr>
              <w:br/>
            </w:r>
            <w:r>
              <w:rPr>
                <w:rFonts w:ascii="Arial" w:hAnsi="Arial" w:cs="Arial"/>
                <w:color w:val="363636"/>
                <w:sz w:val="18"/>
                <w:szCs w:val="18"/>
              </w:rPr>
              <w:br/>
            </w:r>
            <w:r>
              <w:rPr>
                <w:rFonts w:ascii="Arial" w:hAnsi="Arial" w:cs="Arial"/>
                <w:color w:val="363636"/>
                <w:sz w:val="18"/>
                <w:szCs w:val="18"/>
                <w:shd w:val="clear" w:color="auto" w:fill="FFFFFF"/>
              </w:rPr>
              <w:t>A virtual Pre-Proposers Conference is scheduled for August 16, 2019, and more details will be posted shortly alongside this solicitation on NSPIRES. Appendix B Step-1 proposals are due September 5, 2019.  Invited Appendix B Step-2 proposals are due December 2, 2019. </w:t>
            </w:r>
            <w:r>
              <w:rPr>
                <w:rFonts w:ascii="Arial" w:hAnsi="Arial" w:cs="Arial"/>
                <w:color w:val="363636"/>
                <w:sz w:val="18"/>
                <w:szCs w:val="18"/>
              </w:rPr>
              <w:br/>
            </w:r>
            <w:r>
              <w:rPr>
                <w:rFonts w:ascii="Arial" w:hAnsi="Arial" w:cs="Arial"/>
                <w:color w:val="363636"/>
                <w:sz w:val="18"/>
                <w:szCs w:val="18"/>
              </w:rPr>
              <w:br/>
            </w:r>
            <w:r>
              <w:rPr>
                <w:rFonts w:ascii="Arial" w:hAnsi="Arial" w:cs="Arial"/>
                <w:color w:val="363636"/>
                <w:sz w:val="18"/>
                <w:szCs w:val="18"/>
                <w:shd w:val="clear" w:color="auto" w:fill="FFFFFF"/>
              </w:rPr>
              <w:t>All categories of United States (U.S.) institutions are eligible to submit proposals in response to the NRA. Principal Investigators may collaborate with universities, Federal Government laboratories, the private sector, and state and local government laboratories. In all such arrangements, the applying entity is expected to be responsible for administering the project according to the management approach presented in the proposal. NASA’s policy is to conduct research with non-U.S. organizations on a cooperative, no exchange-of-funds basis. </w:t>
            </w:r>
          </w:p>
        </w:tc>
      </w:tr>
    </w:tbl>
    <w:bookmarkEnd w:id="721"/>
    <w:p w:rsidR="006C7FB7" w:rsidRPr="007007AA" w:rsidRDefault="00C24832" w:rsidP="004F2073">
      <w:pPr>
        <w:pStyle w:val="Heading3"/>
        <w:spacing w:before="0"/>
        <w:contextualSpacing/>
        <w:rPr>
          <w:rFonts w:ascii="Tahoma" w:hAnsi="Tahoma" w:cs="Tahoma"/>
          <w:bCs/>
          <w:color w:val="000000"/>
          <w:sz w:val="20"/>
          <w:szCs w:val="20"/>
        </w:rPr>
      </w:pPr>
      <w:r>
        <w:fldChar w:fldCharType="begin"/>
      </w:r>
      <w:r>
        <w:instrText xml:space="preserve"> HYPERLINK "http://www2.ncte.org/awards/" </w:instrText>
      </w:r>
      <w:r>
        <w:fldChar w:fldCharType="separate"/>
      </w:r>
      <w:bookmarkStart w:id="722" w:name="_Ref536190292"/>
      <w:bookmarkStart w:id="723" w:name="_Toc15018906"/>
      <w:r w:rsidR="006C7FB7" w:rsidRPr="007007AA">
        <w:rPr>
          <w:rStyle w:val="Hyperlink"/>
          <w:rFonts w:ascii="Tahoma" w:hAnsi="Tahoma" w:cs="Tahoma"/>
          <w:bCs/>
          <w:sz w:val="20"/>
          <w:szCs w:val="20"/>
        </w:rPr>
        <w:t>National Council of Teachers of English</w:t>
      </w:r>
      <w:bookmarkEnd w:id="722"/>
      <w:bookmarkEnd w:id="723"/>
      <w:r>
        <w:rPr>
          <w:rStyle w:val="Hyperlink"/>
          <w:rFonts w:ascii="Tahoma" w:hAnsi="Tahoma" w:cs="Tahoma"/>
          <w:bCs/>
          <w:sz w:val="20"/>
          <w:szCs w:val="20"/>
        </w:rPr>
        <w:fldChar w:fldCharType="end"/>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90"/>
        <w:gridCol w:w="1977"/>
        <w:gridCol w:w="1352"/>
        <w:gridCol w:w="1623"/>
      </w:tblGrid>
      <w:tr w:rsidR="006C7FB7" w:rsidRPr="007007AA" w:rsidTr="00A26256">
        <w:trPr>
          <w:tblCellSpacing w:w="0" w:type="dxa"/>
        </w:trPr>
        <w:tc>
          <w:tcPr>
            <w:tcW w:w="0" w:type="auto"/>
            <w:shd w:val="clear" w:color="auto" w:fill="FFFFFF"/>
            <w:noWrap/>
          </w:tcPr>
          <w:p w:rsidR="006C7FB7" w:rsidRPr="007007AA" w:rsidRDefault="006C7FB7"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6C7FB7" w:rsidRPr="007007AA" w:rsidRDefault="006C7FB7" w:rsidP="004F2073">
            <w:pPr>
              <w:spacing w:after="0" w:line="240" w:lineRule="auto"/>
              <w:contextualSpacing/>
              <w:rPr>
                <w:rFonts w:ascii="Arial" w:eastAsia="Times New Roman" w:hAnsi="Arial" w:cs="Arial"/>
                <w:color w:val="363636"/>
                <w:sz w:val="18"/>
                <w:szCs w:val="18"/>
              </w:rPr>
            </w:pPr>
          </w:p>
        </w:tc>
        <w:tc>
          <w:tcPr>
            <w:tcW w:w="724" w:type="pct"/>
            <w:shd w:val="clear" w:color="auto" w:fill="FFFFFF"/>
            <w:vAlign w:val="center"/>
          </w:tcPr>
          <w:p w:rsidR="006C7FB7" w:rsidRPr="007007AA" w:rsidRDefault="006C7FB7"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4"/>
            <w:shd w:val="clear" w:color="auto" w:fill="FFFFFF"/>
            <w:vAlign w:val="center"/>
          </w:tcPr>
          <w:p w:rsidR="006C7FB7" w:rsidRPr="007007AA" w:rsidRDefault="006C7FB7" w:rsidP="004F2073">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Varies</w:t>
            </w:r>
          </w:p>
        </w:tc>
      </w:tr>
      <w:tr w:rsidR="006C7FB7" w:rsidRPr="007007AA" w:rsidTr="00A26256">
        <w:trPr>
          <w:tblCellSpacing w:w="0" w:type="dxa"/>
        </w:trPr>
        <w:tc>
          <w:tcPr>
            <w:tcW w:w="0" w:type="auto"/>
            <w:shd w:val="clear" w:color="auto" w:fill="FFFFFF"/>
            <w:noWrap/>
          </w:tcPr>
          <w:p w:rsidR="006C7FB7" w:rsidRPr="007007AA" w:rsidRDefault="006C7FB7"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6C7FB7" w:rsidRPr="007007AA" w:rsidRDefault="006C7FB7" w:rsidP="004F2073">
            <w:pPr>
              <w:spacing w:after="0" w:line="240" w:lineRule="auto"/>
              <w:contextualSpacing/>
              <w:rPr>
                <w:rFonts w:ascii="Arial" w:eastAsia="Times New Roman" w:hAnsi="Arial" w:cs="Arial"/>
                <w:color w:val="363636"/>
                <w:sz w:val="18"/>
                <w:szCs w:val="18"/>
              </w:rPr>
            </w:pPr>
            <w:r w:rsidRPr="007007AA">
              <w:rPr>
                <w:rFonts w:ascii="Arial" w:eastAsia="Times New Roman" w:hAnsi="Arial" w:cs="Arial"/>
                <w:color w:val="363636"/>
                <w:sz w:val="18"/>
                <w:szCs w:val="18"/>
              </w:rPr>
              <w:t>Varies</w:t>
            </w:r>
          </w:p>
        </w:tc>
        <w:tc>
          <w:tcPr>
            <w:tcW w:w="772" w:type="pct"/>
            <w:gridSpan w:val="2"/>
            <w:shd w:val="clear" w:color="auto" w:fill="FFFFFF"/>
            <w:vAlign w:val="center"/>
          </w:tcPr>
          <w:p w:rsidR="006C7FB7" w:rsidRPr="007007AA" w:rsidRDefault="006C7FB7"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056" w:type="pct"/>
            <w:shd w:val="clear" w:color="auto" w:fill="FFFFFF"/>
            <w:vAlign w:val="center"/>
          </w:tcPr>
          <w:p w:rsidR="006C7FB7" w:rsidRPr="007007AA" w:rsidRDefault="006C7FB7" w:rsidP="004F2073">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6C7FB7" w:rsidRPr="007007AA" w:rsidRDefault="006C7FB7"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7" w:type="pct"/>
            <w:shd w:val="clear" w:color="auto" w:fill="FFFFFF"/>
            <w:vAlign w:val="center"/>
          </w:tcPr>
          <w:p w:rsidR="006C7FB7" w:rsidRPr="007007AA" w:rsidRDefault="006C7FB7" w:rsidP="004F2073">
            <w:pPr>
              <w:spacing w:after="0" w:line="240" w:lineRule="auto"/>
              <w:contextualSpacing/>
              <w:rPr>
                <w:rFonts w:ascii="Arial" w:eastAsia="Times New Roman" w:hAnsi="Arial" w:cs="Arial"/>
                <w:color w:val="363636"/>
                <w:sz w:val="18"/>
                <w:szCs w:val="18"/>
              </w:rPr>
            </w:pPr>
          </w:p>
        </w:tc>
      </w:tr>
      <w:tr w:rsidR="006C7FB7" w:rsidRPr="007007AA" w:rsidTr="00A26256">
        <w:trPr>
          <w:tblCellSpacing w:w="0" w:type="dxa"/>
        </w:trPr>
        <w:tc>
          <w:tcPr>
            <w:tcW w:w="0" w:type="auto"/>
            <w:shd w:val="clear" w:color="auto" w:fill="FFFFFF"/>
            <w:noWrap/>
          </w:tcPr>
          <w:p w:rsidR="006C7FB7" w:rsidRPr="007007AA" w:rsidRDefault="006C7FB7"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lastRenderedPageBreak/>
              <w:t>Agency Name:</w:t>
            </w:r>
          </w:p>
        </w:tc>
        <w:tc>
          <w:tcPr>
            <w:tcW w:w="4251" w:type="pct"/>
            <w:gridSpan w:val="6"/>
            <w:shd w:val="clear" w:color="auto" w:fill="FFFFFF"/>
            <w:vAlign w:val="center"/>
          </w:tcPr>
          <w:p w:rsidR="006C7FB7" w:rsidRPr="007007AA" w:rsidRDefault="006C7FB7" w:rsidP="004F2073">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National Council of Teachers of English</w:t>
            </w:r>
          </w:p>
        </w:tc>
      </w:tr>
      <w:tr w:rsidR="006C7FB7" w:rsidRPr="007007AA" w:rsidTr="00A26256">
        <w:trPr>
          <w:tblCellSpacing w:w="0" w:type="dxa"/>
        </w:trPr>
        <w:tc>
          <w:tcPr>
            <w:tcW w:w="0" w:type="auto"/>
            <w:shd w:val="clear" w:color="auto" w:fill="FFFFFF"/>
            <w:noWrap/>
            <w:hideMark/>
          </w:tcPr>
          <w:p w:rsidR="006C7FB7" w:rsidRPr="007007AA" w:rsidRDefault="006C7FB7"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6"/>
            <w:shd w:val="clear" w:color="auto" w:fill="FFFFFF"/>
            <w:vAlign w:val="center"/>
            <w:hideMark/>
          </w:tcPr>
          <w:p w:rsidR="006C7FB7" w:rsidRPr="007007AA" w:rsidRDefault="006C7FB7" w:rsidP="004F2073">
            <w:pPr>
              <w:spacing w:after="0" w:line="240" w:lineRule="auto"/>
              <w:contextualSpacing/>
              <w:rPr>
                <w:rFonts w:ascii="Arial" w:eastAsia="Times New Roman" w:hAnsi="Arial" w:cs="Arial"/>
                <w:color w:val="363636"/>
                <w:sz w:val="18"/>
                <w:szCs w:val="18"/>
              </w:rPr>
            </w:pPr>
            <w:r w:rsidRPr="007007AA">
              <w:rPr>
                <w:rFonts w:ascii="Arial" w:hAnsi="Arial" w:cs="Arial"/>
                <w:sz w:val="18"/>
                <w:szCs w:val="18"/>
                <w:shd w:val="clear" w:color="auto" w:fill="FFFFFF"/>
              </w:rPr>
              <w:t xml:space="preserve">NCTE supports Research activity and publication in the field of English and English education through a series of research awards, grants, and scholarships. </w:t>
            </w:r>
          </w:p>
        </w:tc>
      </w:tr>
    </w:tbl>
    <w:p w:rsidR="000332AB" w:rsidRPr="007007AA" w:rsidRDefault="000332AB" w:rsidP="004F2073">
      <w:pPr>
        <w:pStyle w:val="Heading3"/>
        <w:spacing w:before="0"/>
        <w:contextualSpacing/>
        <w:rPr>
          <w:rFonts w:ascii="Tahoma" w:hAnsi="Tahoma" w:cs="Tahoma"/>
          <w:bCs/>
          <w:color w:val="000000"/>
          <w:sz w:val="20"/>
          <w:szCs w:val="20"/>
        </w:rPr>
      </w:pPr>
      <w:bookmarkStart w:id="724" w:name="_Toc15018907"/>
      <w:r w:rsidRPr="009D6E75">
        <w:rPr>
          <w:rStyle w:val="Hyperlink"/>
          <w:rFonts w:ascii="Tahoma" w:hAnsi="Tahoma" w:cs="Tahoma"/>
          <w:bCs/>
          <w:sz w:val="20"/>
          <w:szCs w:val="20"/>
        </w:rPr>
        <w:t>National Council of Teachers of Mathematics</w:t>
      </w:r>
      <w:r>
        <w:rPr>
          <w:rStyle w:val="Hyperlink"/>
          <w:rFonts w:ascii="Tahoma" w:hAnsi="Tahoma" w:cs="Tahoma"/>
          <w:bCs/>
          <w:sz w:val="20"/>
          <w:szCs w:val="20"/>
        </w:rPr>
        <w:t xml:space="preserve"> 7-12 Classroom Research Grants</w:t>
      </w:r>
      <w:bookmarkEnd w:id="724"/>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90"/>
        <w:gridCol w:w="1977"/>
        <w:gridCol w:w="1352"/>
        <w:gridCol w:w="1623"/>
      </w:tblGrid>
      <w:tr w:rsidR="000332AB" w:rsidRPr="007007AA" w:rsidTr="003C5A2A">
        <w:trPr>
          <w:tblCellSpacing w:w="0" w:type="dxa"/>
        </w:trPr>
        <w:tc>
          <w:tcPr>
            <w:tcW w:w="0" w:type="auto"/>
            <w:shd w:val="clear" w:color="auto" w:fill="FFFFFF"/>
            <w:noWrap/>
          </w:tcPr>
          <w:p w:rsidR="000332AB" w:rsidRPr="007007AA" w:rsidRDefault="000332AB"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0332AB" w:rsidRPr="007007AA" w:rsidRDefault="000332AB" w:rsidP="004F2073">
            <w:pPr>
              <w:spacing w:after="0" w:line="240" w:lineRule="auto"/>
              <w:contextualSpacing/>
              <w:rPr>
                <w:rFonts w:ascii="Arial" w:eastAsia="Times New Roman" w:hAnsi="Arial" w:cs="Arial"/>
                <w:color w:val="363636"/>
                <w:sz w:val="18"/>
                <w:szCs w:val="18"/>
              </w:rPr>
            </w:pPr>
          </w:p>
        </w:tc>
        <w:tc>
          <w:tcPr>
            <w:tcW w:w="724" w:type="pct"/>
            <w:shd w:val="clear" w:color="auto" w:fill="FFFFFF"/>
            <w:vAlign w:val="center"/>
          </w:tcPr>
          <w:p w:rsidR="000332AB" w:rsidRPr="007007AA" w:rsidRDefault="000332AB"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4"/>
            <w:shd w:val="clear" w:color="auto" w:fill="FFFFFF"/>
            <w:vAlign w:val="center"/>
          </w:tcPr>
          <w:p w:rsidR="000332AB" w:rsidRPr="007007AA" w:rsidRDefault="000332AB"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Nov 1, 2019</w:t>
            </w:r>
          </w:p>
        </w:tc>
      </w:tr>
      <w:tr w:rsidR="000332AB" w:rsidRPr="007007AA" w:rsidTr="003C5A2A">
        <w:trPr>
          <w:tblCellSpacing w:w="0" w:type="dxa"/>
        </w:trPr>
        <w:tc>
          <w:tcPr>
            <w:tcW w:w="0" w:type="auto"/>
            <w:shd w:val="clear" w:color="auto" w:fill="FFFFFF"/>
            <w:noWrap/>
          </w:tcPr>
          <w:p w:rsidR="000332AB" w:rsidRPr="007007AA" w:rsidRDefault="000332AB"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0332AB" w:rsidRPr="007007AA" w:rsidRDefault="000332AB" w:rsidP="004F2073">
            <w:pPr>
              <w:spacing w:after="0" w:line="240" w:lineRule="auto"/>
              <w:contextualSpacing/>
              <w:rPr>
                <w:rFonts w:ascii="Arial" w:eastAsia="Times New Roman" w:hAnsi="Arial" w:cs="Arial"/>
                <w:color w:val="363636"/>
                <w:sz w:val="18"/>
                <w:szCs w:val="18"/>
              </w:rPr>
            </w:pPr>
            <w:r w:rsidRPr="007007AA">
              <w:rPr>
                <w:rFonts w:ascii="Arial" w:eastAsia="Times New Roman" w:hAnsi="Arial" w:cs="Arial"/>
                <w:color w:val="363636"/>
                <w:sz w:val="18"/>
                <w:szCs w:val="18"/>
              </w:rPr>
              <w:t>Varies</w:t>
            </w:r>
          </w:p>
        </w:tc>
        <w:tc>
          <w:tcPr>
            <w:tcW w:w="772" w:type="pct"/>
            <w:gridSpan w:val="2"/>
            <w:shd w:val="clear" w:color="auto" w:fill="FFFFFF"/>
            <w:vAlign w:val="center"/>
          </w:tcPr>
          <w:p w:rsidR="000332AB" w:rsidRPr="007007AA" w:rsidRDefault="000332AB"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056" w:type="pct"/>
            <w:shd w:val="clear" w:color="auto" w:fill="FFFFFF"/>
            <w:vAlign w:val="center"/>
          </w:tcPr>
          <w:p w:rsidR="000332AB" w:rsidRPr="007007AA" w:rsidRDefault="000332AB" w:rsidP="004F2073">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0332AB" w:rsidRPr="007007AA" w:rsidRDefault="000332AB"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7" w:type="pct"/>
            <w:shd w:val="clear" w:color="auto" w:fill="FFFFFF"/>
            <w:vAlign w:val="center"/>
          </w:tcPr>
          <w:p w:rsidR="000332AB" w:rsidRPr="007007AA" w:rsidRDefault="000332AB" w:rsidP="004F2073">
            <w:pPr>
              <w:spacing w:after="0" w:line="240" w:lineRule="auto"/>
              <w:contextualSpacing/>
              <w:rPr>
                <w:rFonts w:ascii="Arial" w:eastAsia="Times New Roman" w:hAnsi="Arial" w:cs="Arial"/>
                <w:color w:val="363636"/>
                <w:sz w:val="18"/>
                <w:szCs w:val="18"/>
              </w:rPr>
            </w:pPr>
          </w:p>
        </w:tc>
      </w:tr>
      <w:tr w:rsidR="000332AB" w:rsidRPr="007007AA" w:rsidTr="003C5A2A">
        <w:trPr>
          <w:tblCellSpacing w:w="0" w:type="dxa"/>
        </w:trPr>
        <w:tc>
          <w:tcPr>
            <w:tcW w:w="0" w:type="auto"/>
            <w:shd w:val="clear" w:color="auto" w:fill="FFFFFF"/>
            <w:noWrap/>
          </w:tcPr>
          <w:p w:rsidR="000332AB" w:rsidRPr="007007AA" w:rsidRDefault="000332AB"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6"/>
            <w:shd w:val="clear" w:color="auto" w:fill="FFFFFF"/>
            <w:vAlign w:val="center"/>
          </w:tcPr>
          <w:p w:rsidR="000332AB" w:rsidRPr="007007AA" w:rsidRDefault="000332AB" w:rsidP="004F2073">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 xml:space="preserve">National Council of Teachers of </w:t>
            </w:r>
            <w:r>
              <w:rPr>
                <w:rFonts w:ascii="Arial" w:hAnsi="Arial" w:cs="Arial"/>
                <w:color w:val="363636"/>
                <w:sz w:val="18"/>
                <w:szCs w:val="18"/>
                <w:shd w:val="clear" w:color="auto" w:fill="FFFFFF"/>
              </w:rPr>
              <w:t>Mathematics</w:t>
            </w:r>
          </w:p>
        </w:tc>
      </w:tr>
      <w:tr w:rsidR="000332AB" w:rsidRPr="007007AA" w:rsidTr="003C5A2A">
        <w:trPr>
          <w:trHeight w:val="3378"/>
          <w:tblCellSpacing w:w="0" w:type="dxa"/>
        </w:trPr>
        <w:tc>
          <w:tcPr>
            <w:tcW w:w="0" w:type="auto"/>
            <w:shd w:val="clear" w:color="auto" w:fill="FFFFFF"/>
            <w:noWrap/>
            <w:hideMark/>
          </w:tcPr>
          <w:p w:rsidR="000332AB" w:rsidRPr="007007AA" w:rsidRDefault="000332AB"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6"/>
            <w:shd w:val="clear" w:color="auto" w:fill="FFFFFF"/>
            <w:vAlign w:val="center"/>
            <w:hideMark/>
          </w:tcPr>
          <w:p w:rsidR="000332AB" w:rsidRPr="009D6E75" w:rsidRDefault="000332AB" w:rsidP="004F2073">
            <w:pPr>
              <w:pStyle w:val="NormalWeb"/>
              <w:spacing w:before="0" w:beforeAutospacing="0" w:after="150" w:afterAutospacing="0"/>
              <w:rPr>
                <w:rFonts w:ascii="Arial" w:hAnsi="Arial" w:cs="Arial"/>
                <w:color w:val="333333"/>
                <w:sz w:val="18"/>
                <w:szCs w:val="18"/>
              </w:rPr>
            </w:pPr>
            <w:r w:rsidRPr="009D6E75">
              <w:rPr>
                <w:rFonts w:ascii="Arial" w:hAnsi="Arial" w:cs="Arial"/>
                <w:color w:val="333333"/>
                <w:sz w:val="18"/>
                <w:szCs w:val="18"/>
              </w:rPr>
              <w:t>The purpose of this grant is to support and encourage classroom-based research in precollege mathematics education in collaboration with college or university mathematics educators. For 2020-21, grants with a maximum of $6,000 each will be awarded to mathematics educators or classroom teachers currently teaching mathematics at the grades 7-12 level. The research must be a collaborative effort involving a college or university mathematics educator (a mathematics education researcher or a teacher of mathematics learning, teaching, or curriculum) and one or more grades 7-12 classroom teachers (individuals who spend half or more of their work time teaching in the classroom). The proposal may include, but is not restricted to, research on the following topics:</w:t>
            </w:r>
          </w:p>
          <w:p w:rsidR="000332AB" w:rsidRPr="009D6E75" w:rsidRDefault="000332AB" w:rsidP="004F2073">
            <w:pPr>
              <w:pStyle w:val="NormalWeb"/>
              <w:spacing w:before="0" w:beforeAutospacing="0" w:after="150" w:afterAutospacing="0"/>
              <w:rPr>
                <w:rFonts w:ascii="Arial" w:hAnsi="Arial" w:cs="Arial"/>
                <w:color w:val="333333"/>
                <w:sz w:val="18"/>
                <w:szCs w:val="18"/>
              </w:rPr>
            </w:pPr>
            <w:r w:rsidRPr="009D6E75">
              <w:rPr>
                <w:rFonts w:ascii="Arial" w:hAnsi="Arial" w:cs="Arial"/>
                <w:color w:val="333333"/>
                <w:sz w:val="18"/>
                <w:szCs w:val="18"/>
              </w:rPr>
              <w:t>• Curriculum development and implementation</w:t>
            </w:r>
            <w:r w:rsidRPr="009D6E75">
              <w:rPr>
                <w:rFonts w:ascii="Arial" w:hAnsi="Arial" w:cs="Arial"/>
                <w:color w:val="333333"/>
                <w:sz w:val="18"/>
                <w:szCs w:val="18"/>
              </w:rPr>
              <w:br/>
              <w:t>• Involvement of at-risk students or students from diverse backgrounds and experiences</w:t>
            </w:r>
            <w:r w:rsidRPr="009D6E75">
              <w:rPr>
                <w:rFonts w:ascii="Arial" w:hAnsi="Arial" w:cs="Arial"/>
                <w:color w:val="333333"/>
                <w:sz w:val="18"/>
                <w:szCs w:val="18"/>
              </w:rPr>
              <w:br/>
              <w:t>• Students' thinking about a particular mathematics concept or set of concepts</w:t>
            </w:r>
            <w:r w:rsidRPr="009D6E75">
              <w:rPr>
                <w:rFonts w:ascii="Arial" w:hAnsi="Arial" w:cs="Arial"/>
                <w:color w:val="333333"/>
                <w:sz w:val="18"/>
                <w:szCs w:val="18"/>
              </w:rPr>
              <w:br/>
              <w:t>• Connection of mathematics to other disciplines</w:t>
            </w:r>
            <w:r w:rsidRPr="009D6E75">
              <w:rPr>
                <w:rFonts w:ascii="Arial" w:hAnsi="Arial" w:cs="Arial"/>
                <w:color w:val="333333"/>
                <w:sz w:val="18"/>
                <w:szCs w:val="18"/>
              </w:rPr>
              <w:br/>
              <w:t>• Focused learning and teaching of mathematics with embedded use of technology (any acquisition of equipment must support the proposed plan but not be the primary focus of the grant)</w:t>
            </w:r>
            <w:r w:rsidRPr="009D6E75">
              <w:rPr>
                <w:rFonts w:ascii="Arial" w:hAnsi="Arial" w:cs="Arial"/>
                <w:color w:val="333333"/>
                <w:sz w:val="18"/>
                <w:szCs w:val="18"/>
              </w:rPr>
              <w:br/>
              <w:t>• Innovative assessment or evaluation strategies</w:t>
            </w:r>
          </w:p>
        </w:tc>
      </w:tr>
    </w:tbl>
    <w:p w:rsidR="00D204F1" w:rsidRPr="007007AA" w:rsidRDefault="00C24832" w:rsidP="004F2073">
      <w:pPr>
        <w:spacing w:after="0" w:line="240" w:lineRule="auto"/>
        <w:contextualSpacing/>
        <w:outlineLvl w:val="2"/>
        <w:rPr>
          <w:rFonts w:ascii="Tahoma" w:eastAsia="Times New Roman" w:hAnsi="Tahoma" w:cs="Tahoma"/>
          <w:color w:val="000080"/>
          <w:sz w:val="20"/>
          <w:szCs w:val="20"/>
        </w:rPr>
      </w:pPr>
      <w:hyperlink r:id="rId388" w:history="1">
        <w:bookmarkStart w:id="725" w:name="_Toc15018908"/>
        <w:r w:rsidR="00D204F1" w:rsidRPr="007007AA">
          <w:rPr>
            <w:rStyle w:val="Hyperlink"/>
            <w:rFonts w:ascii="Tahoma" w:eastAsia="Times New Roman" w:hAnsi="Tahoma" w:cs="Tahoma"/>
            <w:sz w:val="20"/>
            <w:szCs w:val="20"/>
          </w:rPr>
          <w:t>National Council of Teachers of Mathematics Lifetime Achievement Award</w:t>
        </w:r>
        <w:bookmarkEnd w:id="725"/>
      </w:hyperlink>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806"/>
        <w:gridCol w:w="1617"/>
        <w:gridCol w:w="1352"/>
        <w:gridCol w:w="1621"/>
      </w:tblGrid>
      <w:tr w:rsidR="00D204F1" w:rsidRPr="007007AA" w:rsidTr="00370652">
        <w:trPr>
          <w:tblCellSpacing w:w="0" w:type="dxa"/>
        </w:trPr>
        <w:tc>
          <w:tcPr>
            <w:tcW w:w="0" w:type="auto"/>
            <w:shd w:val="clear" w:color="auto" w:fill="FFFFFF"/>
            <w:noWrap/>
          </w:tcPr>
          <w:p w:rsidR="00D204F1" w:rsidRPr="007007AA" w:rsidRDefault="00D204F1"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D204F1" w:rsidRPr="007007AA" w:rsidRDefault="00D204F1" w:rsidP="004F2073">
            <w:pPr>
              <w:spacing w:after="0" w:line="240" w:lineRule="auto"/>
              <w:contextualSpacing/>
              <w:rPr>
                <w:rFonts w:ascii="Arial" w:eastAsia="Times New Roman" w:hAnsi="Arial" w:cs="Arial"/>
                <w:color w:val="363636"/>
                <w:sz w:val="18"/>
                <w:szCs w:val="18"/>
              </w:rPr>
            </w:pPr>
          </w:p>
        </w:tc>
        <w:tc>
          <w:tcPr>
            <w:tcW w:w="965" w:type="pct"/>
            <w:shd w:val="clear" w:color="auto" w:fill="FFFFFF"/>
            <w:vAlign w:val="center"/>
          </w:tcPr>
          <w:p w:rsidR="00D204F1" w:rsidRPr="007007AA" w:rsidRDefault="00D204F1"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452" w:type="pct"/>
            <w:gridSpan w:val="3"/>
            <w:shd w:val="clear" w:color="auto" w:fill="FFFFFF"/>
            <w:vAlign w:val="center"/>
          </w:tcPr>
          <w:p w:rsidR="00D204F1" w:rsidRPr="007007AA" w:rsidRDefault="00D204F1" w:rsidP="004F2073">
            <w:pPr>
              <w:spacing w:after="0" w:line="240" w:lineRule="auto"/>
              <w:contextualSpacing/>
              <w:rPr>
                <w:rFonts w:ascii="Arial" w:eastAsia="Times New Roman" w:hAnsi="Arial" w:cs="Arial"/>
                <w:color w:val="363636"/>
                <w:sz w:val="18"/>
                <w:szCs w:val="18"/>
              </w:rPr>
            </w:pPr>
            <w:r w:rsidRPr="007007AA">
              <w:rPr>
                <w:rFonts w:ascii="Arial" w:eastAsia="Times New Roman" w:hAnsi="Arial" w:cs="Arial"/>
                <w:color w:val="363636"/>
                <w:sz w:val="18"/>
                <w:szCs w:val="18"/>
              </w:rPr>
              <w:t>Nov 1, 2019</w:t>
            </w:r>
          </w:p>
        </w:tc>
      </w:tr>
      <w:tr w:rsidR="00D204F1" w:rsidRPr="007007AA" w:rsidTr="00370652">
        <w:trPr>
          <w:tblCellSpacing w:w="0" w:type="dxa"/>
        </w:trPr>
        <w:tc>
          <w:tcPr>
            <w:tcW w:w="0" w:type="auto"/>
            <w:shd w:val="clear" w:color="auto" w:fill="FFFFFF"/>
            <w:noWrap/>
          </w:tcPr>
          <w:p w:rsidR="00D204F1" w:rsidRPr="007007AA" w:rsidRDefault="00D204F1"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D204F1" w:rsidRPr="007007AA" w:rsidRDefault="00D204F1" w:rsidP="004F2073">
            <w:pPr>
              <w:spacing w:after="0" w:line="240" w:lineRule="auto"/>
              <w:contextualSpacing/>
              <w:rPr>
                <w:rFonts w:ascii="Arial" w:eastAsia="Times New Roman" w:hAnsi="Arial" w:cs="Arial"/>
                <w:color w:val="363636"/>
                <w:sz w:val="18"/>
                <w:szCs w:val="18"/>
              </w:rPr>
            </w:pPr>
          </w:p>
        </w:tc>
        <w:tc>
          <w:tcPr>
            <w:tcW w:w="965" w:type="pct"/>
            <w:shd w:val="clear" w:color="auto" w:fill="FFFFFF"/>
            <w:vAlign w:val="center"/>
          </w:tcPr>
          <w:p w:rsidR="00D204F1" w:rsidRPr="007007AA" w:rsidRDefault="00D204F1"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D204F1" w:rsidRPr="007007AA" w:rsidRDefault="00D204F1" w:rsidP="004F2073">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D204F1" w:rsidRPr="007007AA" w:rsidRDefault="00D204F1"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D204F1" w:rsidRPr="007007AA" w:rsidRDefault="00D204F1" w:rsidP="004F2073">
            <w:pPr>
              <w:spacing w:after="0" w:line="240" w:lineRule="auto"/>
              <w:contextualSpacing/>
              <w:rPr>
                <w:rFonts w:ascii="Arial" w:eastAsia="Times New Roman" w:hAnsi="Arial" w:cs="Arial"/>
                <w:color w:val="363636"/>
                <w:sz w:val="18"/>
                <w:szCs w:val="18"/>
              </w:rPr>
            </w:pPr>
          </w:p>
        </w:tc>
      </w:tr>
      <w:tr w:rsidR="00D204F1" w:rsidRPr="007007AA" w:rsidTr="00063454">
        <w:trPr>
          <w:tblCellSpacing w:w="0" w:type="dxa"/>
        </w:trPr>
        <w:tc>
          <w:tcPr>
            <w:tcW w:w="0" w:type="auto"/>
            <w:shd w:val="clear" w:color="auto" w:fill="FFFFFF"/>
            <w:noWrap/>
          </w:tcPr>
          <w:p w:rsidR="00D204F1" w:rsidRPr="007007AA" w:rsidRDefault="00D204F1"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D204F1" w:rsidRPr="007007AA" w:rsidRDefault="00D204F1" w:rsidP="004F2073">
            <w:pPr>
              <w:spacing w:after="0" w:line="240" w:lineRule="auto"/>
              <w:contextualSpacing/>
              <w:rPr>
                <w:rFonts w:ascii="Arial" w:eastAsia="Times New Roman" w:hAnsi="Arial" w:cs="Arial"/>
                <w:color w:val="363636"/>
                <w:sz w:val="18"/>
                <w:szCs w:val="18"/>
              </w:rPr>
            </w:pPr>
            <w:r w:rsidRPr="007007AA">
              <w:rPr>
                <w:rFonts w:ascii="Arial" w:eastAsia="Times New Roman" w:hAnsi="Arial" w:cs="Arial"/>
                <w:color w:val="363636"/>
                <w:sz w:val="18"/>
                <w:szCs w:val="18"/>
              </w:rPr>
              <w:t>National Council of Teachers of Mathematics</w:t>
            </w:r>
          </w:p>
        </w:tc>
      </w:tr>
      <w:tr w:rsidR="00D204F1" w:rsidRPr="007007AA" w:rsidTr="00CE0575">
        <w:trPr>
          <w:trHeight w:val="1020"/>
          <w:tblCellSpacing w:w="0" w:type="dxa"/>
        </w:trPr>
        <w:tc>
          <w:tcPr>
            <w:tcW w:w="0" w:type="auto"/>
            <w:shd w:val="clear" w:color="auto" w:fill="FFFFFF"/>
            <w:noWrap/>
            <w:hideMark/>
          </w:tcPr>
          <w:p w:rsidR="00D204F1" w:rsidRPr="007007AA" w:rsidRDefault="00D204F1"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D204F1" w:rsidRPr="007007AA" w:rsidRDefault="00D204F1" w:rsidP="004F2073">
            <w:pPr>
              <w:pStyle w:val="NormalWeb"/>
              <w:spacing w:before="0" w:beforeAutospacing="0" w:after="0" w:afterAutospacing="0"/>
              <w:contextualSpacing/>
              <w:rPr>
                <w:rFonts w:ascii="Arial" w:hAnsi="Arial" w:cs="Arial"/>
                <w:color w:val="363636"/>
                <w:sz w:val="18"/>
                <w:szCs w:val="18"/>
              </w:rPr>
            </w:pPr>
            <w:r w:rsidRPr="007007AA">
              <w:rPr>
                <w:rFonts w:ascii="Arial" w:hAnsi="Arial" w:cs="Arial"/>
                <w:color w:val="333333"/>
                <w:sz w:val="18"/>
                <w:szCs w:val="18"/>
                <w:shd w:val="clear" w:color="auto" w:fill="FFFFFF"/>
              </w:rPr>
              <w:t xml:space="preserve">The NCTM Lifetime Achievement Awards honor living Essential or Premium or Emeritus Members of NCTM who have exhibited a lifetime of achievement in mathematics education at the national level. The Lifetime Achievement Award may be given posthumously. The Lifetime Achievement Award is presented annually at the NCTM Annual Meeting and Exposition. Awards were presented for the first time in 1994 to Edgar Edwards, Shirley Hill, and Eugene </w:t>
            </w:r>
            <w:proofErr w:type="gramStart"/>
            <w:r w:rsidRPr="007007AA">
              <w:rPr>
                <w:rFonts w:ascii="Arial" w:hAnsi="Arial" w:cs="Arial"/>
                <w:color w:val="333333"/>
                <w:sz w:val="18"/>
                <w:szCs w:val="18"/>
                <w:shd w:val="clear" w:color="auto" w:fill="FFFFFF"/>
              </w:rPr>
              <w:t>Smith.</w:t>
            </w:r>
            <w:r w:rsidRPr="007007AA">
              <w:rPr>
                <w:rFonts w:ascii="Arial" w:hAnsi="Arial" w:cs="Arial"/>
                <w:color w:val="333333"/>
                <w:sz w:val="18"/>
                <w:szCs w:val="18"/>
              </w:rPr>
              <w:t>.</w:t>
            </w:r>
            <w:proofErr w:type="gramEnd"/>
          </w:p>
        </w:tc>
      </w:tr>
    </w:tbl>
    <w:p w:rsidR="00A655C6" w:rsidRPr="00A81C94" w:rsidRDefault="00A655C6" w:rsidP="004F2073">
      <w:pPr>
        <w:pStyle w:val="Heading3"/>
        <w:rPr>
          <w:color w:val="000000"/>
        </w:rPr>
      </w:pPr>
      <w:bookmarkStart w:id="726" w:name="_Toc15018909"/>
      <w:bookmarkStart w:id="727" w:name="_Ref535634"/>
      <w:r w:rsidRPr="00CE0CD9">
        <w:rPr>
          <w:rStyle w:val="Hyperlink"/>
          <w:rFonts w:ascii="Tahoma" w:hAnsi="Tahoma" w:cs="Tahoma"/>
          <w:bCs/>
          <w:sz w:val="20"/>
          <w:szCs w:val="20"/>
        </w:rPr>
        <w:t>National Council of Teachers of Mathematics Using Music to Teach Mathematics</w:t>
      </w:r>
      <w:r>
        <w:rPr>
          <w:rStyle w:val="Hyperlink"/>
          <w:rFonts w:ascii="Tahoma" w:hAnsi="Tahoma" w:cs="Tahoma"/>
          <w:bCs/>
          <w:sz w:val="20"/>
          <w:szCs w:val="20"/>
        </w:rPr>
        <w:t xml:space="preserve"> Grants</w:t>
      </w:r>
      <w:bookmarkEnd w:id="726"/>
      <w:r>
        <w:rPr>
          <w:rStyle w:val="Hyperlink"/>
          <w:rFonts w:ascii="Tahoma" w:hAnsi="Tahoma" w:cs="Tahoma"/>
          <w:bCs/>
          <w:sz w:val="20"/>
          <w:szCs w:val="20"/>
        </w:rPr>
        <w:t xml:space="preserve"> </w:t>
      </w:r>
      <w:bookmarkEnd w:id="727"/>
    </w:p>
    <w:tbl>
      <w:tblPr>
        <w:tblW w:w="4978"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397"/>
        <w:gridCol w:w="1554"/>
        <w:gridCol w:w="1349"/>
        <w:gridCol w:w="89"/>
        <w:gridCol w:w="1968"/>
        <w:gridCol w:w="1346"/>
        <w:gridCol w:w="1616"/>
      </w:tblGrid>
      <w:tr w:rsidR="00A655C6" w:rsidRPr="007007AA" w:rsidTr="00B31A3E">
        <w:trPr>
          <w:trHeight w:val="113"/>
          <w:tblCellSpacing w:w="0" w:type="dxa"/>
        </w:trPr>
        <w:tc>
          <w:tcPr>
            <w:tcW w:w="0" w:type="auto"/>
            <w:shd w:val="clear" w:color="auto" w:fill="FFFFFF"/>
            <w:noWrap/>
          </w:tcPr>
          <w:p w:rsidR="00A655C6" w:rsidRPr="007007AA" w:rsidRDefault="00A655C6"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A655C6" w:rsidRPr="007007AA" w:rsidRDefault="00A655C6" w:rsidP="004F2073">
            <w:pPr>
              <w:spacing w:after="0" w:line="240" w:lineRule="auto"/>
              <w:contextualSpacing/>
              <w:rPr>
                <w:rFonts w:ascii="Arial" w:eastAsia="Times New Roman" w:hAnsi="Arial" w:cs="Arial"/>
                <w:color w:val="363636"/>
                <w:sz w:val="18"/>
                <w:szCs w:val="18"/>
              </w:rPr>
            </w:pPr>
          </w:p>
        </w:tc>
        <w:tc>
          <w:tcPr>
            <w:tcW w:w="724" w:type="pct"/>
            <w:shd w:val="clear" w:color="auto" w:fill="FFFFFF"/>
            <w:vAlign w:val="center"/>
          </w:tcPr>
          <w:p w:rsidR="00A655C6" w:rsidRPr="007007AA" w:rsidRDefault="00A655C6"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4"/>
            <w:shd w:val="clear" w:color="auto" w:fill="FFFFFF"/>
            <w:vAlign w:val="center"/>
          </w:tcPr>
          <w:p w:rsidR="00A655C6" w:rsidRPr="007007AA" w:rsidRDefault="00A655C6"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Oct 12, 2019</w:t>
            </w:r>
          </w:p>
        </w:tc>
      </w:tr>
      <w:tr w:rsidR="00A655C6" w:rsidRPr="007007AA" w:rsidTr="00B31A3E">
        <w:trPr>
          <w:trHeight w:val="106"/>
          <w:tblCellSpacing w:w="0" w:type="dxa"/>
        </w:trPr>
        <w:tc>
          <w:tcPr>
            <w:tcW w:w="0" w:type="auto"/>
            <w:shd w:val="clear" w:color="auto" w:fill="FFFFFF"/>
            <w:noWrap/>
          </w:tcPr>
          <w:p w:rsidR="00A655C6" w:rsidRPr="007007AA" w:rsidRDefault="00A655C6"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A655C6" w:rsidRPr="007007AA" w:rsidRDefault="00A655C6"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$3,000</w:t>
            </w:r>
          </w:p>
        </w:tc>
        <w:tc>
          <w:tcPr>
            <w:tcW w:w="772" w:type="pct"/>
            <w:gridSpan w:val="2"/>
            <w:shd w:val="clear" w:color="auto" w:fill="FFFFFF"/>
            <w:vAlign w:val="center"/>
          </w:tcPr>
          <w:p w:rsidR="00A655C6" w:rsidRPr="007007AA" w:rsidRDefault="00A655C6"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056" w:type="pct"/>
            <w:shd w:val="clear" w:color="auto" w:fill="FFFFFF"/>
            <w:vAlign w:val="center"/>
          </w:tcPr>
          <w:p w:rsidR="00A655C6" w:rsidRPr="007007AA" w:rsidRDefault="00A655C6" w:rsidP="004F2073">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A655C6" w:rsidRPr="007007AA" w:rsidRDefault="00A655C6"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7" w:type="pct"/>
            <w:shd w:val="clear" w:color="auto" w:fill="FFFFFF"/>
            <w:vAlign w:val="center"/>
          </w:tcPr>
          <w:p w:rsidR="00A655C6" w:rsidRPr="007007AA" w:rsidRDefault="00A655C6" w:rsidP="004F2073">
            <w:pPr>
              <w:spacing w:after="0" w:line="240" w:lineRule="auto"/>
              <w:contextualSpacing/>
              <w:rPr>
                <w:rFonts w:ascii="Arial" w:eastAsia="Times New Roman" w:hAnsi="Arial" w:cs="Arial"/>
                <w:color w:val="363636"/>
                <w:sz w:val="18"/>
                <w:szCs w:val="18"/>
              </w:rPr>
            </w:pPr>
          </w:p>
        </w:tc>
      </w:tr>
      <w:tr w:rsidR="00A655C6" w:rsidRPr="007007AA" w:rsidTr="00A92088">
        <w:trPr>
          <w:trHeight w:val="113"/>
          <w:tblCellSpacing w:w="0" w:type="dxa"/>
        </w:trPr>
        <w:tc>
          <w:tcPr>
            <w:tcW w:w="0" w:type="auto"/>
            <w:shd w:val="clear" w:color="auto" w:fill="FFFFFF"/>
            <w:noWrap/>
          </w:tcPr>
          <w:p w:rsidR="00A655C6" w:rsidRPr="007007AA" w:rsidRDefault="00A655C6"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0" w:type="pct"/>
            <w:gridSpan w:val="6"/>
            <w:shd w:val="clear" w:color="auto" w:fill="FFFFFF"/>
            <w:vAlign w:val="center"/>
          </w:tcPr>
          <w:p w:rsidR="00A655C6" w:rsidRPr="007007AA" w:rsidRDefault="00A655C6" w:rsidP="004F2073">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 xml:space="preserve">National Council of Teachers of </w:t>
            </w:r>
            <w:r>
              <w:rPr>
                <w:rFonts w:ascii="Arial" w:hAnsi="Arial" w:cs="Arial"/>
                <w:color w:val="363636"/>
                <w:sz w:val="18"/>
                <w:szCs w:val="18"/>
                <w:shd w:val="clear" w:color="auto" w:fill="FFFFFF"/>
              </w:rPr>
              <w:t>Mathematics</w:t>
            </w:r>
          </w:p>
        </w:tc>
      </w:tr>
      <w:tr w:rsidR="00A655C6" w:rsidRPr="007007AA" w:rsidTr="00A92088">
        <w:trPr>
          <w:trHeight w:val="1916"/>
          <w:tblCellSpacing w:w="0" w:type="dxa"/>
        </w:trPr>
        <w:tc>
          <w:tcPr>
            <w:tcW w:w="0" w:type="auto"/>
            <w:shd w:val="clear" w:color="auto" w:fill="FFFFFF"/>
            <w:noWrap/>
            <w:hideMark/>
          </w:tcPr>
          <w:p w:rsidR="00A655C6" w:rsidRPr="007007AA" w:rsidRDefault="00A655C6"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0" w:type="pct"/>
            <w:gridSpan w:val="6"/>
            <w:shd w:val="clear" w:color="auto" w:fill="FFFFFF"/>
            <w:vAlign w:val="center"/>
            <w:hideMark/>
          </w:tcPr>
          <w:p w:rsidR="00A655C6" w:rsidRPr="00A81C94" w:rsidRDefault="00A655C6" w:rsidP="004F2073">
            <w:pPr>
              <w:pStyle w:val="NormalWeb"/>
              <w:spacing w:before="0" w:beforeAutospacing="0" w:after="150" w:afterAutospacing="0"/>
              <w:rPr>
                <w:rFonts w:ascii="Arial" w:hAnsi="Arial" w:cs="Arial"/>
                <w:color w:val="333333"/>
                <w:sz w:val="18"/>
                <w:szCs w:val="18"/>
              </w:rPr>
            </w:pPr>
            <w:r w:rsidRPr="00A81C94">
              <w:rPr>
                <w:rFonts w:ascii="Arial" w:hAnsi="Arial" w:cs="Arial"/>
                <w:color w:val="333333"/>
                <w:sz w:val="18"/>
                <w:szCs w:val="18"/>
                <w:shd w:val="clear" w:color="auto" w:fill="FFFFFF"/>
              </w:rPr>
              <w:t>The purpose of this grant is to incorporate music into the elementary school classroom to help young students learn mathematics. For 2020-21, grants with a maximum of $3,000 each will be awarded to persons currently teaching mathematics in grades Pre-K-2 level. This award is for individual classroom teachers* or small groups of teachers collaborating in one grade or across grade levels. Any acquisition of equipment must support the proposed plan but not be the primary focus of the grant. Proposals must address the following: the combining of mathematics and music; the plan for improving students' learning of mathematics; and the anticipated impact on students' achievement. (*The definition of a classroom teacher is an individual who spends half or more of his/her work time teaching in the classroom.)</w:t>
            </w:r>
          </w:p>
        </w:tc>
      </w:tr>
    </w:tbl>
    <w:bookmarkStart w:id="728" w:name="_Ref2669419"/>
    <w:p w:rsidR="007B66FD" w:rsidRPr="007007AA" w:rsidRDefault="007B66FD" w:rsidP="007B66FD">
      <w:pPr>
        <w:pStyle w:val="Heading3"/>
        <w:spacing w:before="0"/>
        <w:contextualSpacing/>
        <w:rPr>
          <w:rFonts w:ascii="Tahoma" w:hAnsi="Tahoma" w:cs="Tahoma"/>
          <w:bCs/>
          <w:color w:val="000000"/>
          <w:sz w:val="20"/>
          <w:szCs w:val="20"/>
        </w:rPr>
      </w:pPr>
      <w:r>
        <w:rPr>
          <w:rStyle w:val="Hyperlink"/>
          <w:rFonts w:ascii="Tahoma" w:hAnsi="Tahoma" w:cs="Tahoma"/>
          <w:bCs/>
          <w:sz w:val="20"/>
          <w:szCs w:val="20"/>
        </w:rPr>
        <w:fldChar w:fldCharType="begin"/>
      </w:r>
      <w:r>
        <w:rPr>
          <w:rStyle w:val="Hyperlink"/>
          <w:rFonts w:ascii="Tahoma" w:hAnsi="Tahoma" w:cs="Tahoma"/>
          <w:bCs/>
          <w:sz w:val="20"/>
          <w:szCs w:val="20"/>
        </w:rPr>
        <w:instrText xml:space="preserve"> HYPERLINK "https://www.neafoundation.org/for-educators/" </w:instrText>
      </w:r>
      <w:r>
        <w:rPr>
          <w:rStyle w:val="Hyperlink"/>
          <w:rFonts w:ascii="Tahoma" w:hAnsi="Tahoma" w:cs="Tahoma"/>
          <w:bCs/>
          <w:sz w:val="20"/>
          <w:szCs w:val="20"/>
        </w:rPr>
        <w:fldChar w:fldCharType="separate"/>
      </w:r>
      <w:bookmarkStart w:id="729" w:name="_Toc15018910"/>
      <w:bookmarkStart w:id="730" w:name="_Ref4134077"/>
      <w:r w:rsidRPr="007B66FD">
        <w:rPr>
          <w:rStyle w:val="Hyperlink"/>
          <w:rFonts w:ascii="Tahoma" w:hAnsi="Tahoma" w:cs="Tahoma"/>
          <w:bCs/>
          <w:sz w:val="20"/>
          <w:szCs w:val="20"/>
        </w:rPr>
        <w:t>National Education Association Foundation Grants</w:t>
      </w:r>
      <w:bookmarkEnd w:id="729"/>
      <w:bookmarkEnd w:id="730"/>
      <w:r>
        <w:rPr>
          <w:rStyle w:val="Hyperlink"/>
          <w:rFonts w:ascii="Tahoma" w:hAnsi="Tahoma" w:cs="Tahoma"/>
          <w:bCs/>
          <w:sz w:val="20"/>
          <w:szCs w:val="20"/>
        </w:rPr>
        <w:fldChar w:fldCharType="end"/>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90"/>
        <w:gridCol w:w="1977"/>
        <w:gridCol w:w="1352"/>
        <w:gridCol w:w="1623"/>
      </w:tblGrid>
      <w:tr w:rsidR="007B66FD" w:rsidRPr="007007AA" w:rsidTr="00356945">
        <w:trPr>
          <w:tblCellSpacing w:w="0" w:type="dxa"/>
        </w:trPr>
        <w:tc>
          <w:tcPr>
            <w:tcW w:w="0" w:type="auto"/>
            <w:shd w:val="clear" w:color="auto" w:fill="FFFFFF"/>
            <w:noWrap/>
          </w:tcPr>
          <w:p w:rsidR="007B66FD" w:rsidRPr="007007AA" w:rsidRDefault="007B66FD" w:rsidP="00356945">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7B66FD" w:rsidRPr="007007AA" w:rsidRDefault="007B66FD" w:rsidP="00356945">
            <w:pPr>
              <w:spacing w:after="0" w:line="240" w:lineRule="auto"/>
              <w:contextualSpacing/>
              <w:rPr>
                <w:rFonts w:ascii="Arial" w:eastAsia="Times New Roman" w:hAnsi="Arial" w:cs="Arial"/>
                <w:color w:val="363636"/>
                <w:sz w:val="18"/>
                <w:szCs w:val="18"/>
              </w:rPr>
            </w:pPr>
          </w:p>
        </w:tc>
        <w:tc>
          <w:tcPr>
            <w:tcW w:w="724" w:type="pct"/>
            <w:shd w:val="clear" w:color="auto" w:fill="FFFFFF"/>
            <w:vAlign w:val="center"/>
          </w:tcPr>
          <w:p w:rsidR="007B66FD" w:rsidRPr="007007AA" w:rsidRDefault="007B66FD" w:rsidP="00356945">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4"/>
            <w:shd w:val="clear" w:color="auto" w:fill="FFFFFF"/>
            <w:vAlign w:val="center"/>
          </w:tcPr>
          <w:p w:rsidR="007B66FD" w:rsidRPr="007007AA" w:rsidRDefault="007B66FD" w:rsidP="00356945">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Varies</w:t>
            </w:r>
          </w:p>
        </w:tc>
      </w:tr>
      <w:tr w:rsidR="007B66FD" w:rsidRPr="007007AA" w:rsidTr="00356945">
        <w:trPr>
          <w:tblCellSpacing w:w="0" w:type="dxa"/>
        </w:trPr>
        <w:tc>
          <w:tcPr>
            <w:tcW w:w="0" w:type="auto"/>
            <w:shd w:val="clear" w:color="auto" w:fill="FFFFFF"/>
            <w:noWrap/>
          </w:tcPr>
          <w:p w:rsidR="007B66FD" w:rsidRPr="007007AA" w:rsidRDefault="007B66FD" w:rsidP="00356945">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7B66FD" w:rsidRPr="007007AA" w:rsidRDefault="007B66FD" w:rsidP="00356945">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Varies</w:t>
            </w:r>
          </w:p>
        </w:tc>
        <w:tc>
          <w:tcPr>
            <w:tcW w:w="772" w:type="pct"/>
            <w:gridSpan w:val="2"/>
            <w:shd w:val="clear" w:color="auto" w:fill="FFFFFF"/>
            <w:vAlign w:val="center"/>
          </w:tcPr>
          <w:p w:rsidR="007B66FD" w:rsidRPr="007007AA" w:rsidRDefault="007B66FD" w:rsidP="00356945">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056" w:type="pct"/>
            <w:shd w:val="clear" w:color="auto" w:fill="FFFFFF"/>
            <w:vAlign w:val="center"/>
          </w:tcPr>
          <w:p w:rsidR="007B66FD" w:rsidRPr="007007AA" w:rsidRDefault="007B66FD" w:rsidP="00356945">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7B66FD" w:rsidRPr="007007AA" w:rsidRDefault="007B66FD" w:rsidP="00356945">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7" w:type="pct"/>
            <w:shd w:val="clear" w:color="auto" w:fill="FFFFFF"/>
            <w:vAlign w:val="center"/>
          </w:tcPr>
          <w:p w:rsidR="007B66FD" w:rsidRPr="007007AA" w:rsidRDefault="007B66FD" w:rsidP="00356945">
            <w:pPr>
              <w:spacing w:after="0" w:line="240" w:lineRule="auto"/>
              <w:contextualSpacing/>
              <w:rPr>
                <w:rFonts w:ascii="Arial" w:eastAsia="Times New Roman" w:hAnsi="Arial" w:cs="Arial"/>
                <w:color w:val="363636"/>
                <w:sz w:val="18"/>
                <w:szCs w:val="18"/>
              </w:rPr>
            </w:pPr>
          </w:p>
        </w:tc>
      </w:tr>
      <w:tr w:rsidR="007B66FD" w:rsidRPr="007007AA" w:rsidTr="00356945">
        <w:trPr>
          <w:tblCellSpacing w:w="0" w:type="dxa"/>
        </w:trPr>
        <w:tc>
          <w:tcPr>
            <w:tcW w:w="0" w:type="auto"/>
            <w:shd w:val="clear" w:color="auto" w:fill="FFFFFF"/>
            <w:noWrap/>
          </w:tcPr>
          <w:p w:rsidR="007B66FD" w:rsidRPr="007007AA" w:rsidRDefault="007B66FD" w:rsidP="00356945">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6"/>
            <w:shd w:val="clear" w:color="auto" w:fill="FFFFFF"/>
            <w:vAlign w:val="center"/>
          </w:tcPr>
          <w:p w:rsidR="007B66FD" w:rsidRPr="007007AA" w:rsidRDefault="007B66FD" w:rsidP="00356945">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National Education Association</w:t>
            </w:r>
          </w:p>
        </w:tc>
      </w:tr>
      <w:tr w:rsidR="007B66FD" w:rsidRPr="007007AA" w:rsidTr="00356945">
        <w:trPr>
          <w:tblCellSpacing w:w="0" w:type="dxa"/>
        </w:trPr>
        <w:tc>
          <w:tcPr>
            <w:tcW w:w="0" w:type="auto"/>
            <w:shd w:val="clear" w:color="auto" w:fill="FFFFFF"/>
            <w:noWrap/>
            <w:hideMark/>
          </w:tcPr>
          <w:p w:rsidR="007B66FD" w:rsidRPr="007007AA" w:rsidRDefault="007B66FD" w:rsidP="00356945">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lastRenderedPageBreak/>
              <w:t>Description:</w:t>
            </w:r>
          </w:p>
        </w:tc>
        <w:tc>
          <w:tcPr>
            <w:tcW w:w="4251" w:type="pct"/>
            <w:gridSpan w:val="6"/>
            <w:shd w:val="clear" w:color="auto" w:fill="FFFFFF"/>
            <w:vAlign w:val="center"/>
            <w:hideMark/>
          </w:tcPr>
          <w:p w:rsidR="007B66FD" w:rsidRPr="007007AA" w:rsidRDefault="007B66FD" w:rsidP="00356945">
            <w:pPr>
              <w:spacing w:after="0" w:line="240" w:lineRule="auto"/>
              <w:contextualSpacing/>
              <w:rPr>
                <w:rFonts w:ascii="Arial" w:eastAsia="Times New Roman" w:hAnsi="Arial" w:cs="Arial"/>
                <w:color w:val="363636"/>
                <w:sz w:val="18"/>
                <w:szCs w:val="18"/>
              </w:rPr>
            </w:pPr>
            <w:r>
              <w:rPr>
                <w:rFonts w:ascii="Arial" w:hAnsi="Arial" w:cs="Arial"/>
                <w:sz w:val="18"/>
                <w:szCs w:val="18"/>
                <w:shd w:val="clear" w:color="auto" w:fill="FFFFFF"/>
              </w:rPr>
              <w:t xml:space="preserve">Grants to improve academic achievement in U.S. public schools and public higher education institutions in any subject area. Multiple grant programs with various deadlines. Applicants must be NEA members. </w:t>
            </w:r>
          </w:p>
        </w:tc>
      </w:tr>
    </w:tbl>
    <w:p w:rsidR="00566D33" w:rsidRPr="00C16D75" w:rsidRDefault="00566D33" w:rsidP="00566D33">
      <w:pPr>
        <w:pStyle w:val="Heading3"/>
        <w:spacing w:before="0"/>
        <w:contextualSpacing/>
        <w:rPr>
          <w:rFonts w:ascii="Tahoma" w:hAnsi="Tahoma" w:cs="Tahoma"/>
          <w:bCs/>
          <w:color w:val="000000"/>
          <w:sz w:val="20"/>
          <w:szCs w:val="20"/>
        </w:rPr>
      </w:pPr>
      <w:bookmarkStart w:id="731" w:name="_Ref4165115"/>
      <w:bookmarkStart w:id="732" w:name="_Toc15018911"/>
      <w:r>
        <w:rPr>
          <w:rStyle w:val="Hyperlink"/>
          <w:rFonts w:ascii="Tahoma" w:hAnsi="Tahoma" w:cs="Tahoma"/>
          <w:bCs/>
          <w:sz w:val="20"/>
          <w:szCs w:val="20"/>
        </w:rPr>
        <w:t xml:space="preserve">National Science Foundation </w:t>
      </w:r>
      <w:r w:rsidRPr="00566D33">
        <w:rPr>
          <w:rStyle w:val="Hyperlink"/>
          <w:rFonts w:ascii="Tahoma" w:hAnsi="Tahoma" w:cs="Tahoma"/>
          <w:bCs/>
          <w:sz w:val="20"/>
          <w:szCs w:val="20"/>
        </w:rPr>
        <w:t>Building Capacity in STEM Education Research</w:t>
      </w:r>
      <w:bookmarkEnd w:id="731"/>
      <w:bookmarkEnd w:id="732"/>
    </w:p>
    <w:tbl>
      <w:tblPr>
        <w:tblW w:w="499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399"/>
        <w:gridCol w:w="1558"/>
        <w:gridCol w:w="1351"/>
        <w:gridCol w:w="2064"/>
        <w:gridCol w:w="1349"/>
        <w:gridCol w:w="1620"/>
      </w:tblGrid>
      <w:tr w:rsidR="00566D33" w:rsidRPr="007007AA" w:rsidTr="0005547E">
        <w:trPr>
          <w:trHeight w:val="123"/>
          <w:tblCellSpacing w:w="0" w:type="dxa"/>
        </w:trPr>
        <w:tc>
          <w:tcPr>
            <w:tcW w:w="0" w:type="auto"/>
            <w:shd w:val="clear" w:color="auto" w:fill="FFFFFF"/>
            <w:noWrap/>
          </w:tcPr>
          <w:p w:rsidR="00566D33" w:rsidRPr="007007AA" w:rsidRDefault="00566D33" w:rsidP="0005547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566D33" w:rsidRPr="007007AA" w:rsidRDefault="00566D33" w:rsidP="0005547E">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March 7, 2019</w:t>
            </w:r>
          </w:p>
        </w:tc>
        <w:tc>
          <w:tcPr>
            <w:tcW w:w="723" w:type="pct"/>
            <w:shd w:val="clear" w:color="auto" w:fill="FFFFFF"/>
            <w:vAlign w:val="center"/>
          </w:tcPr>
          <w:p w:rsidR="00566D33" w:rsidRPr="007007AA" w:rsidRDefault="00566D33" w:rsidP="0005547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4" w:type="pct"/>
            <w:gridSpan w:val="3"/>
            <w:shd w:val="clear" w:color="auto" w:fill="FFFFFF"/>
            <w:vAlign w:val="center"/>
          </w:tcPr>
          <w:p w:rsidR="00566D33" w:rsidRPr="007007AA" w:rsidRDefault="00566D33" w:rsidP="0005547E">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June 7, 2019</w:t>
            </w:r>
          </w:p>
        </w:tc>
      </w:tr>
      <w:tr w:rsidR="00566D33" w:rsidRPr="007007AA" w:rsidTr="0005547E">
        <w:trPr>
          <w:trHeight w:val="123"/>
          <w:tblCellSpacing w:w="0" w:type="dxa"/>
        </w:trPr>
        <w:tc>
          <w:tcPr>
            <w:tcW w:w="0" w:type="auto"/>
            <w:shd w:val="clear" w:color="auto" w:fill="FFFFFF"/>
            <w:noWrap/>
          </w:tcPr>
          <w:p w:rsidR="00566D33" w:rsidRPr="007007AA" w:rsidRDefault="00566D33" w:rsidP="0005547E">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566D33" w:rsidRPr="007007AA" w:rsidRDefault="00566D33" w:rsidP="0005547E">
            <w:pPr>
              <w:spacing w:after="0" w:line="240" w:lineRule="auto"/>
              <w:contextualSpacing/>
              <w:rPr>
                <w:rFonts w:ascii="Arial" w:eastAsia="Times New Roman" w:hAnsi="Arial" w:cs="Arial"/>
                <w:color w:val="363636"/>
                <w:sz w:val="18"/>
                <w:szCs w:val="18"/>
              </w:rPr>
            </w:pPr>
          </w:p>
        </w:tc>
        <w:tc>
          <w:tcPr>
            <w:tcW w:w="723" w:type="pct"/>
            <w:shd w:val="clear" w:color="auto" w:fill="FFFFFF"/>
            <w:vAlign w:val="center"/>
          </w:tcPr>
          <w:p w:rsidR="00566D33" w:rsidRPr="007007AA" w:rsidRDefault="00566D33" w:rsidP="0005547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105" w:type="pct"/>
            <w:shd w:val="clear" w:color="auto" w:fill="FFFFFF"/>
            <w:vAlign w:val="center"/>
          </w:tcPr>
          <w:p w:rsidR="00566D33" w:rsidRPr="007007AA" w:rsidRDefault="00566D33" w:rsidP="0005547E">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566D33" w:rsidRPr="007007AA" w:rsidRDefault="00566D33" w:rsidP="0005547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7" w:type="pct"/>
            <w:shd w:val="clear" w:color="auto" w:fill="FFFFFF"/>
            <w:vAlign w:val="center"/>
          </w:tcPr>
          <w:p w:rsidR="00566D33" w:rsidRPr="007007AA" w:rsidRDefault="00566D33" w:rsidP="0005547E">
            <w:pPr>
              <w:spacing w:after="0" w:line="240" w:lineRule="auto"/>
              <w:contextualSpacing/>
              <w:rPr>
                <w:rFonts w:ascii="Arial" w:eastAsia="Times New Roman" w:hAnsi="Arial" w:cs="Arial"/>
                <w:color w:val="363636"/>
                <w:sz w:val="18"/>
                <w:szCs w:val="18"/>
              </w:rPr>
            </w:pPr>
          </w:p>
        </w:tc>
      </w:tr>
      <w:tr w:rsidR="00566D33" w:rsidRPr="007007AA" w:rsidTr="0005547E">
        <w:trPr>
          <w:trHeight w:val="123"/>
          <w:tblCellSpacing w:w="0" w:type="dxa"/>
        </w:trPr>
        <w:tc>
          <w:tcPr>
            <w:tcW w:w="0" w:type="auto"/>
            <w:shd w:val="clear" w:color="auto" w:fill="FFFFFF"/>
            <w:noWrap/>
          </w:tcPr>
          <w:p w:rsidR="00566D33" w:rsidRPr="007007AA" w:rsidRDefault="00566D33" w:rsidP="0005547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566D33" w:rsidRPr="007007AA" w:rsidRDefault="00566D33" w:rsidP="0005547E">
            <w:pPr>
              <w:spacing w:after="0" w:line="240" w:lineRule="auto"/>
              <w:contextualSpacing/>
              <w:rPr>
                <w:rFonts w:ascii="Arial" w:eastAsia="Times New Roman" w:hAnsi="Arial" w:cs="Arial"/>
                <w:color w:val="363636"/>
                <w:sz w:val="18"/>
                <w:szCs w:val="18"/>
              </w:rPr>
            </w:pPr>
            <w:r>
              <w:rPr>
                <w:rFonts w:ascii="Arial" w:hAnsi="Arial" w:cs="Arial"/>
                <w:sz w:val="18"/>
                <w:szCs w:val="18"/>
                <w:shd w:val="clear" w:color="auto" w:fill="FEFEFE"/>
              </w:rPr>
              <w:t>National Science Foundation</w:t>
            </w:r>
          </w:p>
        </w:tc>
      </w:tr>
      <w:tr w:rsidR="00566D33" w:rsidRPr="007007AA" w:rsidTr="0005547E">
        <w:trPr>
          <w:trHeight w:val="488"/>
          <w:tblCellSpacing w:w="0" w:type="dxa"/>
        </w:trPr>
        <w:tc>
          <w:tcPr>
            <w:tcW w:w="0" w:type="auto"/>
            <w:shd w:val="clear" w:color="auto" w:fill="FFFFFF"/>
            <w:noWrap/>
            <w:hideMark/>
          </w:tcPr>
          <w:p w:rsidR="00566D33" w:rsidRPr="007007AA" w:rsidRDefault="00566D33" w:rsidP="0005547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566D33" w:rsidRPr="007007AA" w:rsidRDefault="00566D33" w:rsidP="0005547E">
            <w:pPr>
              <w:spacing w:after="420" w:line="240" w:lineRule="auto"/>
              <w:rPr>
                <w:rFonts w:ascii="Arial" w:eastAsia="Times New Roman" w:hAnsi="Arial" w:cs="Arial"/>
                <w:color w:val="363636"/>
                <w:sz w:val="18"/>
                <w:szCs w:val="18"/>
              </w:rPr>
            </w:pPr>
            <w:r>
              <w:rPr>
                <w:rFonts w:ascii="Arial" w:hAnsi="Arial" w:cs="Arial"/>
                <w:color w:val="363636"/>
                <w:sz w:val="18"/>
                <w:szCs w:val="18"/>
                <w:shd w:val="clear" w:color="auto" w:fill="FFFFFF"/>
              </w:rPr>
              <w:t xml:space="preserve">ECR’s Building Capacity for STEM Education Research (ECR: BCSER) solicitation supports projects that build individuals’ capacity to carry out high quality STEM education research that will enhance the nation’s STEM education enterprise and broaden the pool of researchers that can conduct fundamental research in STEM learning and learning environments, broadening participation in STEM fields, and STEM workforce development. Specifically, ECR: BCSER supports activities that enable early and mid-career researchers to acquire the requisite expertise and skills to conduct rigorous fundamental research in STEM education. ECR: BCSER seeks to fund research career development activities on topics that are relevant to qualitative and quantitative research methods and design, including the collection and </w:t>
            </w:r>
            <w:proofErr w:type="spellStart"/>
            <w:r>
              <w:rPr>
                <w:rFonts w:ascii="Arial" w:hAnsi="Arial" w:cs="Arial"/>
                <w:color w:val="363636"/>
                <w:sz w:val="18"/>
                <w:szCs w:val="18"/>
                <w:shd w:val="clear" w:color="auto" w:fill="FFFFFF"/>
              </w:rPr>
              <w:t>analysisof</w:t>
            </w:r>
            <w:proofErr w:type="spellEnd"/>
            <w:r>
              <w:rPr>
                <w:rFonts w:ascii="Arial" w:hAnsi="Arial" w:cs="Arial"/>
                <w:color w:val="363636"/>
                <w:sz w:val="18"/>
                <w:szCs w:val="18"/>
                <w:shd w:val="clear" w:color="auto" w:fill="FFFFFF"/>
              </w:rPr>
              <w:t xml:space="preserve"> new qualitative or quantitative data, secondary analyses using extant datasets, or meta-analyses. This career development may be accomplished through investigator-initiated projects or through professional development institutes that enable researchers to integrate methodological strategies with theoretical and practical substantive issues in STEM education. Early and mid-career faculty new to STEM education research, particularly underrepresented minority faculty and faculty at minority-serving and two-year institutions, are encouraged to submit proposals. As a special emphasis under this solicitation, ECR: BCSER seeks proposals that will result in a single award for the development and implementation of an ECR Data Resource Hub. The hub will facilitate data sharing and analysis and provide technical assistance to advance data skills, tools, and resources across the STEM education research community.</w:t>
            </w:r>
          </w:p>
        </w:tc>
      </w:tr>
    </w:tbl>
    <w:bookmarkStart w:id="733" w:name="_Ref5022771"/>
    <w:p w:rsidR="00967959" w:rsidRPr="00C16D75" w:rsidRDefault="00967959" w:rsidP="00967959">
      <w:pPr>
        <w:pStyle w:val="Heading3"/>
        <w:rPr>
          <w:color w:val="000000"/>
        </w:rPr>
      </w:pPr>
      <w:r>
        <w:rPr>
          <w:rFonts w:ascii="Tahoma" w:hAnsi="Tahoma" w:cs="Tahoma"/>
          <w:bCs/>
          <w:sz w:val="20"/>
          <w:szCs w:val="20"/>
        </w:rPr>
        <w:fldChar w:fldCharType="begin"/>
      </w:r>
      <w:r>
        <w:rPr>
          <w:rFonts w:ascii="Tahoma" w:hAnsi="Tahoma" w:cs="Tahoma"/>
          <w:bCs/>
          <w:sz w:val="20"/>
          <w:szCs w:val="20"/>
        </w:rPr>
        <w:instrText xml:space="preserve"> HYPERLINK "https://www.nsf.gov/funding/pgm_summ.jsp?pims_id=8671" </w:instrText>
      </w:r>
      <w:r>
        <w:rPr>
          <w:rFonts w:ascii="Tahoma" w:hAnsi="Tahoma" w:cs="Tahoma"/>
          <w:bCs/>
          <w:sz w:val="20"/>
          <w:szCs w:val="20"/>
        </w:rPr>
        <w:fldChar w:fldCharType="separate"/>
      </w:r>
      <w:bookmarkStart w:id="734" w:name="_Toc15018912"/>
      <w:r w:rsidRPr="00967959">
        <w:rPr>
          <w:rStyle w:val="Hyperlink"/>
          <w:rFonts w:ascii="Tahoma" w:hAnsi="Tahoma" w:cs="Tahoma"/>
          <w:bCs/>
          <w:sz w:val="20"/>
          <w:szCs w:val="20"/>
        </w:rPr>
        <w:t>National Science Foundation Developmental Sciences</w:t>
      </w:r>
      <w:bookmarkEnd w:id="734"/>
      <w:r>
        <w:rPr>
          <w:rFonts w:ascii="Tahoma" w:hAnsi="Tahoma" w:cs="Tahoma"/>
          <w:bCs/>
          <w:sz w:val="20"/>
          <w:szCs w:val="20"/>
        </w:rPr>
        <w:fldChar w:fldCharType="end"/>
      </w:r>
    </w:p>
    <w:tbl>
      <w:tblPr>
        <w:tblW w:w="499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399"/>
        <w:gridCol w:w="1558"/>
        <w:gridCol w:w="1351"/>
        <w:gridCol w:w="2064"/>
        <w:gridCol w:w="1349"/>
        <w:gridCol w:w="1620"/>
      </w:tblGrid>
      <w:tr w:rsidR="00967959" w:rsidRPr="007007AA" w:rsidTr="007C6A6E">
        <w:trPr>
          <w:trHeight w:val="123"/>
          <w:tblCellSpacing w:w="0" w:type="dxa"/>
        </w:trPr>
        <w:tc>
          <w:tcPr>
            <w:tcW w:w="0" w:type="auto"/>
            <w:shd w:val="clear" w:color="auto" w:fill="FFFFFF"/>
            <w:noWrap/>
          </w:tcPr>
          <w:p w:rsidR="00967959" w:rsidRPr="007007AA" w:rsidRDefault="00967959" w:rsidP="007C6A6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967959" w:rsidRPr="007007AA" w:rsidRDefault="00967959" w:rsidP="007C6A6E">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March 23, 2009</w:t>
            </w:r>
          </w:p>
        </w:tc>
        <w:tc>
          <w:tcPr>
            <w:tcW w:w="723" w:type="pct"/>
            <w:shd w:val="clear" w:color="auto" w:fill="FFFFFF"/>
            <w:vAlign w:val="center"/>
          </w:tcPr>
          <w:p w:rsidR="00967959" w:rsidRPr="007007AA" w:rsidRDefault="00967959" w:rsidP="007C6A6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4" w:type="pct"/>
            <w:gridSpan w:val="3"/>
            <w:shd w:val="clear" w:color="auto" w:fill="FFFFFF"/>
            <w:vAlign w:val="center"/>
          </w:tcPr>
          <w:p w:rsidR="00967959" w:rsidRPr="007007AA" w:rsidRDefault="00967959" w:rsidP="007C6A6E">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July 15, 2019</w:t>
            </w:r>
          </w:p>
        </w:tc>
      </w:tr>
      <w:tr w:rsidR="00967959" w:rsidRPr="007007AA" w:rsidTr="007C6A6E">
        <w:trPr>
          <w:trHeight w:val="123"/>
          <w:tblCellSpacing w:w="0" w:type="dxa"/>
        </w:trPr>
        <w:tc>
          <w:tcPr>
            <w:tcW w:w="0" w:type="auto"/>
            <w:shd w:val="clear" w:color="auto" w:fill="FFFFFF"/>
            <w:noWrap/>
          </w:tcPr>
          <w:p w:rsidR="00967959" w:rsidRPr="007007AA" w:rsidRDefault="00967959" w:rsidP="007C6A6E">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967959" w:rsidRPr="007007AA" w:rsidRDefault="00967959" w:rsidP="007C6A6E">
            <w:pPr>
              <w:spacing w:after="0" w:line="240" w:lineRule="auto"/>
              <w:contextualSpacing/>
              <w:rPr>
                <w:rFonts w:ascii="Arial" w:eastAsia="Times New Roman" w:hAnsi="Arial" w:cs="Arial"/>
                <w:color w:val="363636"/>
                <w:sz w:val="18"/>
                <w:szCs w:val="18"/>
              </w:rPr>
            </w:pPr>
          </w:p>
        </w:tc>
        <w:tc>
          <w:tcPr>
            <w:tcW w:w="723" w:type="pct"/>
            <w:shd w:val="clear" w:color="auto" w:fill="FFFFFF"/>
            <w:vAlign w:val="center"/>
          </w:tcPr>
          <w:p w:rsidR="00967959" w:rsidRPr="007007AA" w:rsidRDefault="00967959" w:rsidP="007C6A6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105" w:type="pct"/>
            <w:shd w:val="clear" w:color="auto" w:fill="FFFFFF"/>
            <w:vAlign w:val="center"/>
          </w:tcPr>
          <w:p w:rsidR="00967959" w:rsidRPr="007007AA" w:rsidRDefault="00967959" w:rsidP="007C6A6E">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967959" w:rsidRPr="007007AA" w:rsidRDefault="00967959" w:rsidP="007C6A6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7" w:type="pct"/>
            <w:shd w:val="clear" w:color="auto" w:fill="FFFFFF"/>
            <w:vAlign w:val="center"/>
          </w:tcPr>
          <w:p w:rsidR="00967959" w:rsidRPr="007007AA" w:rsidRDefault="00967959" w:rsidP="007C6A6E">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28</w:t>
            </w:r>
          </w:p>
        </w:tc>
      </w:tr>
      <w:tr w:rsidR="00967959" w:rsidRPr="007007AA" w:rsidTr="007C6A6E">
        <w:trPr>
          <w:trHeight w:val="123"/>
          <w:tblCellSpacing w:w="0" w:type="dxa"/>
        </w:trPr>
        <w:tc>
          <w:tcPr>
            <w:tcW w:w="0" w:type="auto"/>
            <w:shd w:val="clear" w:color="auto" w:fill="FFFFFF"/>
            <w:noWrap/>
          </w:tcPr>
          <w:p w:rsidR="00967959" w:rsidRPr="007007AA" w:rsidRDefault="00967959" w:rsidP="007C6A6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967959" w:rsidRPr="007007AA" w:rsidRDefault="00967959" w:rsidP="007C6A6E">
            <w:pPr>
              <w:spacing w:after="0" w:line="240" w:lineRule="auto"/>
              <w:contextualSpacing/>
              <w:rPr>
                <w:rFonts w:ascii="Arial" w:eastAsia="Times New Roman" w:hAnsi="Arial" w:cs="Arial"/>
                <w:color w:val="363636"/>
                <w:sz w:val="18"/>
                <w:szCs w:val="18"/>
              </w:rPr>
            </w:pPr>
            <w:r>
              <w:rPr>
                <w:rFonts w:ascii="Arial" w:hAnsi="Arial" w:cs="Arial"/>
                <w:sz w:val="18"/>
                <w:szCs w:val="18"/>
                <w:shd w:val="clear" w:color="auto" w:fill="FEFEFE"/>
              </w:rPr>
              <w:t>National Science Foundation</w:t>
            </w:r>
          </w:p>
        </w:tc>
      </w:tr>
      <w:tr w:rsidR="00967959" w:rsidRPr="007007AA" w:rsidTr="007C6A6E">
        <w:trPr>
          <w:trHeight w:val="488"/>
          <w:tblCellSpacing w:w="0" w:type="dxa"/>
        </w:trPr>
        <w:tc>
          <w:tcPr>
            <w:tcW w:w="0" w:type="auto"/>
            <w:shd w:val="clear" w:color="auto" w:fill="FFFFFF"/>
            <w:noWrap/>
            <w:hideMark/>
          </w:tcPr>
          <w:p w:rsidR="00967959" w:rsidRPr="007007AA" w:rsidRDefault="00967959" w:rsidP="007C6A6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967959" w:rsidRPr="007007AA" w:rsidRDefault="00967959" w:rsidP="007C6A6E">
            <w:pPr>
              <w:shd w:val="clear" w:color="auto" w:fill="FFFFFF"/>
              <w:spacing w:before="100" w:beforeAutospacing="1" w:after="100" w:afterAutospacing="1" w:line="240" w:lineRule="auto"/>
              <w:ind w:left="360"/>
              <w:rPr>
                <w:rFonts w:ascii="Arial" w:eastAsia="Times New Roman" w:hAnsi="Arial" w:cs="Arial"/>
                <w:color w:val="363636"/>
                <w:sz w:val="18"/>
                <w:szCs w:val="18"/>
              </w:rPr>
            </w:pPr>
            <w:r>
              <w:rPr>
                <w:rFonts w:ascii="Arial" w:hAnsi="Arial" w:cs="Arial"/>
                <w:color w:val="363636"/>
                <w:sz w:val="18"/>
                <w:szCs w:val="18"/>
                <w:shd w:val="clear" w:color="auto" w:fill="FFFFFF"/>
              </w:rPr>
              <w:t xml:space="preserve">DS supports basic research that increases our understanding of cognitive, linguistic, social, cultural, and biological processes related to human development across the lifespan. Research supported by this program will add to our knowledge of the underlying developmental processes that support social, cognitive, and behavioral functioning, thereby illuminating ways for individuals to live productive lives as members of society. DS supports research that addresses developmental processes within the domains of cognitive, social, emotional, and motor development across the lifespan by working with any appropriate populations for the topics of interest including infants, children, adolescents, adults, and non-human animals. The program also supports research investigating factors that affect developmental change including family, peers, school, community, culture, media, physical, genetic, and epigenetic influences. Additional priorities include research that: incorporates multidisciplinary, multi-method, </w:t>
            </w:r>
            <w:proofErr w:type="spellStart"/>
            <w:r>
              <w:rPr>
                <w:rFonts w:ascii="Arial" w:hAnsi="Arial" w:cs="Arial"/>
                <w:color w:val="363636"/>
                <w:sz w:val="18"/>
                <w:szCs w:val="18"/>
                <w:shd w:val="clear" w:color="auto" w:fill="FFFFFF"/>
              </w:rPr>
              <w:t>microgenetic</w:t>
            </w:r>
            <w:proofErr w:type="spellEnd"/>
            <w:r>
              <w:rPr>
                <w:rFonts w:ascii="Arial" w:hAnsi="Arial" w:cs="Arial"/>
                <w:color w:val="363636"/>
                <w:sz w:val="18"/>
                <w:szCs w:val="18"/>
                <w:shd w:val="clear" w:color="auto" w:fill="FFFFFF"/>
              </w:rPr>
              <w:t xml:space="preserve">, and longitudinal approaches; develops new methods, models, and theories for studying development; includes participants from a range of ethnicities, socioeconomic backgrounds, and cultures; and integrates different processes (e.g., memory, emotion, perception, cognition), levels of analysis (e.g., behavioral, social, neural), and time scales. The budgets and durations of supported projects vary widely and are greatly influenced by the nature of the project. Investigators should focus on innovative, potentially transformative research plans and then develop a budget to support those activities, rather than starting with a budget number and working up to that value. While there are no specific rules about budget limitations, a typical project funded through the DS program is approximately 3 years in duration with a total cost budget, including both direct and indirect costs, between $100,000 and $200,000 per year. Interested applicants are urged to explore the NSF awards database for the DS program to review examples of awards that have been made. The DS program also accepts proposals for workshops and small </w:t>
            </w:r>
            <w:r>
              <w:rPr>
                <w:rFonts w:ascii="Arial" w:hAnsi="Arial" w:cs="Arial"/>
                <w:color w:val="363636"/>
                <w:sz w:val="18"/>
                <w:szCs w:val="18"/>
                <w:shd w:val="clear" w:color="auto" w:fill="FFFFFF"/>
              </w:rPr>
              <w:lastRenderedPageBreak/>
              <w:t>conferences. These typically have total cost budgets, including direct and indirect costs, of approximately $35,000. In addition to consulting the NSF awards database, it is often useful for interested applicants to submit (via email) a summary of no more than one page so that the Program Director can advise the investigator on the fit of the project for DS prior to preparation of a full proposal. New Investigators are encouraged to solicit assistance in the preparation of their project proposals via consultation with senior researchers in their area, pre-submission review by colleagues, and attendance at symposia and events at professional conferences geared towards educating investigators seeking federal funding.</w:t>
            </w:r>
          </w:p>
        </w:tc>
      </w:tr>
    </w:tbl>
    <w:p w:rsidR="00100B36" w:rsidRPr="007007AA" w:rsidRDefault="00C24832" w:rsidP="00100B36">
      <w:pPr>
        <w:pStyle w:val="Heading3"/>
        <w:spacing w:before="0"/>
        <w:contextualSpacing/>
        <w:rPr>
          <w:rFonts w:ascii="Tahoma" w:hAnsi="Tahoma" w:cs="Tahoma"/>
          <w:color w:val="000000"/>
          <w:sz w:val="20"/>
          <w:szCs w:val="20"/>
        </w:rPr>
      </w:pPr>
      <w:hyperlink r:id="rId389" w:history="1">
        <w:bookmarkStart w:id="735" w:name="_Ref9323153"/>
        <w:bookmarkStart w:id="736" w:name="_Toc15018913"/>
        <w:r w:rsidR="00100B36" w:rsidRPr="00474049">
          <w:rPr>
            <w:rStyle w:val="Hyperlink"/>
            <w:rFonts w:ascii="Tahoma" w:hAnsi="Tahoma" w:cs="Tahoma"/>
            <w:bCs/>
            <w:sz w:val="20"/>
            <w:szCs w:val="20"/>
          </w:rPr>
          <w:t>National Science Foundation Innovative Technology Experiences for Students and Teachers (ITEST)</w:t>
        </w:r>
        <w:bookmarkEnd w:id="735"/>
        <w:bookmarkEnd w:id="736"/>
      </w:hyperlink>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806"/>
        <w:gridCol w:w="1617"/>
        <w:gridCol w:w="1352"/>
        <w:gridCol w:w="1621"/>
      </w:tblGrid>
      <w:tr w:rsidR="00100B36" w:rsidRPr="007007AA" w:rsidTr="00307DB9">
        <w:trPr>
          <w:tblCellSpacing w:w="0" w:type="dxa"/>
        </w:trPr>
        <w:tc>
          <w:tcPr>
            <w:tcW w:w="0" w:type="auto"/>
            <w:shd w:val="clear" w:color="auto" w:fill="FFFFFF"/>
            <w:noWrap/>
          </w:tcPr>
          <w:p w:rsidR="00100B36" w:rsidRPr="007007AA" w:rsidRDefault="00100B36" w:rsidP="00307DB9">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100B36" w:rsidRPr="007007AA" w:rsidRDefault="00100B36" w:rsidP="00307DB9">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May 19, 2019</w:t>
            </w:r>
          </w:p>
        </w:tc>
        <w:tc>
          <w:tcPr>
            <w:tcW w:w="965" w:type="pct"/>
            <w:shd w:val="clear" w:color="auto" w:fill="FFFFFF"/>
            <w:vAlign w:val="center"/>
          </w:tcPr>
          <w:p w:rsidR="00100B36" w:rsidRPr="007007AA" w:rsidRDefault="00100B36" w:rsidP="00307DB9">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452" w:type="pct"/>
            <w:gridSpan w:val="3"/>
            <w:shd w:val="clear" w:color="auto" w:fill="FFFFFF"/>
            <w:vAlign w:val="center"/>
          </w:tcPr>
          <w:p w:rsidR="00100B36" w:rsidRPr="007007AA" w:rsidRDefault="00100B36" w:rsidP="00307DB9">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August 19, 2019</w:t>
            </w:r>
          </w:p>
        </w:tc>
      </w:tr>
      <w:tr w:rsidR="00100B36" w:rsidRPr="007007AA" w:rsidTr="00307DB9">
        <w:trPr>
          <w:tblCellSpacing w:w="0" w:type="dxa"/>
        </w:trPr>
        <w:tc>
          <w:tcPr>
            <w:tcW w:w="0" w:type="auto"/>
            <w:shd w:val="clear" w:color="auto" w:fill="FFFFFF"/>
            <w:noWrap/>
          </w:tcPr>
          <w:p w:rsidR="00100B36" w:rsidRPr="007007AA" w:rsidRDefault="00100B36" w:rsidP="00307DB9">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100B36" w:rsidRPr="007007AA" w:rsidRDefault="00100B36" w:rsidP="00307DB9">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$4,000,000</w:t>
            </w:r>
          </w:p>
        </w:tc>
        <w:tc>
          <w:tcPr>
            <w:tcW w:w="965" w:type="pct"/>
            <w:shd w:val="clear" w:color="auto" w:fill="FFFFFF"/>
            <w:vAlign w:val="center"/>
          </w:tcPr>
          <w:p w:rsidR="00100B36" w:rsidRPr="007007AA" w:rsidRDefault="00100B36" w:rsidP="00307DB9">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100B36" w:rsidRPr="007007AA" w:rsidRDefault="00100B36" w:rsidP="00307DB9">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$100,000</w:t>
            </w:r>
          </w:p>
        </w:tc>
        <w:tc>
          <w:tcPr>
            <w:tcW w:w="722" w:type="pct"/>
            <w:shd w:val="clear" w:color="auto" w:fill="FFFFFF"/>
            <w:vAlign w:val="center"/>
          </w:tcPr>
          <w:p w:rsidR="00100B36" w:rsidRPr="007007AA" w:rsidRDefault="00100B36" w:rsidP="00307DB9">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100B36" w:rsidRPr="007007AA" w:rsidRDefault="00100B36" w:rsidP="00307DB9">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30</w:t>
            </w:r>
          </w:p>
        </w:tc>
      </w:tr>
      <w:tr w:rsidR="00100B36" w:rsidRPr="007007AA" w:rsidTr="00307DB9">
        <w:trPr>
          <w:tblCellSpacing w:w="0" w:type="dxa"/>
        </w:trPr>
        <w:tc>
          <w:tcPr>
            <w:tcW w:w="0" w:type="auto"/>
            <w:shd w:val="clear" w:color="auto" w:fill="FFFFFF"/>
            <w:noWrap/>
          </w:tcPr>
          <w:p w:rsidR="00100B36" w:rsidRPr="007007AA" w:rsidRDefault="00100B36" w:rsidP="00307DB9">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100B36" w:rsidRPr="007007AA" w:rsidRDefault="00100B36" w:rsidP="00307DB9">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National Science Foundation</w:t>
            </w:r>
          </w:p>
        </w:tc>
      </w:tr>
      <w:tr w:rsidR="00100B36" w:rsidRPr="007007AA" w:rsidTr="00307DB9">
        <w:trPr>
          <w:tblCellSpacing w:w="0" w:type="dxa"/>
        </w:trPr>
        <w:tc>
          <w:tcPr>
            <w:tcW w:w="0" w:type="auto"/>
            <w:shd w:val="clear" w:color="auto" w:fill="FFFFFF"/>
            <w:noWrap/>
            <w:hideMark/>
          </w:tcPr>
          <w:p w:rsidR="00100B36" w:rsidRPr="007007AA" w:rsidRDefault="00100B36" w:rsidP="00307DB9">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100B36" w:rsidRPr="00D45D81" w:rsidRDefault="00100B36" w:rsidP="00307DB9">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ITEST is an applied research and development (R&amp;D) program providing direct student learning opportunities in pre-kindergarten through high school (PreK-12). The learning opportunities are based on innovative use of technology to strengthen knowledge and interest in science, technology, engineering, and mathematics (STEM) and information and communication technology (ICT) careers. To achieve this purpose, ITEST supports projects that engage students in technology-rich experiences that: (1) increase awareness and interest of STEM and ICT occupations; (2) motivate students to pursue appropriate education pathways to those occupations; and (3) develop STEM-specific disciplinary content knowledge and practices that promote critical thinking, reasoning, and communication skills needed for entering the STEM and ICT workforce of the future. ITEST seeks proposals that pursue innovative instructional approaches and practices in formal and informal learning environments, in close collaboration with strategic partnerships. ITEST proposals should broaden participation of all students, particularly those in underrepresented and underserved groups in STEM fields and related education and workforce domains. ITEST supports three types of projects: (1) Exploring Theory and Design Principles (ETD); (2) Developing and Testing Innovations (DTI); and (3) Scaling, Expanding, and Iterating Innovations (SEI). ITEST also supports Synthesis and Conference proposals. All ITEST proposals must address how they are (A) designing innovations that meet ITEST program goals which include innovative use of technologies, innovative learning experiences, STEM workforce development, strategies for broadening participation, and strategic partnerships; and (B) measuring outcomes through high-quality research which includes high-quality research design, project evaluation, and dissemination of findings.</w:t>
            </w:r>
          </w:p>
        </w:tc>
      </w:tr>
    </w:tbl>
    <w:p w:rsidR="00C72E57" w:rsidRPr="007007AA" w:rsidRDefault="00C24832" w:rsidP="00C72E57">
      <w:pPr>
        <w:pStyle w:val="Heading3"/>
        <w:spacing w:before="0"/>
        <w:contextualSpacing/>
        <w:rPr>
          <w:rFonts w:ascii="Tahoma" w:hAnsi="Tahoma" w:cs="Tahoma"/>
          <w:bCs/>
          <w:color w:val="000000"/>
          <w:sz w:val="20"/>
          <w:szCs w:val="20"/>
        </w:rPr>
      </w:pPr>
      <w:hyperlink r:id="rId390" w:history="1">
        <w:bookmarkStart w:id="737" w:name="_Ref6825757"/>
        <w:bookmarkStart w:id="738" w:name="_Toc15018914"/>
        <w:r w:rsidR="00C72E57" w:rsidRPr="00C72E57">
          <w:rPr>
            <w:rStyle w:val="Hyperlink"/>
            <w:rFonts w:ascii="Tahoma" w:hAnsi="Tahoma" w:cs="Tahoma"/>
            <w:bCs/>
            <w:sz w:val="20"/>
            <w:szCs w:val="20"/>
          </w:rPr>
          <w:t>National Science Foundation Mind, Machine, and Motor Nexus</w:t>
        </w:r>
        <w:bookmarkEnd w:id="737"/>
        <w:bookmarkEnd w:id="738"/>
      </w:hyperlink>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90"/>
        <w:gridCol w:w="1977"/>
        <w:gridCol w:w="1352"/>
        <w:gridCol w:w="1623"/>
      </w:tblGrid>
      <w:tr w:rsidR="00C72E57" w:rsidRPr="007007AA" w:rsidTr="00A84054">
        <w:trPr>
          <w:tblCellSpacing w:w="0" w:type="dxa"/>
        </w:trPr>
        <w:tc>
          <w:tcPr>
            <w:tcW w:w="0" w:type="auto"/>
            <w:shd w:val="clear" w:color="auto" w:fill="FFFFFF"/>
            <w:noWrap/>
          </w:tcPr>
          <w:p w:rsidR="00C72E57" w:rsidRPr="007007AA" w:rsidRDefault="00C72E57" w:rsidP="00A84054">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C72E57" w:rsidRPr="007007AA" w:rsidRDefault="00C72E57" w:rsidP="00A84054">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June 12, 2018</w:t>
            </w:r>
          </w:p>
        </w:tc>
        <w:tc>
          <w:tcPr>
            <w:tcW w:w="724" w:type="pct"/>
            <w:shd w:val="clear" w:color="auto" w:fill="FFFFFF"/>
            <w:vAlign w:val="center"/>
          </w:tcPr>
          <w:p w:rsidR="00C72E57" w:rsidRPr="007007AA" w:rsidRDefault="00C72E57" w:rsidP="00A84054">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4"/>
            <w:shd w:val="clear" w:color="auto" w:fill="FFFFFF"/>
            <w:vAlign w:val="center"/>
          </w:tcPr>
          <w:p w:rsidR="00C72E57" w:rsidRPr="007007AA" w:rsidRDefault="00C72E57" w:rsidP="00A84054">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Applications accepted anytime</w:t>
            </w:r>
          </w:p>
        </w:tc>
      </w:tr>
      <w:tr w:rsidR="00C72E57" w:rsidRPr="007007AA" w:rsidTr="00A84054">
        <w:trPr>
          <w:tblCellSpacing w:w="0" w:type="dxa"/>
        </w:trPr>
        <w:tc>
          <w:tcPr>
            <w:tcW w:w="0" w:type="auto"/>
            <w:shd w:val="clear" w:color="auto" w:fill="FFFFFF"/>
            <w:noWrap/>
          </w:tcPr>
          <w:p w:rsidR="00C72E57" w:rsidRPr="007007AA" w:rsidRDefault="00C72E57" w:rsidP="00A84054">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C72E57" w:rsidRPr="007007AA" w:rsidRDefault="00C72E57" w:rsidP="00A84054">
            <w:pPr>
              <w:spacing w:after="0" w:line="240" w:lineRule="auto"/>
              <w:contextualSpacing/>
              <w:rPr>
                <w:rFonts w:ascii="Arial" w:eastAsia="Times New Roman" w:hAnsi="Arial" w:cs="Arial"/>
                <w:color w:val="363636"/>
                <w:sz w:val="18"/>
                <w:szCs w:val="18"/>
              </w:rPr>
            </w:pPr>
          </w:p>
        </w:tc>
        <w:tc>
          <w:tcPr>
            <w:tcW w:w="772" w:type="pct"/>
            <w:gridSpan w:val="2"/>
            <w:shd w:val="clear" w:color="auto" w:fill="FFFFFF"/>
            <w:vAlign w:val="center"/>
          </w:tcPr>
          <w:p w:rsidR="00C72E57" w:rsidRPr="007007AA" w:rsidRDefault="00C72E57" w:rsidP="00A84054">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056" w:type="pct"/>
            <w:shd w:val="clear" w:color="auto" w:fill="FFFFFF"/>
            <w:vAlign w:val="center"/>
          </w:tcPr>
          <w:p w:rsidR="00C72E57" w:rsidRPr="007007AA" w:rsidRDefault="00C72E57" w:rsidP="00A84054">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C72E57" w:rsidRPr="007007AA" w:rsidRDefault="00C72E57" w:rsidP="00A84054">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7" w:type="pct"/>
            <w:shd w:val="clear" w:color="auto" w:fill="FFFFFF"/>
            <w:vAlign w:val="center"/>
          </w:tcPr>
          <w:p w:rsidR="00C72E57" w:rsidRPr="007007AA" w:rsidRDefault="00C72E57" w:rsidP="00A84054">
            <w:pPr>
              <w:spacing w:after="0" w:line="240" w:lineRule="auto"/>
              <w:contextualSpacing/>
              <w:rPr>
                <w:rFonts w:ascii="Arial" w:eastAsia="Times New Roman" w:hAnsi="Arial" w:cs="Arial"/>
                <w:color w:val="363636"/>
                <w:sz w:val="18"/>
                <w:szCs w:val="18"/>
              </w:rPr>
            </w:pPr>
          </w:p>
        </w:tc>
      </w:tr>
      <w:tr w:rsidR="00C72E57" w:rsidRPr="007007AA" w:rsidTr="00A84054">
        <w:trPr>
          <w:tblCellSpacing w:w="0" w:type="dxa"/>
        </w:trPr>
        <w:tc>
          <w:tcPr>
            <w:tcW w:w="0" w:type="auto"/>
            <w:shd w:val="clear" w:color="auto" w:fill="FFFFFF"/>
            <w:noWrap/>
          </w:tcPr>
          <w:p w:rsidR="00C72E57" w:rsidRPr="007007AA" w:rsidRDefault="00C72E57" w:rsidP="00A84054">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6"/>
            <w:shd w:val="clear" w:color="auto" w:fill="FFFFFF"/>
            <w:vAlign w:val="center"/>
          </w:tcPr>
          <w:p w:rsidR="00C72E57" w:rsidRPr="007007AA" w:rsidRDefault="00C72E57" w:rsidP="00A84054">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National Science Foundation</w:t>
            </w:r>
          </w:p>
        </w:tc>
      </w:tr>
      <w:tr w:rsidR="00C72E57" w:rsidRPr="007007AA" w:rsidTr="00A84054">
        <w:trPr>
          <w:tblCellSpacing w:w="0" w:type="dxa"/>
        </w:trPr>
        <w:tc>
          <w:tcPr>
            <w:tcW w:w="0" w:type="auto"/>
            <w:shd w:val="clear" w:color="auto" w:fill="FFFFFF"/>
            <w:noWrap/>
            <w:hideMark/>
          </w:tcPr>
          <w:p w:rsidR="00C72E57" w:rsidRPr="007007AA" w:rsidRDefault="00C72E57" w:rsidP="00A84054">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6"/>
            <w:shd w:val="clear" w:color="auto" w:fill="FFFFFF"/>
            <w:vAlign w:val="center"/>
            <w:hideMark/>
          </w:tcPr>
          <w:p w:rsidR="00C72E57" w:rsidRDefault="00C72E57" w:rsidP="00A84054">
            <w:pPr>
              <w:pStyle w:val="normal1"/>
              <w:shd w:val="clear" w:color="auto" w:fill="FFFFFF"/>
              <w:contextualSpacing/>
              <w:rPr>
                <w:rFonts w:ascii="Arial" w:hAnsi="Arial" w:cs="Arial"/>
                <w:color w:val="363636"/>
                <w:sz w:val="18"/>
                <w:szCs w:val="18"/>
              </w:rPr>
            </w:pPr>
            <w:r>
              <w:rPr>
                <w:rFonts w:ascii="Arial" w:hAnsi="Arial" w:cs="Arial"/>
                <w:color w:val="363636"/>
                <w:sz w:val="18"/>
                <w:szCs w:val="18"/>
              </w:rPr>
              <w:t>The Mind, Machine and Motor Nexus (M3X) program supports fundamental research at the intersection of mind, machine and motor. A distinguishing characteristic of the program is an integrated treatment of human intent, perception, and behavior in interaction with embodied and intelligent engineered systems and as mediated by motor manipulation. M3X projects should advance the holistic analysis of cognition and of embodiment as present in both human and machine elements. This work will encompass not only how mind interacts with motor function in the manipulation of machines, but also how, in turn, machine response and function may shape and influence both mind and motor function.</w:t>
            </w:r>
            <w:r>
              <w:rPr>
                <w:rFonts w:ascii="Arial" w:hAnsi="Arial" w:cs="Arial"/>
                <w:color w:val="363636"/>
                <w:sz w:val="18"/>
                <w:szCs w:val="18"/>
              </w:rPr>
              <w:br/>
              <w:t>The M3X program seeks to support the development of theories, representations, and working models that draw upon and contribute to fundamental understanding within and across diverse fields, including but not limited to systems science and engineering; mechatronics; cognitive, behavioral and perceptual sciences; and applied computing. Research funded through this program is expected to lead to new computable theories and to the physical manifestation of these theories.</w:t>
            </w:r>
          </w:p>
          <w:p w:rsidR="00C72E57" w:rsidRDefault="00C72E57" w:rsidP="00A84054">
            <w:pPr>
              <w:pStyle w:val="normal1"/>
              <w:shd w:val="clear" w:color="auto" w:fill="FFFFFF"/>
              <w:contextualSpacing/>
              <w:rPr>
                <w:rFonts w:ascii="Arial" w:hAnsi="Arial" w:cs="Arial"/>
                <w:color w:val="363636"/>
                <w:sz w:val="18"/>
                <w:szCs w:val="18"/>
              </w:rPr>
            </w:pPr>
            <w:r>
              <w:rPr>
                <w:rFonts w:ascii="Arial" w:hAnsi="Arial" w:cs="Arial"/>
                <w:color w:val="363636"/>
                <w:sz w:val="18"/>
                <w:szCs w:val="18"/>
              </w:rPr>
              <w:t>Application areas supported by the M3X program span the full breadth of the Division of Civil, Mechanical and Manufacturing Innovation. Methodological innovation is emphasized, as is a focus on engaging new and emerging thematic areas.</w:t>
            </w:r>
          </w:p>
          <w:p w:rsidR="00C72E57" w:rsidRDefault="00C72E57" w:rsidP="00A84054">
            <w:pPr>
              <w:pStyle w:val="normal1"/>
              <w:shd w:val="clear" w:color="auto" w:fill="FFFFFF"/>
              <w:contextualSpacing/>
              <w:rPr>
                <w:rFonts w:ascii="Arial" w:hAnsi="Arial" w:cs="Arial"/>
                <w:color w:val="363636"/>
                <w:sz w:val="18"/>
                <w:szCs w:val="18"/>
              </w:rPr>
            </w:pPr>
            <w:r>
              <w:rPr>
                <w:rFonts w:ascii="Arial" w:hAnsi="Arial" w:cs="Arial"/>
                <w:color w:val="363636"/>
                <w:sz w:val="18"/>
                <w:szCs w:val="18"/>
              </w:rPr>
              <w:t xml:space="preserve">The M3X program does not support disaggregated, parallel efforts from individual disciplines or investigators: rather, supported activities must strongly integrate across disciplines to enable discoveries that would not otherwise be possible. Additionally, the M3X program will not consider </w:t>
            </w:r>
            <w:r>
              <w:rPr>
                <w:rFonts w:ascii="Arial" w:hAnsi="Arial" w:cs="Arial"/>
                <w:color w:val="363636"/>
                <w:sz w:val="18"/>
                <w:szCs w:val="18"/>
              </w:rPr>
              <w:lastRenderedPageBreak/>
              <w:t>proposals that do not integrate physical considerations in a fundamental way. Principal investigators proposing pure artificial intelligence or pure machine learning research are referred to funding opportunities in the Directorate for Computer and Information Science and Engineering.</w:t>
            </w:r>
          </w:p>
          <w:p w:rsidR="00C72E57" w:rsidRPr="007007AA" w:rsidRDefault="00C72E57" w:rsidP="00A84054">
            <w:pPr>
              <w:spacing w:after="0" w:line="240" w:lineRule="auto"/>
              <w:contextualSpacing/>
              <w:rPr>
                <w:rFonts w:ascii="Arial" w:eastAsia="Times New Roman" w:hAnsi="Arial" w:cs="Arial"/>
                <w:color w:val="363636"/>
                <w:sz w:val="18"/>
                <w:szCs w:val="18"/>
              </w:rPr>
            </w:pPr>
          </w:p>
        </w:tc>
      </w:tr>
    </w:tbl>
    <w:p w:rsidR="001472BB" w:rsidRPr="007007AA" w:rsidRDefault="00C24832" w:rsidP="001472BB">
      <w:pPr>
        <w:pStyle w:val="Heading3"/>
        <w:spacing w:before="0"/>
        <w:contextualSpacing/>
        <w:rPr>
          <w:rFonts w:ascii="Tahoma" w:hAnsi="Tahoma" w:cs="Tahoma"/>
          <w:bCs/>
          <w:color w:val="000000"/>
          <w:sz w:val="20"/>
          <w:szCs w:val="20"/>
        </w:rPr>
      </w:pPr>
      <w:hyperlink r:id="rId391" w:history="1">
        <w:bookmarkStart w:id="739" w:name="_Ref7526379"/>
        <w:bookmarkStart w:id="740" w:name="_Toc15018915"/>
        <w:r w:rsidR="001472BB" w:rsidRPr="001472BB">
          <w:rPr>
            <w:rStyle w:val="Hyperlink"/>
            <w:rFonts w:ascii="Tahoma" w:hAnsi="Tahoma" w:cs="Tahoma"/>
            <w:bCs/>
            <w:sz w:val="20"/>
            <w:szCs w:val="20"/>
          </w:rPr>
          <w:t>National Science Foundation Robert Noyce Teacher Scholarship Program</w:t>
        </w:r>
        <w:bookmarkEnd w:id="739"/>
        <w:bookmarkEnd w:id="740"/>
      </w:hyperlink>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90"/>
        <w:gridCol w:w="1977"/>
        <w:gridCol w:w="1352"/>
        <w:gridCol w:w="1623"/>
      </w:tblGrid>
      <w:tr w:rsidR="001472BB" w:rsidRPr="007007AA" w:rsidTr="007C6A6E">
        <w:trPr>
          <w:tblCellSpacing w:w="0" w:type="dxa"/>
        </w:trPr>
        <w:tc>
          <w:tcPr>
            <w:tcW w:w="0" w:type="auto"/>
            <w:shd w:val="clear" w:color="auto" w:fill="FFFFFF"/>
            <w:noWrap/>
          </w:tcPr>
          <w:p w:rsidR="001472BB" w:rsidRPr="007007AA" w:rsidRDefault="001472BB" w:rsidP="007C6A6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1472BB" w:rsidRPr="007007AA" w:rsidRDefault="001472BB" w:rsidP="007C6A6E">
            <w:pPr>
              <w:spacing w:after="0" w:line="240" w:lineRule="auto"/>
              <w:contextualSpacing/>
              <w:rPr>
                <w:rFonts w:ascii="Arial" w:eastAsia="Times New Roman" w:hAnsi="Arial" w:cs="Arial"/>
                <w:color w:val="363636"/>
                <w:sz w:val="18"/>
                <w:szCs w:val="18"/>
              </w:rPr>
            </w:pPr>
          </w:p>
        </w:tc>
        <w:tc>
          <w:tcPr>
            <w:tcW w:w="724" w:type="pct"/>
            <w:shd w:val="clear" w:color="auto" w:fill="FFFFFF"/>
            <w:vAlign w:val="center"/>
          </w:tcPr>
          <w:p w:rsidR="001472BB" w:rsidRPr="007007AA" w:rsidRDefault="001472BB" w:rsidP="007C6A6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4"/>
            <w:shd w:val="clear" w:color="auto" w:fill="FFFFFF"/>
            <w:vAlign w:val="center"/>
          </w:tcPr>
          <w:p w:rsidR="001472BB" w:rsidRPr="007007AA" w:rsidRDefault="001472BB" w:rsidP="007C6A6E">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August 27, 2019</w:t>
            </w:r>
          </w:p>
        </w:tc>
      </w:tr>
      <w:tr w:rsidR="001472BB" w:rsidRPr="007007AA" w:rsidTr="007C6A6E">
        <w:trPr>
          <w:tblCellSpacing w:w="0" w:type="dxa"/>
        </w:trPr>
        <w:tc>
          <w:tcPr>
            <w:tcW w:w="0" w:type="auto"/>
            <w:shd w:val="clear" w:color="auto" w:fill="FFFFFF"/>
            <w:noWrap/>
          </w:tcPr>
          <w:p w:rsidR="001472BB" w:rsidRPr="007007AA" w:rsidRDefault="001472BB" w:rsidP="007C6A6E">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1472BB" w:rsidRPr="007007AA" w:rsidRDefault="000706E3" w:rsidP="007C6A6E">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Varies</w:t>
            </w:r>
          </w:p>
        </w:tc>
        <w:tc>
          <w:tcPr>
            <w:tcW w:w="772" w:type="pct"/>
            <w:gridSpan w:val="2"/>
            <w:shd w:val="clear" w:color="auto" w:fill="FFFFFF"/>
            <w:vAlign w:val="center"/>
          </w:tcPr>
          <w:p w:rsidR="001472BB" w:rsidRPr="007007AA" w:rsidRDefault="001472BB" w:rsidP="007C6A6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056" w:type="pct"/>
            <w:shd w:val="clear" w:color="auto" w:fill="FFFFFF"/>
            <w:vAlign w:val="center"/>
          </w:tcPr>
          <w:p w:rsidR="001472BB" w:rsidRPr="007007AA" w:rsidRDefault="001472BB" w:rsidP="007C6A6E">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1472BB" w:rsidRPr="007007AA" w:rsidRDefault="001472BB" w:rsidP="007C6A6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7" w:type="pct"/>
            <w:shd w:val="clear" w:color="auto" w:fill="FFFFFF"/>
            <w:vAlign w:val="center"/>
          </w:tcPr>
          <w:p w:rsidR="001472BB" w:rsidRPr="007007AA" w:rsidRDefault="001472BB" w:rsidP="007C6A6E">
            <w:pPr>
              <w:spacing w:after="0" w:line="240" w:lineRule="auto"/>
              <w:contextualSpacing/>
              <w:rPr>
                <w:rFonts w:ascii="Arial" w:eastAsia="Times New Roman" w:hAnsi="Arial" w:cs="Arial"/>
                <w:color w:val="363636"/>
                <w:sz w:val="18"/>
                <w:szCs w:val="18"/>
              </w:rPr>
            </w:pPr>
          </w:p>
        </w:tc>
      </w:tr>
      <w:tr w:rsidR="001472BB" w:rsidRPr="007007AA" w:rsidTr="007C6A6E">
        <w:trPr>
          <w:tblCellSpacing w:w="0" w:type="dxa"/>
        </w:trPr>
        <w:tc>
          <w:tcPr>
            <w:tcW w:w="0" w:type="auto"/>
            <w:shd w:val="clear" w:color="auto" w:fill="FFFFFF"/>
            <w:noWrap/>
          </w:tcPr>
          <w:p w:rsidR="001472BB" w:rsidRPr="007007AA" w:rsidRDefault="001472BB" w:rsidP="007C6A6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6"/>
            <w:shd w:val="clear" w:color="auto" w:fill="FFFFFF"/>
            <w:vAlign w:val="center"/>
          </w:tcPr>
          <w:p w:rsidR="001472BB" w:rsidRPr="007007AA" w:rsidRDefault="001472BB" w:rsidP="007C6A6E">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National Science Foundation</w:t>
            </w:r>
          </w:p>
        </w:tc>
      </w:tr>
      <w:tr w:rsidR="001472BB" w:rsidRPr="007007AA" w:rsidTr="007C6A6E">
        <w:trPr>
          <w:tblCellSpacing w:w="0" w:type="dxa"/>
        </w:trPr>
        <w:tc>
          <w:tcPr>
            <w:tcW w:w="0" w:type="auto"/>
            <w:shd w:val="clear" w:color="auto" w:fill="FFFFFF"/>
            <w:noWrap/>
            <w:hideMark/>
          </w:tcPr>
          <w:p w:rsidR="001472BB" w:rsidRPr="007007AA" w:rsidRDefault="001472BB" w:rsidP="007C6A6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6"/>
            <w:shd w:val="clear" w:color="auto" w:fill="FFFFFF"/>
            <w:vAlign w:val="center"/>
            <w:hideMark/>
          </w:tcPr>
          <w:p w:rsidR="001472BB" w:rsidRPr="007007AA" w:rsidRDefault="001472BB" w:rsidP="007C6A6E">
            <w:pPr>
              <w:spacing w:after="0" w:line="240" w:lineRule="auto"/>
              <w:contextualSpacing/>
              <w:rPr>
                <w:rFonts w:ascii="Arial" w:eastAsia="Times New Roman" w:hAnsi="Arial" w:cs="Arial"/>
                <w:color w:val="363636"/>
                <w:sz w:val="18"/>
                <w:szCs w:val="18"/>
              </w:rPr>
            </w:pPr>
            <w:r>
              <w:rPr>
                <w:rFonts w:ascii="Arial" w:hAnsi="Arial" w:cs="Arial"/>
                <w:color w:val="333333"/>
                <w:sz w:val="21"/>
                <w:szCs w:val="21"/>
                <w:shd w:val="clear" w:color="auto" w:fill="FFFFFF"/>
              </w:rPr>
              <w:t>The National Science Foundation </w:t>
            </w:r>
            <w:r>
              <w:rPr>
                <w:rStyle w:val="Strong"/>
                <w:rFonts w:ascii="Arial" w:hAnsi="Arial" w:cs="Arial"/>
                <w:color w:val="333333"/>
                <w:sz w:val="21"/>
                <w:szCs w:val="21"/>
                <w:shd w:val="clear" w:color="auto" w:fill="FFFFFF"/>
              </w:rPr>
              <w:t>Robert Noyce Teacher Scholarship Program </w:t>
            </w:r>
            <w:r>
              <w:rPr>
                <w:rFonts w:ascii="Arial" w:hAnsi="Arial" w:cs="Arial"/>
                <w:color w:val="333333"/>
                <w:sz w:val="21"/>
                <w:szCs w:val="21"/>
                <w:shd w:val="clear" w:color="auto" w:fill="FFFFFF"/>
              </w:rPr>
              <w:t>seeks to encourage talented science, technology, engineering, and mathematics (STEM) majors and professionals to become K-12 mathematics and science (including engineering and computer science) teachers. The program invites creative and innovative proposals that address the critical need for recruiting and preparing highly effective elementary and secondary science and mathematics teachers in high-need local educational agencies. The program offers four tracks: </w:t>
            </w:r>
            <w:r>
              <w:rPr>
                <w:rStyle w:val="Strong"/>
                <w:rFonts w:ascii="Arial" w:hAnsi="Arial" w:cs="Arial"/>
                <w:color w:val="333333"/>
                <w:sz w:val="21"/>
                <w:szCs w:val="21"/>
                <w:shd w:val="clear" w:color="auto" w:fill="FFFFFF"/>
              </w:rPr>
              <w:t>Track 1: The Robert</w:t>
            </w:r>
            <w:r>
              <w:rPr>
                <w:rFonts w:ascii="Arial" w:hAnsi="Arial" w:cs="Arial"/>
                <w:color w:val="333333"/>
                <w:sz w:val="21"/>
                <w:szCs w:val="21"/>
                <w:shd w:val="clear" w:color="auto" w:fill="FFFFFF"/>
              </w:rPr>
              <w:t> </w:t>
            </w:r>
            <w:r>
              <w:rPr>
                <w:rStyle w:val="Strong"/>
                <w:rFonts w:ascii="Arial" w:hAnsi="Arial" w:cs="Arial"/>
                <w:color w:val="333333"/>
                <w:sz w:val="21"/>
                <w:szCs w:val="21"/>
                <w:shd w:val="clear" w:color="auto" w:fill="FFFFFF"/>
              </w:rPr>
              <w:t xml:space="preserve">Noyce Teacher Scholarships and Stipends Track, </w:t>
            </w:r>
            <w:proofErr w:type="gramStart"/>
            <w:r>
              <w:rPr>
                <w:rStyle w:val="Strong"/>
                <w:rFonts w:ascii="Arial" w:hAnsi="Arial" w:cs="Arial"/>
                <w:color w:val="333333"/>
                <w:sz w:val="21"/>
                <w:szCs w:val="21"/>
                <w:shd w:val="clear" w:color="auto" w:fill="FFFFFF"/>
              </w:rPr>
              <w:t>Track</w:t>
            </w:r>
            <w:proofErr w:type="gramEnd"/>
            <w:r>
              <w:rPr>
                <w:rStyle w:val="Strong"/>
                <w:rFonts w:ascii="Arial" w:hAnsi="Arial" w:cs="Arial"/>
                <w:color w:val="333333"/>
                <w:sz w:val="21"/>
                <w:szCs w:val="21"/>
                <w:shd w:val="clear" w:color="auto" w:fill="FFFFFF"/>
              </w:rPr>
              <w:t xml:space="preserve"> 2: The NSF Teaching Fellowships Track, Track 3: The NSF</w:t>
            </w:r>
            <w:r>
              <w:rPr>
                <w:rFonts w:ascii="Arial" w:hAnsi="Arial" w:cs="Arial"/>
                <w:color w:val="333333"/>
                <w:sz w:val="21"/>
                <w:szCs w:val="21"/>
                <w:shd w:val="clear" w:color="auto" w:fill="FFFFFF"/>
              </w:rPr>
              <w:t> </w:t>
            </w:r>
            <w:r>
              <w:rPr>
                <w:rStyle w:val="Strong"/>
                <w:rFonts w:ascii="Arial" w:hAnsi="Arial" w:cs="Arial"/>
                <w:color w:val="333333"/>
                <w:sz w:val="21"/>
                <w:szCs w:val="21"/>
                <w:shd w:val="clear" w:color="auto" w:fill="FFFFFF"/>
              </w:rPr>
              <w:t>Master Teaching Fellowships Track, and Track 4: Noyce Research Track.  </w:t>
            </w:r>
            <w:r>
              <w:rPr>
                <w:rFonts w:ascii="Arial" w:hAnsi="Arial" w:cs="Arial"/>
                <w:color w:val="333333"/>
                <w:sz w:val="21"/>
                <w:szCs w:val="21"/>
                <w:shd w:val="clear" w:color="auto" w:fill="FFFFFF"/>
              </w:rPr>
              <w:t>In addition, </w:t>
            </w:r>
            <w:r>
              <w:rPr>
                <w:rStyle w:val="Strong"/>
                <w:rFonts w:ascii="Arial" w:hAnsi="Arial" w:cs="Arial"/>
                <w:color w:val="333333"/>
                <w:sz w:val="21"/>
                <w:szCs w:val="21"/>
                <w:shd w:val="clear" w:color="auto" w:fill="FFFFFF"/>
              </w:rPr>
              <w:t>Capacity Building</w:t>
            </w:r>
            <w:r>
              <w:rPr>
                <w:rFonts w:ascii="Arial" w:hAnsi="Arial" w:cs="Arial"/>
                <w:color w:val="333333"/>
                <w:sz w:val="21"/>
                <w:szCs w:val="21"/>
                <w:shd w:val="clear" w:color="auto" w:fill="FFFFFF"/>
              </w:rPr>
              <w:t> proposals are accepted from proposers intending to develop a future Track 1, 2, or 3 proposal. </w:t>
            </w:r>
          </w:p>
        </w:tc>
      </w:tr>
    </w:tbl>
    <w:p w:rsidR="003F2DEA" w:rsidRPr="007007AA" w:rsidRDefault="00C24832" w:rsidP="003F2DEA">
      <w:pPr>
        <w:pStyle w:val="Heading3"/>
        <w:spacing w:before="0"/>
        <w:contextualSpacing/>
        <w:rPr>
          <w:rFonts w:ascii="Tahoma" w:hAnsi="Tahoma" w:cs="Tahoma"/>
          <w:color w:val="000000"/>
          <w:sz w:val="20"/>
          <w:szCs w:val="20"/>
        </w:rPr>
      </w:pPr>
      <w:hyperlink r:id="rId392" w:history="1">
        <w:bookmarkStart w:id="741" w:name="_Ref11397907"/>
        <w:bookmarkStart w:id="742" w:name="_Toc15018916"/>
        <w:r w:rsidR="003F2DEA" w:rsidRPr="00EF14E1">
          <w:rPr>
            <w:rStyle w:val="Hyperlink"/>
            <w:rFonts w:ascii="Tahoma" w:hAnsi="Tahoma" w:cs="Tahoma"/>
            <w:bCs/>
            <w:sz w:val="20"/>
            <w:szCs w:val="20"/>
          </w:rPr>
          <w:t xml:space="preserve">National Science Foundation Research Experiences for </w:t>
        </w:r>
        <w:r w:rsidR="003F2DEA">
          <w:rPr>
            <w:rStyle w:val="Hyperlink"/>
            <w:rFonts w:ascii="Tahoma" w:hAnsi="Tahoma" w:cs="Tahoma"/>
            <w:bCs/>
            <w:sz w:val="20"/>
            <w:szCs w:val="20"/>
          </w:rPr>
          <w:t>Teachers (RET) in Engineering and Computer Science</w:t>
        </w:r>
        <w:bookmarkEnd w:id="741"/>
        <w:bookmarkEnd w:id="742"/>
        <w:r w:rsidR="003F2DEA" w:rsidRPr="00EF14E1">
          <w:rPr>
            <w:rStyle w:val="Hyperlink"/>
            <w:rFonts w:ascii="Tahoma" w:hAnsi="Tahoma" w:cs="Tahoma"/>
            <w:bCs/>
            <w:sz w:val="20"/>
            <w:szCs w:val="20"/>
          </w:rPr>
          <w:t xml:space="preserve"> </w:t>
        </w:r>
      </w:hyperlink>
      <w:r w:rsidR="003F2DEA" w:rsidRPr="007007AA">
        <w:rPr>
          <w:rFonts w:ascii="Tahoma" w:hAnsi="Tahoma" w:cs="Tahoma"/>
          <w:color w:val="000000"/>
          <w:sz w:val="20"/>
          <w:szCs w:val="20"/>
        </w:rPr>
        <w:t xml:space="preserve"> </w:t>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806"/>
        <w:gridCol w:w="1617"/>
        <w:gridCol w:w="1352"/>
        <w:gridCol w:w="1621"/>
      </w:tblGrid>
      <w:tr w:rsidR="003F2DEA" w:rsidRPr="007007AA" w:rsidTr="005D56D2">
        <w:trPr>
          <w:tblCellSpacing w:w="0" w:type="dxa"/>
        </w:trPr>
        <w:tc>
          <w:tcPr>
            <w:tcW w:w="0" w:type="auto"/>
            <w:shd w:val="clear" w:color="auto" w:fill="FFFFFF"/>
            <w:noWrap/>
          </w:tcPr>
          <w:p w:rsidR="003F2DEA" w:rsidRPr="007007AA" w:rsidRDefault="003F2DEA" w:rsidP="005D56D2">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3F2DEA" w:rsidRPr="007007AA" w:rsidRDefault="003F2DEA" w:rsidP="005D56D2">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July 8, 209187</w:t>
            </w:r>
          </w:p>
        </w:tc>
        <w:tc>
          <w:tcPr>
            <w:tcW w:w="965" w:type="pct"/>
            <w:shd w:val="clear" w:color="auto" w:fill="FFFFFF"/>
            <w:vAlign w:val="center"/>
          </w:tcPr>
          <w:p w:rsidR="003F2DEA" w:rsidRPr="007007AA" w:rsidRDefault="003F2DEA" w:rsidP="005D56D2">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452" w:type="pct"/>
            <w:gridSpan w:val="3"/>
            <w:shd w:val="clear" w:color="auto" w:fill="FFFFFF"/>
            <w:vAlign w:val="center"/>
          </w:tcPr>
          <w:p w:rsidR="003F2DEA" w:rsidRPr="007007AA" w:rsidRDefault="003F2DEA" w:rsidP="005D56D2">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September 18, 2019</w:t>
            </w:r>
          </w:p>
        </w:tc>
      </w:tr>
      <w:tr w:rsidR="003F2DEA" w:rsidRPr="007007AA" w:rsidTr="005D56D2">
        <w:trPr>
          <w:tblCellSpacing w:w="0" w:type="dxa"/>
        </w:trPr>
        <w:tc>
          <w:tcPr>
            <w:tcW w:w="0" w:type="auto"/>
            <w:shd w:val="clear" w:color="auto" w:fill="FFFFFF"/>
            <w:noWrap/>
          </w:tcPr>
          <w:p w:rsidR="003F2DEA" w:rsidRPr="007007AA" w:rsidRDefault="003F2DEA" w:rsidP="005D56D2">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3F2DEA" w:rsidRPr="007007AA" w:rsidRDefault="003F2DEA" w:rsidP="005D56D2">
            <w:pPr>
              <w:spacing w:after="0" w:line="240" w:lineRule="auto"/>
              <w:contextualSpacing/>
              <w:rPr>
                <w:rFonts w:ascii="Arial" w:eastAsia="Times New Roman" w:hAnsi="Arial" w:cs="Arial"/>
                <w:color w:val="363636"/>
                <w:sz w:val="18"/>
                <w:szCs w:val="18"/>
              </w:rPr>
            </w:pPr>
          </w:p>
        </w:tc>
        <w:tc>
          <w:tcPr>
            <w:tcW w:w="965" w:type="pct"/>
            <w:shd w:val="clear" w:color="auto" w:fill="FFFFFF"/>
            <w:vAlign w:val="center"/>
          </w:tcPr>
          <w:p w:rsidR="003F2DEA" w:rsidRPr="007007AA" w:rsidRDefault="003F2DEA" w:rsidP="005D56D2">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3F2DEA" w:rsidRPr="007007AA" w:rsidRDefault="003F2DEA" w:rsidP="005D56D2">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$600,000</w:t>
            </w:r>
          </w:p>
        </w:tc>
        <w:tc>
          <w:tcPr>
            <w:tcW w:w="722" w:type="pct"/>
            <w:shd w:val="clear" w:color="auto" w:fill="FFFFFF"/>
            <w:vAlign w:val="center"/>
          </w:tcPr>
          <w:p w:rsidR="003F2DEA" w:rsidRPr="007007AA" w:rsidRDefault="003F2DEA" w:rsidP="005D56D2">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3F2DEA" w:rsidRPr="007007AA" w:rsidRDefault="003F2DEA" w:rsidP="005D56D2">
            <w:pPr>
              <w:spacing w:after="0" w:line="240" w:lineRule="auto"/>
              <w:contextualSpacing/>
              <w:rPr>
                <w:rFonts w:ascii="Arial" w:eastAsia="Times New Roman" w:hAnsi="Arial" w:cs="Arial"/>
                <w:color w:val="363636"/>
                <w:sz w:val="18"/>
                <w:szCs w:val="18"/>
              </w:rPr>
            </w:pPr>
          </w:p>
        </w:tc>
      </w:tr>
      <w:tr w:rsidR="003F2DEA" w:rsidRPr="007007AA" w:rsidTr="005D56D2">
        <w:trPr>
          <w:tblCellSpacing w:w="0" w:type="dxa"/>
        </w:trPr>
        <w:tc>
          <w:tcPr>
            <w:tcW w:w="0" w:type="auto"/>
            <w:shd w:val="clear" w:color="auto" w:fill="FFFFFF"/>
            <w:noWrap/>
          </w:tcPr>
          <w:p w:rsidR="003F2DEA" w:rsidRPr="007007AA" w:rsidRDefault="003F2DEA" w:rsidP="005D56D2">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3F2DEA" w:rsidRPr="007007AA" w:rsidRDefault="003F2DEA" w:rsidP="005D56D2">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National Science Foundation</w:t>
            </w:r>
          </w:p>
        </w:tc>
      </w:tr>
      <w:tr w:rsidR="003F2DEA" w:rsidRPr="007007AA" w:rsidTr="005D56D2">
        <w:trPr>
          <w:tblCellSpacing w:w="0" w:type="dxa"/>
        </w:trPr>
        <w:tc>
          <w:tcPr>
            <w:tcW w:w="0" w:type="auto"/>
            <w:shd w:val="clear" w:color="auto" w:fill="FFFFFF"/>
            <w:noWrap/>
            <w:hideMark/>
          </w:tcPr>
          <w:p w:rsidR="003F2DEA" w:rsidRPr="007007AA" w:rsidRDefault="003F2DEA" w:rsidP="005D56D2">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3F2DEA" w:rsidRPr="007007AA" w:rsidRDefault="003F2DEA" w:rsidP="005D56D2">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 xml:space="preserve">NSF's Directorate for Engineering (ENG) and the Directorate for Computer and Information Science and Engineering (CISE) have joined to support the Research Experiences for Teachers (RET) in Engineering and Computer Science program. This program supports active long-term collaborative partnerships between K-12 Science, Technology, Engineering, Computer and Information Science, and Mathematics (STEM) in-service and pre-service teachers, full-time community college faculty, and university faculty and students to enhance the scientific disciplinary knowledge and capacity of the STEM teachers and/or community college faculty </w:t>
            </w:r>
            <w:proofErr w:type="spellStart"/>
            <w:r>
              <w:rPr>
                <w:rFonts w:ascii="Arial" w:hAnsi="Arial" w:cs="Arial"/>
                <w:color w:val="363636"/>
                <w:sz w:val="18"/>
                <w:szCs w:val="18"/>
                <w:shd w:val="clear" w:color="auto" w:fill="FFFFFF"/>
              </w:rPr>
              <w:t>hrough</w:t>
            </w:r>
            <w:proofErr w:type="spellEnd"/>
            <w:r>
              <w:rPr>
                <w:rFonts w:ascii="Arial" w:hAnsi="Arial" w:cs="Arial"/>
                <w:color w:val="363636"/>
                <w:sz w:val="18"/>
                <w:szCs w:val="18"/>
                <w:shd w:val="clear" w:color="auto" w:fill="FFFFFF"/>
              </w:rPr>
              <w:t xml:space="preserve"> participation inauthentic summer research experiences with engineering and computer science faculty researchers. The research projects and experiences all revolve around a focused research area related to engineering and/or computer science that will provide a common cohort experience to the participating educators. The K-12 STEM teachers and/or full-time community college faculty also translate their research experiences and new scientific knowledge into their classroom activities and curricula. The university team will include faculty, graduate and undergraduate students as well as industrial advisors. Involvement of graduate students in support of academic-year classroom activities is particularly encouraged. Partnerships with inner city, rural or other high needs schools are especially encouraged, as is participation by underrepresented minorities, women, veterans, and persons with disabilities. As part of the long-term partnership arrangements, university undergraduate/graduate students will partner with pre-college/community college faculty in their classrooms during the academic year to support the integration of the RET curricular materials into classroom activities. This announcement features two mechanisms for support of in-service and pre-service K-12 STEM teachers and full-time community college faculty: (1) RET supplements to ongoing ENG and CISE awards and (2) new RET Site awards. RET supplements may be included outside this solicitation in proposals for new or renewed ENG and CISE grants or as supplements to ongoing ENG- and CISE-funded projects. RET in Engineering and Computer Science Sites, through this solicitation, are based on independent proposals from engineering and/or computer and/or information science departments, schools or colleges to initiate and conduct research participation projects for K-12 STEM teachers and/or full-time community college faculty.</w:t>
            </w:r>
          </w:p>
        </w:tc>
      </w:tr>
    </w:tbl>
    <w:p w:rsidR="00967959" w:rsidRPr="007007AA" w:rsidRDefault="00C24832" w:rsidP="00967959">
      <w:pPr>
        <w:pStyle w:val="Heading3"/>
        <w:spacing w:before="0"/>
        <w:contextualSpacing/>
        <w:rPr>
          <w:rFonts w:ascii="Tahoma" w:hAnsi="Tahoma" w:cs="Tahoma"/>
          <w:bCs/>
          <w:color w:val="000000"/>
          <w:sz w:val="20"/>
          <w:szCs w:val="20"/>
        </w:rPr>
      </w:pPr>
      <w:hyperlink r:id="rId393" w:history="1">
        <w:bookmarkStart w:id="743" w:name="_Ref7770615"/>
        <w:bookmarkStart w:id="744" w:name="_Toc15018917"/>
        <w:r w:rsidR="00967959" w:rsidRPr="00967959">
          <w:rPr>
            <w:rStyle w:val="Hyperlink"/>
            <w:rFonts w:ascii="Tahoma" w:hAnsi="Tahoma" w:cs="Tahoma"/>
            <w:bCs/>
            <w:sz w:val="20"/>
            <w:szCs w:val="20"/>
          </w:rPr>
          <w:t>National Science Foundation Science of Learning</w:t>
        </w:r>
        <w:bookmarkEnd w:id="743"/>
        <w:bookmarkEnd w:id="744"/>
      </w:hyperlink>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90"/>
        <w:gridCol w:w="1977"/>
        <w:gridCol w:w="1352"/>
        <w:gridCol w:w="1623"/>
      </w:tblGrid>
      <w:tr w:rsidR="00967959" w:rsidRPr="007007AA" w:rsidTr="007C6A6E">
        <w:trPr>
          <w:tblCellSpacing w:w="0" w:type="dxa"/>
        </w:trPr>
        <w:tc>
          <w:tcPr>
            <w:tcW w:w="0" w:type="auto"/>
            <w:shd w:val="clear" w:color="auto" w:fill="FFFFFF"/>
            <w:noWrap/>
          </w:tcPr>
          <w:p w:rsidR="00967959" w:rsidRPr="007007AA" w:rsidRDefault="00967959" w:rsidP="007C6A6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967959" w:rsidRPr="007007AA" w:rsidRDefault="00967959" w:rsidP="007C6A6E">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Sept 13, 2016</w:t>
            </w:r>
          </w:p>
        </w:tc>
        <w:tc>
          <w:tcPr>
            <w:tcW w:w="724" w:type="pct"/>
            <w:shd w:val="clear" w:color="auto" w:fill="FFFFFF"/>
            <w:vAlign w:val="center"/>
          </w:tcPr>
          <w:p w:rsidR="00967959" w:rsidRPr="007007AA" w:rsidRDefault="00967959" w:rsidP="007C6A6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4"/>
            <w:shd w:val="clear" w:color="auto" w:fill="FFFFFF"/>
            <w:vAlign w:val="center"/>
          </w:tcPr>
          <w:p w:rsidR="00967959" w:rsidRPr="007007AA" w:rsidRDefault="00967959" w:rsidP="007C6A6E">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July 10, 2019</w:t>
            </w:r>
          </w:p>
        </w:tc>
      </w:tr>
      <w:tr w:rsidR="00967959" w:rsidRPr="007007AA" w:rsidTr="007C6A6E">
        <w:trPr>
          <w:tblCellSpacing w:w="0" w:type="dxa"/>
        </w:trPr>
        <w:tc>
          <w:tcPr>
            <w:tcW w:w="0" w:type="auto"/>
            <w:shd w:val="clear" w:color="auto" w:fill="FFFFFF"/>
            <w:noWrap/>
          </w:tcPr>
          <w:p w:rsidR="00967959" w:rsidRPr="007007AA" w:rsidRDefault="00967959" w:rsidP="007C6A6E">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967959" w:rsidRPr="007007AA" w:rsidRDefault="00967959" w:rsidP="007C6A6E">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$600,000</w:t>
            </w:r>
          </w:p>
        </w:tc>
        <w:tc>
          <w:tcPr>
            <w:tcW w:w="772" w:type="pct"/>
            <w:gridSpan w:val="2"/>
            <w:shd w:val="clear" w:color="auto" w:fill="FFFFFF"/>
            <w:vAlign w:val="center"/>
          </w:tcPr>
          <w:p w:rsidR="00967959" w:rsidRPr="007007AA" w:rsidRDefault="00967959" w:rsidP="007C6A6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056" w:type="pct"/>
            <w:shd w:val="clear" w:color="auto" w:fill="FFFFFF"/>
            <w:vAlign w:val="center"/>
          </w:tcPr>
          <w:p w:rsidR="00967959" w:rsidRPr="007007AA" w:rsidRDefault="00967959" w:rsidP="007C6A6E">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$300,000</w:t>
            </w:r>
          </w:p>
        </w:tc>
        <w:tc>
          <w:tcPr>
            <w:tcW w:w="722" w:type="pct"/>
            <w:shd w:val="clear" w:color="auto" w:fill="FFFFFF"/>
            <w:vAlign w:val="center"/>
          </w:tcPr>
          <w:p w:rsidR="00967959" w:rsidRPr="007007AA" w:rsidRDefault="00967959" w:rsidP="007C6A6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7" w:type="pct"/>
            <w:shd w:val="clear" w:color="auto" w:fill="FFFFFF"/>
            <w:vAlign w:val="center"/>
          </w:tcPr>
          <w:p w:rsidR="00967959" w:rsidRPr="007007AA" w:rsidRDefault="00967959" w:rsidP="007C6A6E">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25</w:t>
            </w:r>
          </w:p>
        </w:tc>
      </w:tr>
      <w:tr w:rsidR="00967959" w:rsidRPr="007007AA" w:rsidTr="007C6A6E">
        <w:trPr>
          <w:tblCellSpacing w:w="0" w:type="dxa"/>
        </w:trPr>
        <w:tc>
          <w:tcPr>
            <w:tcW w:w="0" w:type="auto"/>
            <w:shd w:val="clear" w:color="auto" w:fill="FFFFFF"/>
            <w:noWrap/>
          </w:tcPr>
          <w:p w:rsidR="00967959" w:rsidRPr="007007AA" w:rsidRDefault="00967959" w:rsidP="007C6A6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6"/>
            <w:shd w:val="clear" w:color="auto" w:fill="FFFFFF"/>
            <w:vAlign w:val="center"/>
          </w:tcPr>
          <w:p w:rsidR="00967959" w:rsidRPr="007007AA" w:rsidRDefault="00967959" w:rsidP="007C6A6E">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National Science Foundation</w:t>
            </w:r>
          </w:p>
        </w:tc>
      </w:tr>
      <w:tr w:rsidR="00967959" w:rsidRPr="007007AA" w:rsidTr="007C6A6E">
        <w:trPr>
          <w:tblCellSpacing w:w="0" w:type="dxa"/>
        </w:trPr>
        <w:tc>
          <w:tcPr>
            <w:tcW w:w="0" w:type="auto"/>
            <w:shd w:val="clear" w:color="auto" w:fill="FFFFFF"/>
            <w:noWrap/>
            <w:hideMark/>
          </w:tcPr>
          <w:p w:rsidR="00967959" w:rsidRPr="007007AA" w:rsidRDefault="00967959" w:rsidP="007C6A6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6"/>
            <w:shd w:val="clear" w:color="auto" w:fill="FFFFFF"/>
            <w:vAlign w:val="center"/>
            <w:hideMark/>
          </w:tcPr>
          <w:p w:rsidR="00967959" w:rsidRPr="007007AA" w:rsidRDefault="00967959" w:rsidP="007C6A6E">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The Science of Learning program supports potentially transformative basic research to advance the science of learning. The goals of the SL Program are to develop basic theoretical insights and fundamental knowledge about learning principles, processes and constraints. Projects that are integrative and/or interdisciplinary may be especially valuable in moving basic understanding of learning forward but research with a single discipline or methodology is also appropriate if it addresses basic scientific questions in learning. The possibility of developing connections between proposed research and specific scientific, technological, educational, and workforce challenges will be considered as valuable broader impacts, but are not necessarily central to the intellectual merit of proposed research. The program will support research addressing learning in a wide range of domains at one or more levels of analysis including: molecular/cellular mechanisms; brain systems; cognitive affective, and behavioral processes; and social/cultural influences. The program supports a variety of methods including: experiments, field studies, surveys, secondary-data analyses, and modeling. Examples of general research questions within scope of the Science of Learning program include:</w:t>
            </w:r>
            <w:r>
              <w:rPr>
                <w:rFonts w:ascii="Arial" w:hAnsi="Arial" w:cs="Arial"/>
                <w:color w:val="363636"/>
                <w:sz w:val="18"/>
                <w:szCs w:val="18"/>
              </w:rPr>
              <w:br/>
            </w:r>
            <w:r>
              <w:rPr>
                <w:rFonts w:ascii="Arial" w:hAnsi="Arial" w:cs="Arial"/>
                <w:color w:val="363636"/>
                <w:sz w:val="18"/>
                <w:szCs w:val="18"/>
                <w:shd w:val="clear" w:color="auto" w:fill="FFFFFF"/>
              </w:rPr>
              <w:t>•How does learning transfer from one context to another or from one domain to another? How is learning generalized from specific experiences? What is the basis for robust learning that is resilient against potential interference from new experiences? How is learning consolidated and reconsolidated from transient experience to stable memory?</w:t>
            </w:r>
            <w:r>
              <w:rPr>
                <w:rFonts w:ascii="Arial" w:hAnsi="Arial" w:cs="Arial"/>
                <w:color w:val="363636"/>
                <w:sz w:val="18"/>
                <w:szCs w:val="18"/>
              </w:rPr>
              <w:br/>
            </w:r>
            <w:r>
              <w:rPr>
                <w:rFonts w:ascii="Arial" w:hAnsi="Arial" w:cs="Arial"/>
                <w:color w:val="363636"/>
                <w:sz w:val="18"/>
                <w:szCs w:val="18"/>
                <w:shd w:val="clear" w:color="auto" w:fill="FFFFFF"/>
              </w:rPr>
              <w:t>•How does the structure of the learning environment impact rate and efficacy of learning? For example, how do timing, content, learning context, developmental time point and type of engagement (e.g., active learning, group learning) impact learning processes and outcomes? </w:t>
            </w:r>
            <w:r>
              <w:rPr>
                <w:rFonts w:ascii="Arial" w:hAnsi="Arial" w:cs="Arial"/>
                <w:color w:val="363636"/>
                <w:sz w:val="18"/>
                <w:szCs w:val="18"/>
              </w:rPr>
              <w:br/>
            </w:r>
            <w:r>
              <w:rPr>
                <w:rFonts w:ascii="Arial" w:hAnsi="Arial" w:cs="Arial"/>
                <w:color w:val="363636"/>
                <w:sz w:val="18"/>
                <w:szCs w:val="18"/>
                <w:shd w:val="clear" w:color="auto" w:fill="FFFFFF"/>
              </w:rPr>
              <w:t>•How can we integrate research findings and insights across levels of analysis, relating understanding of cellular and molecular mechanisms of learning in the neurons to circuit and systems-level computations of learning in the brain, to cognitive, affective, social, and behavioral processes of learning? What concepts, tools, or questions will provide the most productive linkages of across levels of analysis?</w:t>
            </w:r>
            <w:r>
              <w:rPr>
                <w:rFonts w:ascii="Arial" w:hAnsi="Arial" w:cs="Arial"/>
                <w:color w:val="363636"/>
                <w:sz w:val="18"/>
                <w:szCs w:val="18"/>
              </w:rPr>
              <w:br/>
            </w:r>
            <w:r>
              <w:rPr>
                <w:rFonts w:ascii="Arial" w:hAnsi="Arial" w:cs="Arial"/>
                <w:color w:val="363636"/>
                <w:sz w:val="18"/>
                <w:szCs w:val="18"/>
                <w:shd w:val="clear" w:color="auto" w:fill="FFFFFF"/>
              </w:rPr>
              <w:t>•How can insights from biological learners contribute and derive new theoretic perspectives to computational learning systems, neuromorphic engineering, materials science, and nanotechnology? Biological and non-biological systems and social systems can all display learning. What can integration across these different domains contribute to a general understanding of learning?</w:t>
            </w:r>
          </w:p>
        </w:tc>
      </w:tr>
    </w:tbl>
    <w:p w:rsidR="003F2DEA" w:rsidRPr="007007AA" w:rsidRDefault="00C24832" w:rsidP="003F2DEA">
      <w:pPr>
        <w:pStyle w:val="Heading3"/>
        <w:spacing w:before="0"/>
        <w:contextualSpacing/>
        <w:rPr>
          <w:rFonts w:ascii="Tahoma" w:hAnsi="Tahoma" w:cs="Tahoma"/>
          <w:color w:val="000000"/>
          <w:sz w:val="20"/>
          <w:szCs w:val="20"/>
        </w:rPr>
      </w:pPr>
      <w:hyperlink r:id="rId394" w:history="1">
        <w:bookmarkStart w:id="745" w:name="_Ref9590017"/>
        <w:bookmarkStart w:id="746" w:name="_Toc15018918"/>
        <w:r w:rsidR="003F2DEA" w:rsidRPr="00356D5B">
          <w:rPr>
            <w:rStyle w:val="Hyperlink"/>
            <w:rFonts w:ascii="Tahoma" w:hAnsi="Tahoma" w:cs="Tahoma"/>
            <w:bCs/>
            <w:sz w:val="20"/>
            <w:szCs w:val="20"/>
          </w:rPr>
          <w:t>Preparation of Special Education, Early Intervention, and Related Services Leadership Personnel</w:t>
        </w:r>
        <w:bookmarkEnd w:id="745"/>
        <w:bookmarkEnd w:id="746"/>
      </w:hyperlink>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806"/>
        <w:gridCol w:w="1617"/>
        <w:gridCol w:w="1352"/>
        <w:gridCol w:w="1621"/>
      </w:tblGrid>
      <w:tr w:rsidR="003F2DEA" w:rsidRPr="007007AA" w:rsidTr="005D56D2">
        <w:trPr>
          <w:tblCellSpacing w:w="0" w:type="dxa"/>
        </w:trPr>
        <w:tc>
          <w:tcPr>
            <w:tcW w:w="0" w:type="auto"/>
            <w:shd w:val="clear" w:color="auto" w:fill="FFFFFF"/>
            <w:noWrap/>
          </w:tcPr>
          <w:p w:rsidR="003F2DEA" w:rsidRPr="007007AA" w:rsidRDefault="003F2DEA" w:rsidP="005D56D2">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3F2DEA" w:rsidRPr="007007AA" w:rsidRDefault="003F2DEA" w:rsidP="005D56D2">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May 22, 2019</w:t>
            </w:r>
          </w:p>
        </w:tc>
        <w:tc>
          <w:tcPr>
            <w:tcW w:w="965" w:type="pct"/>
            <w:shd w:val="clear" w:color="auto" w:fill="FFFFFF"/>
            <w:vAlign w:val="center"/>
          </w:tcPr>
          <w:p w:rsidR="003F2DEA" w:rsidRPr="007007AA" w:rsidRDefault="003F2DEA" w:rsidP="005D56D2">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452" w:type="pct"/>
            <w:gridSpan w:val="3"/>
            <w:shd w:val="clear" w:color="auto" w:fill="FFFFFF"/>
            <w:vAlign w:val="center"/>
          </w:tcPr>
          <w:p w:rsidR="003F2DEA" w:rsidRPr="007007AA" w:rsidRDefault="003F2DEA" w:rsidP="005D56D2">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July 8, 2019</w:t>
            </w:r>
          </w:p>
        </w:tc>
      </w:tr>
      <w:tr w:rsidR="003F2DEA" w:rsidRPr="007007AA" w:rsidTr="005D56D2">
        <w:trPr>
          <w:tblCellSpacing w:w="0" w:type="dxa"/>
        </w:trPr>
        <w:tc>
          <w:tcPr>
            <w:tcW w:w="0" w:type="auto"/>
            <w:shd w:val="clear" w:color="auto" w:fill="FFFFFF"/>
            <w:noWrap/>
          </w:tcPr>
          <w:p w:rsidR="003F2DEA" w:rsidRPr="007007AA" w:rsidRDefault="003F2DEA" w:rsidP="005D56D2">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3F2DEA" w:rsidRPr="007007AA" w:rsidRDefault="003F2DEA" w:rsidP="005D56D2">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$750,000</w:t>
            </w:r>
          </w:p>
        </w:tc>
        <w:tc>
          <w:tcPr>
            <w:tcW w:w="965" w:type="pct"/>
            <w:shd w:val="clear" w:color="auto" w:fill="FFFFFF"/>
            <w:vAlign w:val="center"/>
          </w:tcPr>
          <w:p w:rsidR="003F2DEA" w:rsidRPr="007007AA" w:rsidRDefault="003F2DEA" w:rsidP="005D56D2">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3F2DEA" w:rsidRPr="007007AA" w:rsidRDefault="003F2DEA" w:rsidP="005D56D2">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3F2DEA" w:rsidRPr="007007AA" w:rsidRDefault="003F2DEA" w:rsidP="005D56D2">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3F2DEA" w:rsidRPr="007007AA" w:rsidRDefault="003F2DEA" w:rsidP="005D56D2">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24</w:t>
            </w:r>
          </w:p>
        </w:tc>
      </w:tr>
      <w:tr w:rsidR="003F2DEA" w:rsidRPr="007007AA" w:rsidTr="005D56D2">
        <w:trPr>
          <w:tblCellSpacing w:w="0" w:type="dxa"/>
        </w:trPr>
        <w:tc>
          <w:tcPr>
            <w:tcW w:w="0" w:type="auto"/>
            <w:shd w:val="clear" w:color="auto" w:fill="FFFFFF"/>
            <w:noWrap/>
          </w:tcPr>
          <w:p w:rsidR="003F2DEA" w:rsidRPr="007007AA" w:rsidRDefault="003F2DEA" w:rsidP="005D56D2">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3F2DEA" w:rsidRPr="007007AA" w:rsidRDefault="003F2DEA" w:rsidP="005D56D2">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Department of Education</w:t>
            </w:r>
          </w:p>
        </w:tc>
      </w:tr>
      <w:tr w:rsidR="003F2DEA" w:rsidRPr="007007AA" w:rsidTr="005D56D2">
        <w:trPr>
          <w:tblCellSpacing w:w="0" w:type="dxa"/>
        </w:trPr>
        <w:tc>
          <w:tcPr>
            <w:tcW w:w="0" w:type="auto"/>
            <w:shd w:val="clear" w:color="auto" w:fill="FFFFFF"/>
            <w:noWrap/>
            <w:hideMark/>
          </w:tcPr>
          <w:p w:rsidR="003F2DEA" w:rsidRPr="007007AA" w:rsidRDefault="003F2DEA" w:rsidP="005D56D2">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3F2DEA" w:rsidRPr="00461988" w:rsidRDefault="003F2DEA" w:rsidP="005D56D2">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  </w:t>
            </w:r>
            <w:r>
              <w:rPr>
                <w:rFonts w:ascii="Arial" w:hAnsi="Arial" w:cs="Arial"/>
                <w:color w:val="363636"/>
                <w:sz w:val="18"/>
                <w:szCs w:val="18"/>
                <w:u w:val="single"/>
                <w:shd w:val="clear" w:color="auto" w:fill="FFFFFF"/>
              </w:rPr>
              <w:t>Purpose of Program</w:t>
            </w:r>
            <w:r>
              <w:rPr>
                <w:rFonts w:ascii="Arial" w:hAnsi="Arial" w:cs="Arial"/>
                <w:color w:val="363636"/>
                <w:sz w:val="18"/>
                <w:szCs w:val="18"/>
                <w:shd w:val="clear" w:color="auto" w:fill="FFFFFF"/>
              </w:rPr>
              <w:t xml:space="preserve">:  The purposes of this program are to (1) help address State-identified needs for personnel preparation in special education, early intervention, related services, and regular education to work with children, including infants and toddlers, with disabilities; and (2) ensure that those personnel have the necessary skills and knowledge, derived from practices that have been determined through scientifically based research and experience, to be successful in serving those children. </w:t>
            </w:r>
            <w:hyperlink r:id="rId395" w:tgtFrame="_blank" w:tooltip="Link to Additional Information" w:history="1">
              <w:r w:rsidRPr="00356D5B">
                <w:rPr>
                  <w:rStyle w:val="Hyperlink"/>
                  <w:rFonts w:ascii="Arial" w:hAnsi="Arial" w:cs="Arial"/>
                  <w:color w:val="0070C0"/>
                  <w:sz w:val="18"/>
                  <w:szCs w:val="18"/>
                  <w:shd w:val="clear" w:color="auto" w:fill="FFFFFF"/>
                </w:rPr>
                <w:t>OSERS-OSEP: Preparation of Special Education, Early Intervention, and Related Services Leadership Personnel CFDA Number 84.325D; Notice Inviting Applications for New Awards for Fiscal Year (FY) 2019</w:t>
              </w:r>
            </w:hyperlink>
          </w:p>
        </w:tc>
      </w:tr>
    </w:tbl>
    <w:p w:rsidR="006B6928" w:rsidRPr="007007AA" w:rsidRDefault="00C24832" w:rsidP="006B6928">
      <w:pPr>
        <w:pStyle w:val="Heading3"/>
        <w:spacing w:before="0"/>
        <w:contextualSpacing/>
        <w:rPr>
          <w:rFonts w:ascii="Tahoma" w:hAnsi="Tahoma" w:cs="Tahoma"/>
          <w:color w:val="000000"/>
          <w:sz w:val="20"/>
          <w:szCs w:val="20"/>
        </w:rPr>
      </w:pPr>
      <w:hyperlink r:id="rId396" w:history="1">
        <w:bookmarkStart w:id="747" w:name="_Ref5104462"/>
        <w:bookmarkStart w:id="748" w:name="_Toc15018919"/>
        <w:r w:rsidR="006B6928" w:rsidRPr="008D59AD">
          <w:rPr>
            <w:rStyle w:val="Hyperlink"/>
            <w:rFonts w:ascii="Tahoma" w:hAnsi="Tahoma" w:cs="Tahoma"/>
            <w:bCs/>
            <w:sz w:val="20"/>
            <w:szCs w:val="20"/>
          </w:rPr>
          <w:t>Rehabilitation Research and Training Center (RRTC) on Employment of People with Intellectual and Developmental Disabilities</w:t>
        </w:r>
        <w:bookmarkEnd w:id="747"/>
        <w:bookmarkEnd w:id="748"/>
      </w:hyperlink>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806"/>
        <w:gridCol w:w="1617"/>
        <w:gridCol w:w="1352"/>
        <w:gridCol w:w="1621"/>
      </w:tblGrid>
      <w:tr w:rsidR="006B6928" w:rsidRPr="007007AA" w:rsidTr="00C55228">
        <w:trPr>
          <w:tblCellSpacing w:w="0" w:type="dxa"/>
        </w:trPr>
        <w:tc>
          <w:tcPr>
            <w:tcW w:w="0" w:type="auto"/>
            <w:shd w:val="clear" w:color="auto" w:fill="FFFFFF"/>
            <w:noWrap/>
          </w:tcPr>
          <w:p w:rsidR="006B6928" w:rsidRPr="007007AA" w:rsidRDefault="006B6928" w:rsidP="00C55228">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6B6928" w:rsidRPr="007007AA" w:rsidRDefault="006B6928" w:rsidP="00C55228">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March 29, 2019</w:t>
            </w:r>
          </w:p>
        </w:tc>
        <w:tc>
          <w:tcPr>
            <w:tcW w:w="965" w:type="pct"/>
            <w:shd w:val="clear" w:color="auto" w:fill="FFFFFF"/>
            <w:vAlign w:val="center"/>
          </w:tcPr>
          <w:p w:rsidR="006B6928" w:rsidRPr="007007AA" w:rsidRDefault="006B6928" w:rsidP="00C55228">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452" w:type="pct"/>
            <w:gridSpan w:val="3"/>
            <w:shd w:val="clear" w:color="auto" w:fill="FFFFFF"/>
            <w:vAlign w:val="center"/>
          </w:tcPr>
          <w:p w:rsidR="006B6928" w:rsidRPr="007007AA" w:rsidRDefault="006B6928" w:rsidP="00C55228">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May 3, 2019 (Letter of Interest); 05/28/19 full application</w:t>
            </w:r>
          </w:p>
        </w:tc>
      </w:tr>
      <w:tr w:rsidR="006B6928" w:rsidRPr="007007AA" w:rsidTr="00C55228">
        <w:trPr>
          <w:tblCellSpacing w:w="0" w:type="dxa"/>
        </w:trPr>
        <w:tc>
          <w:tcPr>
            <w:tcW w:w="0" w:type="auto"/>
            <w:shd w:val="clear" w:color="auto" w:fill="FFFFFF"/>
            <w:noWrap/>
          </w:tcPr>
          <w:p w:rsidR="006B6928" w:rsidRPr="007007AA" w:rsidRDefault="006B6928" w:rsidP="00C55228">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6B6928" w:rsidRPr="007007AA" w:rsidRDefault="006B6928" w:rsidP="00C55228">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$875,000/year (5 years</w:t>
            </w:r>
          </w:p>
        </w:tc>
        <w:tc>
          <w:tcPr>
            <w:tcW w:w="965" w:type="pct"/>
            <w:shd w:val="clear" w:color="auto" w:fill="FFFFFF"/>
            <w:vAlign w:val="center"/>
          </w:tcPr>
          <w:p w:rsidR="006B6928" w:rsidRPr="007007AA" w:rsidRDefault="006B6928" w:rsidP="00C55228">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6B6928" w:rsidRPr="007007AA" w:rsidRDefault="006B6928" w:rsidP="00C55228">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$875,000</w:t>
            </w:r>
          </w:p>
        </w:tc>
        <w:tc>
          <w:tcPr>
            <w:tcW w:w="722" w:type="pct"/>
            <w:shd w:val="clear" w:color="auto" w:fill="FFFFFF"/>
            <w:vAlign w:val="center"/>
          </w:tcPr>
          <w:p w:rsidR="006B6928" w:rsidRPr="007007AA" w:rsidRDefault="006B6928" w:rsidP="00C55228">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6B6928" w:rsidRPr="007007AA" w:rsidRDefault="006B6928" w:rsidP="00C55228">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1</w:t>
            </w:r>
          </w:p>
        </w:tc>
      </w:tr>
      <w:tr w:rsidR="006B6928" w:rsidRPr="007007AA" w:rsidTr="00C55228">
        <w:trPr>
          <w:tblCellSpacing w:w="0" w:type="dxa"/>
        </w:trPr>
        <w:tc>
          <w:tcPr>
            <w:tcW w:w="0" w:type="auto"/>
            <w:shd w:val="clear" w:color="auto" w:fill="FFFFFF"/>
            <w:noWrap/>
          </w:tcPr>
          <w:p w:rsidR="006B6928" w:rsidRPr="007007AA" w:rsidRDefault="006B6928" w:rsidP="00C55228">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6B6928" w:rsidRPr="007007AA" w:rsidRDefault="006B6928" w:rsidP="00C55228">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Administration for Community Living</w:t>
            </w:r>
          </w:p>
        </w:tc>
      </w:tr>
      <w:tr w:rsidR="006B6928" w:rsidRPr="007007AA" w:rsidTr="00C55228">
        <w:trPr>
          <w:tblCellSpacing w:w="0" w:type="dxa"/>
        </w:trPr>
        <w:tc>
          <w:tcPr>
            <w:tcW w:w="0" w:type="auto"/>
            <w:shd w:val="clear" w:color="auto" w:fill="FFFFFF"/>
            <w:noWrap/>
            <w:hideMark/>
          </w:tcPr>
          <w:p w:rsidR="006B6928" w:rsidRPr="007007AA" w:rsidRDefault="006B6928" w:rsidP="00C55228">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lastRenderedPageBreak/>
              <w:t>Description:</w:t>
            </w:r>
          </w:p>
        </w:tc>
        <w:tc>
          <w:tcPr>
            <w:tcW w:w="4251" w:type="pct"/>
            <w:gridSpan w:val="5"/>
            <w:shd w:val="clear" w:color="auto" w:fill="FFFFFF"/>
            <w:vAlign w:val="center"/>
            <w:hideMark/>
          </w:tcPr>
          <w:p w:rsidR="006B6928" w:rsidRPr="00461988" w:rsidRDefault="006B6928" w:rsidP="00C55228">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The purpose of the RRTCs, which are funded through the Disability and Rehabilitation Research Projects and Centers Program, is to achieve the goals of, and improve the effectiveness of, services authorized under the Rehabilitation Act through well-designed research, training, technical assistance, and dissemination activities in important topical areas as specified by NIDILRR. These activities are designed to benefit people with disabilities, family members, rehabilitation service providers, policymakers and other research stakeholders. The purpose of this particular RRTC is to conduct research, training, technical assistance, and related activities to contribute to improved employment outcomes of people with intellectual and developmental disabilities.</w:t>
            </w:r>
          </w:p>
        </w:tc>
      </w:tr>
    </w:tbl>
    <w:p w:rsidR="00461988" w:rsidRPr="007007AA" w:rsidRDefault="00C24832" w:rsidP="00461988">
      <w:pPr>
        <w:pStyle w:val="Heading3"/>
        <w:spacing w:before="0"/>
        <w:contextualSpacing/>
        <w:rPr>
          <w:rFonts w:ascii="Tahoma" w:hAnsi="Tahoma" w:cs="Tahoma"/>
          <w:color w:val="000000"/>
          <w:sz w:val="20"/>
          <w:szCs w:val="20"/>
        </w:rPr>
      </w:pPr>
      <w:hyperlink r:id="rId397" w:history="1">
        <w:bookmarkStart w:id="749" w:name="_Toc15018920"/>
        <w:r w:rsidR="00461988" w:rsidRPr="00BB2D57">
          <w:rPr>
            <w:rStyle w:val="Hyperlink"/>
            <w:rFonts w:ascii="Tahoma" w:hAnsi="Tahoma" w:cs="Tahoma"/>
            <w:bCs/>
            <w:sz w:val="20"/>
            <w:szCs w:val="20"/>
          </w:rPr>
          <w:t>Rehabilitation Research and Training Center (RRTC) on Employment of Transition-Age-Youth</w:t>
        </w:r>
        <w:bookmarkEnd w:id="733"/>
        <w:bookmarkEnd w:id="749"/>
      </w:hyperlink>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806"/>
        <w:gridCol w:w="1617"/>
        <w:gridCol w:w="1352"/>
        <w:gridCol w:w="1621"/>
      </w:tblGrid>
      <w:tr w:rsidR="00461988" w:rsidRPr="007007AA" w:rsidTr="0005547E">
        <w:trPr>
          <w:tblCellSpacing w:w="0" w:type="dxa"/>
        </w:trPr>
        <w:tc>
          <w:tcPr>
            <w:tcW w:w="0" w:type="auto"/>
            <w:shd w:val="clear" w:color="auto" w:fill="FFFFFF"/>
            <w:noWrap/>
          </w:tcPr>
          <w:p w:rsidR="00461988" w:rsidRPr="007007AA" w:rsidRDefault="00461988" w:rsidP="0005547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461988" w:rsidRPr="007007AA" w:rsidRDefault="00461988" w:rsidP="0005547E">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March 25, 2019</w:t>
            </w:r>
          </w:p>
        </w:tc>
        <w:tc>
          <w:tcPr>
            <w:tcW w:w="965" w:type="pct"/>
            <w:shd w:val="clear" w:color="auto" w:fill="FFFFFF"/>
            <w:vAlign w:val="center"/>
          </w:tcPr>
          <w:p w:rsidR="00461988" w:rsidRPr="007007AA" w:rsidRDefault="00461988" w:rsidP="0005547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452" w:type="pct"/>
            <w:gridSpan w:val="3"/>
            <w:shd w:val="clear" w:color="auto" w:fill="FFFFFF"/>
            <w:vAlign w:val="center"/>
          </w:tcPr>
          <w:p w:rsidR="00461988" w:rsidRPr="007007AA" w:rsidRDefault="00461988" w:rsidP="0005547E">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April 29, 2019 (Letter of Interest); 05/24/19 full application</w:t>
            </w:r>
          </w:p>
        </w:tc>
      </w:tr>
      <w:tr w:rsidR="00461988" w:rsidRPr="007007AA" w:rsidTr="0005547E">
        <w:trPr>
          <w:tblCellSpacing w:w="0" w:type="dxa"/>
        </w:trPr>
        <w:tc>
          <w:tcPr>
            <w:tcW w:w="0" w:type="auto"/>
            <w:shd w:val="clear" w:color="auto" w:fill="FFFFFF"/>
            <w:noWrap/>
          </w:tcPr>
          <w:p w:rsidR="00461988" w:rsidRPr="007007AA" w:rsidRDefault="00461988" w:rsidP="0005547E">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461988" w:rsidRPr="007007AA" w:rsidRDefault="00461988" w:rsidP="0005547E">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$875,000/year (5 years</w:t>
            </w:r>
          </w:p>
        </w:tc>
        <w:tc>
          <w:tcPr>
            <w:tcW w:w="965" w:type="pct"/>
            <w:shd w:val="clear" w:color="auto" w:fill="FFFFFF"/>
            <w:vAlign w:val="center"/>
          </w:tcPr>
          <w:p w:rsidR="00461988" w:rsidRPr="007007AA" w:rsidRDefault="00461988" w:rsidP="0005547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461988" w:rsidRPr="007007AA" w:rsidRDefault="00461988" w:rsidP="0005547E">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$875,000</w:t>
            </w:r>
          </w:p>
        </w:tc>
        <w:tc>
          <w:tcPr>
            <w:tcW w:w="722" w:type="pct"/>
            <w:shd w:val="clear" w:color="auto" w:fill="FFFFFF"/>
            <w:vAlign w:val="center"/>
          </w:tcPr>
          <w:p w:rsidR="00461988" w:rsidRPr="007007AA" w:rsidRDefault="00461988" w:rsidP="0005547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461988" w:rsidRPr="007007AA" w:rsidRDefault="00461988" w:rsidP="0005547E">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1</w:t>
            </w:r>
          </w:p>
        </w:tc>
      </w:tr>
      <w:tr w:rsidR="00461988" w:rsidRPr="007007AA" w:rsidTr="0005547E">
        <w:trPr>
          <w:tblCellSpacing w:w="0" w:type="dxa"/>
        </w:trPr>
        <w:tc>
          <w:tcPr>
            <w:tcW w:w="0" w:type="auto"/>
            <w:shd w:val="clear" w:color="auto" w:fill="FFFFFF"/>
            <w:noWrap/>
          </w:tcPr>
          <w:p w:rsidR="00461988" w:rsidRPr="007007AA" w:rsidRDefault="00461988" w:rsidP="0005547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461988" w:rsidRPr="007007AA" w:rsidRDefault="00461988" w:rsidP="0005547E">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Administration for Community Living</w:t>
            </w:r>
          </w:p>
        </w:tc>
      </w:tr>
      <w:tr w:rsidR="00461988" w:rsidRPr="007007AA" w:rsidTr="0005547E">
        <w:trPr>
          <w:tblCellSpacing w:w="0" w:type="dxa"/>
        </w:trPr>
        <w:tc>
          <w:tcPr>
            <w:tcW w:w="0" w:type="auto"/>
            <w:shd w:val="clear" w:color="auto" w:fill="FFFFFF"/>
            <w:noWrap/>
            <w:hideMark/>
          </w:tcPr>
          <w:p w:rsidR="00461988" w:rsidRPr="007007AA" w:rsidRDefault="00461988" w:rsidP="0005547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461988" w:rsidRPr="00461988" w:rsidRDefault="00461988" w:rsidP="0005547E">
            <w:pPr>
              <w:spacing w:after="0" w:line="240" w:lineRule="auto"/>
              <w:contextualSpacing/>
              <w:rPr>
                <w:rFonts w:ascii="Arial" w:eastAsia="Times New Roman" w:hAnsi="Arial" w:cs="Arial"/>
                <w:color w:val="363636"/>
                <w:sz w:val="18"/>
                <w:szCs w:val="18"/>
              </w:rPr>
            </w:pPr>
            <w:r w:rsidRPr="00461988">
              <w:rPr>
                <w:rFonts w:ascii="Arial" w:hAnsi="Arial" w:cs="Arial"/>
                <w:sz w:val="18"/>
                <w:szCs w:val="18"/>
              </w:rPr>
              <w:t>The Administrator of the Administration on Community Living (ACL) establishes a priority for an RRTC on Employment of Transition-Age Youth with Disabilities. The RRTC must contribute to maximizing competitive integrated employment outcomes of youth and young adults with disabilities by: (a) Conducting research activities in one or more of the following priority areas, focusing on youth and young adults with disabilities as a group or on a specific disability or demographic subpopulation(s) of youth and young adults with disabilities: (</w:t>
            </w:r>
            <w:proofErr w:type="spellStart"/>
            <w:r w:rsidRPr="00461988">
              <w:rPr>
                <w:rFonts w:ascii="Arial" w:hAnsi="Arial" w:cs="Arial"/>
                <w:sz w:val="18"/>
                <w:szCs w:val="18"/>
              </w:rPr>
              <w:t>i</w:t>
            </w:r>
            <w:proofErr w:type="spellEnd"/>
            <w:r w:rsidRPr="00461988">
              <w:rPr>
                <w:rFonts w:ascii="Arial" w:hAnsi="Arial" w:cs="Arial"/>
                <w:sz w:val="18"/>
                <w:szCs w:val="18"/>
              </w:rPr>
              <w:t>) The relationship between postsecondary education and employment outcomes among youth and young adults with disabilities(ii) Technology to improve employment outcomes for youth and young adults with disabilities. (iii) Individual factors associated with improved employment outcomes for youth and young adults with disabilities. (iv) Environmental factors associated with improved employment outcomes for youth and young adults with disabilities. (v) Interventions that are designed to contribute to improved employment outcomes for youth and young adults with disabilities. Interventions include any strategy, practice, program, policy, or tool that, when implemented as intended contributes to improvements in outcomes for youth and young adults with disabilities. (v) Effects of government practices, policies, and programs on employment outcomes for youth and young adults with disabilities. (vii) Vocational Rehabilitation practices that contribute to improved employment outcomes for youth and young adults with disabilities. (b) Focusing its research on one or more specific stages of research. If the RRTC is to conduct research that can be categorized under more than one of the research stages, or research that progresses from one stage to another, those stages must be clearly specified and justified. These stages and their definitions are provided in this funding opportunity announcement. (c) Serving as a national resource center related to employment of youth and young adults with disabilities, their families, and other stakeholders by conducting knowledge translation activities that include, but are not limited to: (</w:t>
            </w:r>
            <w:proofErr w:type="spellStart"/>
            <w:r w:rsidRPr="00461988">
              <w:rPr>
                <w:rFonts w:ascii="Arial" w:hAnsi="Arial" w:cs="Arial"/>
                <w:sz w:val="18"/>
                <w:szCs w:val="18"/>
              </w:rPr>
              <w:t>i</w:t>
            </w:r>
            <w:proofErr w:type="spellEnd"/>
            <w:r w:rsidRPr="00461988">
              <w:rPr>
                <w:rFonts w:ascii="Arial" w:hAnsi="Arial" w:cs="Arial"/>
                <w:sz w:val="18"/>
                <w:szCs w:val="18"/>
              </w:rPr>
              <w:t>) Providing information and technical assistance to service providers, youth and young adults with disabilities and their representatives, and other key stakeholders. (ii) Providing training, including graduate, pre-service, and in-service training, to disability service providers, to facilitate more effective delivery of employment services, supports and accommodations to youth and young adults with disabilities. This training may be provided through conferences, workshops, public education programs, in-service training programs, and similar activities. (iii) Disseminating research-based information and materials related to employment of youth and young adults with disabilities. (iv) Involving key stakeholder groups in the activities conducted under paragraph (a) in order to maximize the relevance and usability of the new knowledge generated by the RRTC. Key stakeholders may include, but are not limited to youth and young adults with disabilities, state vocational rehabilitation providers, community rehabilitation providers, educators and representatives of local education systems, workforce development systems, and employers.</w:t>
            </w:r>
          </w:p>
        </w:tc>
      </w:tr>
    </w:tbl>
    <w:p w:rsidR="00045544" w:rsidRPr="007007AA" w:rsidRDefault="00C24832" w:rsidP="00045544">
      <w:pPr>
        <w:pStyle w:val="Heading3"/>
        <w:spacing w:before="0"/>
        <w:contextualSpacing/>
        <w:rPr>
          <w:rFonts w:ascii="Tahoma" w:hAnsi="Tahoma" w:cs="Tahoma"/>
          <w:color w:val="000000"/>
          <w:sz w:val="20"/>
          <w:szCs w:val="20"/>
        </w:rPr>
      </w:pPr>
      <w:hyperlink r:id="rId398" w:history="1">
        <w:bookmarkStart w:id="750" w:name="_Ref5782002"/>
        <w:bookmarkStart w:id="751" w:name="_Toc15018921"/>
        <w:r w:rsidR="00045544" w:rsidRPr="00212941">
          <w:rPr>
            <w:rStyle w:val="Hyperlink"/>
            <w:rFonts w:ascii="Tahoma" w:hAnsi="Tahoma" w:cs="Tahoma"/>
            <w:bCs/>
            <w:sz w:val="20"/>
            <w:szCs w:val="20"/>
          </w:rPr>
          <w:t>Research and Evaluation, Demonstrations, and Data Analysis and Utilization Program (HUDRD)</w:t>
        </w:r>
        <w:bookmarkEnd w:id="750"/>
        <w:bookmarkEnd w:id="751"/>
        <w:r w:rsidR="00045544" w:rsidRPr="00212941">
          <w:rPr>
            <w:rStyle w:val="Hyperlink"/>
            <w:rFonts w:ascii="Tahoma" w:hAnsi="Tahoma" w:cs="Tahoma"/>
            <w:bCs/>
            <w:sz w:val="20"/>
            <w:szCs w:val="20"/>
          </w:rPr>
          <w:t xml:space="preserve"> </w:t>
        </w:r>
      </w:hyperlink>
      <w:r w:rsidR="00045544" w:rsidRPr="00AB5913">
        <w:rPr>
          <w:rStyle w:val="Hyperlink"/>
          <w:rFonts w:ascii="Tahoma" w:hAnsi="Tahoma" w:cs="Tahoma"/>
          <w:bCs/>
          <w:sz w:val="20"/>
          <w:szCs w:val="20"/>
          <w:u w:val="none"/>
        </w:rPr>
        <w:t xml:space="preserve"> </w:t>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265"/>
        <w:gridCol w:w="2157"/>
        <w:gridCol w:w="1352"/>
        <w:gridCol w:w="1623"/>
      </w:tblGrid>
      <w:tr w:rsidR="00045544" w:rsidRPr="007007AA" w:rsidTr="003E5D24">
        <w:trPr>
          <w:tblCellSpacing w:w="0" w:type="dxa"/>
        </w:trPr>
        <w:tc>
          <w:tcPr>
            <w:tcW w:w="0" w:type="auto"/>
            <w:shd w:val="clear" w:color="auto" w:fill="FFFFFF"/>
            <w:noWrap/>
          </w:tcPr>
          <w:p w:rsidR="00045544" w:rsidRPr="007007AA" w:rsidRDefault="00045544" w:rsidP="003E5D24">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045544" w:rsidRPr="007007AA" w:rsidRDefault="00045544" w:rsidP="003E5D24">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April 9, 2019</w:t>
            </w:r>
          </w:p>
        </w:tc>
        <w:tc>
          <w:tcPr>
            <w:tcW w:w="676" w:type="pct"/>
            <w:shd w:val="clear" w:color="auto" w:fill="FFFFFF"/>
            <w:vAlign w:val="center"/>
          </w:tcPr>
          <w:p w:rsidR="00045544" w:rsidRPr="007007AA" w:rsidRDefault="00045544" w:rsidP="003E5D24">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740" w:type="pct"/>
            <w:gridSpan w:val="3"/>
            <w:shd w:val="clear" w:color="auto" w:fill="FFFFFF"/>
            <w:vAlign w:val="center"/>
          </w:tcPr>
          <w:p w:rsidR="00045544" w:rsidRPr="007007AA" w:rsidRDefault="00045544" w:rsidP="003E5D24">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May 24, 2019</w:t>
            </w:r>
          </w:p>
        </w:tc>
      </w:tr>
      <w:tr w:rsidR="00045544" w:rsidRPr="007007AA" w:rsidTr="003E5D24">
        <w:trPr>
          <w:tblCellSpacing w:w="0" w:type="dxa"/>
        </w:trPr>
        <w:tc>
          <w:tcPr>
            <w:tcW w:w="0" w:type="auto"/>
            <w:shd w:val="clear" w:color="auto" w:fill="FFFFFF"/>
            <w:noWrap/>
          </w:tcPr>
          <w:p w:rsidR="00045544" w:rsidRPr="007007AA" w:rsidRDefault="00045544" w:rsidP="003E5D24">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045544" w:rsidRPr="007007AA" w:rsidRDefault="00045544" w:rsidP="003E5D24">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$950,000</w:t>
            </w:r>
          </w:p>
        </w:tc>
        <w:tc>
          <w:tcPr>
            <w:tcW w:w="676" w:type="pct"/>
            <w:shd w:val="clear" w:color="auto" w:fill="FFFFFF"/>
            <w:vAlign w:val="center"/>
          </w:tcPr>
          <w:p w:rsidR="00045544" w:rsidRPr="007007AA" w:rsidRDefault="00045544" w:rsidP="003E5D24">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152" w:type="pct"/>
            <w:shd w:val="clear" w:color="auto" w:fill="FFFFFF"/>
            <w:vAlign w:val="center"/>
          </w:tcPr>
          <w:p w:rsidR="00045544" w:rsidRPr="007007AA" w:rsidRDefault="00045544" w:rsidP="003E5D24">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$200,000</w:t>
            </w:r>
          </w:p>
        </w:tc>
        <w:tc>
          <w:tcPr>
            <w:tcW w:w="722" w:type="pct"/>
            <w:shd w:val="clear" w:color="auto" w:fill="FFFFFF"/>
            <w:vAlign w:val="center"/>
          </w:tcPr>
          <w:p w:rsidR="00045544" w:rsidRPr="007007AA" w:rsidRDefault="00045544" w:rsidP="003E5D24">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045544" w:rsidRPr="007007AA" w:rsidRDefault="00045544" w:rsidP="003E5D24">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8</w:t>
            </w:r>
          </w:p>
        </w:tc>
      </w:tr>
      <w:tr w:rsidR="00045544" w:rsidRPr="007007AA" w:rsidTr="003E5D24">
        <w:trPr>
          <w:tblCellSpacing w:w="0" w:type="dxa"/>
        </w:trPr>
        <w:tc>
          <w:tcPr>
            <w:tcW w:w="0" w:type="auto"/>
            <w:shd w:val="clear" w:color="auto" w:fill="FFFFFF"/>
            <w:noWrap/>
          </w:tcPr>
          <w:p w:rsidR="00045544" w:rsidRPr="007007AA" w:rsidRDefault="00045544" w:rsidP="003E5D24">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045544" w:rsidRPr="007007AA" w:rsidRDefault="00045544" w:rsidP="003E5D24">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Department of Housing and Urban Development</w:t>
            </w:r>
          </w:p>
        </w:tc>
      </w:tr>
      <w:tr w:rsidR="00045544" w:rsidRPr="007007AA" w:rsidTr="003E5D24">
        <w:trPr>
          <w:tblCellSpacing w:w="0" w:type="dxa"/>
        </w:trPr>
        <w:tc>
          <w:tcPr>
            <w:tcW w:w="0" w:type="auto"/>
            <w:shd w:val="clear" w:color="auto" w:fill="FFFFFF"/>
            <w:noWrap/>
            <w:hideMark/>
          </w:tcPr>
          <w:p w:rsidR="00045544" w:rsidRPr="007007AA" w:rsidRDefault="00045544" w:rsidP="003E5D24">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045544" w:rsidRDefault="00045544" w:rsidP="003E5D24">
            <w:pPr>
              <w:rPr>
                <w:rFonts w:ascii="Arial" w:hAnsi="Arial" w:cs="Arial"/>
                <w:color w:val="363636"/>
                <w:sz w:val="18"/>
                <w:szCs w:val="18"/>
              </w:rPr>
            </w:pPr>
            <w:r>
              <w:rPr>
                <w:rStyle w:val="search-custom"/>
                <w:rFonts w:ascii="Arial" w:hAnsi="Arial" w:cs="Arial"/>
                <w:color w:val="363636"/>
                <w:sz w:val="18"/>
                <w:szCs w:val="18"/>
              </w:rPr>
              <w:t xml:space="preserve">Three types of research project are solicited. Projects 1 and 2: Congress has provided funding that will allow HUD to evaluate the efficacy of its resilience expenditures. HUD is soliciting </w:t>
            </w:r>
            <w:r>
              <w:rPr>
                <w:rStyle w:val="search-custom"/>
                <w:rFonts w:ascii="Arial" w:hAnsi="Arial" w:cs="Arial"/>
                <w:color w:val="363636"/>
                <w:sz w:val="18"/>
                <w:szCs w:val="18"/>
              </w:rPr>
              <w:lastRenderedPageBreak/>
              <w:t>proposals to conduct two distinct, but related, research studies: (1) a cost-effectiveness evaluation that investigates long- and short-term benefits and costs of expenditures designed to reduce risk to people and property from flood hazards and increase resilience to flood impacts, with explicit focus on impacts to vulnerable populations, and (2) an assessment of implementation of flood resilience strategies, with a goal of identifying those implementation practices that have the greatest chance of being successful across a range of communities. Following on each study – the cost-effectiveness analysis and the implementation study – the respective research organization(s) will produce guidance tools for communities carrying out flood resilience strategies. The cost-effectiveness guidance will include practical methods of project assessment that can be deployed by local communities and states with varying levels of capacity for assessing the benefits of resilience expenditures. Implementation guidance will include assessment of common implementation challenges and solutions and best practices for conceiving, planning, funding, and implementing flood resilience strategies, especially how to improve community participation and support of such strategies. For Project 3, HUD is funding co-operative agreements for pre-competitive research in homebuilding technologies that provide the homebuilding industry with new, innovative construction products or practices that lead to more affordable, energy efficient, resilient (in this sense, durable, disaster resistant, adaptable for future requirements, and maintainable), and healthier housing.</w:t>
            </w:r>
          </w:p>
          <w:p w:rsidR="00045544" w:rsidRPr="00067DDE" w:rsidRDefault="00045544" w:rsidP="003E5D24">
            <w:pPr>
              <w:spacing w:after="0" w:line="240" w:lineRule="auto"/>
              <w:contextualSpacing/>
              <w:rPr>
                <w:rFonts w:ascii="Arial" w:eastAsia="Times New Roman" w:hAnsi="Arial" w:cs="Arial"/>
                <w:color w:val="363636"/>
                <w:sz w:val="18"/>
                <w:szCs w:val="18"/>
              </w:rPr>
            </w:pPr>
          </w:p>
        </w:tc>
      </w:tr>
    </w:tbl>
    <w:p w:rsidR="00461988" w:rsidRPr="007007AA" w:rsidRDefault="00C24832" w:rsidP="00461988">
      <w:pPr>
        <w:pStyle w:val="Heading3"/>
        <w:spacing w:before="0"/>
        <w:contextualSpacing/>
        <w:rPr>
          <w:rFonts w:ascii="Tahoma" w:hAnsi="Tahoma" w:cs="Tahoma"/>
          <w:color w:val="000000"/>
          <w:sz w:val="20"/>
          <w:szCs w:val="20"/>
        </w:rPr>
      </w:pPr>
      <w:hyperlink r:id="rId399" w:history="1">
        <w:bookmarkStart w:id="752" w:name="_Toc15018922"/>
        <w:r w:rsidR="00461988" w:rsidRPr="00270042">
          <w:rPr>
            <w:rStyle w:val="Hyperlink"/>
            <w:rFonts w:ascii="Tahoma" w:hAnsi="Tahoma" w:cs="Tahoma"/>
            <w:bCs/>
            <w:sz w:val="20"/>
            <w:szCs w:val="20"/>
          </w:rPr>
          <w:t>Research on Immigration and Crime</w:t>
        </w:r>
        <w:bookmarkEnd w:id="752"/>
      </w:hyperlink>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806"/>
        <w:gridCol w:w="1617"/>
        <w:gridCol w:w="1352"/>
        <w:gridCol w:w="1621"/>
      </w:tblGrid>
      <w:tr w:rsidR="00461988" w:rsidRPr="007007AA" w:rsidTr="0005547E">
        <w:trPr>
          <w:tblCellSpacing w:w="0" w:type="dxa"/>
        </w:trPr>
        <w:tc>
          <w:tcPr>
            <w:tcW w:w="0" w:type="auto"/>
            <w:shd w:val="clear" w:color="auto" w:fill="FFFFFF"/>
            <w:noWrap/>
          </w:tcPr>
          <w:p w:rsidR="00461988" w:rsidRPr="007007AA" w:rsidRDefault="00461988" w:rsidP="0005547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461988" w:rsidRPr="007007AA" w:rsidRDefault="00461988" w:rsidP="0005547E">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Feb 28, 2019</w:t>
            </w:r>
          </w:p>
        </w:tc>
        <w:tc>
          <w:tcPr>
            <w:tcW w:w="965" w:type="pct"/>
            <w:shd w:val="clear" w:color="auto" w:fill="FFFFFF"/>
            <w:vAlign w:val="center"/>
          </w:tcPr>
          <w:p w:rsidR="00461988" w:rsidRPr="007007AA" w:rsidRDefault="00461988" w:rsidP="0005547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452" w:type="pct"/>
            <w:gridSpan w:val="3"/>
            <w:shd w:val="clear" w:color="auto" w:fill="FFFFFF"/>
            <w:vAlign w:val="center"/>
          </w:tcPr>
          <w:p w:rsidR="00461988" w:rsidRPr="007007AA" w:rsidRDefault="00461988" w:rsidP="0005547E">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May 20, 2019</w:t>
            </w:r>
          </w:p>
        </w:tc>
      </w:tr>
      <w:tr w:rsidR="00461988" w:rsidRPr="007007AA" w:rsidTr="0005547E">
        <w:trPr>
          <w:tblCellSpacing w:w="0" w:type="dxa"/>
        </w:trPr>
        <w:tc>
          <w:tcPr>
            <w:tcW w:w="0" w:type="auto"/>
            <w:shd w:val="clear" w:color="auto" w:fill="FFFFFF"/>
            <w:noWrap/>
          </w:tcPr>
          <w:p w:rsidR="00461988" w:rsidRPr="007007AA" w:rsidRDefault="00461988" w:rsidP="0005547E">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461988" w:rsidRPr="007007AA" w:rsidRDefault="00461988" w:rsidP="0005547E">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$3,000,000</w:t>
            </w:r>
          </w:p>
        </w:tc>
        <w:tc>
          <w:tcPr>
            <w:tcW w:w="965" w:type="pct"/>
            <w:shd w:val="clear" w:color="auto" w:fill="FFFFFF"/>
            <w:vAlign w:val="center"/>
          </w:tcPr>
          <w:p w:rsidR="00461988" w:rsidRPr="007007AA" w:rsidRDefault="00461988" w:rsidP="0005547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461988" w:rsidRPr="007007AA" w:rsidRDefault="00461988" w:rsidP="0005547E">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$0</w:t>
            </w:r>
          </w:p>
        </w:tc>
        <w:tc>
          <w:tcPr>
            <w:tcW w:w="722" w:type="pct"/>
            <w:shd w:val="clear" w:color="auto" w:fill="FFFFFF"/>
            <w:vAlign w:val="center"/>
          </w:tcPr>
          <w:p w:rsidR="00461988" w:rsidRPr="007007AA" w:rsidRDefault="00461988" w:rsidP="0005547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461988" w:rsidRPr="007007AA" w:rsidRDefault="00461988" w:rsidP="0005547E">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5</w:t>
            </w:r>
          </w:p>
        </w:tc>
      </w:tr>
      <w:tr w:rsidR="00461988" w:rsidRPr="007007AA" w:rsidTr="0005547E">
        <w:trPr>
          <w:tblCellSpacing w:w="0" w:type="dxa"/>
        </w:trPr>
        <w:tc>
          <w:tcPr>
            <w:tcW w:w="0" w:type="auto"/>
            <w:shd w:val="clear" w:color="auto" w:fill="FFFFFF"/>
            <w:noWrap/>
          </w:tcPr>
          <w:p w:rsidR="00461988" w:rsidRPr="007007AA" w:rsidRDefault="00461988" w:rsidP="0005547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461988" w:rsidRPr="007007AA" w:rsidRDefault="00461988" w:rsidP="0005547E">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 xml:space="preserve">Department of Justice- National Institute of Justice </w:t>
            </w:r>
          </w:p>
        </w:tc>
      </w:tr>
      <w:tr w:rsidR="00461988" w:rsidRPr="007007AA" w:rsidTr="0005547E">
        <w:trPr>
          <w:tblCellSpacing w:w="0" w:type="dxa"/>
        </w:trPr>
        <w:tc>
          <w:tcPr>
            <w:tcW w:w="0" w:type="auto"/>
            <w:shd w:val="clear" w:color="auto" w:fill="FFFFFF"/>
            <w:noWrap/>
            <w:hideMark/>
          </w:tcPr>
          <w:p w:rsidR="00461988" w:rsidRPr="007007AA" w:rsidRDefault="00461988" w:rsidP="0005547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461988" w:rsidRPr="007007AA" w:rsidRDefault="00461988" w:rsidP="0005547E">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This is a new solicitation undertaken this year to address the administration’s interest in better understanding the nexus of crime and immigration, both legal and illegal. This will involve research on the contributions of illegal immigrants to violent crime and other forms of crime as compared to legal immigrants and native populations to include subcategories of illegal immigrants and crimes. It will also include research on how illegal immigrants are processed through the criminal justice system relative to other population; as well as research on enforcement activities and crime in 287(g) jurisdictions that have entered into agreements with ICE to delegate immigration authorities to local law enforcement.</w:t>
            </w:r>
          </w:p>
        </w:tc>
      </w:tr>
    </w:tbl>
    <w:p w:rsidR="00C944AE" w:rsidRPr="007007AA" w:rsidRDefault="00C24832" w:rsidP="00C944AE">
      <w:pPr>
        <w:pStyle w:val="Heading3"/>
        <w:spacing w:before="0"/>
        <w:contextualSpacing/>
        <w:rPr>
          <w:rFonts w:ascii="Tahoma" w:hAnsi="Tahoma" w:cs="Tahoma"/>
          <w:color w:val="000000"/>
          <w:sz w:val="20"/>
          <w:szCs w:val="20"/>
        </w:rPr>
      </w:pPr>
      <w:hyperlink r:id="rId400" w:history="1">
        <w:bookmarkStart w:id="753" w:name="_Toc15018923"/>
        <w:r w:rsidR="00C944AE" w:rsidRPr="00C944AE">
          <w:rPr>
            <w:rStyle w:val="Hyperlink"/>
            <w:rFonts w:ascii="Tahoma" w:hAnsi="Tahoma" w:cs="Tahoma"/>
            <w:bCs/>
            <w:sz w:val="20"/>
            <w:szCs w:val="20"/>
          </w:rPr>
          <w:t>Robert Wood Johnson Foundation Building Capacity to Reduce Tobacco Inequities in the South and Midwest</w:t>
        </w:r>
        <w:bookmarkEnd w:id="753"/>
      </w:hyperlink>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806"/>
        <w:gridCol w:w="1617"/>
        <w:gridCol w:w="1352"/>
        <w:gridCol w:w="1621"/>
      </w:tblGrid>
      <w:tr w:rsidR="00C944AE" w:rsidRPr="007007AA" w:rsidTr="00275BAB">
        <w:trPr>
          <w:tblCellSpacing w:w="0" w:type="dxa"/>
        </w:trPr>
        <w:tc>
          <w:tcPr>
            <w:tcW w:w="0" w:type="auto"/>
            <w:shd w:val="clear" w:color="auto" w:fill="FFFFFF"/>
            <w:noWrap/>
          </w:tcPr>
          <w:p w:rsidR="00C944AE" w:rsidRPr="007007AA" w:rsidRDefault="00C944AE" w:rsidP="00275BAB">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C944AE" w:rsidRPr="007007AA" w:rsidRDefault="00C944AE" w:rsidP="00275BAB">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July 1, 2019</w:t>
            </w:r>
          </w:p>
        </w:tc>
        <w:tc>
          <w:tcPr>
            <w:tcW w:w="965" w:type="pct"/>
            <w:shd w:val="clear" w:color="auto" w:fill="FFFFFF"/>
            <w:vAlign w:val="center"/>
          </w:tcPr>
          <w:p w:rsidR="00C944AE" w:rsidRPr="007007AA" w:rsidRDefault="00C944AE" w:rsidP="00275BAB">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452" w:type="pct"/>
            <w:gridSpan w:val="3"/>
            <w:shd w:val="clear" w:color="auto" w:fill="FFFFFF"/>
            <w:vAlign w:val="center"/>
          </w:tcPr>
          <w:p w:rsidR="00C944AE" w:rsidRPr="007007AA" w:rsidRDefault="00C944AE" w:rsidP="00275BAB">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August 29, 2019</w:t>
            </w:r>
          </w:p>
        </w:tc>
      </w:tr>
      <w:tr w:rsidR="00C944AE" w:rsidRPr="007007AA" w:rsidTr="00275BAB">
        <w:trPr>
          <w:tblCellSpacing w:w="0" w:type="dxa"/>
        </w:trPr>
        <w:tc>
          <w:tcPr>
            <w:tcW w:w="0" w:type="auto"/>
            <w:shd w:val="clear" w:color="auto" w:fill="FFFFFF"/>
            <w:noWrap/>
          </w:tcPr>
          <w:p w:rsidR="00C944AE" w:rsidRPr="007007AA" w:rsidRDefault="00C944AE" w:rsidP="00275BAB">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C944AE" w:rsidRPr="007007AA" w:rsidRDefault="00C944AE" w:rsidP="00275BAB">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$1,500,000</w:t>
            </w:r>
          </w:p>
        </w:tc>
        <w:tc>
          <w:tcPr>
            <w:tcW w:w="965" w:type="pct"/>
            <w:shd w:val="clear" w:color="auto" w:fill="FFFFFF"/>
            <w:vAlign w:val="center"/>
          </w:tcPr>
          <w:p w:rsidR="00C944AE" w:rsidRPr="007007AA" w:rsidRDefault="00C944AE" w:rsidP="00275BAB">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C944AE" w:rsidRPr="007007AA" w:rsidRDefault="00C944AE" w:rsidP="00275BAB">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$0</w:t>
            </w:r>
          </w:p>
        </w:tc>
        <w:tc>
          <w:tcPr>
            <w:tcW w:w="722" w:type="pct"/>
            <w:shd w:val="clear" w:color="auto" w:fill="FFFFFF"/>
            <w:vAlign w:val="center"/>
          </w:tcPr>
          <w:p w:rsidR="00C944AE" w:rsidRPr="007007AA" w:rsidRDefault="00C944AE" w:rsidP="00275BAB">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C944AE" w:rsidRPr="007007AA" w:rsidRDefault="00C944AE" w:rsidP="00275BAB">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6</w:t>
            </w:r>
          </w:p>
        </w:tc>
      </w:tr>
      <w:tr w:rsidR="00C944AE" w:rsidRPr="007007AA" w:rsidTr="00275BAB">
        <w:trPr>
          <w:tblCellSpacing w:w="0" w:type="dxa"/>
        </w:trPr>
        <w:tc>
          <w:tcPr>
            <w:tcW w:w="0" w:type="auto"/>
            <w:shd w:val="clear" w:color="auto" w:fill="FFFFFF"/>
            <w:noWrap/>
          </w:tcPr>
          <w:p w:rsidR="00C944AE" w:rsidRPr="007007AA" w:rsidRDefault="00C944AE" w:rsidP="00275BAB">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C944AE" w:rsidRPr="007007AA" w:rsidRDefault="00C944AE" w:rsidP="00275BAB">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Robert Wood Johnson Foundation</w:t>
            </w:r>
          </w:p>
        </w:tc>
      </w:tr>
      <w:tr w:rsidR="00C944AE" w:rsidRPr="007007AA" w:rsidTr="00275BAB">
        <w:trPr>
          <w:tblCellSpacing w:w="0" w:type="dxa"/>
        </w:trPr>
        <w:tc>
          <w:tcPr>
            <w:tcW w:w="0" w:type="auto"/>
            <w:shd w:val="clear" w:color="auto" w:fill="FFFFFF"/>
            <w:noWrap/>
            <w:hideMark/>
          </w:tcPr>
          <w:p w:rsidR="00C944AE" w:rsidRPr="007007AA" w:rsidRDefault="00C944AE" w:rsidP="00275BAB">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C944AE" w:rsidRPr="00C944AE" w:rsidRDefault="00C944AE" w:rsidP="00C944AE">
            <w:pPr>
              <w:shd w:val="clear" w:color="auto" w:fill="FFFFFF"/>
              <w:spacing w:after="100" w:afterAutospacing="1" w:line="240" w:lineRule="auto"/>
              <w:contextualSpacing/>
              <w:textAlignment w:val="baseline"/>
              <w:rPr>
                <w:rFonts w:ascii="Arial" w:eastAsia="Times New Roman" w:hAnsi="Arial" w:cs="Arial"/>
                <w:color w:val="443B3B"/>
                <w:sz w:val="18"/>
                <w:szCs w:val="18"/>
              </w:rPr>
            </w:pPr>
            <w:r w:rsidRPr="00C944AE">
              <w:rPr>
                <w:rFonts w:ascii="Arial" w:eastAsia="Times New Roman" w:hAnsi="Arial" w:cs="Arial"/>
                <w:color w:val="443B3B"/>
                <w:sz w:val="18"/>
                <w:szCs w:val="18"/>
              </w:rPr>
              <w:t xml:space="preserve">Through this funding opportunity, RWJF seeks to support and engage black community members, persons of lower socioeconomic status, and </w:t>
            </w:r>
            <w:proofErr w:type="gramStart"/>
            <w:r w:rsidRPr="00C944AE">
              <w:rPr>
                <w:rFonts w:ascii="Arial" w:eastAsia="Times New Roman" w:hAnsi="Arial" w:cs="Arial"/>
                <w:color w:val="443B3B"/>
                <w:sz w:val="18"/>
                <w:szCs w:val="18"/>
              </w:rPr>
              <w:t>rural  residents</w:t>
            </w:r>
            <w:proofErr w:type="gramEnd"/>
            <w:r w:rsidRPr="00C944AE">
              <w:rPr>
                <w:rFonts w:ascii="Arial" w:eastAsia="Times New Roman" w:hAnsi="Arial" w:cs="Arial"/>
                <w:color w:val="443B3B"/>
                <w:sz w:val="18"/>
                <w:szCs w:val="18"/>
              </w:rPr>
              <w:t xml:space="preserve"> in the South and Midwest in order to increase their ability to advocate for stronger, locally or regionally driven tobacco-control and prevention policies and practices. We recognize that these are not the only populations in the United States that experience tobacco-related inequities. We hope that planned additional programming will help us understand how we can support other marginalized populations that face tobacco-related inequities.</w:t>
            </w:r>
          </w:p>
          <w:p w:rsidR="00C944AE" w:rsidRPr="00C944AE" w:rsidRDefault="00C944AE" w:rsidP="00C944AE">
            <w:pPr>
              <w:shd w:val="clear" w:color="auto" w:fill="FFFFFF"/>
              <w:spacing w:after="100" w:afterAutospacing="1" w:line="240" w:lineRule="auto"/>
              <w:contextualSpacing/>
              <w:textAlignment w:val="baseline"/>
              <w:rPr>
                <w:rFonts w:ascii="Arial" w:eastAsia="Times New Roman" w:hAnsi="Arial" w:cs="Arial"/>
                <w:color w:val="443B3B"/>
                <w:sz w:val="18"/>
                <w:szCs w:val="18"/>
              </w:rPr>
            </w:pPr>
            <w:r w:rsidRPr="00C944AE">
              <w:rPr>
                <w:rFonts w:ascii="Arial" w:eastAsia="Times New Roman" w:hAnsi="Arial" w:cs="Arial"/>
                <w:color w:val="443B3B"/>
                <w:sz w:val="18"/>
                <w:szCs w:val="18"/>
              </w:rPr>
              <w:t>This funding stream will support organizations working with and representing black residents, lower-income residents, and rural residents in the following 13 states: Alabama, Arkansas, Indiana, Kentucky, Louisiana, Michigan, Mississippi, Missouri, Ohio, Oklahoma, South Carolina, Tennessee, and West Virginia. Proposals can focus on a single state, on multiple states, or the entire region. We recognize, however, that it may not always make sense to focus resources on just these 13 states. For example, strategies that are successful in Michigan, Ohio, and West Virginia may be more applicable to Pennsylvania and Wisconsin than to Alabama and Mississippi. </w:t>
            </w:r>
            <w:r w:rsidRPr="00C944AE">
              <w:rPr>
                <w:rFonts w:ascii="Arial" w:eastAsia="Times New Roman" w:hAnsi="Arial" w:cs="Arial"/>
                <w:b/>
                <w:bCs/>
                <w:color w:val="443B3B"/>
                <w:sz w:val="18"/>
                <w:szCs w:val="18"/>
                <w:bdr w:val="none" w:sz="0" w:space="0" w:color="auto" w:frame="1"/>
              </w:rPr>
              <w:t>We will, therefore, consider proposals that plan to focus on states within and adjacent to Tobacco Nation as long as the application provides a compelling justification for working outside of Tobacco Nation.</w:t>
            </w:r>
          </w:p>
          <w:p w:rsidR="00C944AE" w:rsidRPr="00C944AE" w:rsidRDefault="00C944AE" w:rsidP="00C944AE">
            <w:pPr>
              <w:shd w:val="clear" w:color="auto" w:fill="FFFFFF"/>
              <w:spacing w:after="100" w:afterAutospacing="1" w:line="240" w:lineRule="auto"/>
              <w:contextualSpacing/>
              <w:textAlignment w:val="baseline"/>
              <w:rPr>
                <w:rFonts w:ascii="Arial" w:eastAsia="Times New Roman" w:hAnsi="Arial" w:cs="Arial"/>
                <w:color w:val="443B3B"/>
                <w:sz w:val="18"/>
                <w:szCs w:val="18"/>
              </w:rPr>
            </w:pPr>
            <w:r w:rsidRPr="00C944AE">
              <w:rPr>
                <w:rFonts w:ascii="Arial" w:eastAsia="Times New Roman" w:hAnsi="Arial" w:cs="Arial"/>
                <w:color w:val="443B3B"/>
                <w:sz w:val="18"/>
                <w:szCs w:val="18"/>
              </w:rPr>
              <w:t xml:space="preserve">This initiative will support up to six, two-year projects with the possibility of a second round of funding. The total available funding for this round is $4 million, and individual project budgets </w:t>
            </w:r>
            <w:r w:rsidRPr="00C944AE">
              <w:rPr>
                <w:rFonts w:ascii="Arial" w:eastAsia="Times New Roman" w:hAnsi="Arial" w:cs="Arial"/>
                <w:color w:val="443B3B"/>
                <w:sz w:val="18"/>
                <w:szCs w:val="18"/>
              </w:rPr>
              <w:lastRenderedPageBreak/>
              <w:t>should not exceed $1.5 million. As part of the review and selection process, we may ask applicants to alter the scope of their proposed work and/or reduce their budgets to ensure we maximize the reach and impact of the selected grantees. </w:t>
            </w:r>
            <w:r w:rsidRPr="00C944AE">
              <w:rPr>
                <w:rFonts w:ascii="Arial" w:eastAsia="Times New Roman" w:hAnsi="Arial" w:cs="Arial"/>
                <w:b/>
                <w:bCs/>
                <w:color w:val="443B3B"/>
                <w:sz w:val="18"/>
                <w:szCs w:val="18"/>
                <w:bdr w:val="none" w:sz="0" w:space="0" w:color="auto" w:frame="1"/>
              </w:rPr>
              <w:t>We are interested in and encourage applications that include regranting to support community-based organizations or efforts. We anticipate that applications that do not include regrant to support community-based organizations would have lower budgets.</w:t>
            </w:r>
          </w:p>
          <w:p w:rsidR="00C944AE" w:rsidRPr="00C944AE" w:rsidRDefault="00C944AE" w:rsidP="00C944AE">
            <w:pPr>
              <w:shd w:val="clear" w:color="auto" w:fill="FFFFFF"/>
              <w:spacing w:after="100" w:afterAutospacing="1" w:line="240" w:lineRule="auto"/>
              <w:contextualSpacing/>
              <w:textAlignment w:val="baseline"/>
              <w:rPr>
                <w:rFonts w:ascii="Arial" w:eastAsia="Times New Roman" w:hAnsi="Arial" w:cs="Arial"/>
                <w:color w:val="443B3B"/>
                <w:sz w:val="18"/>
                <w:szCs w:val="18"/>
              </w:rPr>
            </w:pPr>
            <w:r w:rsidRPr="00C944AE">
              <w:rPr>
                <w:rFonts w:ascii="Arial" w:eastAsia="Times New Roman" w:hAnsi="Arial" w:cs="Arial"/>
                <w:b/>
                <w:bCs/>
                <w:color w:val="443B3B"/>
                <w:sz w:val="18"/>
                <w:szCs w:val="18"/>
                <w:bdr w:val="none" w:sz="0" w:space="0" w:color="auto" w:frame="1"/>
              </w:rPr>
              <w:t>We are also interested in organizations partnering together to oversee projects, but we ask that one of the joint applicants be named as the project lead</w:t>
            </w:r>
            <w:r w:rsidRPr="00C944AE">
              <w:rPr>
                <w:rFonts w:ascii="Arial" w:eastAsia="Times New Roman" w:hAnsi="Arial" w:cs="Arial"/>
                <w:color w:val="443B3B"/>
                <w:sz w:val="18"/>
                <w:szCs w:val="18"/>
              </w:rPr>
              <w:t> (i.e., the organization responsible for administering the grant and reporting to RWJF).</w:t>
            </w:r>
          </w:p>
          <w:p w:rsidR="00C944AE" w:rsidRPr="00C944AE" w:rsidRDefault="00C944AE" w:rsidP="00C944AE">
            <w:pPr>
              <w:shd w:val="clear" w:color="auto" w:fill="FFFFFF"/>
              <w:spacing w:after="100" w:afterAutospacing="1" w:line="240" w:lineRule="auto"/>
              <w:contextualSpacing/>
              <w:textAlignment w:val="baseline"/>
              <w:rPr>
                <w:rFonts w:ascii="Arial" w:eastAsia="Times New Roman" w:hAnsi="Arial" w:cs="Arial"/>
                <w:color w:val="443B3B"/>
                <w:sz w:val="18"/>
                <w:szCs w:val="18"/>
              </w:rPr>
            </w:pPr>
            <w:r w:rsidRPr="00C944AE">
              <w:rPr>
                <w:rFonts w:ascii="Arial" w:eastAsia="Times New Roman" w:hAnsi="Arial" w:cs="Arial"/>
                <w:color w:val="443B3B"/>
                <w:sz w:val="18"/>
                <w:szCs w:val="18"/>
              </w:rPr>
              <w:t>We are seeking new and innovative approaches to addressing tobacco-related inequities. </w:t>
            </w:r>
            <w:r w:rsidRPr="00C944AE">
              <w:rPr>
                <w:rFonts w:ascii="Arial" w:eastAsia="Times New Roman" w:hAnsi="Arial" w:cs="Arial"/>
                <w:b/>
                <w:bCs/>
                <w:color w:val="443B3B"/>
                <w:sz w:val="18"/>
                <w:szCs w:val="18"/>
                <w:bdr w:val="none" w:sz="0" w:space="0" w:color="auto" w:frame="1"/>
              </w:rPr>
              <w:t>A history of working on commercial tobacco control and prevention is not required.</w:t>
            </w:r>
            <w:r w:rsidRPr="00C944AE">
              <w:rPr>
                <w:rFonts w:ascii="Arial" w:eastAsia="Times New Roman" w:hAnsi="Arial" w:cs="Arial"/>
                <w:color w:val="443B3B"/>
                <w:sz w:val="18"/>
                <w:szCs w:val="18"/>
              </w:rPr>
              <w:t> We do, however, expect that funded organizations will work closely with organizations that focus on commercial tobacco control and prevention, including organizations that are currently funded by RWJF, such as the American Nonsmokers Rights Foundation and the Campaign for Tobacco-Free Kids.</w:t>
            </w:r>
          </w:p>
          <w:p w:rsidR="00C944AE" w:rsidRPr="00461988" w:rsidRDefault="00C944AE" w:rsidP="00275BAB">
            <w:pPr>
              <w:spacing w:after="0" w:line="240" w:lineRule="auto"/>
              <w:contextualSpacing/>
              <w:rPr>
                <w:rFonts w:ascii="Arial" w:eastAsia="Times New Roman" w:hAnsi="Arial" w:cs="Arial"/>
                <w:color w:val="363636"/>
                <w:sz w:val="18"/>
                <w:szCs w:val="18"/>
              </w:rPr>
            </w:pPr>
          </w:p>
        </w:tc>
      </w:tr>
    </w:tbl>
    <w:p w:rsidR="005E3E7C" w:rsidRPr="007007AA" w:rsidRDefault="00C24832" w:rsidP="005E3E7C">
      <w:pPr>
        <w:pStyle w:val="Heading3"/>
        <w:spacing w:before="0"/>
        <w:contextualSpacing/>
        <w:rPr>
          <w:rFonts w:ascii="Tahoma" w:hAnsi="Tahoma" w:cs="Tahoma"/>
          <w:color w:val="000000"/>
          <w:sz w:val="20"/>
          <w:szCs w:val="20"/>
        </w:rPr>
      </w:pPr>
      <w:hyperlink r:id="rId401" w:history="1">
        <w:bookmarkStart w:id="754" w:name="_Ref6835023"/>
        <w:bookmarkStart w:id="755" w:name="_Toc15018924"/>
        <w:r w:rsidR="005E3E7C" w:rsidRPr="005E3E7C">
          <w:rPr>
            <w:rStyle w:val="Hyperlink"/>
            <w:rFonts w:ascii="Tahoma" w:hAnsi="Tahoma" w:cs="Tahoma"/>
            <w:bCs/>
            <w:sz w:val="20"/>
            <w:szCs w:val="20"/>
          </w:rPr>
          <w:t>Sarah Scaife Foundation</w:t>
        </w:r>
        <w:bookmarkEnd w:id="754"/>
        <w:bookmarkEnd w:id="755"/>
        <w:r w:rsidR="005E3E7C" w:rsidRPr="005E3E7C">
          <w:rPr>
            <w:rStyle w:val="Hyperlink"/>
            <w:rFonts w:ascii="Tahoma" w:hAnsi="Tahoma" w:cs="Tahoma"/>
            <w:bCs/>
            <w:sz w:val="20"/>
            <w:szCs w:val="20"/>
          </w:rPr>
          <w:t xml:space="preserve">  </w:t>
        </w:r>
      </w:hyperlink>
      <w:r w:rsidR="005E3E7C" w:rsidRPr="00AB5913">
        <w:rPr>
          <w:rStyle w:val="Hyperlink"/>
          <w:rFonts w:ascii="Tahoma" w:hAnsi="Tahoma" w:cs="Tahoma"/>
          <w:bCs/>
          <w:sz w:val="20"/>
          <w:szCs w:val="20"/>
          <w:u w:val="none"/>
        </w:rPr>
        <w:t xml:space="preserve"> </w:t>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806"/>
        <w:gridCol w:w="1617"/>
        <w:gridCol w:w="1352"/>
        <w:gridCol w:w="1621"/>
      </w:tblGrid>
      <w:tr w:rsidR="005E3E7C" w:rsidRPr="007007AA" w:rsidTr="002A76A7">
        <w:trPr>
          <w:tblCellSpacing w:w="0" w:type="dxa"/>
        </w:trPr>
        <w:tc>
          <w:tcPr>
            <w:tcW w:w="0" w:type="auto"/>
            <w:shd w:val="clear" w:color="auto" w:fill="FFFFFF"/>
            <w:noWrap/>
          </w:tcPr>
          <w:p w:rsidR="005E3E7C" w:rsidRPr="007007AA" w:rsidRDefault="005E3E7C" w:rsidP="002A76A7">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5E3E7C" w:rsidRPr="007007AA" w:rsidRDefault="005E3E7C" w:rsidP="002A76A7">
            <w:pPr>
              <w:spacing w:after="0" w:line="240" w:lineRule="auto"/>
              <w:contextualSpacing/>
              <w:rPr>
                <w:rFonts w:ascii="Arial" w:eastAsia="Times New Roman" w:hAnsi="Arial" w:cs="Arial"/>
                <w:color w:val="363636"/>
                <w:sz w:val="18"/>
                <w:szCs w:val="18"/>
              </w:rPr>
            </w:pPr>
          </w:p>
        </w:tc>
        <w:tc>
          <w:tcPr>
            <w:tcW w:w="965" w:type="pct"/>
            <w:shd w:val="clear" w:color="auto" w:fill="FFFFFF"/>
            <w:vAlign w:val="center"/>
          </w:tcPr>
          <w:p w:rsidR="005E3E7C" w:rsidRPr="007007AA" w:rsidRDefault="005E3E7C" w:rsidP="002A76A7">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452" w:type="pct"/>
            <w:gridSpan w:val="3"/>
            <w:shd w:val="clear" w:color="auto" w:fill="FFFFFF"/>
            <w:vAlign w:val="center"/>
          </w:tcPr>
          <w:p w:rsidR="005E3E7C" w:rsidRPr="007007AA" w:rsidRDefault="005E3E7C" w:rsidP="002A76A7">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Proposals accepted year-round</w:t>
            </w:r>
          </w:p>
        </w:tc>
      </w:tr>
      <w:tr w:rsidR="005E3E7C" w:rsidRPr="007007AA" w:rsidTr="002A76A7">
        <w:trPr>
          <w:tblCellSpacing w:w="0" w:type="dxa"/>
        </w:trPr>
        <w:tc>
          <w:tcPr>
            <w:tcW w:w="0" w:type="auto"/>
            <w:shd w:val="clear" w:color="auto" w:fill="FFFFFF"/>
            <w:noWrap/>
          </w:tcPr>
          <w:p w:rsidR="005E3E7C" w:rsidRPr="007007AA" w:rsidRDefault="005E3E7C" w:rsidP="002A76A7">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5E3E7C" w:rsidRPr="007007AA" w:rsidRDefault="005E3E7C" w:rsidP="002A76A7">
            <w:pPr>
              <w:spacing w:after="0" w:line="240" w:lineRule="auto"/>
              <w:contextualSpacing/>
              <w:rPr>
                <w:rFonts w:ascii="Arial" w:eastAsia="Times New Roman" w:hAnsi="Arial" w:cs="Arial"/>
                <w:color w:val="363636"/>
                <w:sz w:val="18"/>
                <w:szCs w:val="18"/>
              </w:rPr>
            </w:pPr>
          </w:p>
        </w:tc>
        <w:tc>
          <w:tcPr>
            <w:tcW w:w="965" w:type="pct"/>
            <w:shd w:val="clear" w:color="auto" w:fill="FFFFFF"/>
            <w:vAlign w:val="center"/>
          </w:tcPr>
          <w:p w:rsidR="005E3E7C" w:rsidRPr="007007AA" w:rsidRDefault="005E3E7C" w:rsidP="002A76A7">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5E3E7C" w:rsidRPr="007007AA" w:rsidRDefault="005E3E7C" w:rsidP="002A76A7">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5E3E7C" w:rsidRPr="007007AA" w:rsidRDefault="005E3E7C" w:rsidP="002A76A7">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5E3E7C" w:rsidRPr="007007AA" w:rsidRDefault="005E3E7C" w:rsidP="002A76A7">
            <w:pPr>
              <w:spacing w:after="0" w:line="240" w:lineRule="auto"/>
              <w:contextualSpacing/>
              <w:rPr>
                <w:rFonts w:ascii="Arial" w:eastAsia="Times New Roman" w:hAnsi="Arial" w:cs="Arial"/>
                <w:color w:val="363636"/>
                <w:sz w:val="18"/>
                <w:szCs w:val="18"/>
              </w:rPr>
            </w:pPr>
          </w:p>
        </w:tc>
      </w:tr>
      <w:tr w:rsidR="005E3E7C" w:rsidRPr="007007AA" w:rsidTr="002A76A7">
        <w:trPr>
          <w:tblCellSpacing w:w="0" w:type="dxa"/>
        </w:trPr>
        <w:tc>
          <w:tcPr>
            <w:tcW w:w="0" w:type="auto"/>
            <w:shd w:val="clear" w:color="auto" w:fill="FFFFFF"/>
            <w:noWrap/>
          </w:tcPr>
          <w:p w:rsidR="005E3E7C" w:rsidRPr="007007AA" w:rsidRDefault="005E3E7C" w:rsidP="002A76A7">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5E3E7C" w:rsidRPr="007007AA" w:rsidRDefault="005E3E7C" w:rsidP="002A76A7">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Scaife Foundations</w:t>
            </w:r>
          </w:p>
        </w:tc>
      </w:tr>
      <w:tr w:rsidR="005E3E7C" w:rsidRPr="007007AA" w:rsidTr="002A76A7">
        <w:trPr>
          <w:tblCellSpacing w:w="0" w:type="dxa"/>
        </w:trPr>
        <w:tc>
          <w:tcPr>
            <w:tcW w:w="0" w:type="auto"/>
            <w:shd w:val="clear" w:color="auto" w:fill="FFFFFF"/>
            <w:noWrap/>
            <w:hideMark/>
          </w:tcPr>
          <w:p w:rsidR="005E3E7C" w:rsidRPr="007007AA" w:rsidRDefault="005E3E7C" w:rsidP="002A76A7">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themeFill="background1"/>
            <w:vAlign w:val="center"/>
            <w:hideMark/>
          </w:tcPr>
          <w:p w:rsidR="005E3E7C" w:rsidRPr="001B1B9B" w:rsidRDefault="005E3E7C" w:rsidP="002A76A7">
            <w:pPr>
              <w:spacing w:after="0" w:line="240" w:lineRule="auto"/>
              <w:contextualSpacing/>
              <w:rPr>
                <w:rFonts w:ascii="Arial" w:eastAsia="Times New Roman" w:hAnsi="Arial" w:cs="Arial"/>
                <w:color w:val="363636"/>
                <w:sz w:val="18"/>
                <w:szCs w:val="18"/>
              </w:rPr>
            </w:pPr>
            <w:r>
              <w:rPr>
                <w:rFonts w:ascii="Arial" w:hAnsi="Arial" w:cs="Arial"/>
                <w:color w:val="000000"/>
                <w:sz w:val="18"/>
                <w:szCs w:val="18"/>
                <w:shd w:val="clear" w:color="auto" w:fill="B5B7B4"/>
              </w:rPr>
              <w:t>The Sarah Scaife Foundation's grant program is primarily directed toward public policy programs that address major domestic and international issues. </w:t>
            </w:r>
          </w:p>
        </w:tc>
      </w:tr>
    </w:tbl>
    <w:p w:rsidR="00A92088" w:rsidRPr="007007AA" w:rsidRDefault="00A92088" w:rsidP="004F2073">
      <w:pPr>
        <w:pStyle w:val="Heading3"/>
        <w:rPr>
          <w:rFonts w:eastAsia="Times New Roman"/>
          <w:color w:val="000080"/>
        </w:rPr>
      </w:pPr>
      <w:bookmarkStart w:id="756" w:name="_Toc15018925"/>
      <w:r w:rsidRPr="00A92088">
        <w:rPr>
          <w:rStyle w:val="Hyperlink"/>
          <w:rFonts w:ascii="Tahoma" w:eastAsia="Times New Roman" w:hAnsi="Tahoma" w:cs="Tahoma"/>
          <w:sz w:val="20"/>
          <w:szCs w:val="20"/>
        </w:rPr>
        <w:t>Secondary</w:t>
      </w:r>
      <w:r>
        <w:rPr>
          <w:rStyle w:val="Hyperlink"/>
          <w:rFonts w:ascii="Tahoma" w:eastAsia="Times New Roman" w:hAnsi="Tahoma" w:cs="Tahoma"/>
          <w:sz w:val="20"/>
          <w:szCs w:val="20"/>
        </w:rPr>
        <w:t xml:space="preserve"> Agriculture Education Challenge Grant Program</w:t>
      </w:r>
      <w:bookmarkEnd w:id="728"/>
      <w:bookmarkEnd w:id="756"/>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806"/>
        <w:gridCol w:w="1617"/>
        <w:gridCol w:w="1352"/>
        <w:gridCol w:w="1621"/>
      </w:tblGrid>
      <w:tr w:rsidR="00A92088" w:rsidRPr="007007AA" w:rsidTr="006058F6">
        <w:trPr>
          <w:tblCellSpacing w:w="0" w:type="dxa"/>
        </w:trPr>
        <w:tc>
          <w:tcPr>
            <w:tcW w:w="0" w:type="auto"/>
            <w:shd w:val="clear" w:color="auto" w:fill="FFFFFF"/>
            <w:noWrap/>
          </w:tcPr>
          <w:p w:rsidR="00A92088" w:rsidRPr="007007AA" w:rsidRDefault="00A92088"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A92088" w:rsidRPr="007007AA" w:rsidRDefault="00A92088"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Feb 15, 2019</w:t>
            </w:r>
          </w:p>
        </w:tc>
        <w:tc>
          <w:tcPr>
            <w:tcW w:w="965" w:type="pct"/>
            <w:shd w:val="clear" w:color="auto" w:fill="FFFFFF"/>
            <w:vAlign w:val="center"/>
          </w:tcPr>
          <w:p w:rsidR="00A92088" w:rsidRPr="007007AA" w:rsidRDefault="00A92088"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452" w:type="pct"/>
            <w:gridSpan w:val="3"/>
            <w:shd w:val="clear" w:color="auto" w:fill="FFFFFF"/>
            <w:vAlign w:val="center"/>
          </w:tcPr>
          <w:p w:rsidR="00A92088" w:rsidRPr="007007AA" w:rsidRDefault="00A92088"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April 16, 2019</w:t>
            </w:r>
          </w:p>
        </w:tc>
      </w:tr>
      <w:tr w:rsidR="00A92088" w:rsidRPr="007007AA" w:rsidTr="006058F6">
        <w:trPr>
          <w:tblCellSpacing w:w="0" w:type="dxa"/>
        </w:trPr>
        <w:tc>
          <w:tcPr>
            <w:tcW w:w="0" w:type="auto"/>
            <w:shd w:val="clear" w:color="auto" w:fill="FFFFFF"/>
            <w:noWrap/>
          </w:tcPr>
          <w:p w:rsidR="00A92088" w:rsidRPr="007007AA" w:rsidRDefault="00A92088"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A92088" w:rsidRPr="007007AA" w:rsidRDefault="00A92088"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$300,000</w:t>
            </w:r>
          </w:p>
        </w:tc>
        <w:tc>
          <w:tcPr>
            <w:tcW w:w="965" w:type="pct"/>
            <w:shd w:val="clear" w:color="auto" w:fill="FFFFFF"/>
            <w:vAlign w:val="center"/>
          </w:tcPr>
          <w:p w:rsidR="00A92088" w:rsidRPr="007007AA" w:rsidRDefault="00A92088"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A92088" w:rsidRPr="007007AA" w:rsidRDefault="00A92088"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$50,000</w:t>
            </w:r>
          </w:p>
        </w:tc>
        <w:tc>
          <w:tcPr>
            <w:tcW w:w="722" w:type="pct"/>
            <w:shd w:val="clear" w:color="auto" w:fill="FFFFFF"/>
            <w:vAlign w:val="center"/>
          </w:tcPr>
          <w:p w:rsidR="00A92088" w:rsidRPr="007007AA" w:rsidRDefault="00A92088"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A92088" w:rsidRPr="007007AA" w:rsidRDefault="00A92088"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8</w:t>
            </w:r>
          </w:p>
        </w:tc>
      </w:tr>
      <w:tr w:rsidR="00A92088" w:rsidRPr="007007AA" w:rsidTr="006058F6">
        <w:trPr>
          <w:tblCellSpacing w:w="0" w:type="dxa"/>
        </w:trPr>
        <w:tc>
          <w:tcPr>
            <w:tcW w:w="0" w:type="auto"/>
            <w:shd w:val="clear" w:color="auto" w:fill="FFFFFF"/>
            <w:noWrap/>
          </w:tcPr>
          <w:p w:rsidR="00A92088" w:rsidRPr="007007AA" w:rsidRDefault="00A92088"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A92088" w:rsidRPr="007007AA" w:rsidRDefault="00A92088"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USDA National Institute of Food and Agriculture</w:t>
            </w:r>
          </w:p>
        </w:tc>
      </w:tr>
      <w:tr w:rsidR="00A92088" w:rsidRPr="007007AA" w:rsidTr="006058F6">
        <w:trPr>
          <w:tblCellSpacing w:w="0" w:type="dxa"/>
        </w:trPr>
        <w:tc>
          <w:tcPr>
            <w:tcW w:w="0" w:type="auto"/>
            <w:shd w:val="clear" w:color="auto" w:fill="FFFFFF"/>
            <w:noWrap/>
            <w:hideMark/>
          </w:tcPr>
          <w:p w:rsidR="00A92088" w:rsidRPr="007007AA" w:rsidRDefault="00A92088"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A92088" w:rsidRPr="007007AA" w:rsidRDefault="00A92088"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The Secondary Education, Two-Year Postsecondary Education, and Agriculture in the K-12 Classroom Challenge Grants (SPECA) program seeks to: (a) promote and strengthen secondary education and two-year postsecondary education in the food, agriculture, natural resources and human (FANH) sciences in order to help ensure the existence of a workforce in the United States that's qualified to serve the FANH sciences system; and (b) promote complementary and synergistic linkages among secondary, two-year postsecondary, and higher education programs in the FANH sciences in order to advance excellence in education and encourage more young Americans to pursue and complete a baccalaureate or higher degree in the FANH sciences.</w:t>
            </w:r>
          </w:p>
        </w:tc>
      </w:tr>
    </w:tbl>
    <w:bookmarkStart w:id="757" w:name="_Ref6832272"/>
    <w:p w:rsidR="00C1551A" w:rsidRPr="007007AA" w:rsidRDefault="00C1551A" w:rsidP="00C1551A">
      <w:pPr>
        <w:pStyle w:val="Heading3"/>
        <w:rPr>
          <w:rFonts w:eastAsia="Times New Roman"/>
          <w:color w:val="000080"/>
        </w:rPr>
      </w:pPr>
      <w:r>
        <w:rPr>
          <w:rFonts w:ascii="Tahoma" w:eastAsia="Times New Roman" w:hAnsi="Tahoma" w:cs="Tahoma"/>
          <w:sz w:val="20"/>
          <w:szCs w:val="20"/>
        </w:rPr>
        <w:fldChar w:fldCharType="begin"/>
      </w:r>
      <w:r>
        <w:rPr>
          <w:rFonts w:ascii="Tahoma" w:eastAsia="Times New Roman" w:hAnsi="Tahoma" w:cs="Tahoma"/>
          <w:sz w:val="20"/>
          <w:szCs w:val="20"/>
        </w:rPr>
        <w:instrText>HYPERLINK "https://www.spencer.org/grant_types/conference-grants"</w:instrText>
      </w:r>
      <w:r>
        <w:rPr>
          <w:rFonts w:ascii="Tahoma" w:eastAsia="Times New Roman" w:hAnsi="Tahoma" w:cs="Tahoma"/>
          <w:sz w:val="20"/>
          <w:szCs w:val="20"/>
        </w:rPr>
        <w:fldChar w:fldCharType="separate"/>
      </w:r>
      <w:bookmarkStart w:id="758" w:name="_Toc15018926"/>
      <w:bookmarkStart w:id="759" w:name="_Ref6832482"/>
      <w:r w:rsidRPr="00C1551A">
        <w:rPr>
          <w:rStyle w:val="Hyperlink"/>
          <w:rFonts w:ascii="Tahoma" w:eastAsia="Times New Roman" w:hAnsi="Tahoma" w:cs="Tahoma"/>
          <w:sz w:val="20"/>
          <w:szCs w:val="20"/>
        </w:rPr>
        <w:t xml:space="preserve">Spencer Foundation </w:t>
      </w:r>
      <w:r>
        <w:rPr>
          <w:rStyle w:val="Hyperlink"/>
          <w:rFonts w:ascii="Tahoma" w:eastAsia="Times New Roman" w:hAnsi="Tahoma" w:cs="Tahoma"/>
          <w:sz w:val="20"/>
          <w:szCs w:val="20"/>
        </w:rPr>
        <w:t>Conference Grant Pr</w:t>
      </w:r>
      <w:r w:rsidRPr="00C1551A">
        <w:rPr>
          <w:rStyle w:val="Hyperlink"/>
          <w:rFonts w:ascii="Tahoma" w:eastAsia="Times New Roman" w:hAnsi="Tahoma" w:cs="Tahoma"/>
          <w:sz w:val="20"/>
          <w:szCs w:val="20"/>
        </w:rPr>
        <w:t>ogram</w:t>
      </w:r>
      <w:bookmarkEnd w:id="758"/>
      <w:bookmarkEnd w:id="759"/>
      <w:r>
        <w:rPr>
          <w:rFonts w:ascii="Tahoma" w:eastAsia="Times New Roman" w:hAnsi="Tahoma" w:cs="Tahoma"/>
          <w:sz w:val="20"/>
          <w:szCs w:val="20"/>
        </w:rPr>
        <w:fldChar w:fldCharType="end"/>
      </w:r>
      <w:r w:rsidRPr="00A84054">
        <w:rPr>
          <w:rFonts w:ascii="Tahoma" w:eastAsia="Times New Roman" w:hAnsi="Tahoma" w:cs="Tahoma"/>
          <w:sz w:val="20"/>
          <w:szCs w:val="20"/>
        </w:rPr>
        <w:t xml:space="preserve"> </w:t>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806"/>
        <w:gridCol w:w="1617"/>
        <w:gridCol w:w="1352"/>
        <w:gridCol w:w="1621"/>
      </w:tblGrid>
      <w:tr w:rsidR="00C1551A" w:rsidRPr="007007AA" w:rsidTr="002A76A7">
        <w:trPr>
          <w:tblCellSpacing w:w="0" w:type="dxa"/>
        </w:trPr>
        <w:tc>
          <w:tcPr>
            <w:tcW w:w="0" w:type="auto"/>
            <w:shd w:val="clear" w:color="auto" w:fill="FFFFFF"/>
            <w:noWrap/>
          </w:tcPr>
          <w:p w:rsidR="00C1551A" w:rsidRPr="007007AA" w:rsidRDefault="00C1551A" w:rsidP="002A76A7">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C1551A" w:rsidRPr="007007AA" w:rsidRDefault="00C1551A" w:rsidP="002A76A7">
            <w:pPr>
              <w:spacing w:after="0" w:line="240" w:lineRule="auto"/>
              <w:contextualSpacing/>
              <w:rPr>
                <w:rFonts w:ascii="Arial" w:eastAsia="Times New Roman" w:hAnsi="Arial" w:cs="Arial"/>
                <w:color w:val="363636"/>
                <w:sz w:val="18"/>
                <w:szCs w:val="18"/>
              </w:rPr>
            </w:pPr>
          </w:p>
        </w:tc>
        <w:tc>
          <w:tcPr>
            <w:tcW w:w="965" w:type="pct"/>
            <w:shd w:val="clear" w:color="auto" w:fill="FFFFFF"/>
            <w:vAlign w:val="center"/>
          </w:tcPr>
          <w:p w:rsidR="00C1551A" w:rsidRPr="007007AA" w:rsidRDefault="00C1551A" w:rsidP="002A76A7">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452" w:type="pct"/>
            <w:gridSpan w:val="3"/>
            <w:shd w:val="clear" w:color="auto" w:fill="FFFFFF"/>
            <w:vAlign w:val="center"/>
          </w:tcPr>
          <w:p w:rsidR="00C1551A" w:rsidRPr="007007AA" w:rsidRDefault="00C1551A" w:rsidP="002A76A7">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May 31, 2019</w:t>
            </w:r>
          </w:p>
        </w:tc>
      </w:tr>
      <w:tr w:rsidR="00C1551A" w:rsidRPr="007007AA" w:rsidTr="002A76A7">
        <w:trPr>
          <w:tblCellSpacing w:w="0" w:type="dxa"/>
        </w:trPr>
        <w:tc>
          <w:tcPr>
            <w:tcW w:w="0" w:type="auto"/>
            <w:shd w:val="clear" w:color="auto" w:fill="FFFFFF"/>
            <w:noWrap/>
          </w:tcPr>
          <w:p w:rsidR="00C1551A" w:rsidRPr="007007AA" w:rsidRDefault="00C1551A" w:rsidP="002A76A7">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C1551A" w:rsidRPr="007007AA" w:rsidRDefault="00C1551A" w:rsidP="002A76A7">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$50,000</w:t>
            </w:r>
          </w:p>
        </w:tc>
        <w:tc>
          <w:tcPr>
            <w:tcW w:w="965" w:type="pct"/>
            <w:shd w:val="clear" w:color="auto" w:fill="FFFFFF"/>
            <w:vAlign w:val="center"/>
          </w:tcPr>
          <w:p w:rsidR="00C1551A" w:rsidRPr="007007AA" w:rsidRDefault="00C1551A" w:rsidP="002A76A7">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C1551A" w:rsidRPr="007007AA" w:rsidRDefault="00C1551A" w:rsidP="002A76A7">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C1551A" w:rsidRPr="007007AA" w:rsidRDefault="00C1551A" w:rsidP="002A76A7">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C1551A" w:rsidRPr="007007AA" w:rsidRDefault="00C1551A" w:rsidP="002A76A7">
            <w:pPr>
              <w:spacing w:after="0" w:line="240" w:lineRule="auto"/>
              <w:contextualSpacing/>
              <w:rPr>
                <w:rFonts w:ascii="Arial" w:eastAsia="Times New Roman" w:hAnsi="Arial" w:cs="Arial"/>
                <w:color w:val="363636"/>
                <w:sz w:val="18"/>
                <w:szCs w:val="18"/>
              </w:rPr>
            </w:pPr>
          </w:p>
        </w:tc>
      </w:tr>
      <w:tr w:rsidR="00C1551A" w:rsidRPr="007007AA" w:rsidTr="002A76A7">
        <w:trPr>
          <w:tblCellSpacing w:w="0" w:type="dxa"/>
        </w:trPr>
        <w:tc>
          <w:tcPr>
            <w:tcW w:w="0" w:type="auto"/>
            <w:shd w:val="clear" w:color="auto" w:fill="FFFFFF"/>
            <w:noWrap/>
          </w:tcPr>
          <w:p w:rsidR="00C1551A" w:rsidRPr="007007AA" w:rsidRDefault="00C1551A" w:rsidP="002A76A7">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C1551A" w:rsidRPr="007007AA" w:rsidRDefault="00C1551A" w:rsidP="002A76A7">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Spencer Foundation</w:t>
            </w:r>
          </w:p>
        </w:tc>
      </w:tr>
      <w:tr w:rsidR="00C1551A" w:rsidRPr="007007AA" w:rsidTr="002A76A7">
        <w:trPr>
          <w:tblCellSpacing w:w="0" w:type="dxa"/>
        </w:trPr>
        <w:tc>
          <w:tcPr>
            <w:tcW w:w="0" w:type="auto"/>
            <w:shd w:val="clear" w:color="auto" w:fill="FFFFFF"/>
            <w:noWrap/>
            <w:hideMark/>
          </w:tcPr>
          <w:p w:rsidR="00C1551A" w:rsidRPr="007007AA" w:rsidRDefault="00C1551A" w:rsidP="002A76A7">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C1551A" w:rsidRPr="00C1551A" w:rsidRDefault="00C1551A" w:rsidP="00C1551A">
            <w:pPr>
              <w:pStyle w:val="NormalWeb"/>
              <w:shd w:val="clear" w:color="auto" w:fill="FFFFFF"/>
              <w:spacing w:before="0" w:beforeAutospacing="0" w:after="0" w:afterAutospacing="0"/>
              <w:contextualSpacing/>
              <w:rPr>
                <w:rFonts w:ascii="Arial" w:hAnsi="Arial" w:cs="Arial"/>
                <w:color w:val="212529"/>
                <w:sz w:val="18"/>
                <w:szCs w:val="18"/>
              </w:rPr>
            </w:pPr>
            <w:r w:rsidRPr="00C1551A">
              <w:rPr>
                <w:rFonts w:ascii="Arial" w:hAnsi="Arial" w:cs="Arial"/>
                <w:color w:val="212529"/>
                <w:sz w:val="18"/>
                <w:szCs w:val="18"/>
              </w:rPr>
              <w:t>The Conference Grant program provides support to scholars in developing small research conferences and focused symposia with budgets up to $50,000. We view conferences funded through this program as exploring critical issues in education research. We intend for applicants to bring together researchers, practitioners, and other important collaborators whose substantive knowledge, theoretical insight, and methodological expertise can be assembled in ways that build upon and advance education research. These convenings can serve as starting points for building new research agendas or as touchstones for research communities to connect and advance their shared scholarly interests about education research. The Foundation rotates the area of focus for this program annually to generate fresh ideas and perspectives on pressing educational challenges. For the next two funding cycles the Foundation will support conferences related to three topics that emerged from our year-long field engagement with the education research community. </w:t>
            </w:r>
          </w:p>
          <w:p w:rsidR="00C1551A" w:rsidRPr="00C1551A" w:rsidRDefault="00C1551A" w:rsidP="00C1551A">
            <w:pPr>
              <w:pStyle w:val="NormalWeb"/>
              <w:shd w:val="clear" w:color="auto" w:fill="FFFFFF"/>
              <w:spacing w:before="0" w:beforeAutospacing="0" w:after="0" w:afterAutospacing="0"/>
              <w:contextualSpacing/>
              <w:rPr>
                <w:rFonts w:ascii="Arial" w:hAnsi="Arial" w:cs="Arial"/>
                <w:color w:val="212529"/>
                <w:sz w:val="18"/>
                <w:szCs w:val="18"/>
              </w:rPr>
            </w:pPr>
            <w:r w:rsidRPr="00C1551A">
              <w:rPr>
                <w:rFonts w:ascii="Arial" w:hAnsi="Arial" w:cs="Arial"/>
                <w:color w:val="212529"/>
                <w:sz w:val="18"/>
                <w:szCs w:val="18"/>
              </w:rPr>
              <w:t>We invite scholars to share ideas for engaging in dialogue about education research to catalyze innovation, advance the field, and enhance our ability to understand key issues. The meetings we aim to support can include a broad set of perspectives on topics or education problems connected to one of three areas of focus listed below: </w:t>
            </w:r>
          </w:p>
          <w:p w:rsidR="00C1551A" w:rsidRPr="00C1551A" w:rsidRDefault="00C1551A" w:rsidP="00C1551A">
            <w:pPr>
              <w:pStyle w:val="NormalWeb"/>
              <w:shd w:val="clear" w:color="auto" w:fill="FFFFFF"/>
              <w:spacing w:before="0" w:beforeAutospacing="0" w:after="0" w:afterAutospacing="0"/>
              <w:ind w:left="720"/>
              <w:contextualSpacing/>
              <w:rPr>
                <w:rFonts w:ascii="Arial" w:hAnsi="Arial" w:cs="Arial"/>
                <w:color w:val="212529"/>
                <w:sz w:val="18"/>
                <w:szCs w:val="18"/>
              </w:rPr>
            </w:pPr>
            <w:r w:rsidRPr="00C1551A">
              <w:rPr>
                <w:rStyle w:val="Emphasis"/>
                <w:rFonts w:ascii="Arial" w:hAnsi="Arial" w:cs="Arial"/>
                <w:b/>
                <w:bCs/>
                <w:color w:val="212529"/>
                <w:sz w:val="18"/>
                <w:szCs w:val="18"/>
              </w:rPr>
              <w:lastRenderedPageBreak/>
              <w:t>Developing High-Quality Educators and Leaders</w:t>
            </w:r>
          </w:p>
          <w:p w:rsidR="00C1551A" w:rsidRPr="00C1551A" w:rsidRDefault="00C1551A" w:rsidP="00C1551A">
            <w:pPr>
              <w:pStyle w:val="NormalWeb"/>
              <w:shd w:val="clear" w:color="auto" w:fill="FFFFFF"/>
              <w:spacing w:before="0" w:beforeAutospacing="0" w:after="0" w:afterAutospacing="0"/>
              <w:ind w:left="720"/>
              <w:contextualSpacing/>
              <w:rPr>
                <w:rFonts w:ascii="Arial" w:hAnsi="Arial" w:cs="Arial"/>
                <w:color w:val="212529"/>
                <w:sz w:val="18"/>
                <w:szCs w:val="18"/>
              </w:rPr>
            </w:pPr>
            <w:r w:rsidRPr="00C1551A">
              <w:rPr>
                <w:rFonts w:ascii="Arial" w:hAnsi="Arial" w:cs="Arial"/>
                <w:color w:val="212529"/>
                <w:sz w:val="18"/>
                <w:szCs w:val="18"/>
              </w:rPr>
              <w:t>Essential to any successful system of education is the strength and capacity of those who perform its core purpose - its educators and leaders. The preparation and ongoing learning needs of educational professionals deserves focused attention. Teacher shortages, breaks in leadership trajectories, and labor conditions for faculties across early childhood settings, K-12, and postsecondary settings share cross-cutting concerns and challenges that coordinated research efforts can help address. Key issues include the education and training of the Pre-K educator and out-of-school learning workforce, especially given the rise in policies supporting universal pre-K, and the increasing reliance on after-school and out-of-school learning settings. At the other end of the spectrum, leadership positions in universities and colleges are increasingly difficult to fill, and scholars have called for more explicit attention to the development of university and college leadership pipelines.</w:t>
            </w:r>
          </w:p>
          <w:p w:rsidR="00C1551A" w:rsidRPr="00C1551A" w:rsidRDefault="00C1551A" w:rsidP="00C1551A">
            <w:pPr>
              <w:pStyle w:val="NormalWeb"/>
              <w:shd w:val="clear" w:color="auto" w:fill="FFFFFF"/>
              <w:spacing w:before="0" w:beforeAutospacing="0" w:after="0" w:afterAutospacing="0"/>
              <w:ind w:left="720"/>
              <w:contextualSpacing/>
              <w:rPr>
                <w:rFonts w:ascii="Arial" w:hAnsi="Arial" w:cs="Arial"/>
                <w:color w:val="212529"/>
                <w:sz w:val="18"/>
                <w:szCs w:val="18"/>
              </w:rPr>
            </w:pPr>
            <w:r w:rsidRPr="00C1551A">
              <w:rPr>
                <w:rStyle w:val="Emphasis"/>
                <w:rFonts w:ascii="Arial" w:hAnsi="Arial" w:cs="Arial"/>
                <w:b/>
                <w:bCs/>
                <w:color w:val="212529"/>
                <w:sz w:val="18"/>
                <w:szCs w:val="18"/>
              </w:rPr>
              <w:t>Exploring Human Learning and Thriving </w:t>
            </w:r>
          </w:p>
          <w:p w:rsidR="00C1551A" w:rsidRPr="00C1551A" w:rsidRDefault="00C1551A" w:rsidP="00C1551A">
            <w:pPr>
              <w:pStyle w:val="NormalWeb"/>
              <w:shd w:val="clear" w:color="auto" w:fill="FFFFFF"/>
              <w:spacing w:before="0" w:beforeAutospacing="0" w:after="0" w:afterAutospacing="0"/>
              <w:ind w:left="720"/>
              <w:contextualSpacing/>
              <w:rPr>
                <w:rFonts w:ascii="Arial" w:hAnsi="Arial" w:cs="Arial"/>
                <w:color w:val="212529"/>
                <w:sz w:val="18"/>
                <w:szCs w:val="18"/>
              </w:rPr>
            </w:pPr>
            <w:r w:rsidRPr="00C1551A">
              <w:rPr>
                <w:rFonts w:ascii="Arial" w:hAnsi="Arial" w:cs="Arial"/>
                <w:color w:val="212529"/>
                <w:sz w:val="18"/>
                <w:szCs w:val="18"/>
              </w:rPr>
              <w:t>Learning is ubiquitous to human activity, and it is importantly shaped by people’s interactions with others as well as the institutions, histories, and places that expand and constrain the possibilities for learning. Developing more robust understandings of the complexities and variation in learning across cultural communities and learning environments that support a diversity of forms of human flourishing across the lifespan is critical. Learning serves multiple purposes, in and beyond formal learning environments at all levels of education through to careers and adult learning. Learning involves a wide range of cognitive and non-cognitive dimensions. We welcome proposals that advance conceptualizations of strength- and resiliency-based perspectives of whole-person pedagogies that value and partner with communities and families as central to learning. Investigating human learning and thriving includes recognizing that social challenges of today and tomorrow might call for renewed attention to both optimal pedagogies given technological advances, and how we conceptualize and measure learning.</w:t>
            </w:r>
          </w:p>
          <w:p w:rsidR="00C1551A" w:rsidRPr="00C1551A" w:rsidRDefault="00C1551A" w:rsidP="00C1551A">
            <w:pPr>
              <w:pStyle w:val="NormalWeb"/>
              <w:shd w:val="clear" w:color="auto" w:fill="FFFFFF"/>
              <w:spacing w:before="0" w:beforeAutospacing="0" w:after="0" w:afterAutospacing="0"/>
              <w:ind w:left="720"/>
              <w:contextualSpacing/>
              <w:rPr>
                <w:rFonts w:ascii="Arial" w:hAnsi="Arial" w:cs="Arial"/>
                <w:color w:val="212529"/>
                <w:sz w:val="18"/>
                <w:szCs w:val="18"/>
              </w:rPr>
            </w:pPr>
            <w:r w:rsidRPr="00C1551A">
              <w:rPr>
                <w:rStyle w:val="Emphasis"/>
                <w:rFonts w:ascii="Arial" w:hAnsi="Arial" w:cs="Arial"/>
                <w:b/>
                <w:bCs/>
                <w:color w:val="212529"/>
                <w:sz w:val="18"/>
                <w:szCs w:val="18"/>
              </w:rPr>
              <w:t>Innovative Research Methods</w:t>
            </w:r>
          </w:p>
          <w:p w:rsidR="00C1551A" w:rsidRPr="00C1551A" w:rsidRDefault="00C1551A" w:rsidP="00C1551A">
            <w:pPr>
              <w:pStyle w:val="NormalWeb"/>
              <w:shd w:val="clear" w:color="auto" w:fill="FFFFFF"/>
              <w:spacing w:before="0" w:beforeAutospacing="0" w:after="0" w:afterAutospacing="0"/>
              <w:ind w:left="720"/>
              <w:contextualSpacing/>
              <w:rPr>
                <w:rFonts w:ascii="Arial" w:hAnsi="Arial" w:cs="Arial"/>
                <w:color w:val="212529"/>
                <w:sz w:val="18"/>
                <w:szCs w:val="18"/>
              </w:rPr>
            </w:pPr>
            <w:r w:rsidRPr="00C1551A">
              <w:rPr>
                <w:rFonts w:ascii="Arial" w:hAnsi="Arial" w:cs="Arial"/>
                <w:color w:val="212529"/>
                <w:sz w:val="18"/>
                <w:szCs w:val="18"/>
              </w:rPr>
              <w:t>Rigorous research methods are at the heart of knowledge-building efforts and are essential to how we create evidence that is usable and reliable. In both quantitative and qualitative traditions, there are opportunities for development in the current moment that Spencer can support that will strengthen the quality of the data and evidence of research training in education research. In the quantitative tradition, new opportunities to engage with “big data”, including administrative data sets across multiple agencies, population-level data sets, and other new and emerging forms of data create the possibility for impactful conclusions and innovative study designs. However, these new data sets create demands for new quantitative and analytical approaches and careful consideration of data ethics. Additionally, ensuring that quantitative analyses of large data sets are informed by sophisticated theoretical frameworks is critical. In the qualitative tradition, the proliferation of emergent qualitative approaches creates new opportunities and challenges around ensuring that such research is conducted in adherence to a set of rigorous practices and standards of evidence. Additionally, the field continues to build on both quantitative and qualitative traditions to forge new directions for rigorous mixed methods.</w:t>
            </w:r>
          </w:p>
          <w:p w:rsidR="00C1551A" w:rsidRPr="00C1551A" w:rsidRDefault="00C1551A" w:rsidP="00C1551A">
            <w:pPr>
              <w:pStyle w:val="NormalWeb"/>
              <w:shd w:val="clear" w:color="auto" w:fill="FFFFFF"/>
              <w:spacing w:before="0" w:beforeAutospacing="0" w:after="0" w:afterAutospacing="0"/>
              <w:contextualSpacing/>
              <w:rPr>
                <w:rFonts w:ascii="Arial" w:hAnsi="Arial" w:cs="Arial"/>
                <w:color w:val="212529"/>
                <w:sz w:val="18"/>
                <w:szCs w:val="18"/>
              </w:rPr>
            </w:pPr>
            <w:r w:rsidRPr="00C1551A">
              <w:rPr>
                <w:rStyle w:val="Strong"/>
                <w:rFonts w:ascii="Arial" w:eastAsiaTheme="majorEastAsia" w:hAnsi="Arial" w:cs="Arial"/>
                <w:color w:val="212529"/>
                <w:sz w:val="18"/>
                <w:szCs w:val="18"/>
              </w:rPr>
              <w:t>Making the case </w:t>
            </w:r>
          </w:p>
          <w:p w:rsidR="00C1551A" w:rsidRPr="00C1551A" w:rsidRDefault="00C1551A" w:rsidP="00C1551A">
            <w:pPr>
              <w:pStyle w:val="NormalWeb"/>
              <w:shd w:val="clear" w:color="auto" w:fill="FFFFFF"/>
              <w:spacing w:before="0" w:beforeAutospacing="0" w:after="0" w:afterAutospacing="0"/>
              <w:contextualSpacing/>
              <w:rPr>
                <w:rFonts w:ascii="Arial" w:hAnsi="Arial" w:cs="Arial"/>
                <w:color w:val="212529"/>
                <w:sz w:val="18"/>
                <w:szCs w:val="18"/>
              </w:rPr>
            </w:pPr>
            <w:r w:rsidRPr="00C1551A">
              <w:rPr>
                <w:rFonts w:ascii="Arial" w:hAnsi="Arial" w:cs="Arial"/>
                <w:color w:val="212529"/>
                <w:sz w:val="18"/>
                <w:szCs w:val="18"/>
              </w:rPr>
              <w:t>We are interested in proposals with thoughtfully designed meetings to address any one of the three topics listed above. One of the strengths of educational research is the way in which scholars engage numerous disciplinary traditions to answer critical questions facing our field. Successful proposals will bring together researchers from the field of education and beyond to approach the proposed topic from multiple perspectives. We also encourage applicants proposing conferences to consider ways of bridging the substantive, theoretical, and methodological expertise of participants. While not a requirement, successful proposals in previous rounds have also included other attendees outside of the academy such as teachers, policymakers, artists, or journalists if the convening called for such expertise. </w:t>
            </w:r>
          </w:p>
          <w:p w:rsidR="00C1551A" w:rsidRPr="007007AA" w:rsidRDefault="00C1551A" w:rsidP="002A76A7">
            <w:pPr>
              <w:spacing w:after="0" w:line="240" w:lineRule="auto"/>
              <w:contextualSpacing/>
              <w:rPr>
                <w:rFonts w:ascii="Arial" w:eastAsia="Times New Roman" w:hAnsi="Arial" w:cs="Arial"/>
                <w:color w:val="363636"/>
                <w:sz w:val="18"/>
                <w:szCs w:val="18"/>
              </w:rPr>
            </w:pPr>
          </w:p>
        </w:tc>
      </w:tr>
    </w:tbl>
    <w:p w:rsidR="00A84054" w:rsidRPr="007007AA" w:rsidRDefault="00C24832" w:rsidP="00A84054">
      <w:pPr>
        <w:pStyle w:val="Heading3"/>
        <w:rPr>
          <w:rFonts w:eastAsia="Times New Roman"/>
          <w:color w:val="000080"/>
        </w:rPr>
      </w:pPr>
      <w:hyperlink r:id="rId402" w:history="1">
        <w:bookmarkStart w:id="760" w:name="_Toc15018927"/>
        <w:r w:rsidR="00A84054" w:rsidRPr="00C1551A">
          <w:rPr>
            <w:rStyle w:val="Hyperlink"/>
            <w:rFonts w:ascii="Tahoma" w:eastAsia="Times New Roman" w:hAnsi="Tahoma" w:cs="Tahoma"/>
            <w:sz w:val="20"/>
            <w:szCs w:val="20"/>
          </w:rPr>
          <w:t>Spencer Foundation Lyle Spencer Research Awards Program</w:t>
        </w:r>
        <w:bookmarkEnd w:id="757"/>
        <w:bookmarkEnd w:id="760"/>
      </w:hyperlink>
      <w:r w:rsidR="00A84054" w:rsidRPr="00A84054">
        <w:rPr>
          <w:rFonts w:ascii="Tahoma" w:eastAsia="Times New Roman" w:hAnsi="Tahoma" w:cs="Tahoma"/>
          <w:sz w:val="20"/>
          <w:szCs w:val="20"/>
        </w:rPr>
        <w:t xml:space="preserve"> </w:t>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806"/>
        <w:gridCol w:w="1617"/>
        <w:gridCol w:w="1352"/>
        <w:gridCol w:w="1621"/>
      </w:tblGrid>
      <w:tr w:rsidR="00A84054" w:rsidRPr="007007AA" w:rsidTr="00A84054">
        <w:trPr>
          <w:tblCellSpacing w:w="0" w:type="dxa"/>
        </w:trPr>
        <w:tc>
          <w:tcPr>
            <w:tcW w:w="0" w:type="auto"/>
            <w:shd w:val="clear" w:color="auto" w:fill="FFFFFF"/>
            <w:noWrap/>
          </w:tcPr>
          <w:p w:rsidR="00A84054" w:rsidRPr="007007AA" w:rsidRDefault="00A84054" w:rsidP="00A84054">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A84054" w:rsidRPr="007007AA" w:rsidRDefault="00A84054" w:rsidP="00A84054">
            <w:pPr>
              <w:spacing w:after="0" w:line="240" w:lineRule="auto"/>
              <w:contextualSpacing/>
              <w:rPr>
                <w:rFonts w:ascii="Arial" w:eastAsia="Times New Roman" w:hAnsi="Arial" w:cs="Arial"/>
                <w:color w:val="363636"/>
                <w:sz w:val="18"/>
                <w:szCs w:val="18"/>
              </w:rPr>
            </w:pPr>
          </w:p>
        </w:tc>
        <w:tc>
          <w:tcPr>
            <w:tcW w:w="965" w:type="pct"/>
            <w:shd w:val="clear" w:color="auto" w:fill="FFFFFF"/>
            <w:vAlign w:val="center"/>
          </w:tcPr>
          <w:p w:rsidR="00A84054" w:rsidRPr="007007AA" w:rsidRDefault="00A84054" w:rsidP="00A84054">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452" w:type="pct"/>
            <w:gridSpan w:val="3"/>
            <w:shd w:val="clear" w:color="auto" w:fill="FFFFFF"/>
            <w:vAlign w:val="center"/>
          </w:tcPr>
          <w:p w:rsidR="00A84054" w:rsidRPr="007007AA" w:rsidRDefault="00A84054" w:rsidP="00A84054">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May 22, 2019</w:t>
            </w:r>
          </w:p>
        </w:tc>
      </w:tr>
      <w:tr w:rsidR="00A84054" w:rsidRPr="007007AA" w:rsidTr="00A84054">
        <w:trPr>
          <w:tblCellSpacing w:w="0" w:type="dxa"/>
        </w:trPr>
        <w:tc>
          <w:tcPr>
            <w:tcW w:w="0" w:type="auto"/>
            <w:shd w:val="clear" w:color="auto" w:fill="FFFFFF"/>
            <w:noWrap/>
          </w:tcPr>
          <w:p w:rsidR="00A84054" w:rsidRPr="007007AA" w:rsidRDefault="00A84054" w:rsidP="00A84054">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A84054" w:rsidRPr="007007AA" w:rsidRDefault="00A84054" w:rsidP="00A84054">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$1,000,000</w:t>
            </w:r>
          </w:p>
        </w:tc>
        <w:tc>
          <w:tcPr>
            <w:tcW w:w="965" w:type="pct"/>
            <w:shd w:val="clear" w:color="auto" w:fill="FFFFFF"/>
            <w:vAlign w:val="center"/>
          </w:tcPr>
          <w:p w:rsidR="00A84054" w:rsidRPr="007007AA" w:rsidRDefault="00A84054" w:rsidP="00A84054">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A84054" w:rsidRPr="007007AA" w:rsidRDefault="00A84054" w:rsidP="00A84054">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$525,000</w:t>
            </w:r>
          </w:p>
        </w:tc>
        <w:tc>
          <w:tcPr>
            <w:tcW w:w="722" w:type="pct"/>
            <w:shd w:val="clear" w:color="auto" w:fill="FFFFFF"/>
            <w:vAlign w:val="center"/>
          </w:tcPr>
          <w:p w:rsidR="00A84054" w:rsidRPr="007007AA" w:rsidRDefault="00A84054" w:rsidP="00A84054">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A84054" w:rsidRPr="007007AA" w:rsidRDefault="00A84054" w:rsidP="00A84054">
            <w:pPr>
              <w:spacing w:after="0" w:line="240" w:lineRule="auto"/>
              <w:contextualSpacing/>
              <w:rPr>
                <w:rFonts w:ascii="Arial" w:eastAsia="Times New Roman" w:hAnsi="Arial" w:cs="Arial"/>
                <w:color w:val="363636"/>
                <w:sz w:val="18"/>
                <w:szCs w:val="18"/>
              </w:rPr>
            </w:pPr>
          </w:p>
        </w:tc>
      </w:tr>
      <w:tr w:rsidR="00A84054" w:rsidRPr="007007AA" w:rsidTr="00A84054">
        <w:trPr>
          <w:tblCellSpacing w:w="0" w:type="dxa"/>
        </w:trPr>
        <w:tc>
          <w:tcPr>
            <w:tcW w:w="0" w:type="auto"/>
            <w:shd w:val="clear" w:color="auto" w:fill="FFFFFF"/>
            <w:noWrap/>
          </w:tcPr>
          <w:p w:rsidR="00A84054" w:rsidRPr="007007AA" w:rsidRDefault="00A84054" w:rsidP="00A84054">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A84054" w:rsidRPr="007007AA" w:rsidRDefault="00A84054" w:rsidP="00A84054">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Spencer Foundation</w:t>
            </w:r>
          </w:p>
        </w:tc>
      </w:tr>
      <w:tr w:rsidR="00A84054" w:rsidRPr="007007AA" w:rsidTr="00A84054">
        <w:trPr>
          <w:tblCellSpacing w:w="0" w:type="dxa"/>
        </w:trPr>
        <w:tc>
          <w:tcPr>
            <w:tcW w:w="0" w:type="auto"/>
            <w:shd w:val="clear" w:color="auto" w:fill="FFFFFF"/>
            <w:noWrap/>
            <w:hideMark/>
          </w:tcPr>
          <w:p w:rsidR="00A84054" w:rsidRPr="007007AA" w:rsidRDefault="00A84054" w:rsidP="00A84054">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lastRenderedPageBreak/>
              <w:t>Description:</w:t>
            </w:r>
          </w:p>
        </w:tc>
        <w:tc>
          <w:tcPr>
            <w:tcW w:w="4251" w:type="pct"/>
            <w:gridSpan w:val="5"/>
            <w:shd w:val="clear" w:color="auto" w:fill="FFFFFF"/>
            <w:vAlign w:val="center"/>
            <w:hideMark/>
          </w:tcPr>
          <w:p w:rsidR="00A84054" w:rsidRPr="00A84054" w:rsidRDefault="00A84054" w:rsidP="00A84054">
            <w:pPr>
              <w:pStyle w:val="NormalWeb"/>
              <w:shd w:val="clear" w:color="auto" w:fill="FFFFFF"/>
              <w:spacing w:before="0" w:beforeAutospacing="0" w:after="0" w:afterAutospacing="0"/>
              <w:contextualSpacing/>
              <w:rPr>
                <w:rFonts w:ascii="Arial" w:hAnsi="Arial" w:cs="Arial"/>
                <w:color w:val="212529"/>
                <w:sz w:val="18"/>
                <w:szCs w:val="18"/>
              </w:rPr>
            </w:pPr>
            <w:r w:rsidRPr="00A84054">
              <w:rPr>
                <w:rFonts w:ascii="Arial" w:hAnsi="Arial" w:cs="Arial"/>
                <w:color w:val="212529"/>
                <w:sz w:val="18"/>
                <w:szCs w:val="18"/>
              </w:rPr>
              <w:t>The Lyle Spencer Research Awards Program supports intellectually ambitious research projects oriented to improving the practice of education with budgets between $525,00 and $1 million and durations of up to five years. In this program, we envision a broad conception of educational practice that encompasses formal and informal learning as well as the institutional, policy, and normative frameworks that influence and are influenced by learning and developmental processes. Moreover, we recognize learning occurs across settings—from the classroom to the workplace and even onto the playing field—any of which may, in the right circumstance, provide the basis for rewarding study. </w:t>
            </w:r>
          </w:p>
          <w:p w:rsidR="00A84054" w:rsidRPr="00A84054" w:rsidRDefault="00A84054" w:rsidP="00A84054">
            <w:pPr>
              <w:pStyle w:val="NormalWeb"/>
              <w:shd w:val="clear" w:color="auto" w:fill="FFFFFF"/>
              <w:spacing w:before="0" w:beforeAutospacing="0" w:after="0" w:afterAutospacing="0"/>
              <w:contextualSpacing/>
              <w:rPr>
                <w:rFonts w:ascii="Arial" w:hAnsi="Arial" w:cs="Arial"/>
                <w:color w:val="212529"/>
                <w:sz w:val="18"/>
                <w:szCs w:val="18"/>
              </w:rPr>
            </w:pPr>
            <w:r w:rsidRPr="00A84054">
              <w:rPr>
                <w:rFonts w:ascii="Arial" w:hAnsi="Arial" w:cs="Arial"/>
                <w:color w:val="212529"/>
                <w:sz w:val="18"/>
                <w:szCs w:val="18"/>
              </w:rPr>
              <w:t>This focus on the centrality of a clearly articulated commitment to lasting improvement is what distinguishes the Lyle Spencer Awards from our other research award programs. Through this program, we hope to engage the research community in thinking big: to do work that is thoughtful, critical of prevailing assumptions, self-critical about the work and its limitations, and relevant to the aim of building knowledge for the “lasting improvement in education” that our founder Lyle Spencer challenged his foundation to promote.  </w:t>
            </w:r>
          </w:p>
          <w:p w:rsidR="00A84054" w:rsidRPr="00A84054" w:rsidRDefault="00A84054" w:rsidP="00A84054">
            <w:pPr>
              <w:pStyle w:val="NormalWeb"/>
              <w:shd w:val="clear" w:color="auto" w:fill="FFFFFF"/>
              <w:spacing w:before="0" w:beforeAutospacing="0" w:after="0" w:afterAutospacing="0"/>
              <w:contextualSpacing/>
              <w:rPr>
                <w:rFonts w:ascii="Arial" w:hAnsi="Arial" w:cs="Arial"/>
                <w:color w:val="212529"/>
                <w:sz w:val="18"/>
                <w:szCs w:val="18"/>
              </w:rPr>
            </w:pPr>
            <w:r w:rsidRPr="00A84054">
              <w:rPr>
                <w:rFonts w:ascii="Arial" w:hAnsi="Arial" w:cs="Arial"/>
                <w:color w:val="212529"/>
                <w:sz w:val="18"/>
                <w:szCs w:val="18"/>
              </w:rPr>
              <w:t>We are open to a range of proposals exploring questions, topics, problems, and opportunities that are both interesting and important. Hallmarks of the research we seek to fund include conceptual and empirical attention to educational practice and a determination to approach research with well-reasoned and constructive skepticism toward the unexamined assumptions that shape current beliefs, actions, and research agendas. We value work that fosters creative and open-minded scholarship, engages in deep inquiry, and examines robust questions related to education. To this end, this program supports proposals with multiple disciplinary and methodological perspectives, both domestically and internationally, and work that stretches beyond existing research silos.</w:t>
            </w:r>
          </w:p>
          <w:p w:rsidR="00A84054" w:rsidRPr="00A84054" w:rsidRDefault="00A84054" w:rsidP="00A84054">
            <w:pPr>
              <w:pStyle w:val="NormalWeb"/>
              <w:shd w:val="clear" w:color="auto" w:fill="FFFFFF"/>
              <w:spacing w:before="0" w:beforeAutospacing="0" w:after="0" w:afterAutospacing="0"/>
              <w:contextualSpacing/>
              <w:rPr>
                <w:rFonts w:ascii="Arial" w:hAnsi="Arial" w:cs="Arial"/>
                <w:color w:val="212529"/>
                <w:sz w:val="18"/>
                <w:szCs w:val="18"/>
              </w:rPr>
            </w:pPr>
            <w:r w:rsidRPr="00A84054">
              <w:rPr>
                <w:rFonts w:ascii="Arial" w:hAnsi="Arial" w:cs="Arial"/>
                <w:color w:val="212529"/>
                <w:sz w:val="18"/>
                <w:szCs w:val="18"/>
              </w:rPr>
              <w:t>Scholars from all disciplines can submit proposals across a range of educational research topics. We anticipate that proposals will span a wide range of topics and disciplines that innovatively investigate questions central to education, including for example education, anthropology, philosophy, psychology, sociology, economics, history, law, or neuroscience, amongst others. Moreover, we expect and welcome methodological diversity in answering pressing questions. Thus, we are open to projects that utilize a wide array of research methods including quantitative, qualitative, mixed-methods, ethnographies, design-based research, participatory methods, archival research, to name a few. </w:t>
            </w:r>
          </w:p>
          <w:p w:rsidR="00A84054" w:rsidRPr="00A84054" w:rsidRDefault="00A84054" w:rsidP="00A84054">
            <w:pPr>
              <w:pStyle w:val="NormalWeb"/>
              <w:shd w:val="clear" w:color="auto" w:fill="FFFFFF"/>
              <w:spacing w:before="0" w:beforeAutospacing="0" w:after="0" w:afterAutospacing="0"/>
              <w:contextualSpacing/>
              <w:rPr>
                <w:rFonts w:ascii="Arial" w:hAnsi="Arial" w:cs="Arial"/>
                <w:color w:val="212529"/>
                <w:sz w:val="18"/>
                <w:szCs w:val="18"/>
              </w:rPr>
            </w:pPr>
            <w:r w:rsidRPr="00A84054">
              <w:rPr>
                <w:rFonts w:ascii="Arial" w:hAnsi="Arial" w:cs="Arial"/>
                <w:color w:val="212529"/>
                <w:sz w:val="18"/>
                <w:szCs w:val="18"/>
              </w:rPr>
              <w:t>We are open to projects that might incorporate data from multiple and varied sources, span a sufficient length of time as to achieve a depth of understanding, or work closely with practitioners or community members over the life of the project. Moreover, we welcome proposals submitted by multidisciplinary and multigenerational teams who are positioned to both contribute to the project as well as contribute to the teaching and learning of fellow team members. Finally, projects funded under this program thoughtfully consider the trajectories of their project findings, implications and potential impacts, including how the knowledge may be shared and utilized across the field, in practice, in policy making, or with the broader public.</w:t>
            </w:r>
          </w:p>
          <w:p w:rsidR="00A84054" w:rsidRPr="007007AA" w:rsidRDefault="00A84054" w:rsidP="00A84054">
            <w:pPr>
              <w:spacing w:after="0" w:line="240" w:lineRule="auto"/>
              <w:contextualSpacing/>
              <w:rPr>
                <w:rFonts w:ascii="Arial" w:eastAsia="Times New Roman" w:hAnsi="Arial" w:cs="Arial"/>
                <w:color w:val="363636"/>
                <w:sz w:val="18"/>
                <w:szCs w:val="18"/>
              </w:rPr>
            </w:pPr>
          </w:p>
        </w:tc>
      </w:tr>
    </w:tbl>
    <w:p w:rsidR="00C177DE" w:rsidRPr="007007AA" w:rsidRDefault="00C24832" w:rsidP="00C177DE">
      <w:pPr>
        <w:pStyle w:val="Heading3"/>
        <w:rPr>
          <w:rFonts w:eastAsia="Times New Roman"/>
          <w:color w:val="000080"/>
        </w:rPr>
      </w:pPr>
      <w:hyperlink r:id="rId403" w:history="1">
        <w:bookmarkStart w:id="761" w:name="_Ref6832175"/>
        <w:bookmarkStart w:id="762" w:name="_Toc15018928"/>
        <w:r w:rsidR="00C177DE" w:rsidRPr="00CD2C2C">
          <w:rPr>
            <w:rStyle w:val="Hyperlink"/>
            <w:rFonts w:ascii="Tahoma" w:eastAsia="Times New Roman" w:hAnsi="Tahoma" w:cs="Tahoma"/>
            <w:sz w:val="20"/>
            <w:szCs w:val="20"/>
          </w:rPr>
          <w:t xml:space="preserve">Spencer </w:t>
        </w:r>
        <w:r w:rsidR="00CD2C2C" w:rsidRPr="00CD2C2C">
          <w:rPr>
            <w:rStyle w:val="Hyperlink"/>
            <w:rFonts w:ascii="Tahoma" w:eastAsia="Times New Roman" w:hAnsi="Tahoma" w:cs="Tahoma"/>
            <w:sz w:val="20"/>
            <w:szCs w:val="20"/>
          </w:rPr>
          <w:t>Foundation Research-Practice Partnerships: Collaborative research for educational change</w:t>
        </w:r>
        <w:bookmarkEnd w:id="761"/>
        <w:bookmarkEnd w:id="762"/>
      </w:hyperlink>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806"/>
        <w:gridCol w:w="1617"/>
        <w:gridCol w:w="1352"/>
        <w:gridCol w:w="1621"/>
      </w:tblGrid>
      <w:tr w:rsidR="00C177DE" w:rsidRPr="007007AA" w:rsidTr="00A84054">
        <w:trPr>
          <w:tblCellSpacing w:w="0" w:type="dxa"/>
        </w:trPr>
        <w:tc>
          <w:tcPr>
            <w:tcW w:w="0" w:type="auto"/>
            <w:shd w:val="clear" w:color="auto" w:fill="FFFFFF"/>
            <w:noWrap/>
          </w:tcPr>
          <w:p w:rsidR="00C177DE" w:rsidRPr="007007AA" w:rsidRDefault="00C177DE" w:rsidP="00A84054">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C177DE" w:rsidRPr="007007AA" w:rsidRDefault="00C177DE" w:rsidP="00A84054">
            <w:pPr>
              <w:spacing w:after="0" w:line="240" w:lineRule="auto"/>
              <w:contextualSpacing/>
              <w:rPr>
                <w:rFonts w:ascii="Arial" w:eastAsia="Times New Roman" w:hAnsi="Arial" w:cs="Arial"/>
                <w:color w:val="363636"/>
                <w:sz w:val="18"/>
                <w:szCs w:val="18"/>
              </w:rPr>
            </w:pPr>
          </w:p>
        </w:tc>
        <w:tc>
          <w:tcPr>
            <w:tcW w:w="965" w:type="pct"/>
            <w:shd w:val="clear" w:color="auto" w:fill="FFFFFF"/>
            <w:vAlign w:val="center"/>
          </w:tcPr>
          <w:p w:rsidR="00C177DE" w:rsidRPr="007007AA" w:rsidRDefault="00C177DE" w:rsidP="00A84054">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452" w:type="pct"/>
            <w:gridSpan w:val="3"/>
            <w:shd w:val="clear" w:color="auto" w:fill="FFFFFF"/>
            <w:vAlign w:val="center"/>
          </w:tcPr>
          <w:p w:rsidR="00C177DE" w:rsidRPr="007007AA" w:rsidRDefault="00CD2C2C" w:rsidP="00A84054">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May 24, 2019</w:t>
            </w:r>
          </w:p>
        </w:tc>
      </w:tr>
      <w:tr w:rsidR="00C177DE" w:rsidRPr="007007AA" w:rsidTr="00A84054">
        <w:trPr>
          <w:tblCellSpacing w:w="0" w:type="dxa"/>
        </w:trPr>
        <w:tc>
          <w:tcPr>
            <w:tcW w:w="0" w:type="auto"/>
            <w:shd w:val="clear" w:color="auto" w:fill="FFFFFF"/>
            <w:noWrap/>
          </w:tcPr>
          <w:p w:rsidR="00C177DE" w:rsidRPr="007007AA" w:rsidRDefault="00C177DE" w:rsidP="00A84054">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C177DE" w:rsidRPr="007007AA" w:rsidRDefault="00CD2C2C" w:rsidP="00A84054">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$400,000</w:t>
            </w:r>
          </w:p>
        </w:tc>
        <w:tc>
          <w:tcPr>
            <w:tcW w:w="965" w:type="pct"/>
            <w:shd w:val="clear" w:color="auto" w:fill="FFFFFF"/>
            <w:vAlign w:val="center"/>
          </w:tcPr>
          <w:p w:rsidR="00C177DE" w:rsidRPr="007007AA" w:rsidRDefault="00C177DE" w:rsidP="00A84054">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C177DE" w:rsidRPr="007007AA" w:rsidRDefault="00C177DE" w:rsidP="00A84054">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C177DE" w:rsidRPr="007007AA" w:rsidRDefault="00C177DE" w:rsidP="00A84054">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C177DE" w:rsidRPr="007007AA" w:rsidRDefault="00C177DE" w:rsidP="00A84054">
            <w:pPr>
              <w:spacing w:after="0" w:line="240" w:lineRule="auto"/>
              <w:contextualSpacing/>
              <w:rPr>
                <w:rFonts w:ascii="Arial" w:eastAsia="Times New Roman" w:hAnsi="Arial" w:cs="Arial"/>
                <w:color w:val="363636"/>
                <w:sz w:val="18"/>
                <w:szCs w:val="18"/>
              </w:rPr>
            </w:pPr>
          </w:p>
        </w:tc>
      </w:tr>
      <w:tr w:rsidR="00C177DE" w:rsidRPr="007007AA" w:rsidTr="00A84054">
        <w:trPr>
          <w:tblCellSpacing w:w="0" w:type="dxa"/>
        </w:trPr>
        <w:tc>
          <w:tcPr>
            <w:tcW w:w="0" w:type="auto"/>
            <w:shd w:val="clear" w:color="auto" w:fill="FFFFFF"/>
            <w:noWrap/>
          </w:tcPr>
          <w:p w:rsidR="00C177DE" w:rsidRPr="007007AA" w:rsidRDefault="00C177DE" w:rsidP="00A84054">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C177DE" w:rsidRPr="007007AA" w:rsidRDefault="00C177DE" w:rsidP="00A84054">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Spencer Foundation</w:t>
            </w:r>
          </w:p>
        </w:tc>
      </w:tr>
      <w:tr w:rsidR="00C177DE" w:rsidRPr="007007AA" w:rsidTr="00A84054">
        <w:trPr>
          <w:tblCellSpacing w:w="0" w:type="dxa"/>
        </w:trPr>
        <w:tc>
          <w:tcPr>
            <w:tcW w:w="0" w:type="auto"/>
            <w:shd w:val="clear" w:color="auto" w:fill="FFFFFF"/>
            <w:noWrap/>
            <w:hideMark/>
          </w:tcPr>
          <w:p w:rsidR="00C177DE" w:rsidRPr="007007AA" w:rsidRDefault="00C177DE" w:rsidP="00A84054">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CD2C2C" w:rsidRPr="00CD2C2C" w:rsidRDefault="00CD2C2C" w:rsidP="00CD2C2C">
            <w:pPr>
              <w:pStyle w:val="NormalWeb"/>
              <w:shd w:val="clear" w:color="auto" w:fill="FFFFFF"/>
              <w:spacing w:before="0" w:beforeAutospacing="0" w:after="0" w:afterAutospacing="0"/>
              <w:contextualSpacing/>
              <w:rPr>
                <w:rFonts w:ascii="Arial" w:hAnsi="Arial" w:cs="Arial"/>
                <w:color w:val="212529"/>
                <w:sz w:val="18"/>
                <w:szCs w:val="18"/>
              </w:rPr>
            </w:pPr>
            <w:r w:rsidRPr="00CD2C2C">
              <w:rPr>
                <w:rFonts w:ascii="Arial" w:hAnsi="Arial" w:cs="Arial"/>
                <w:color w:val="212529"/>
                <w:sz w:val="18"/>
                <w:szCs w:val="18"/>
              </w:rPr>
              <w:t>This grant program is open to partnerships between researchers and a broad array of practitioners. We define practitioners as school districts, county offices of education, state educational organizations, universities, community-based organizations, out of school time providers, informal educators, or other social sectors that importantly impact students’ lives. As such, we are open to applications from design-based research teams, network improvement communities, and placed-based research alliances.</w:t>
            </w:r>
          </w:p>
          <w:p w:rsidR="00CD2C2C" w:rsidRPr="00CD2C2C" w:rsidRDefault="00CD2C2C" w:rsidP="00CD2C2C">
            <w:pPr>
              <w:pStyle w:val="NormalWeb"/>
              <w:shd w:val="clear" w:color="auto" w:fill="FFFFFF"/>
              <w:spacing w:before="0" w:beforeAutospacing="0" w:after="0" w:afterAutospacing="0"/>
              <w:contextualSpacing/>
              <w:rPr>
                <w:rFonts w:ascii="Arial" w:hAnsi="Arial" w:cs="Arial"/>
                <w:color w:val="212529"/>
                <w:sz w:val="18"/>
                <w:szCs w:val="18"/>
              </w:rPr>
            </w:pPr>
            <w:r w:rsidRPr="00CD2C2C">
              <w:rPr>
                <w:rFonts w:ascii="Arial" w:hAnsi="Arial" w:cs="Arial"/>
                <w:color w:val="212529"/>
                <w:sz w:val="18"/>
                <w:szCs w:val="18"/>
              </w:rPr>
              <w:t xml:space="preserve">We expect </w:t>
            </w:r>
            <w:proofErr w:type="gramStart"/>
            <w:r w:rsidRPr="00CD2C2C">
              <w:rPr>
                <w:rFonts w:ascii="Arial" w:hAnsi="Arial" w:cs="Arial"/>
                <w:color w:val="212529"/>
                <w:sz w:val="18"/>
                <w:szCs w:val="18"/>
              </w:rPr>
              <w:t>the  partners</w:t>
            </w:r>
            <w:proofErr w:type="gramEnd"/>
            <w:r w:rsidRPr="00CD2C2C">
              <w:rPr>
                <w:rFonts w:ascii="Arial" w:hAnsi="Arial" w:cs="Arial"/>
                <w:color w:val="212529"/>
                <w:sz w:val="18"/>
                <w:szCs w:val="18"/>
              </w:rPr>
              <w:t xml:space="preserve"> in the RPPs we fund to have engaged in fruitful long-term collaborations. How this history is evidenced can vary. For example, teams might have a track record of success as demonstrated by in-process or completed research studies, solutions-in-progress, established trusting relationships, or data-sharing agreements, amongst other possibilities. This grant program is specifically intended to build the capacity of partnerships to make educational change. Effective governance is a key aspect of successful partnerships, and as such all proposals should specify their governance structures and how the work is jointly developed across all partners. Additionally, we expect that partnerships will centralize issues of diversity, equity, and inclusion and articulate these dimensions in the project design.   </w:t>
            </w:r>
          </w:p>
          <w:p w:rsidR="00CD2C2C" w:rsidRPr="00CD2C2C" w:rsidRDefault="00CD2C2C" w:rsidP="00CD2C2C">
            <w:pPr>
              <w:pStyle w:val="NormalWeb"/>
              <w:shd w:val="clear" w:color="auto" w:fill="FFFFFF"/>
              <w:spacing w:before="0" w:beforeAutospacing="0" w:after="0" w:afterAutospacing="0"/>
              <w:contextualSpacing/>
              <w:rPr>
                <w:rFonts w:ascii="Arial" w:hAnsi="Arial" w:cs="Arial"/>
                <w:color w:val="212529"/>
                <w:sz w:val="18"/>
                <w:szCs w:val="18"/>
              </w:rPr>
            </w:pPr>
            <w:r w:rsidRPr="00CD2C2C">
              <w:rPr>
                <w:rFonts w:ascii="Arial" w:hAnsi="Arial" w:cs="Arial"/>
                <w:color w:val="212529"/>
                <w:sz w:val="18"/>
                <w:szCs w:val="18"/>
              </w:rPr>
              <w:lastRenderedPageBreak/>
              <w:t xml:space="preserve">While this grant program is open to all partnership configurations across a range of learning contexts, in addition to </w:t>
            </w:r>
            <w:proofErr w:type="gramStart"/>
            <w:r w:rsidRPr="00CD2C2C">
              <w:rPr>
                <w:rFonts w:ascii="Arial" w:hAnsi="Arial" w:cs="Arial"/>
                <w:color w:val="212529"/>
                <w:sz w:val="18"/>
                <w:szCs w:val="18"/>
              </w:rPr>
              <w:t>pre k</w:t>
            </w:r>
            <w:proofErr w:type="gramEnd"/>
            <w:r w:rsidRPr="00CD2C2C">
              <w:rPr>
                <w:rFonts w:ascii="Arial" w:hAnsi="Arial" w:cs="Arial"/>
                <w:color w:val="212529"/>
                <w:sz w:val="18"/>
                <w:szCs w:val="18"/>
              </w:rPr>
              <w:t>-12 school systems, we especially encourage applications from partnerships that include scholars and institutions of higher education, rural geographic locations, and partnerships that deeply engage community-based organizations and families. </w:t>
            </w:r>
          </w:p>
          <w:p w:rsidR="00CD2C2C" w:rsidRPr="00CD2C2C" w:rsidRDefault="00CD2C2C" w:rsidP="00CD2C2C">
            <w:pPr>
              <w:pStyle w:val="NormalWeb"/>
              <w:shd w:val="clear" w:color="auto" w:fill="FFFFFF"/>
              <w:spacing w:before="0" w:beforeAutospacing="0" w:after="0" w:afterAutospacing="0"/>
              <w:contextualSpacing/>
              <w:rPr>
                <w:rFonts w:ascii="Arial" w:hAnsi="Arial" w:cs="Arial"/>
                <w:color w:val="212529"/>
                <w:sz w:val="18"/>
                <w:szCs w:val="18"/>
              </w:rPr>
            </w:pPr>
            <w:r w:rsidRPr="00CD2C2C">
              <w:rPr>
                <w:rStyle w:val="Strong"/>
                <w:rFonts w:ascii="Arial" w:eastAsiaTheme="majorEastAsia" w:hAnsi="Arial" w:cs="Arial"/>
                <w:color w:val="212529"/>
                <w:sz w:val="18"/>
                <w:szCs w:val="18"/>
              </w:rPr>
              <w:t>Activities that May be Funded</w:t>
            </w:r>
          </w:p>
          <w:p w:rsidR="00CD2C2C" w:rsidRPr="00CD2C2C" w:rsidRDefault="00CD2C2C" w:rsidP="00CD2C2C">
            <w:pPr>
              <w:pStyle w:val="NormalWeb"/>
              <w:shd w:val="clear" w:color="auto" w:fill="FFFFFF"/>
              <w:spacing w:before="0" w:beforeAutospacing="0" w:after="0" w:afterAutospacing="0"/>
              <w:contextualSpacing/>
              <w:rPr>
                <w:rFonts w:ascii="Arial" w:hAnsi="Arial" w:cs="Arial"/>
                <w:color w:val="212529"/>
                <w:sz w:val="18"/>
                <w:szCs w:val="18"/>
              </w:rPr>
            </w:pPr>
            <w:r w:rsidRPr="00CD2C2C">
              <w:rPr>
                <w:rFonts w:ascii="Arial" w:hAnsi="Arial" w:cs="Arial"/>
                <w:color w:val="212529"/>
                <w:sz w:val="18"/>
                <w:szCs w:val="18"/>
              </w:rPr>
              <w:t>Research is fundamental to every research-practice partnership, and we expect research activities to be the central element of every proposal. In addition to detailing a plan for research, successful applicants may also prioritize plans for communicating and disseminating key findings that have the potential to foster positive educational changes. </w:t>
            </w:r>
          </w:p>
          <w:p w:rsidR="00CD2C2C" w:rsidRPr="00CD2C2C" w:rsidRDefault="00CD2C2C" w:rsidP="00CD2C2C">
            <w:pPr>
              <w:pStyle w:val="NormalWeb"/>
              <w:shd w:val="clear" w:color="auto" w:fill="FFFFFF"/>
              <w:spacing w:before="0" w:beforeAutospacing="0" w:after="0" w:afterAutospacing="0"/>
              <w:contextualSpacing/>
              <w:rPr>
                <w:rFonts w:ascii="Arial" w:hAnsi="Arial" w:cs="Arial"/>
                <w:color w:val="212529"/>
                <w:sz w:val="18"/>
                <w:szCs w:val="18"/>
              </w:rPr>
            </w:pPr>
            <w:r w:rsidRPr="00CD2C2C">
              <w:rPr>
                <w:rFonts w:ascii="Arial" w:hAnsi="Arial" w:cs="Arial"/>
                <w:color w:val="212529"/>
                <w:sz w:val="18"/>
                <w:szCs w:val="18"/>
              </w:rPr>
              <w:t xml:space="preserve">The following categories are meant to be illustrative, but not exclusive, of activities beyond the research that could be funded under this program. We expect proposed activities will be highly related to partnership type and context but will also, at their core, have the potential to </w:t>
            </w:r>
            <w:proofErr w:type="gramStart"/>
            <w:r w:rsidRPr="00CD2C2C">
              <w:rPr>
                <w:rFonts w:ascii="Arial" w:hAnsi="Arial" w:cs="Arial"/>
                <w:color w:val="212529"/>
                <w:sz w:val="18"/>
                <w:szCs w:val="18"/>
              </w:rPr>
              <w:t>make a contribution</w:t>
            </w:r>
            <w:proofErr w:type="gramEnd"/>
            <w:r w:rsidRPr="00CD2C2C">
              <w:rPr>
                <w:rFonts w:ascii="Arial" w:hAnsi="Arial" w:cs="Arial"/>
                <w:color w:val="212529"/>
                <w:sz w:val="18"/>
                <w:szCs w:val="18"/>
              </w:rPr>
              <w:t xml:space="preserve"> to improved educational policy and practice beyond the specific context in which scholars and practitioners are working. </w:t>
            </w:r>
          </w:p>
          <w:p w:rsidR="00CD2C2C" w:rsidRPr="00CD2C2C" w:rsidRDefault="00CD2C2C" w:rsidP="00CD2C2C">
            <w:pPr>
              <w:pStyle w:val="NormalWeb"/>
              <w:shd w:val="clear" w:color="auto" w:fill="FFFFFF"/>
              <w:spacing w:before="0" w:beforeAutospacing="0" w:after="0" w:afterAutospacing="0"/>
              <w:contextualSpacing/>
              <w:rPr>
                <w:rFonts w:ascii="Arial" w:hAnsi="Arial" w:cs="Arial"/>
                <w:color w:val="212529"/>
                <w:sz w:val="18"/>
                <w:szCs w:val="18"/>
              </w:rPr>
            </w:pPr>
            <w:r w:rsidRPr="00CD2C2C">
              <w:rPr>
                <w:rStyle w:val="Emphasis"/>
                <w:rFonts w:ascii="Arial" w:hAnsi="Arial" w:cs="Arial"/>
                <w:color w:val="212529"/>
                <w:sz w:val="18"/>
                <w:szCs w:val="18"/>
              </w:rPr>
              <w:t>Research Activities </w:t>
            </w:r>
          </w:p>
          <w:p w:rsidR="00CD2C2C" w:rsidRPr="00CD2C2C" w:rsidRDefault="00CD2C2C" w:rsidP="00CD2C2C">
            <w:pPr>
              <w:pStyle w:val="NormalWeb"/>
              <w:shd w:val="clear" w:color="auto" w:fill="FFFFFF"/>
              <w:spacing w:before="0" w:beforeAutospacing="0" w:after="0" w:afterAutospacing="0"/>
              <w:contextualSpacing/>
              <w:rPr>
                <w:rFonts w:ascii="Arial" w:hAnsi="Arial" w:cs="Arial"/>
                <w:color w:val="212529"/>
                <w:sz w:val="18"/>
                <w:szCs w:val="18"/>
              </w:rPr>
            </w:pPr>
            <w:r w:rsidRPr="00CD2C2C">
              <w:rPr>
                <w:rFonts w:ascii="Arial" w:hAnsi="Arial" w:cs="Arial"/>
                <w:color w:val="212529"/>
                <w:sz w:val="18"/>
                <w:szCs w:val="18"/>
              </w:rPr>
              <w:t>Each proposal should describe new studies that would be launched or existing research activities that would be expanded with the grant. Examples might include randomized trials of new curricula, participatory studies with student and family co-researchers; designed-based research focused on teacher classroom practice; needs mapping with community partners; or deep descriptive work focused on a range of student outcomes. We encourage a wide range of research methods and approaches. </w:t>
            </w:r>
          </w:p>
          <w:p w:rsidR="00CD2C2C" w:rsidRPr="00CD2C2C" w:rsidRDefault="00CD2C2C" w:rsidP="00CD2C2C">
            <w:pPr>
              <w:pStyle w:val="NormalWeb"/>
              <w:shd w:val="clear" w:color="auto" w:fill="FFFFFF"/>
              <w:spacing w:before="0" w:beforeAutospacing="0" w:after="0" w:afterAutospacing="0"/>
              <w:contextualSpacing/>
              <w:rPr>
                <w:rFonts w:ascii="Arial" w:hAnsi="Arial" w:cs="Arial"/>
                <w:color w:val="212529"/>
                <w:sz w:val="18"/>
                <w:szCs w:val="18"/>
              </w:rPr>
            </w:pPr>
            <w:r w:rsidRPr="00CD2C2C">
              <w:rPr>
                <w:rStyle w:val="Emphasis"/>
                <w:rFonts w:ascii="Arial" w:hAnsi="Arial" w:cs="Arial"/>
                <w:color w:val="212529"/>
                <w:sz w:val="18"/>
                <w:szCs w:val="18"/>
              </w:rPr>
              <w:t>Research Infrastructure</w:t>
            </w:r>
          </w:p>
          <w:p w:rsidR="00CD2C2C" w:rsidRPr="00CD2C2C" w:rsidRDefault="00CD2C2C" w:rsidP="00CD2C2C">
            <w:pPr>
              <w:pStyle w:val="NormalWeb"/>
              <w:shd w:val="clear" w:color="auto" w:fill="FFFFFF"/>
              <w:spacing w:before="0" w:beforeAutospacing="0" w:after="0" w:afterAutospacing="0"/>
              <w:contextualSpacing/>
              <w:rPr>
                <w:rFonts w:ascii="Arial" w:hAnsi="Arial" w:cs="Arial"/>
                <w:color w:val="212529"/>
                <w:sz w:val="18"/>
                <w:szCs w:val="18"/>
              </w:rPr>
            </w:pPr>
            <w:r w:rsidRPr="00CD2C2C">
              <w:rPr>
                <w:rFonts w:ascii="Arial" w:hAnsi="Arial" w:cs="Arial"/>
                <w:color w:val="212529"/>
                <w:sz w:val="18"/>
                <w:szCs w:val="18"/>
              </w:rPr>
              <w:t>Funds may be used for building and sustaining infrastructure needs for the research activities of the partnership. These infrastructure needs may apply the full range of methodological approaches. Examples may include the development of surveys, assessment tools, and other instruments; the development of co-design protocols; and the upkeep of data archives and matching systems. Additionally, administrative activities concerning data may be supported by this grant. These may include developing IRB and review protocols, creating standard data definitions, co-designing consent forms, and developing data security and privacy protocols. </w:t>
            </w:r>
          </w:p>
          <w:p w:rsidR="00CD2C2C" w:rsidRPr="00CD2C2C" w:rsidRDefault="00CD2C2C" w:rsidP="00CD2C2C">
            <w:pPr>
              <w:pStyle w:val="NormalWeb"/>
              <w:shd w:val="clear" w:color="auto" w:fill="FFFFFF"/>
              <w:spacing w:before="0" w:beforeAutospacing="0" w:after="0" w:afterAutospacing="0"/>
              <w:contextualSpacing/>
              <w:rPr>
                <w:rFonts w:ascii="Arial" w:hAnsi="Arial" w:cs="Arial"/>
                <w:color w:val="212529"/>
                <w:sz w:val="18"/>
                <w:szCs w:val="18"/>
              </w:rPr>
            </w:pPr>
            <w:r w:rsidRPr="00CD2C2C">
              <w:rPr>
                <w:rStyle w:val="Emphasis"/>
                <w:rFonts w:ascii="Arial" w:hAnsi="Arial" w:cs="Arial"/>
                <w:color w:val="212529"/>
                <w:sz w:val="18"/>
                <w:szCs w:val="18"/>
              </w:rPr>
              <w:t>Outreach, Communications, and Relationship Building</w:t>
            </w:r>
          </w:p>
          <w:p w:rsidR="00CD2C2C" w:rsidRPr="00CD2C2C" w:rsidRDefault="00CD2C2C" w:rsidP="00CD2C2C">
            <w:pPr>
              <w:pStyle w:val="NormalWeb"/>
              <w:shd w:val="clear" w:color="auto" w:fill="FFFFFF"/>
              <w:spacing w:before="0" w:beforeAutospacing="0" w:after="0" w:afterAutospacing="0"/>
              <w:contextualSpacing/>
              <w:rPr>
                <w:rFonts w:ascii="Arial" w:hAnsi="Arial" w:cs="Arial"/>
                <w:color w:val="212529"/>
                <w:sz w:val="18"/>
                <w:szCs w:val="18"/>
              </w:rPr>
            </w:pPr>
            <w:r w:rsidRPr="00CD2C2C">
              <w:rPr>
                <w:rFonts w:ascii="Arial" w:hAnsi="Arial" w:cs="Arial"/>
                <w:color w:val="212529"/>
                <w:sz w:val="18"/>
                <w:szCs w:val="18"/>
              </w:rPr>
              <w:t>Activities that strengthen the working relationship between partners and other stakeholders are also a possible component of the projects. Successful research-practice partnerships devote a great deal of attention to building and maintaining trust across stakeholder groups and within their partnership. Potential activities may include convening researchers, educators, students, parents, and other participants to co-design a research agenda; hiring a communication specialist and/or developing a strategy for communicating research findings to important constituents; supporting staff in the partner organizations to manage partnership relations; preparing research reports and other publications to present the work of the partnership to the public. </w:t>
            </w:r>
          </w:p>
          <w:p w:rsidR="00CD2C2C" w:rsidRPr="00CD2C2C" w:rsidRDefault="00CD2C2C" w:rsidP="00CD2C2C">
            <w:pPr>
              <w:pStyle w:val="NormalWeb"/>
              <w:shd w:val="clear" w:color="auto" w:fill="FFFFFF"/>
              <w:spacing w:before="0" w:beforeAutospacing="0" w:after="0" w:afterAutospacing="0"/>
              <w:contextualSpacing/>
              <w:rPr>
                <w:rFonts w:ascii="Arial" w:hAnsi="Arial" w:cs="Arial"/>
                <w:color w:val="212529"/>
                <w:sz w:val="18"/>
                <w:szCs w:val="18"/>
              </w:rPr>
            </w:pPr>
            <w:r w:rsidRPr="00CD2C2C">
              <w:rPr>
                <w:rStyle w:val="Emphasis"/>
                <w:rFonts w:ascii="Arial" w:hAnsi="Arial" w:cs="Arial"/>
                <w:color w:val="212529"/>
                <w:sz w:val="18"/>
                <w:szCs w:val="18"/>
              </w:rPr>
              <w:t>Capacity Development </w:t>
            </w:r>
          </w:p>
          <w:p w:rsidR="00CD2C2C" w:rsidRPr="00CD2C2C" w:rsidRDefault="00CD2C2C" w:rsidP="00CD2C2C">
            <w:pPr>
              <w:pStyle w:val="NormalWeb"/>
              <w:shd w:val="clear" w:color="auto" w:fill="FFFFFF"/>
              <w:spacing w:before="0" w:beforeAutospacing="0" w:after="0" w:afterAutospacing="0"/>
              <w:contextualSpacing/>
              <w:rPr>
                <w:rFonts w:ascii="Arial" w:hAnsi="Arial" w:cs="Arial"/>
                <w:color w:val="212529"/>
                <w:sz w:val="18"/>
                <w:szCs w:val="18"/>
              </w:rPr>
            </w:pPr>
            <w:r w:rsidRPr="00CD2C2C">
              <w:rPr>
                <w:rFonts w:ascii="Arial" w:hAnsi="Arial" w:cs="Arial"/>
                <w:color w:val="212529"/>
                <w:sz w:val="18"/>
                <w:szCs w:val="18"/>
              </w:rPr>
              <w:t>Many research-practice partnerships seek to assist the practice partner in developing capacity to use research evidence and data in their daily decision-making. Funds could be used to learn how to better engage others in research, conduct better practice-driven research, or to be better equipped to communicate complex research findings to practitioners, families, communities, or policy makers that were not primary partners. </w:t>
            </w:r>
          </w:p>
          <w:p w:rsidR="00CD2C2C" w:rsidRPr="00CD2C2C" w:rsidRDefault="00CD2C2C" w:rsidP="00CD2C2C">
            <w:pPr>
              <w:pStyle w:val="NormalWeb"/>
              <w:shd w:val="clear" w:color="auto" w:fill="FFFFFF"/>
              <w:spacing w:before="0" w:beforeAutospacing="0" w:after="0" w:afterAutospacing="0"/>
              <w:contextualSpacing/>
              <w:rPr>
                <w:rFonts w:ascii="Arial" w:hAnsi="Arial" w:cs="Arial"/>
                <w:color w:val="212529"/>
                <w:sz w:val="18"/>
                <w:szCs w:val="18"/>
              </w:rPr>
            </w:pPr>
            <w:r w:rsidRPr="00CD2C2C">
              <w:rPr>
                <w:rFonts w:ascii="Arial" w:hAnsi="Arial" w:cs="Arial"/>
                <w:color w:val="212529"/>
                <w:sz w:val="18"/>
                <w:szCs w:val="18"/>
              </w:rPr>
              <w:t>We also see the importance of developing the next generation of scholars and practitioners who are prepared to collaborate in partnerships to improve both practice and research. We encourage proposals that include funds dedicated to the development of skills and expertise in conducting research in partnership for graduate students and early-career professionals and researchers. While we expect that most proposals will include funds to support graduate students as part of the partnership, proposals could include plans for training and education beyond that. Examples might include the development of a research methods course focused on research partnerships, the production of online training modules, or the integration of research-practice partnerships in teacher or principal preparation courses.</w:t>
            </w:r>
          </w:p>
          <w:p w:rsidR="00C177DE" w:rsidRPr="007007AA" w:rsidRDefault="00C177DE" w:rsidP="00A84054">
            <w:pPr>
              <w:spacing w:after="0" w:line="240" w:lineRule="auto"/>
              <w:contextualSpacing/>
              <w:rPr>
                <w:rFonts w:ascii="Arial" w:eastAsia="Times New Roman" w:hAnsi="Arial" w:cs="Arial"/>
                <w:color w:val="363636"/>
                <w:sz w:val="18"/>
                <w:szCs w:val="18"/>
              </w:rPr>
            </w:pPr>
          </w:p>
        </w:tc>
      </w:tr>
    </w:tbl>
    <w:p w:rsidR="00D82D5E" w:rsidRPr="007007AA" w:rsidRDefault="00C24832" w:rsidP="00D82D5E">
      <w:pPr>
        <w:pStyle w:val="Heading3"/>
        <w:rPr>
          <w:rFonts w:eastAsia="Times New Roman"/>
          <w:color w:val="000080"/>
        </w:rPr>
      </w:pPr>
      <w:hyperlink r:id="rId404" w:history="1">
        <w:bookmarkStart w:id="763" w:name="_Ref6832181"/>
        <w:bookmarkStart w:id="764" w:name="_Toc15018929"/>
        <w:r w:rsidR="00D82D5E" w:rsidRPr="00D82D5E">
          <w:rPr>
            <w:rStyle w:val="Hyperlink"/>
            <w:rFonts w:ascii="Tahoma" w:eastAsia="Times New Roman" w:hAnsi="Tahoma" w:cs="Tahoma"/>
            <w:sz w:val="20"/>
            <w:szCs w:val="20"/>
          </w:rPr>
          <w:t>Spencer Foundation Research Grants on Education: Large</w:t>
        </w:r>
        <w:bookmarkEnd w:id="763"/>
        <w:bookmarkEnd w:id="764"/>
      </w:hyperlink>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806"/>
        <w:gridCol w:w="1617"/>
        <w:gridCol w:w="1352"/>
        <w:gridCol w:w="1621"/>
      </w:tblGrid>
      <w:tr w:rsidR="00D82D5E" w:rsidRPr="007007AA" w:rsidTr="00A84054">
        <w:trPr>
          <w:tblCellSpacing w:w="0" w:type="dxa"/>
        </w:trPr>
        <w:tc>
          <w:tcPr>
            <w:tcW w:w="0" w:type="auto"/>
            <w:shd w:val="clear" w:color="auto" w:fill="FFFFFF"/>
            <w:noWrap/>
          </w:tcPr>
          <w:p w:rsidR="00D82D5E" w:rsidRPr="007007AA" w:rsidRDefault="00D82D5E" w:rsidP="00A84054">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D82D5E" w:rsidRPr="007007AA" w:rsidRDefault="00D82D5E" w:rsidP="00A84054">
            <w:pPr>
              <w:spacing w:after="0" w:line="240" w:lineRule="auto"/>
              <w:contextualSpacing/>
              <w:rPr>
                <w:rFonts w:ascii="Arial" w:eastAsia="Times New Roman" w:hAnsi="Arial" w:cs="Arial"/>
                <w:color w:val="363636"/>
                <w:sz w:val="18"/>
                <w:szCs w:val="18"/>
              </w:rPr>
            </w:pPr>
          </w:p>
        </w:tc>
        <w:tc>
          <w:tcPr>
            <w:tcW w:w="965" w:type="pct"/>
            <w:shd w:val="clear" w:color="auto" w:fill="FFFFFF"/>
            <w:vAlign w:val="center"/>
          </w:tcPr>
          <w:p w:rsidR="00D82D5E" w:rsidRPr="007007AA" w:rsidRDefault="00D82D5E" w:rsidP="00A84054">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452" w:type="pct"/>
            <w:gridSpan w:val="3"/>
            <w:shd w:val="clear" w:color="auto" w:fill="FFFFFF"/>
            <w:vAlign w:val="center"/>
          </w:tcPr>
          <w:p w:rsidR="00D82D5E" w:rsidRPr="007007AA" w:rsidRDefault="00D82D5E" w:rsidP="00A84054">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June 20, 2019</w:t>
            </w:r>
          </w:p>
        </w:tc>
      </w:tr>
      <w:tr w:rsidR="00D82D5E" w:rsidRPr="007007AA" w:rsidTr="00A84054">
        <w:trPr>
          <w:tblCellSpacing w:w="0" w:type="dxa"/>
        </w:trPr>
        <w:tc>
          <w:tcPr>
            <w:tcW w:w="0" w:type="auto"/>
            <w:shd w:val="clear" w:color="auto" w:fill="FFFFFF"/>
            <w:noWrap/>
          </w:tcPr>
          <w:p w:rsidR="00D82D5E" w:rsidRPr="007007AA" w:rsidRDefault="00D82D5E" w:rsidP="00A84054">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D82D5E" w:rsidRPr="007007AA" w:rsidRDefault="00D82D5E" w:rsidP="00A84054">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$500,000</w:t>
            </w:r>
          </w:p>
        </w:tc>
        <w:tc>
          <w:tcPr>
            <w:tcW w:w="965" w:type="pct"/>
            <w:shd w:val="clear" w:color="auto" w:fill="FFFFFF"/>
            <w:vAlign w:val="center"/>
          </w:tcPr>
          <w:p w:rsidR="00D82D5E" w:rsidRPr="007007AA" w:rsidRDefault="00D82D5E" w:rsidP="00A84054">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D82D5E" w:rsidRPr="007007AA" w:rsidRDefault="00D82D5E" w:rsidP="00A84054">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$125,000</w:t>
            </w:r>
          </w:p>
        </w:tc>
        <w:tc>
          <w:tcPr>
            <w:tcW w:w="722" w:type="pct"/>
            <w:shd w:val="clear" w:color="auto" w:fill="FFFFFF"/>
            <w:vAlign w:val="center"/>
          </w:tcPr>
          <w:p w:rsidR="00D82D5E" w:rsidRPr="007007AA" w:rsidRDefault="00D82D5E" w:rsidP="00A84054">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D82D5E" w:rsidRPr="007007AA" w:rsidRDefault="00D82D5E" w:rsidP="00A84054">
            <w:pPr>
              <w:spacing w:after="0" w:line="240" w:lineRule="auto"/>
              <w:contextualSpacing/>
              <w:rPr>
                <w:rFonts w:ascii="Arial" w:eastAsia="Times New Roman" w:hAnsi="Arial" w:cs="Arial"/>
                <w:color w:val="363636"/>
                <w:sz w:val="18"/>
                <w:szCs w:val="18"/>
              </w:rPr>
            </w:pPr>
          </w:p>
        </w:tc>
      </w:tr>
      <w:tr w:rsidR="00D82D5E" w:rsidRPr="007007AA" w:rsidTr="00A84054">
        <w:trPr>
          <w:tblCellSpacing w:w="0" w:type="dxa"/>
        </w:trPr>
        <w:tc>
          <w:tcPr>
            <w:tcW w:w="0" w:type="auto"/>
            <w:shd w:val="clear" w:color="auto" w:fill="FFFFFF"/>
            <w:noWrap/>
          </w:tcPr>
          <w:p w:rsidR="00D82D5E" w:rsidRPr="007007AA" w:rsidRDefault="00D82D5E" w:rsidP="00A84054">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D82D5E" w:rsidRPr="007007AA" w:rsidRDefault="00D82D5E" w:rsidP="00A84054">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Spencer Foundation</w:t>
            </w:r>
          </w:p>
        </w:tc>
      </w:tr>
      <w:tr w:rsidR="00D82D5E" w:rsidRPr="007007AA" w:rsidTr="00A84054">
        <w:trPr>
          <w:tblCellSpacing w:w="0" w:type="dxa"/>
        </w:trPr>
        <w:tc>
          <w:tcPr>
            <w:tcW w:w="0" w:type="auto"/>
            <w:shd w:val="clear" w:color="auto" w:fill="FFFFFF"/>
            <w:noWrap/>
            <w:hideMark/>
          </w:tcPr>
          <w:p w:rsidR="00D82D5E" w:rsidRPr="007007AA" w:rsidRDefault="00D82D5E" w:rsidP="00A84054">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lastRenderedPageBreak/>
              <w:t>Description:</w:t>
            </w:r>
          </w:p>
        </w:tc>
        <w:tc>
          <w:tcPr>
            <w:tcW w:w="4251" w:type="pct"/>
            <w:gridSpan w:val="5"/>
            <w:shd w:val="clear" w:color="auto" w:fill="FFFFFF"/>
            <w:vAlign w:val="center"/>
            <w:hideMark/>
          </w:tcPr>
          <w:p w:rsidR="00D82D5E" w:rsidRPr="00D82D5E" w:rsidRDefault="00D82D5E" w:rsidP="00D82D5E">
            <w:pPr>
              <w:pStyle w:val="NormalWeb"/>
              <w:shd w:val="clear" w:color="auto" w:fill="FFFFFF"/>
              <w:spacing w:before="0" w:beforeAutospacing="0" w:after="0" w:afterAutospacing="0"/>
              <w:contextualSpacing/>
              <w:rPr>
                <w:rFonts w:ascii="Arial" w:hAnsi="Arial" w:cs="Arial"/>
                <w:color w:val="212529"/>
                <w:sz w:val="18"/>
                <w:szCs w:val="18"/>
              </w:rPr>
            </w:pPr>
            <w:r w:rsidRPr="00D82D5E">
              <w:rPr>
                <w:rFonts w:ascii="Arial" w:hAnsi="Arial" w:cs="Arial"/>
                <w:color w:val="212529"/>
                <w:sz w:val="18"/>
                <w:szCs w:val="18"/>
              </w:rPr>
              <w:t>The Large Research Grants on Education Program supports education research projects that will contribute to the improvement of education, broadly conceived, with budgets ranging from $125,000 up through $500,000 for projects ranging from one to five years. This program is “field-initiated” in that proposal submissions are not in response to a specific request for a particular research topic, discipline, design, or method. Our goal for this program is to support rigorous, intellectually ambitious and technically sound research that is relevant to the most pressing questions and compelling opportunities in education. </w:t>
            </w:r>
          </w:p>
          <w:p w:rsidR="00D82D5E" w:rsidRPr="00D82D5E" w:rsidRDefault="00D82D5E" w:rsidP="00D82D5E">
            <w:pPr>
              <w:pStyle w:val="NormalWeb"/>
              <w:shd w:val="clear" w:color="auto" w:fill="FFFFFF"/>
              <w:spacing w:before="0" w:beforeAutospacing="0" w:after="0" w:afterAutospacing="0"/>
              <w:contextualSpacing/>
              <w:rPr>
                <w:rFonts w:ascii="Arial" w:hAnsi="Arial" w:cs="Arial"/>
                <w:color w:val="212529"/>
                <w:sz w:val="18"/>
                <w:szCs w:val="18"/>
              </w:rPr>
            </w:pPr>
            <w:r w:rsidRPr="00D82D5E">
              <w:rPr>
                <w:rFonts w:ascii="Arial" w:hAnsi="Arial" w:cs="Arial"/>
                <w:color w:val="212529"/>
                <w:sz w:val="18"/>
                <w:szCs w:val="18"/>
              </w:rPr>
              <w:t>We value work that fosters creative and open-minded scholarship, engages in deep inquiry, and examines robust questions related to education. To this end, this program supports proposals with multiple disciplinary and methodological perspectives, both domestically and internationally, and from scholars at various stages in their career. We seek to support scholarship that develops new foundational knowledge that may also have a lasting impact on policy-making, practice, or educational discourse.  </w:t>
            </w:r>
          </w:p>
          <w:p w:rsidR="00D82D5E" w:rsidRPr="00D82D5E" w:rsidRDefault="00D82D5E" w:rsidP="00D82D5E">
            <w:pPr>
              <w:pStyle w:val="NormalWeb"/>
              <w:shd w:val="clear" w:color="auto" w:fill="FFFFFF"/>
              <w:spacing w:before="0" w:beforeAutospacing="0" w:after="0" w:afterAutospacing="0"/>
              <w:contextualSpacing/>
              <w:rPr>
                <w:rFonts w:ascii="Arial" w:hAnsi="Arial" w:cs="Arial"/>
                <w:color w:val="212529"/>
                <w:sz w:val="18"/>
                <w:szCs w:val="18"/>
              </w:rPr>
            </w:pPr>
            <w:r w:rsidRPr="00D82D5E">
              <w:rPr>
                <w:rFonts w:ascii="Arial" w:hAnsi="Arial" w:cs="Arial"/>
                <w:color w:val="212529"/>
                <w:sz w:val="18"/>
                <w:szCs w:val="18"/>
              </w:rPr>
              <w:t>Scholars from all disciplines can submit proposals across of range of educational research topics. We recognize that learning occurs across the life course as well as across settings—from the classroom to the workplace, to family and community contexts and even onto the playing field—any of which may, in the right circumstance, provide the basis for rewarding study that makes significant contributions to the field. We anticipate that proposals will span a wide range of topics and disciplines that innovatively investigate questions central to education, including for example education, anthropology, philosophy, psychology, sociology, law, economics, history, or neuroscience, amongst others. Moreover, we expect and welcome methodological diversity in answering pressing questions thus we are open to projects that utilize a wide array of research methods including quantitative, qualitative, mixed-methods, ethnographies, design-based research, participatory methods, historical research, to name a few.</w:t>
            </w:r>
          </w:p>
          <w:p w:rsidR="00D82D5E" w:rsidRPr="00D82D5E" w:rsidRDefault="00D82D5E" w:rsidP="00D82D5E">
            <w:pPr>
              <w:pStyle w:val="NormalWeb"/>
              <w:shd w:val="clear" w:color="auto" w:fill="FFFFFF"/>
              <w:spacing w:before="0" w:beforeAutospacing="0" w:after="0" w:afterAutospacing="0"/>
              <w:contextualSpacing/>
              <w:rPr>
                <w:rFonts w:ascii="Arial" w:hAnsi="Arial" w:cs="Arial"/>
                <w:color w:val="212529"/>
                <w:sz w:val="18"/>
                <w:szCs w:val="18"/>
              </w:rPr>
            </w:pPr>
            <w:r w:rsidRPr="00D82D5E">
              <w:rPr>
                <w:rFonts w:ascii="Arial" w:hAnsi="Arial" w:cs="Arial"/>
                <w:color w:val="212529"/>
                <w:sz w:val="18"/>
                <w:szCs w:val="18"/>
              </w:rPr>
              <w:t>We are open to projects that might incorporate data from multiple and varied sources, span a sufficient length of time as to achieve a depth of understanding, or work closely with practitioners or community members over the life of the project. Moreover, we welcome proposals submitted by multidisciplinary and multigenerational teams who are positioned to both contribute to the project as well as contribute to the teaching and learning of fellow team members. Finally, we encourage projects that thoughtfully consider the trajectories of their projects findings, implications and potential impacts, including how the knowledge may be shared and utilized across the field, in practice, in policy making, or with the broader public. </w:t>
            </w:r>
          </w:p>
          <w:p w:rsidR="00D82D5E" w:rsidRPr="007007AA" w:rsidRDefault="00D82D5E" w:rsidP="00A84054">
            <w:pPr>
              <w:spacing w:after="0" w:line="240" w:lineRule="auto"/>
              <w:contextualSpacing/>
              <w:rPr>
                <w:rFonts w:ascii="Arial" w:eastAsia="Times New Roman" w:hAnsi="Arial" w:cs="Arial"/>
                <w:color w:val="363636"/>
                <w:sz w:val="18"/>
                <w:szCs w:val="18"/>
              </w:rPr>
            </w:pPr>
          </w:p>
        </w:tc>
      </w:tr>
    </w:tbl>
    <w:p w:rsidR="00CD2C2C" w:rsidRPr="007007AA" w:rsidRDefault="00C24832" w:rsidP="00CD2C2C">
      <w:pPr>
        <w:pStyle w:val="Heading3"/>
        <w:rPr>
          <w:rFonts w:eastAsia="Times New Roman"/>
          <w:color w:val="000080"/>
        </w:rPr>
      </w:pPr>
      <w:hyperlink r:id="rId405" w:history="1">
        <w:bookmarkStart w:id="765" w:name="_Ref6832187"/>
        <w:bookmarkStart w:id="766" w:name="_Toc15018930"/>
        <w:r w:rsidR="00CD2C2C" w:rsidRPr="00D16FE4">
          <w:rPr>
            <w:rStyle w:val="Hyperlink"/>
            <w:rFonts w:ascii="Tahoma" w:eastAsia="Times New Roman" w:hAnsi="Tahoma" w:cs="Tahoma"/>
            <w:sz w:val="20"/>
            <w:szCs w:val="20"/>
          </w:rPr>
          <w:t>Spencer Foundation Research Grants on Education: Small</w:t>
        </w:r>
        <w:bookmarkEnd w:id="765"/>
        <w:bookmarkEnd w:id="766"/>
      </w:hyperlink>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806"/>
        <w:gridCol w:w="1617"/>
        <w:gridCol w:w="1352"/>
        <w:gridCol w:w="1621"/>
      </w:tblGrid>
      <w:tr w:rsidR="00CD2C2C" w:rsidRPr="007007AA" w:rsidTr="00A84054">
        <w:trPr>
          <w:tblCellSpacing w:w="0" w:type="dxa"/>
        </w:trPr>
        <w:tc>
          <w:tcPr>
            <w:tcW w:w="0" w:type="auto"/>
            <w:shd w:val="clear" w:color="auto" w:fill="FFFFFF"/>
            <w:noWrap/>
          </w:tcPr>
          <w:p w:rsidR="00CD2C2C" w:rsidRPr="007007AA" w:rsidRDefault="00CD2C2C" w:rsidP="00A84054">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CD2C2C" w:rsidRPr="007007AA" w:rsidRDefault="00CD2C2C" w:rsidP="00A84054">
            <w:pPr>
              <w:spacing w:after="0" w:line="240" w:lineRule="auto"/>
              <w:contextualSpacing/>
              <w:rPr>
                <w:rFonts w:ascii="Arial" w:eastAsia="Times New Roman" w:hAnsi="Arial" w:cs="Arial"/>
                <w:color w:val="363636"/>
                <w:sz w:val="18"/>
                <w:szCs w:val="18"/>
              </w:rPr>
            </w:pPr>
          </w:p>
        </w:tc>
        <w:tc>
          <w:tcPr>
            <w:tcW w:w="965" w:type="pct"/>
            <w:shd w:val="clear" w:color="auto" w:fill="FFFFFF"/>
            <w:vAlign w:val="center"/>
          </w:tcPr>
          <w:p w:rsidR="00CD2C2C" w:rsidRPr="007007AA" w:rsidRDefault="00CD2C2C" w:rsidP="00A84054">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452" w:type="pct"/>
            <w:gridSpan w:val="3"/>
            <w:shd w:val="clear" w:color="auto" w:fill="FFFFFF"/>
            <w:vAlign w:val="center"/>
          </w:tcPr>
          <w:p w:rsidR="00CD2C2C" w:rsidRPr="007007AA" w:rsidRDefault="00CD2C2C" w:rsidP="00A84054">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July 1, 2019</w:t>
            </w:r>
          </w:p>
        </w:tc>
      </w:tr>
      <w:tr w:rsidR="00CD2C2C" w:rsidRPr="007007AA" w:rsidTr="00A84054">
        <w:trPr>
          <w:tblCellSpacing w:w="0" w:type="dxa"/>
        </w:trPr>
        <w:tc>
          <w:tcPr>
            <w:tcW w:w="0" w:type="auto"/>
            <w:shd w:val="clear" w:color="auto" w:fill="FFFFFF"/>
            <w:noWrap/>
          </w:tcPr>
          <w:p w:rsidR="00CD2C2C" w:rsidRPr="007007AA" w:rsidRDefault="00CD2C2C" w:rsidP="00A84054">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CD2C2C" w:rsidRPr="007007AA" w:rsidRDefault="00CD2C2C" w:rsidP="00A84054">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$50,000</w:t>
            </w:r>
          </w:p>
        </w:tc>
        <w:tc>
          <w:tcPr>
            <w:tcW w:w="965" w:type="pct"/>
            <w:shd w:val="clear" w:color="auto" w:fill="FFFFFF"/>
            <w:vAlign w:val="center"/>
          </w:tcPr>
          <w:p w:rsidR="00CD2C2C" w:rsidRPr="007007AA" w:rsidRDefault="00CD2C2C" w:rsidP="00A84054">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CD2C2C" w:rsidRPr="007007AA" w:rsidRDefault="00CD2C2C" w:rsidP="00A84054">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CD2C2C" w:rsidRPr="007007AA" w:rsidRDefault="00CD2C2C" w:rsidP="00A84054">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CD2C2C" w:rsidRPr="007007AA" w:rsidRDefault="00CD2C2C" w:rsidP="00A84054">
            <w:pPr>
              <w:spacing w:after="0" w:line="240" w:lineRule="auto"/>
              <w:contextualSpacing/>
              <w:rPr>
                <w:rFonts w:ascii="Arial" w:eastAsia="Times New Roman" w:hAnsi="Arial" w:cs="Arial"/>
                <w:color w:val="363636"/>
                <w:sz w:val="18"/>
                <w:szCs w:val="18"/>
              </w:rPr>
            </w:pPr>
          </w:p>
        </w:tc>
      </w:tr>
      <w:tr w:rsidR="00CD2C2C" w:rsidRPr="007007AA" w:rsidTr="00A84054">
        <w:trPr>
          <w:tblCellSpacing w:w="0" w:type="dxa"/>
        </w:trPr>
        <w:tc>
          <w:tcPr>
            <w:tcW w:w="0" w:type="auto"/>
            <w:shd w:val="clear" w:color="auto" w:fill="FFFFFF"/>
            <w:noWrap/>
          </w:tcPr>
          <w:p w:rsidR="00CD2C2C" w:rsidRPr="007007AA" w:rsidRDefault="00CD2C2C" w:rsidP="00A84054">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CD2C2C" w:rsidRPr="007007AA" w:rsidRDefault="00CD2C2C" w:rsidP="00A84054">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Spencer Foundation</w:t>
            </w:r>
          </w:p>
        </w:tc>
      </w:tr>
      <w:tr w:rsidR="00CD2C2C" w:rsidRPr="007007AA" w:rsidTr="00A84054">
        <w:trPr>
          <w:tblCellSpacing w:w="0" w:type="dxa"/>
        </w:trPr>
        <w:tc>
          <w:tcPr>
            <w:tcW w:w="0" w:type="auto"/>
            <w:shd w:val="clear" w:color="auto" w:fill="FFFFFF"/>
            <w:noWrap/>
            <w:hideMark/>
          </w:tcPr>
          <w:p w:rsidR="00CD2C2C" w:rsidRPr="007007AA" w:rsidRDefault="00CD2C2C" w:rsidP="00A84054">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CD2C2C" w:rsidRPr="00C177DE" w:rsidRDefault="00CD2C2C" w:rsidP="00A84054">
            <w:pPr>
              <w:pStyle w:val="NormalWeb"/>
              <w:shd w:val="clear" w:color="auto" w:fill="FFFFFF"/>
              <w:spacing w:before="0" w:beforeAutospacing="0" w:after="0" w:afterAutospacing="0"/>
              <w:contextualSpacing/>
              <w:rPr>
                <w:rFonts w:ascii="Arial" w:hAnsi="Arial" w:cs="Arial"/>
                <w:color w:val="212529"/>
                <w:sz w:val="18"/>
                <w:szCs w:val="18"/>
              </w:rPr>
            </w:pPr>
            <w:r w:rsidRPr="00C177DE">
              <w:rPr>
                <w:rFonts w:ascii="Arial" w:hAnsi="Arial" w:cs="Arial"/>
                <w:color w:val="212529"/>
                <w:sz w:val="18"/>
                <w:szCs w:val="18"/>
              </w:rPr>
              <w:t>The Small Research Grants on Education Program supports education research projects that will contribute to the improvement of education, broadly conceived, with budgets up to $50,000 for projects ranging from one to five years. We accept applications three times per year.</w:t>
            </w:r>
          </w:p>
          <w:p w:rsidR="00CD2C2C" w:rsidRPr="00C177DE" w:rsidRDefault="00CD2C2C" w:rsidP="00A84054">
            <w:pPr>
              <w:pStyle w:val="NormalWeb"/>
              <w:shd w:val="clear" w:color="auto" w:fill="FFFFFF"/>
              <w:spacing w:before="0" w:beforeAutospacing="0" w:after="0" w:afterAutospacing="0"/>
              <w:contextualSpacing/>
              <w:rPr>
                <w:rFonts w:ascii="Arial" w:hAnsi="Arial" w:cs="Arial"/>
                <w:color w:val="212529"/>
                <w:sz w:val="18"/>
                <w:szCs w:val="18"/>
              </w:rPr>
            </w:pPr>
            <w:r w:rsidRPr="00C177DE">
              <w:rPr>
                <w:rFonts w:ascii="Arial" w:hAnsi="Arial" w:cs="Arial"/>
                <w:color w:val="212529"/>
                <w:sz w:val="18"/>
                <w:szCs w:val="18"/>
              </w:rPr>
              <w:t>This program is “field-initiated” in that proposal submissions are not in response to a specific request for a particular research topic, discipline, design, or method. Our goal for this program is to support rigorous, intellectually ambitious and technically sound research. We recognize that learning occurs across the life course as well as across settings—from the classroom to the workplace, to family and community contexts and even onto the playing field—any of which may, in the right circumstance, provide the basis for rewarding study that makes significant contributions to the field. We value work that fosters creative and open-minded scholarship, engages in deep inquiry, and examines robust questions related to education. To this end, this program supports proposals from multiple disciplinary and methodological perspectives, both domestically and internationally, from scholars at various stages in their career. We anticipate that proposals will span a wide range of topics and disciplines that innovatively investigate questions central to education, including for example education, anthropology, philosophy, psychology, sociology, economics, history, or neuroscience, amongst others. </w:t>
            </w:r>
          </w:p>
          <w:p w:rsidR="00CD2C2C" w:rsidRPr="00C177DE" w:rsidRDefault="00CD2C2C" w:rsidP="00A84054">
            <w:pPr>
              <w:pStyle w:val="NormalWeb"/>
              <w:shd w:val="clear" w:color="auto" w:fill="FFFFFF"/>
              <w:spacing w:before="0" w:beforeAutospacing="0" w:after="0" w:afterAutospacing="0"/>
              <w:contextualSpacing/>
              <w:rPr>
                <w:rFonts w:ascii="Arial" w:hAnsi="Arial" w:cs="Arial"/>
                <w:color w:val="212529"/>
                <w:sz w:val="18"/>
                <w:szCs w:val="18"/>
              </w:rPr>
            </w:pPr>
            <w:r w:rsidRPr="00C177DE">
              <w:rPr>
                <w:rFonts w:ascii="Arial" w:hAnsi="Arial" w:cs="Arial"/>
                <w:color w:val="212529"/>
                <w:sz w:val="18"/>
                <w:szCs w:val="18"/>
              </w:rPr>
              <w:t>We encourage rigorous research designs that sensibly investigate the focal phenomena with the appropriate partners and expertise. We expect and welcome methodological diversity in answering pressing questions thus we are open to projects that utilize a wide array of research methods including quantitative, qualitative, mixed-methods, ethnographies, design-based research, participatory methods, historical research, to name a few. </w:t>
            </w:r>
          </w:p>
          <w:p w:rsidR="00CD2C2C" w:rsidRPr="007007AA" w:rsidRDefault="00CD2C2C" w:rsidP="00A84054">
            <w:pPr>
              <w:spacing w:after="0" w:line="240" w:lineRule="auto"/>
              <w:contextualSpacing/>
              <w:rPr>
                <w:rFonts w:ascii="Arial" w:eastAsia="Times New Roman" w:hAnsi="Arial" w:cs="Arial"/>
                <w:color w:val="363636"/>
                <w:sz w:val="18"/>
                <w:szCs w:val="18"/>
              </w:rPr>
            </w:pPr>
          </w:p>
        </w:tc>
      </w:tr>
    </w:tbl>
    <w:p w:rsidR="00EB03C8" w:rsidRPr="007007AA" w:rsidRDefault="00C24832" w:rsidP="004F2073">
      <w:pPr>
        <w:pStyle w:val="Heading3"/>
        <w:rPr>
          <w:rFonts w:eastAsia="Times New Roman"/>
          <w:color w:val="000080"/>
        </w:rPr>
      </w:pPr>
      <w:hyperlink r:id="rId406" w:history="1">
        <w:bookmarkStart w:id="767" w:name="_Toc15018931"/>
        <w:r w:rsidR="00EB03C8" w:rsidRPr="007007AA">
          <w:rPr>
            <w:rStyle w:val="Hyperlink"/>
            <w:rFonts w:ascii="Tahoma" w:eastAsia="Times New Roman" w:hAnsi="Tahoma" w:cs="Tahoma"/>
            <w:sz w:val="20"/>
            <w:szCs w:val="20"/>
          </w:rPr>
          <w:t>Summer Research Education Experience Program</w:t>
        </w:r>
        <w:bookmarkEnd w:id="767"/>
      </w:hyperlink>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806"/>
        <w:gridCol w:w="1617"/>
        <w:gridCol w:w="1352"/>
        <w:gridCol w:w="1621"/>
      </w:tblGrid>
      <w:tr w:rsidR="00EB03C8" w:rsidRPr="007007AA" w:rsidTr="00EB03C8">
        <w:trPr>
          <w:tblCellSpacing w:w="0" w:type="dxa"/>
        </w:trPr>
        <w:tc>
          <w:tcPr>
            <w:tcW w:w="0" w:type="auto"/>
            <w:shd w:val="clear" w:color="auto" w:fill="FFFFFF"/>
            <w:noWrap/>
          </w:tcPr>
          <w:p w:rsidR="00EB03C8" w:rsidRPr="007007AA" w:rsidRDefault="00EB03C8"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EB03C8" w:rsidRPr="007007AA" w:rsidRDefault="00EB03C8" w:rsidP="004F2073">
            <w:pPr>
              <w:spacing w:after="0" w:line="240" w:lineRule="auto"/>
              <w:contextualSpacing/>
              <w:rPr>
                <w:rFonts w:ascii="Arial" w:eastAsia="Times New Roman" w:hAnsi="Arial" w:cs="Arial"/>
                <w:color w:val="363636"/>
                <w:sz w:val="18"/>
                <w:szCs w:val="18"/>
              </w:rPr>
            </w:pPr>
            <w:r w:rsidRPr="007007AA">
              <w:rPr>
                <w:rFonts w:ascii="Arial" w:eastAsia="Times New Roman" w:hAnsi="Arial" w:cs="Arial"/>
                <w:color w:val="363636"/>
                <w:sz w:val="18"/>
                <w:szCs w:val="18"/>
              </w:rPr>
              <w:t>Jan 11, 2019</w:t>
            </w:r>
          </w:p>
        </w:tc>
        <w:tc>
          <w:tcPr>
            <w:tcW w:w="965" w:type="pct"/>
            <w:shd w:val="clear" w:color="auto" w:fill="FFFFFF"/>
            <w:vAlign w:val="center"/>
          </w:tcPr>
          <w:p w:rsidR="00EB03C8" w:rsidRPr="007007AA" w:rsidRDefault="00EB03C8"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452" w:type="pct"/>
            <w:gridSpan w:val="3"/>
            <w:shd w:val="clear" w:color="auto" w:fill="FFFFFF"/>
            <w:vAlign w:val="center"/>
          </w:tcPr>
          <w:p w:rsidR="00EB03C8" w:rsidRPr="007007AA" w:rsidRDefault="00EB03C8" w:rsidP="004F2073">
            <w:pPr>
              <w:spacing w:after="0" w:line="240" w:lineRule="auto"/>
              <w:contextualSpacing/>
              <w:rPr>
                <w:rFonts w:ascii="Arial" w:eastAsia="Times New Roman" w:hAnsi="Arial" w:cs="Arial"/>
                <w:color w:val="363636"/>
                <w:sz w:val="18"/>
                <w:szCs w:val="18"/>
              </w:rPr>
            </w:pPr>
            <w:r w:rsidRPr="007007AA">
              <w:rPr>
                <w:rFonts w:ascii="Arial" w:eastAsia="Times New Roman" w:hAnsi="Arial" w:cs="Arial"/>
                <w:color w:val="363636"/>
                <w:sz w:val="18"/>
                <w:szCs w:val="18"/>
              </w:rPr>
              <w:t>Sep 07, 2022 (NIH standard dates may apply)</w:t>
            </w:r>
          </w:p>
        </w:tc>
      </w:tr>
      <w:tr w:rsidR="00EB03C8" w:rsidRPr="007007AA" w:rsidTr="00EB03C8">
        <w:trPr>
          <w:tblCellSpacing w:w="0" w:type="dxa"/>
        </w:trPr>
        <w:tc>
          <w:tcPr>
            <w:tcW w:w="0" w:type="auto"/>
            <w:shd w:val="clear" w:color="auto" w:fill="FFFFFF"/>
            <w:noWrap/>
          </w:tcPr>
          <w:p w:rsidR="00EB03C8" w:rsidRPr="007007AA" w:rsidRDefault="00EB03C8"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EB03C8" w:rsidRPr="007007AA" w:rsidRDefault="00EB03C8" w:rsidP="004F2073">
            <w:pPr>
              <w:spacing w:after="0" w:line="240" w:lineRule="auto"/>
              <w:contextualSpacing/>
              <w:rPr>
                <w:rFonts w:ascii="Arial" w:eastAsia="Times New Roman" w:hAnsi="Arial" w:cs="Arial"/>
                <w:color w:val="363636"/>
                <w:sz w:val="18"/>
                <w:szCs w:val="18"/>
              </w:rPr>
            </w:pPr>
            <w:r w:rsidRPr="007007AA">
              <w:rPr>
                <w:rFonts w:ascii="Arial" w:eastAsia="Times New Roman" w:hAnsi="Arial" w:cs="Arial"/>
                <w:color w:val="363636"/>
                <w:sz w:val="18"/>
                <w:szCs w:val="18"/>
              </w:rPr>
              <w:t>$100,000</w:t>
            </w:r>
          </w:p>
        </w:tc>
        <w:tc>
          <w:tcPr>
            <w:tcW w:w="965" w:type="pct"/>
            <w:shd w:val="clear" w:color="auto" w:fill="FFFFFF"/>
            <w:vAlign w:val="center"/>
          </w:tcPr>
          <w:p w:rsidR="00EB03C8" w:rsidRPr="007007AA" w:rsidRDefault="00EB03C8"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EB03C8" w:rsidRPr="007007AA" w:rsidRDefault="00EB03C8" w:rsidP="004F2073">
            <w:pPr>
              <w:spacing w:after="0" w:line="240" w:lineRule="auto"/>
              <w:contextualSpacing/>
              <w:rPr>
                <w:rFonts w:ascii="Arial" w:eastAsia="Times New Roman" w:hAnsi="Arial" w:cs="Arial"/>
                <w:color w:val="363636"/>
                <w:sz w:val="18"/>
                <w:szCs w:val="18"/>
              </w:rPr>
            </w:pPr>
            <w:r w:rsidRPr="007007AA">
              <w:rPr>
                <w:rFonts w:ascii="Arial" w:eastAsia="Times New Roman" w:hAnsi="Arial" w:cs="Arial"/>
                <w:color w:val="363636"/>
                <w:sz w:val="18"/>
                <w:szCs w:val="18"/>
              </w:rPr>
              <w:t>$100,000,000,000</w:t>
            </w:r>
          </w:p>
        </w:tc>
        <w:tc>
          <w:tcPr>
            <w:tcW w:w="722" w:type="pct"/>
            <w:shd w:val="clear" w:color="auto" w:fill="FFFFFF"/>
            <w:vAlign w:val="center"/>
          </w:tcPr>
          <w:p w:rsidR="00EB03C8" w:rsidRPr="007007AA" w:rsidRDefault="00EB03C8"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EB03C8" w:rsidRPr="007007AA" w:rsidRDefault="00EB03C8" w:rsidP="004F2073">
            <w:pPr>
              <w:spacing w:after="0" w:line="240" w:lineRule="auto"/>
              <w:contextualSpacing/>
              <w:rPr>
                <w:rFonts w:ascii="Arial" w:eastAsia="Times New Roman" w:hAnsi="Arial" w:cs="Arial"/>
                <w:color w:val="363636"/>
                <w:sz w:val="18"/>
                <w:szCs w:val="18"/>
              </w:rPr>
            </w:pPr>
          </w:p>
        </w:tc>
      </w:tr>
      <w:tr w:rsidR="00EB03C8" w:rsidRPr="007007AA" w:rsidTr="00063454">
        <w:trPr>
          <w:tblCellSpacing w:w="0" w:type="dxa"/>
        </w:trPr>
        <w:tc>
          <w:tcPr>
            <w:tcW w:w="0" w:type="auto"/>
            <w:shd w:val="clear" w:color="auto" w:fill="FFFFFF"/>
            <w:noWrap/>
          </w:tcPr>
          <w:p w:rsidR="00EB03C8" w:rsidRPr="007007AA" w:rsidRDefault="00EB03C8"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EB03C8" w:rsidRPr="007007AA" w:rsidRDefault="00EB03C8" w:rsidP="004F2073">
            <w:pPr>
              <w:spacing w:after="0" w:line="240" w:lineRule="auto"/>
              <w:contextualSpacing/>
              <w:rPr>
                <w:rFonts w:ascii="Arial" w:eastAsia="Times New Roman" w:hAnsi="Arial" w:cs="Arial"/>
                <w:color w:val="363636"/>
                <w:sz w:val="18"/>
                <w:szCs w:val="18"/>
              </w:rPr>
            </w:pPr>
            <w:r w:rsidRPr="007007AA">
              <w:rPr>
                <w:rFonts w:ascii="Arial" w:eastAsia="Times New Roman" w:hAnsi="Arial" w:cs="Arial"/>
                <w:color w:val="363636"/>
                <w:sz w:val="18"/>
                <w:szCs w:val="18"/>
              </w:rPr>
              <w:t>National Institutes of Health</w:t>
            </w:r>
          </w:p>
        </w:tc>
      </w:tr>
      <w:tr w:rsidR="00EB03C8" w:rsidRPr="007007AA" w:rsidTr="00063454">
        <w:trPr>
          <w:tblCellSpacing w:w="0" w:type="dxa"/>
        </w:trPr>
        <w:tc>
          <w:tcPr>
            <w:tcW w:w="0" w:type="auto"/>
            <w:shd w:val="clear" w:color="auto" w:fill="FFFFFF"/>
            <w:noWrap/>
            <w:hideMark/>
          </w:tcPr>
          <w:p w:rsidR="00EB03C8" w:rsidRPr="007007AA" w:rsidRDefault="00EB03C8"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EB03C8" w:rsidRPr="007007AA" w:rsidRDefault="00EB03C8" w:rsidP="004F2073">
            <w:pPr>
              <w:spacing w:after="0" w:line="240" w:lineRule="auto"/>
              <w:contextualSpacing/>
              <w:rPr>
                <w:rFonts w:ascii="Arial" w:eastAsia="Times New Roman" w:hAnsi="Arial" w:cs="Arial"/>
                <w:color w:val="363636"/>
                <w:sz w:val="18"/>
                <w:szCs w:val="18"/>
              </w:rPr>
            </w:pPr>
            <w:r w:rsidRPr="007007AA">
              <w:rPr>
                <w:rFonts w:ascii="Arial" w:eastAsia="Times New Roman" w:hAnsi="Arial" w:cs="Arial"/>
                <w:color w:val="363636"/>
                <w:sz w:val="18"/>
                <w:szCs w:val="18"/>
              </w:rPr>
              <w:t>The NIH Research Education Program (R25) supports research education activities in the mission areas of the NIH. The over-arching goal of this R25 program is to support educational activities that foster a better understanding of biomedical, behavioral and clinical research and its implications. To accomplish the stated over-arching goal, this FOA will support creative educational activities with a primary focus on research experiences for high school or undergraduate students or science teachers during the summer academic break. The proposed program needs to fit within the mission of the participating IC that the application is being submitted to and should not have a general STEM focus (see below and Table of IC-Specific Information and Points of Contact)</w:t>
            </w:r>
          </w:p>
        </w:tc>
      </w:tr>
    </w:tbl>
    <w:p w:rsidR="0027032F" w:rsidRPr="007007AA" w:rsidRDefault="00C24832" w:rsidP="004F2073">
      <w:pPr>
        <w:pStyle w:val="Heading3"/>
        <w:rPr>
          <w:rFonts w:eastAsia="Times New Roman"/>
          <w:color w:val="000080"/>
        </w:rPr>
      </w:pPr>
      <w:hyperlink r:id="rId407" w:history="1">
        <w:bookmarkStart w:id="768" w:name="_Ref2605191"/>
        <w:bookmarkStart w:id="769" w:name="_Toc15018932"/>
        <w:r w:rsidR="0027032F" w:rsidRPr="007007AA">
          <w:rPr>
            <w:rStyle w:val="Hyperlink"/>
            <w:rFonts w:ascii="Tahoma" w:eastAsia="Times New Roman" w:hAnsi="Tahoma" w:cs="Tahoma"/>
            <w:sz w:val="20"/>
            <w:szCs w:val="20"/>
          </w:rPr>
          <w:t>Summer Research Education Experience Program</w:t>
        </w:r>
        <w:bookmarkEnd w:id="768"/>
        <w:bookmarkEnd w:id="769"/>
      </w:hyperlink>
      <w:r w:rsidR="0027032F" w:rsidRPr="007007AA">
        <w:rPr>
          <w:rFonts w:eastAsia="Times New Roman"/>
          <w:color w:val="000080"/>
        </w:rPr>
        <w:t xml:space="preserve"> </w:t>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806"/>
        <w:gridCol w:w="1617"/>
        <w:gridCol w:w="1352"/>
        <w:gridCol w:w="1621"/>
      </w:tblGrid>
      <w:tr w:rsidR="0027032F" w:rsidRPr="007007AA" w:rsidTr="006058F6">
        <w:trPr>
          <w:tblCellSpacing w:w="0" w:type="dxa"/>
        </w:trPr>
        <w:tc>
          <w:tcPr>
            <w:tcW w:w="0" w:type="auto"/>
            <w:shd w:val="clear" w:color="auto" w:fill="FFFFFF"/>
            <w:noWrap/>
          </w:tcPr>
          <w:p w:rsidR="0027032F" w:rsidRPr="007007AA" w:rsidRDefault="0027032F"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27032F" w:rsidRPr="007007AA" w:rsidRDefault="0027032F"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Feb 25, 2019</w:t>
            </w:r>
          </w:p>
        </w:tc>
        <w:tc>
          <w:tcPr>
            <w:tcW w:w="965" w:type="pct"/>
            <w:shd w:val="clear" w:color="auto" w:fill="FFFFFF"/>
            <w:vAlign w:val="center"/>
          </w:tcPr>
          <w:p w:rsidR="0027032F" w:rsidRPr="007007AA" w:rsidRDefault="0027032F"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452" w:type="pct"/>
            <w:gridSpan w:val="3"/>
            <w:shd w:val="clear" w:color="auto" w:fill="FFFFFF"/>
            <w:vAlign w:val="center"/>
          </w:tcPr>
          <w:p w:rsidR="0027032F" w:rsidRPr="007007AA" w:rsidRDefault="0027032F"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May</w:t>
            </w:r>
            <w:r w:rsidRPr="007007AA">
              <w:rPr>
                <w:rFonts w:ascii="Arial" w:eastAsia="Times New Roman" w:hAnsi="Arial" w:cs="Arial"/>
                <w:color w:val="363636"/>
                <w:sz w:val="18"/>
                <w:szCs w:val="18"/>
              </w:rPr>
              <w:t xml:space="preserve"> 07, 202</w:t>
            </w:r>
            <w:r>
              <w:rPr>
                <w:rFonts w:ascii="Arial" w:eastAsia="Times New Roman" w:hAnsi="Arial" w:cs="Arial"/>
                <w:color w:val="363636"/>
                <w:sz w:val="18"/>
                <w:szCs w:val="18"/>
              </w:rPr>
              <w:t>1</w:t>
            </w:r>
            <w:r w:rsidRPr="007007AA">
              <w:rPr>
                <w:rFonts w:ascii="Arial" w:eastAsia="Times New Roman" w:hAnsi="Arial" w:cs="Arial"/>
                <w:color w:val="363636"/>
                <w:sz w:val="18"/>
                <w:szCs w:val="18"/>
              </w:rPr>
              <w:t xml:space="preserve"> (NIH standard dates may apply)</w:t>
            </w:r>
          </w:p>
        </w:tc>
      </w:tr>
      <w:tr w:rsidR="0027032F" w:rsidRPr="007007AA" w:rsidTr="006058F6">
        <w:trPr>
          <w:tblCellSpacing w:w="0" w:type="dxa"/>
        </w:trPr>
        <w:tc>
          <w:tcPr>
            <w:tcW w:w="0" w:type="auto"/>
            <w:shd w:val="clear" w:color="auto" w:fill="FFFFFF"/>
            <w:noWrap/>
          </w:tcPr>
          <w:p w:rsidR="0027032F" w:rsidRPr="007007AA" w:rsidRDefault="0027032F"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27032F" w:rsidRPr="007007AA" w:rsidRDefault="0027032F" w:rsidP="004F2073">
            <w:pPr>
              <w:spacing w:after="0" w:line="240" w:lineRule="auto"/>
              <w:contextualSpacing/>
              <w:rPr>
                <w:rFonts w:ascii="Arial" w:eastAsia="Times New Roman" w:hAnsi="Arial" w:cs="Arial"/>
                <w:color w:val="363636"/>
                <w:sz w:val="18"/>
                <w:szCs w:val="18"/>
              </w:rPr>
            </w:pPr>
            <w:r w:rsidRPr="007007AA">
              <w:rPr>
                <w:rFonts w:ascii="Arial" w:eastAsia="Times New Roman" w:hAnsi="Arial" w:cs="Arial"/>
                <w:color w:val="363636"/>
                <w:sz w:val="18"/>
                <w:szCs w:val="18"/>
              </w:rPr>
              <w:t>$100,000</w:t>
            </w:r>
          </w:p>
        </w:tc>
        <w:tc>
          <w:tcPr>
            <w:tcW w:w="965" w:type="pct"/>
            <w:shd w:val="clear" w:color="auto" w:fill="FFFFFF"/>
            <w:vAlign w:val="center"/>
          </w:tcPr>
          <w:p w:rsidR="0027032F" w:rsidRPr="007007AA" w:rsidRDefault="0027032F"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27032F" w:rsidRPr="007007AA" w:rsidRDefault="0027032F" w:rsidP="004F2073">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27032F" w:rsidRPr="007007AA" w:rsidRDefault="0027032F"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27032F" w:rsidRPr="007007AA" w:rsidRDefault="0027032F" w:rsidP="004F2073">
            <w:pPr>
              <w:spacing w:after="0" w:line="240" w:lineRule="auto"/>
              <w:contextualSpacing/>
              <w:rPr>
                <w:rFonts w:ascii="Arial" w:eastAsia="Times New Roman" w:hAnsi="Arial" w:cs="Arial"/>
                <w:color w:val="363636"/>
                <w:sz w:val="18"/>
                <w:szCs w:val="18"/>
              </w:rPr>
            </w:pPr>
          </w:p>
        </w:tc>
      </w:tr>
      <w:tr w:rsidR="0027032F" w:rsidRPr="007007AA" w:rsidTr="006058F6">
        <w:trPr>
          <w:tblCellSpacing w:w="0" w:type="dxa"/>
        </w:trPr>
        <w:tc>
          <w:tcPr>
            <w:tcW w:w="0" w:type="auto"/>
            <w:shd w:val="clear" w:color="auto" w:fill="FFFFFF"/>
            <w:noWrap/>
          </w:tcPr>
          <w:p w:rsidR="0027032F" w:rsidRPr="007007AA" w:rsidRDefault="0027032F"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27032F" w:rsidRPr="007007AA" w:rsidRDefault="0027032F" w:rsidP="004F2073">
            <w:pPr>
              <w:spacing w:after="0" w:line="240" w:lineRule="auto"/>
              <w:contextualSpacing/>
              <w:rPr>
                <w:rFonts w:ascii="Arial" w:eastAsia="Times New Roman" w:hAnsi="Arial" w:cs="Arial"/>
                <w:color w:val="363636"/>
                <w:sz w:val="18"/>
                <w:szCs w:val="18"/>
              </w:rPr>
            </w:pPr>
            <w:r w:rsidRPr="007007AA">
              <w:rPr>
                <w:rFonts w:ascii="Arial" w:eastAsia="Times New Roman" w:hAnsi="Arial" w:cs="Arial"/>
                <w:color w:val="363636"/>
                <w:sz w:val="18"/>
                <w:szCs w:val="18"/>
              </w:rPr>
              <w:t>National Institutes of Health</w:t>
            </w:r>
          </w:p>
        </w:tc>
      </w:tr>
      <w:tr w:rsidR="0027032F" w:rsidRPr="007007AA" w:rsidTr="006058F6">
        <w:trPr>
          <w:tblCellSpacing w:w="0" w:type="dxa"/>
        </w:trPr>
        <w:tc>
          <w:tcPr>
            <w:tcW w:w="0" w:type="auto"/>
            <w:shd w:val="clear" w:color="auto" w:fill="FFFFFF"/>
            <w:noWrap/>
            <w:hideMark/>
          </w:tcPr>
          <w:p w:rsidR="0027032F" w:rsidRPr="007007AA" w:rsidRDefault="0027032F"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27032F" w:rsidRPr="007007AA" w:rsidRDefault="0027032F"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The NIH Research Education Program (R25) supports research education activities in the mission areas of the NIH. The over-arching goal of this R25 program is to support educational activities that foster a better understanding of biomedical, behavioral and clinical research and its implications. To accomplish the stated over-arching goal, this FOA will support creative educational activities with a primary focus on research experiences for high school or undergraduate students or science teachers during the summer academic break. The proposed program needs to fit within the mission of the participating IC that the application is being submitted to and should not have a general STEM focus (see below and Table of IC-Specific Information and Points of Contact).</w:t>
            </w:r>
          </w:p>
        </w:tc>
      </w:tr>
    </w:tbl>
    <w:p w:rsidR="00EF31A6" w:rsidRPr="007007AA" w:rsidRDefault="00C24832" w:rsidP="004F2073">
      <w:pPr>
        <w:spacing w:after="0" w:line="240" w:lineRule="auto"/>
        <w:contextualSpacing/>
        <w:outlineLvl w:val="2"/>
        <w:rPr>
          <w:rFonts w:ascii="Tahoma" w:eastAsia="Times New Roman" w:hAnsi="Tahoma" w:cs="Tahoma"/>
          <w:color w:val="000080"/>
          <w:sz w:val="20"/>
          <w:szCs w:val="20"/>
        </w:rPr>
      </w:pPr>
      <w:hyperlink r:id="rId408" w:history="1">
        <w:bookmarkStart w:id="770" w:name="_Toc15018933"/>
        <w:proofErr w:type="spellStart"/>
        <w:r w:rsidR="00EF31A6" w:rsidRPr="007007AA">
          <w:rPr>
            <w:rStyle w:val="Hyperlink"/>
            <w:rFonts w:ascii="Tahoma" w:eastAsia="Times New Roman" w:hAnsi="Tahoma" w:cs="Tahoma"/>
            <w:sz w:val="20"/>
            <w:szCs w:val="20"/>
          </w:rPr>
          <w:t>Surdna</w:t>
        </w:r>
        <w:proofErr w:type="spellEnd"/>
        <w:r w:rsidR="00EF31A6" w:rsidRPr="007007AA">
          <w:rPr>
            <w:rStyle w:val="Hyperlink"/>
            <w:rFonts w:ascii="Tahoma" w:eastAsia="Times New Roman" w:hAnsi="Tahoma" w:cs="Tahoma"/>
            <w:sz w:val="20"/>
            <w:szCs w:val="20"/>
          </w:rPr>
          <w:t xml:space="preserve"> Foundation</w:t>
        </w:r>
        <w:bookmarkEnd w:id="770"/>
      </w:hyperlink>
      <w:r w:rsidR="00EF31A6" w:rsidRPr="007007AA">
        <w:rPr>
          <w:rFonts w:ascii="Tahoma" w:eastAsia="Times New Roman" w:hAnsi="Tahoma" w:cs="Tahoma"/>
          <w:color w:val="000080"/>
          <w:sz w:val="20"/>
          <w:szCs w:val="20"/>
        </w:rPr>
        <w:t xml:space="preserve"> </w:t>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806"/>
        <w:gridCol w:w="1617"/>
        <w:gridCol w:w="1352"/>
        <w:gridCol w:w="1621"/>
      </w:tblGrid>
      <w:tr w:rsidR="00EF31A6" w:rsidRPr="007007AA" w:rsidTr="00A26256">
        <w:trPr>
          <w:tblCellSpacing w:w="0" w:type="dxa"/>
        </w:trPr>
        <w:tc>
          <w:tcPr>
            <w:tcW w:w="0" w:type="auto"/>
            <w:shd w:val="clear" w:color="auto" w:fill="FFFFFF"/>
            <w:noWrap/>
          </w:tcPr>
          <w:p w:rsidR="00EF31A6" w:rsidRPr="007007AA" w:rsidRDefault="00EF31A6"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EF31A6" w:rsidRPr="007007AA" w:rsidRDefault="00EF31A6" w:rsidP="004F2073">
            <w:pPr>
              <w:spacing w:after="0" w:line="240" w:lineRule="auto"/>
              <w:contextualSpacing/>
              <w:rPr>
                <w:rFonts w:ascii="Arial" w:eastAsia="Times New Roman" w:hAnsi="Arial" w:cs="Arial"/>
                <w:color w:val="363636"/>
                <w:sz w:val="18"/>
                <w:szCs w:val="18"/>
              </w:rPr>
            </w:pPr>
          </w:p>
        </w:tc>
        <w:tc>
          <w:tcPr>
            <w:tcW w:w="965" w:type="pct"/>
            <w:shd w:val="clear" w:color="auto" w:fill="FFFFFF"/>
            <w:vAlign w:val="center"/>
          </w:tcPr>
          <w:p w:rsidR="00EF31A6" w:rsidRPr="007007AA" w:rsidRDefault="00EF31A6"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452" w:type="pct"/>
            <w:gridSpan w:val="3"/>
            <w:shd w:val="clear" w:color="auto" w:fill="FFFFFF"/>
            <w:vAlign w:val="center"/>
          </w:tcPr>
          <w:p w:rsidR="00EF31A6" w:rsidRPr="007007AA" w:rsidRDefault="00EF31A6" w:rsidP="004F2073">
            <w:pPr>
              <w:spacing w:after="0" w:line="240" w:lineRule="auto"/>
              <w:contextualSpacing/>
              <w:rPr>
                <w:rFonts w:ascii="Arial" w:eastAsia="Times New Roman" w:hAnsi="Arial" w:cs="Arial"/>
                <w:color w:val="363636"/>
                <w:sz w:val="18"/>
                <w:szCs w:val="18"/>
              </w:rPr>
            </w:pPr>
            <w:r w:rsidRPr="007007AA">
              <w:rPr>
                <w:rFonts w:ascii="Arial" w:eastAsia="Times New Roman" w:hAnsi="Arial" w:cs="Arial"/>
                <w:color w:val="363636"/>
                <w:sz w:val="18"/>
                <w:szCs w:val="18"/>
              </w:rPr>
              <w:t>Accepting LOIs early 2019</w:t>
            </w:r>
          </w:p>
        </w:tc>
      </w:tr>
      <w:tr w:rsidR="00EF31A6" w:rsidRPr="007007AA" w:rsidTr="00A26256">
        <w:trPr>
          <w:tblCellSpacing w:w="0" w:type="dxa"/>
        </w:trPr>
        <w:tc>
          <w:tcPr>
            <w:tcW w:w="0" w:type="auto"/>
            <w:shd w:val="clear" w:color="auto" w:fill="FFFFFF"/>
            <w:noWrap/>
          </w:tcPr>
          <w:p w:rsidR="00EF31A6" w:rsidRPr="007007AA" w:rsidRDefault="00EF31A6"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EF31A6" w:rsidRPr="007007AA" w:rsidRDefault="00EF31A6" w:rsidP="004F2073">
            <w:pPr>
              <w:spacing w:after="0" w:line="240" w:lineRule="auto"/>
              <w:contextualSpacing/>
              <w:rPr>
                <w:rFonts w:ascii="Arial" w:eastAsia="Times New Roman" w:hAnsi="Arial" w:cs="Arial"/>
                <w:color w:val="363636"/>
                <w:sz w:val="18"/>
                <w:szCs w:val="18"/>
              </w:rPr>
            </w:pPr>
          </w:p>
        </w:tc>
        <w:tc>
          <w:tcPr>
            <w:tcW w:w="965" w:type="pct"/>
            <w:shd w:val="clear" w:color="auto" w:fill="FFFFFF"/>
            <w:vAlign w:val="center"/>
          </w:tcPr>
          <w:p w:rsidR="00EF31A6" w:rsidRPr="007007AA" w:rsidRDefault="00EF31A6"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EF31A6" w:rsidRPr="007007AA" w:rsidRDefault="00EF31A6" w:rsidP="004F2073">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EF31A6" w:rsidRPr="007007AA" w:rsidRDefault="00EF31A6"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EF31A6" w:rsidRPr="007007AA" w:rsidRDefault="00EF31A6" w:rsidP="004F2073">
            <w:pPr>
              <w:spacing w:after="0" w:line="240" w:lineRule="auto"/>
              <w:contextualSpacing/>
              <w:rPr>
                <w:rFonts w:ascii="Arial" w:eastAsia="Times New Roman" w:hAnsi="Arial" w:cs="Arial"/>
                <w:color w:val="363636"/>
                <w:sz w:val="18"/>
                <w:szCs w:val="18"/>
              </w:rPr>
            </w:pPr>
          </w:p>
        </w:tc>
      </w:tr>
      <w:tr w:rsidR="00EF31A6" w:rsidRPr="007007AA" w:rsidTr="00A26256">
        <w:trPr>
          <w:tblCellSpacing w:w="0" w:type="dxa"/>
        </w:trPr>
        <w:tc>
          <w:tcPr>
            <w:tcW w:w="0" w:type="auto"/>
            <w:shd w:val="clear" w:color="auto" w:fill="FFFFFF"/>
            <w:noWrap/>
          </w:tcPr>
          <w:p w:rsidR="00EF31A6" w:rsidRPr="007007AA" w:rsidRDefault="00EF31A6"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EF31A6" w:rsidRPr="007007AA" w:rsidRDefault="00EF31A6" w:rsidP="004F2073">
            <w:pPr>
              <w:spacing w:after="0" w:line="240" w:lineRule="auto"/>
              <w:contextualSpacing/>
              <w:rPr>
                <w:rFonts w:ascii="Arial" w:eastAsia="Times New Roman" w:hAnsi="Arial" w:cs="Arial"/>
                <w:color w:val="363636"/>
                <w:sz w:val="18"/>
                <w:szCs w:val="18"/>
              </w:rPr>
            </w:pPr>
            <w:proofErr w:type="spellStart"/>
            <w:r w:rsidRPr="007007AA">
              <w:rPr>
                <w:rFonts w:ascii="Arial" w:eastAsia="Times New Roman" w:hAnsi="Arial" w:cs="Arial"/>
                <w:color w:val="363636"/>
                <w:sz w:val="18"/>
                <w:szCs w:val="18"/>
              </w:rPr>
              <w:t>Surdna</w:t>
            </w:r>
            <w:proofErr w:type="spellEnd"/>
            <w:r w:rsidRPr="007007AA">
              <w:rPr>
                <w:rFonts w:ascii="Arial" w:eastAsia="Times New Roman" w:hAnsi="Arial" w:cs="Arial"/>
                <w:color w:val="363636"/>
                <w:sz w:val="18"/>
                <w:szCs w:val="18"/>
              </w:rPr>
              <w:t xml:space="preserve"> Foundation</w:t>
            </w:r>
          </w:p>
        </w:tc>
      </w:tr>
      <w:tr w:rsidR="00EF31A6" w:rsidRPr="007007AA" w:rsidTr="00A26256">
        <w:trPr>
          <w:tblCellSpacing w:w="0" w:type="dxa"/>
        </w:trPr>
        <w:tc>
          <w:tcPr>
            <w:tcW w:w="0" w:type="auto"/>
            <w:shd w:val="clear" w:color="auto" w:fill="FFFFFF"/>
            <w:noWrap/>
            <w:hideMark/>
          </w:tcPr>
          <w:p w:rsidR="00EF31A6" w:rsidRPr="007007AA" w:rsidRDefault="00EF31A6"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EF31A6" w:rsidRPr="007007AA" w:rsidRDefault="00EF31A6" w:rsidP="004F2073">
            <w:pPr>
              <w:spacing w:after="0" w:line="240" w:lineRule="auto"/>
              <w:contextualSpacing/>
              <w:rPr>
                <w:rFonts w:ascii="Arial" w:eastAsia="Times New Roman" w:hAnsi="Arial" w:cs="Arial"/>
                <w:color w:val="363636"/>
                <w:sz w:val="18"/>
                <w:szCs w:val="18"/>
              </w:rPr>
            </w:pPr>
            <w:r w:rsidRPr="007007AA">
              <w:rPr>
                <w:rFonts w:ascii="Arial" w:hAnsi="Arial" w:cs="Arial"/>
                <w:color w:val="384B61"/>
                <w:sz w:val="18"/>
                <w:szCs w:val="18"/>
                <w:shd w:val="clear" w:color="auto" w:fill="FFFFFF"/>
              </w:rPr>
              <w:t xml:space="preserve">The </w:t>
            </w:r>
            <w:proofErr w:type="spellStart"/>
            <w:r w:rsidRPr="007007AA">
              <w:rPr>
                <w:rFonts w:ascii="Arial" w:hAnsi="Arial" w:cs="Arial"/>
                <w:color w:val="384B61"/>
                <w:sz w:val="18"/>
                <w:szCs w:val="18"/>
                <w:shd w:val="clear" w:color="auto" w:fill="FFFFFF"/>
              </w:rPr>
              <w:t>Surdna</w:t>
            </w:r>
            <w:proofErr w:type="spellEnd"/>
            <w:r w:rsidRPr="007007AA">
              <w:rPr>
                <w:rFonts w:ascii="Arial" w:hAnsi="Arial" w:cs="Arial"/>
                <w:color w:val="384B61"/>
                <w:sz w:val="18"/>
                <w:szCs w:val="18"/>
                <w:shd w:val="clear" w:color="auto" w:fill="FFFFFF"/>
              </w:rPr>
              <w:t xml:space="preserve"> Foundation supports social justice reform, healthy environments, inclusive economies, and thriving cultures across the United States. We dismantle the barriers that limit opportunity to create more prosperous, culturally enriching, and sustainable communities. </w:t>
            </w:r>
            <w:proofErr w:type="spellStart"/>
            <w:r w:rsidRPr="007007AA">
              <w:rPr>
                <w:rFonts w:ascii="Arial" w:hAnsi="Arial" w:cs="Arial"/>
                <w:color w:val="384B61"/>
                <w:sz w:val="18"/>
                <w:szCs w:val="18"/>
                <w:shd w:val="clear" w:color="auto" w:fill="FFFFFF"/>
              </w:rPr>
              <w:t>Surdna</w:t>
            </w:r>
            <w:proofErr w:type="spellEnd"/>
            <w:r w:rsidRPr="007007AA">
              <w:rPr>
                <w:rFonts w:ascii="Arial" w:hAnsi="Arial" w:cs="Arial"/>
                <w:color w:val="384B61"/>
                <w:sz w:val="18"/>
                <w:szCs w:val="18"/>
                <w:shd w:val="clear" w:color="auto" w:fill="FFFFFF"/>
              </w:rPr>
              <w:t xml:space="preserve"> Foundation makes grants to nonprofit organizations in the priority areas of </w:t>
            </w:r>
            <w:hyperlink r:id="rId409" w:history="1">
              <w:r w:rsidRPr="007007AA">
                <w:rPr>
                  <w:rStyle w:val="Hyperlink"/>
                  <w:rFonts w:ascii="Arial" w:hAnsi="Arial" w:cs="Arial"/>
                  <w:sz w:val="18"/>
                  <w:szCs w:val="18"/>
                  <w:shd w:val="clear" w:color="auto" w:fill="FFFFFF"/>
                </w:rPr>
                <w:t>Inclusive Economies</w:t>
              </w:r>
            </w:hyperlink>
            <w:r w:rsidRPr="007007AA">
              <w:rPr>
                <w:rFonts w:ascii="Arial" w:hAnsi="Arial" w:cs="Arial"/>
                <w:color w:val="384B61"/>
                <w:sz w:val="18"/>
                <w:szCs w:val="18"/>
                <w:shd w:val="clear" w:color="auto" w:fill="FFFFFF"/>
              </w:rPr>
              <w:t>, </w:t>
            </w:r>
            <w:hyperlink r:id="rId410" w:history="1">
              <w:r w:rsidRPr="007007AA">
                <w:rPr>
                  <w:rStyle w:val="Hyperlink"/>
                  <w:rFonts w:ascii="Arial" w:hAnsi="Arial" w:cs="Arial"/>
                  <w:sz w:val="18"/>
                  <w:szCs w:val="18"/>
                  <w:shd w:val="clear" w:color="auto" w:fill="FFFFFF"/>
                </w:rPr>
                <w:t>Sustainable Environments</w:t>
              </w:r>
            </w:hyperlink>
            <w:r w:rsidRPr="007007AA">
              <w:rPr>
                <w:rFonts w:ascii="Arial" w:hAnsi="Arial" w:cs="Arial"/>
                <w:color w:val="384B61"/>
                <w:sz w:val="18"/>
                <w:szCs w:val="18"/>
                <w:shd w:val="clear" w:color="auto" w:fill="FFFFFF"/>
              </w:rPr>
              <w:t>, and </w:t>
            </w:r>
            <w:hyperlink r:id="rId411" w:history="1">
              <w:r w:rsidRPr="007007AA">
                <w:rPr>
                  <w:rStyle w:val="Hyperlink"/>
                  <w:rFonts w:ascii="Arial" w:hAnsi="Arial" w:cs="Arial"/>
                  <w:sz w:val="18"/>
                  <w:szCs w:val="18"/>
                  <w:shd w:val="clear" w:color="auto" w:fill="FFFFFF"/>
                </w:rPr>
                <w:t>Thriving Cultures</w:t>
              </w:r>
            </w:hyperlink>
            <w:r w:rsidRPr="007007AA">
              <w:rPr>
                <w:rFonts w:ascii="Arial" w:hAnsi="Arial" w:cs="Arial"/>
                <w:color w:val="384B61"/>
                <w:sz w:val="18"/>
                <w:szCs w:val="18"/>
                <w:shd w:val="clear" w:color="auto" w:fill="FFFFFF"/>
              </w:rPr>
              <w:t>.</w:t>
            </w:r>
          </w:p>
        </w:tc>
      </w:tr>
    </w:tbl>
    <w:p w:rsidR="00C72E57" w:rsidRPr="00D35696" w:rsidRDefault="00C24832" w:rsidP="00C72E57">
      <w:pPr>
        <w:pStyle w:val="Heading3"/>
        <w:spacing w:before="0"/>
        <w:contextualSpacing/>
        <w:rPr>
          <w:rFonts w:ascii="Tahoma" w:hAnsi="Tahoma" w:cs="Tahoma"/>
          <w:bCs/>
          <w:color w:val="000000"/>
          <w:sz w:val="20"/>
          <w:szCs w:val="20"/>
        </w:rPr>
      </w:pPr>
      <w:hyperlink r:id="rId412" w:history="1">
        <w:bookmarkStart w:id="771" w:name="_Ref5370223"/>
        <w:bookmarkStart w:id="772" w:name="_Toc15018934"/>
        <w:r w:rsidR="00C72E57" w:rsidRPr="00D35696">
          <w:rPr>
            <w:rStyle w:val="Hyperlink"/>
            <w:rFonts w:ascii="Tahoma" w:hAnsi="Tahoma" w:cs="Tahoma"/>
            <w:bCs/>
            <w:sz w:val="20"/>
            <w:szCs w:val="20"/>
          </w:rPr>
          <w:t>Teacher Enrichment Grant Program (Music Teachers National Association)</w:t>
        </w:r>
        <w:bookmarkEnd w:id="771"/>
        <w:bookmarkEnd w:id="772"/>
      </w:hyperlink>
      <w:r w:rsidR="00C72E57">
        <w:rPr>
          <w:rStyle w:val="Hyperlink"/>
          <w:rFonts w:ascii="Tahoma" w:hAnsi="Tahoma" w:cs="Tahoma"/>
          <w:bCs/>
          <w:sz w:val="20"/>
          <w:szCs w:val="20"/>
          <w:u w:val="none"/>
        </w:rPr>
        <w:t xml:space="preserve"> </w:t>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90"/>
        <w:gridCol w:w="1977"/>
        <w:gridCol w:w="1352"/>
        <w:gridCol w:w="1623"/>
      </w:tblGrid>
      <w:tr w:rsidR="00C72E57" w:rsidRPr="007007AA" w:rsidTr="00A84054">
        <w:trPr>
          <w:tblCellSpacing w:w="0" w:type="dxa"/>
        </w:trPr>
        <w:tc>
          <w:tcPr>
            <w:tcW w:w="0" w:type="auto"/>
            <w:shd w:val="clear" w:color="auto" w:fill="FFFFFF"/>
            <w:noWrap/>
          </w:tcPr>
          <w:p w:rsidR="00C72E57" w:rsidRPr="007007AA" w:rsidRDefault="00C72E57" w:rsidP="00A84054">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C72E57" w:rsidRPr="007007AA" w:rsidRDefault="00C72E57" w:rsidP="00A84054">
            <w:pPr>
              <w:spacing w:after="0" w:line="240" w:lineRule="auto"/>
              <w:contextualSpacing/>
              <w:rPr>
                <w:rFonts w:ascii="Arial" w:eastAsia="Times New Roman" w:hAnsi="Arial" w:cs="Arial"/>
                <w:color w:val="363636"/>
                <w:sz w:val="18"/>
                <w:szCs w:val="18"/>
              </w:rPr>
            </w:pPr>
          </w:p>
        </w:tc>
        <w:tc>
          <w:tcPr>
            <w:tcW w:w="724" w:type="pct"/>
            <w:shd w:val="clear" w:color="auto" w:fill="FFFFFF"/>
            <w:vAlign w:val="center"/>
          </w:tcPr>
          <w:p w:rsidR="00C72E57" w:rsidRPr="007007AA" w:rsidRDefault="00C72E57" w:rsidP="00A84054">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4"/>
            <w:shd w:val="clear" w:color="auto" w:fill="FFFFFF"/>
            <w:vAlign w:val="center"/>
          </w:tcPr>
          <w:p w:rsidR="00C72E57" w:rsidRPr="007007AA" w:rsidRDefault="00C72E57" w:rsidP="00A84054">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May 1, 2019</w:t>
            </w:r>
          </w:p>
        </w:tc>
      </w:tr>
      <w:tr w:rsidR="00C72E57" w:rsidRPr="007007AA" w:rsidTr="00A84054">
        <w:trPr>
          <w:tblCellSpacing w:w="0" w:type="dxa"/>
        </w:trPr>
        <w:tc>
          <w:tcPr>
            <w:tcW w:w="0" w:type="auto"/>
            <w:shd w:val="clear" w:color="auto" w:fill="FFFFFF"/>
            <w:noWrap/>
          </w:tcPr>
          <w:p w:rsidR="00C72E57" w:rsidRPr="007007AA" w:rsidRDefault="00C72E57" w:rsidP="00A84054">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C72E57" w:rsidRPr="007007AA" w:rsidRDefault="00C72E57" w:rsidP="00A84054">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$750</w:t>
            </w:r>
          </w:p>
        </w:tc>
        <w:tc>
          <w:tcPr>
            <w:tcW w:w="772" w:type="pct"/>
            <w:gridSpan w:val="2"/>
            <w:shd w:val="clear" w:color="auto" w:fill="FFFFFF"/>
            <w:vAlign w:val="center"/>
          </w:tcPr>
          <w:p w:rsidR="00C72E57" w:rsidRPr="007007AA" w:rsidRDefault="00C72E57" w:rsidP="00A84054">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056" w:type="pct"/>
            <w:shd w:val="clear" w:color="auto" w:fill="FFFFFF"/>
            <w:vAlign w:val="center"/>
          </w:tcPr>
          <w:p w:rsidR="00C72E57" w:rsidRPr="007007AA" w:rsidRDefault="00C72E57" w:rsidP="00A84054">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C72E57" w:rsidRPr="007007AA" w:rsidRDefault="00C72E57" w:rsidP="00A84054">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7" w:type="pct"/>
            <w:shd w:val="clear" w:color="auto" w:fill="FFFFFF"/>
            <w:vAlign w:val="center"/>
          </w:tcPr>
          <w:p w:rsidR="00C72E57" w:rsidRPr="007007AA" w:rsidRDefault="00C72E57" w:rsidP="00A84054">
            <w:pPr>
              <w:spacing w:after="0" w:line="240" w:lineRule="auto"/>
              <w:contextualSpacing/>
              <w:rPr>
                <w:rFonts w:ascii="Arial" w:eastAsia="Times New Roman" w:hAnsi="Arial" w:cs="Arial"/>
                <w:color w:val="363636"/>
                <w:sz w:val="18"/>
                <w:szCs w:val="18"/>
              </w:rPr>
            </w:pPr>
          </w:p>
        </w:tc>
      </w:tr>
      <w:tr w:rsidR="00C72E57" w:rsidRPr="007007AA" w:rsidTr="00A84054">
        <w:trPr>
          <w:tblCellSpacing w:w="0" w:type="dxa"/>
        </w:trPr>
        <w:tc>
          <w:tcPr>
            <w:tcW w:w="0" w:type="auto"/>
            <w:shd w:val="clear" w:color="auto" w:fill="FFFFFF"/>
            <w:noWrap/>
          </w:tcPr>
          <w:p w:rsidR="00C72E57" w:rsidRPr="007007AA" w:rsidRDefault="00C72E57" w:rsidP="00A84054">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6"/>
            <w:shd w:val="clear" w:color="auto" w:fill="FFFFFF"/>
            <w:vAlign w:val="center"/>
          </w:tcPr>
          <w:p w:rsidR="00C72E57" w:rsidRPr="007007AA" w:rsidRDefault="00C72E57" w:rsidP="00A84054">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MTNA Foundation</w:t>
            </w:r>
          </w:p>
        </w:tc>
      </w:tr>
      <w:tr w:rsidR="00C72E57" w:rsidRPr="007007AA" w:rsidTr="00A84054">
        <w:trPr>
          <w:tblCellSpacing w:w="0" w:type="dxa"/>
        </w:trPr>
        <w:tc>
          <w:tcPr>
            <w:tcW w:w="0" w:type="auto"/>
            <w:shd w:val="clear" w:color="auto" w:fill="FFFFFF"/>
            <w:noWrap/>
            <w:hideMark/>
          </w:tcPr>
          <w:p w:rsidR="00C72E57" w:rsidRPr="007007AA" w:rsidRDefault="00C72E57" w:rsidP="00A84054">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6"/>
            <w:shd w:val="clear" w:color="auto" w:fill="FFFFFF"/>
            <w:vAlign w:val="center"/>
            <w:hideMark/>
          </w:tcPr>
          <w:p w:rsidR="00C72E57" w:rsidRPr="00D35696" w:rsidRDefault="00C72E57" w:rsidP="00A84054">
            <w:pPr>
              <w:spacing w:after="300" w:line="240" w:lineRule="auto"/>
              <w:contextualSpacing/>
              <w:rPr>
                <w:rFonts w:ascii="Arial" w:eastAsia="Times New Roman" w:hAnsi="Arial" w:cs="Arial"/>
                <w:sz w:val="18"/>
                <w:szCs w:val="18"/>
              </w:rPr>
            </w:pPr>
            <w:r w:rsidRPr="00D35696">
              <w:rPr>
                <w:rFonts w:ascii="Arial" w:eastAsia="Times New Roman" w:hAnsi="Arial" w:cs="Arial"/>
                <w:b/>
                <w:bCs/>
                <w:sz w:val="18"/>
                <w:szCs w:val="18"/>
              </w:rPr>
              <w:t>PURPOSE:</w:t>
            </w:r>
            <w:r w:rsidRPr="00D35696">
              <w:rPr>
                <w:rFonts w:ascii="Arial" w:eastAsia="Times New Roman" w:hAnsi="Arial" w:cs="Arial"/>
                <w:sz w:val="18"/>
                <w:szCs w:val="18"/>
              </w:rPr>
              <w:t xml:space="preserve"> To </w:t>
            </w:r>
            <w:proofErr w:type="gramStart"/>
            <w:r w:rsidRPr="00D35696">
              <w:rPr>
                <w:rFonts w:ascii="Arial" w:eastAsia="Times New Roman" w:hAnsi="Arial" w:cs="Arial"/>
                <w:sz w:val="18"/>
                <w:szCs w:val="18"/>
              </w:rPr>
              <w:t>provide assistance</w:t>
            </w:r>
            <w:proofErr w:type="gramEnd"/>
            <w:r w:rsidRPr="00D35696">
              <w:rPr>
                <w:rFonts w:ascii="Arial" w:eastAsia="Times New Roman" w:hAnsi="Arial" w:cs="Arial"/>
                <w:sz w:val="18"/>
                <w:szCs w:val="18"/>
              </w:rPr>
              <w:t xml:space="preserve">, of up to $750, to music teachers for private study, specific college-level course work or other projects that will enhance the performing and teaching skills of the applicant. Teacher Enrichment Grants </w:t>
            </w:r>
            <w:proofErr w:type="gramStart"/>
            <w:r w:rsidRPr="00D35696">
              <w:rPr>
                <w:rFonts w:ascii="Arial" w:eastAsia="Times New Roman" w:hAnsi="Arial" w:cs="Arial"/>
                <w:sz w:val="18"/>
                <w:szCs w:val="18"/>
              </w:rPr>
              <w:t>support</w:t>
            </w:r>
            <w:proofErr w:type="gramEnd"/>
            <w:r w:rsidRPr="00D35696">
              <w:rPr>
                <w:rFonts w:ascii="Arial" w:eastAsia="Times New Roman" w:hAnsi="Arial" w:cs="Arial"/>
                <w:sz w:val="18"/>
                <w:szCs w:val="18"/>
              </w:rPr>
              <w:t xml:space="preserve"> Pillar Two of the MTNA mission: “Sustain the Profession,” by supporting programs/activities designed to “ensure the long-term future of the profession.”</w:t>
            </w:r>
          </w:p>
          <w:p w:rsidR="00C72E57" w:rsidRPr="00D35696" w:rsidRDefault="00C72E57" w:rsidP="00A84054">
            <w:pPr>
              <w:spacing w:after="300" w:line="240" w:lineRule="auto"/>
              <w:contextualSpacing/>
              <w:rPr>
                <w:rFonts w:ascii="Arial" w:eastAsia="Times New Roman" w:hAnsi="Arial" w:cs="Arial"/>
                <w:sz w:val="18"/>
                <w:szCs w:val="18"/>
              </w:rPr>
            </w:pPr>
            <w:r w:rsidRPr="00D35696">
              <w:rPr>
                <w:rFonts w:ascii="Arial" w:eastAsia="Times New Roman" w:hAnsi="Arial" w:cs="Arial"/>
                <w:b/>
                <w:bCs/>
                <w:sz w:val="18"/>
                <w:szCs w:val="18"/>
              </w:rPr>
              <w:t>ELIGIBILTY:</w:t>
            </w:r>
          </w:p>
          <w:p w:rsidR="00C72E57" w:rsidRPr="00D35696" w:rsidRDefault="00C72E57" w:rsidP="00B53397">
            <w:pPr>
              <w:numPr>
                <w:ilvl w:val="0"/>
                <w:numId w:val="7"/>
              </w:numPr>
              <w:spacing w:after="75" w:line="240" w:lineRule="auto"/>
              <w:contextualSpacing/>
              <w:rPr>
                <w:rFonts w:ascii="Arial" w:eastAsia="Times New Roman" w:hAnsi="Arial" w:cs="Arial"/>
                <w:sz w:val="18"/>
                <w:szCs w:val="18"/>
              </w:rPr>
            </w:pPr>
            <w:r w:rsidRPr="00D35696">
              <w:rPr>
                <w:rFonts w:ascii="Arial" w:eastAsia="Times New Roman" w:hAnsi="Arial" w:cs="Arial"/>
                <w:sz w:val="18"/>
                <w:szCs w:val="18"/>
              </w:rPr>
              <w:t>Applicant must be actively teaching at the time of application.</w:t>
            </w:r>
          </w:p>
          <w:p w:rsidR="00C72E57" w:rsidRPr="00D35696" w:rsidRDefault="00C72E57" w:rsidP="00B53397">
            <w:pPr>
              <w:numPr>
                <w:ilvl w:val="0"/>
                <w:numId w:val="7"/>
              </w:numPr>
              <w:spacing w:after="75" w:line="240" w:lineRule="auto"/>
              <w:contextualSpacing/>
              <w:rPr>
                <w:rFonts w:ascii="Arial" w:eastAsia="Times New Roman" w:hAnsi="Arial" w:cs="Arial"/>
                <w:sz w:val="18"/>
                <w:szCs w:val="18"/>
              </w:rPr>
            </w:pPr>
            <w:r w:rsidRPr="00D35696">
              <w:rPr>
                <w:rFonts w:ascii="Arial" w:eastAsia="Times New Roman" w:hAnsi="Arial" w:cs="Arial"/>
                <w:sz w:val="18"/>
                <w:szCs w:val="18"/>
              </w:rPr>
              <w:t>Applicant may apply for funding for only one project per year.</w:t>
            </w:r>
          </w:p>
          <w:p w:rsidR="00C72E57" w:rsidRPr="00D35696" w:rsidRDefault="00C72E57" w:rsidP="00B53397">
            <w:pPr>
              <w:numPr>
                <w:ilvl w:val="0"/>
                <w:numId w:val="7"/>
              </w:numPr>
              <w:spacing w:after="75" w:line="240" w:lineRule="auto"/>
              <w:contextualSpacing/>
              <w:rPr>
                <w:rFonts w:ascii="Arial" w:eastAsia="Times New Roman" w:hAnsi="Arial" w:cs="Arial"/>
                <w:sz w:val="18"/>
                <w:szCs w:val="18"/>
              </w:rPr>
            </w:pPr>
            <w:r w:rsidRPr="00D35696">
              <w:rPr>
                <w:rFonts w:ascii="Arial" w:eastAsia="Times New Roman" w:hAnsi="Arial" w:cs="Arial"/>
                <w:sz w:val="18"/>
                <w:szCs w:val="18"/>
              </w:rPr>
              <w:t>Proposed projects must occur during the current grant year (July 1, 2019–June 30, 2020).</w:t>
            </w:r>
          </w:p>
          <w:p w:rsidR="00C72E57" w:rsidRPr="00D35696" w:rsidRDefault="00C72E57" w:rsidP="00B53397">
            <w:pPr>
              <w:numPr>
                <w:ilvl w:val="0"/>
                <w:numId w:val="7"/>
              </w:numPr>
              <w:spacing w:after="75" w:line="240" w:lineRule="auto"/>
              <w:contextualSpacing/>
              <w:rPr>
                <w:rFonts w:ascii="Arial" w:eastAsia="Times New Roman" w:hAnsi="Arial" w:cs="Arial"/>
                <w:sz w:val="18"/>
                <w:szCs w:val="18"/>
              </w:rPr>
            </w:pPr>
            <w:r w:rsidRPr="00D35696">
              <w:rPr>
                <w:rFonts w:ascii="Arial" w:eastAsia="Times New Roman" w:hAnsi="Arial" w:cs="Arial"/>
                <w:sz w:val="18"/>
                <w:szCs w:val="18"/>
              </w:rPr>
              <w:t>Final reports for any previous MTNA grants have been submitted.</w:t>
            </w:r>
          </w:p>
          <w:p w:rsidR="00C72E57" w:rsidRPr="00D35696" w:rsidRDefault="00C72E57" w:rsidP="00A84054">
            <w:pPr>
              <w:spacing w:after="300" w:line="240" w:lineRule="auto"/>
              <w:contextualSpacing/>
              <w:rPr>
                <w:rFonts w:ascii="Arial" w:eastAsia="Times New Roman" w:hAnsi="Arial" w:cs="Arial"/>
                <w:sz w:val="18"/>
                <w:szCs w:val="18"/>
              </w:rPr>
            </w:pPr>
            <w:r w:rsidRPr="00D35696">
              <w:rPr>
                <w:rFonts w:ascii="Arial" w:eastAsia="Times New Roman" w:hAnsi="Arial" w:cs="Arial"/>
                <w:b/>
                <w:bCs/>
                <w:sz w:val="18"/>
                <w:szCs w:val="18"/>
              </w:rPr>
              <w:t>SUBMISSION DEADLINE:</w:t>
            </w:r>
            <w:r w:rsidRPr="00D35696">
              <w:rPr>
                <w:rFonts w:ascii="Arial" w:eastAsia="Times New Roman" w:hAnsi="Arial" w:cs="Arial"/>
                <w:sz w:val="18"/>
                <w:szCs w:val="18"/>
              </w:rPr>
              <w:t> 3:00 </w:t>
            </w:r>
            <w:r w:rsidRPr="00D35696">
              <w:rPr>
                <w:rFonts w:ascii="Arial" w:eastAsia="Times New Roman" w:hAnsi="Arial" w:cs="Arial"/>
                <w:smallCaps/>
                <w:sz w:val="18"/>
                <w:szCs w:val="18"/>
              </w:rPr>
              <w:t>p.m., Eastern Time</w:t>
            </w:r>
            <w:r w:rsidRPr="00D35696">
              <w:rPr>
                <w:rFonts w:ascii="Arial" w:eastAsia="Times New Roman" w:hAnsi="Arial" w:cs="Arial"/>
                <w:sz w:val="18"/>
                <w:szCs w:val="18"/>
              </w:rPr>
              <w:t>, May 1, 2019.</w:t>
            </w:r>
          </w:p>
          <w:p w:rsidR="00C72E57" w:rsidRPr="007007AA" w:rsidRDefault="00C72E57" w:rsidP="00A84054">
            <w:pPr>
              <w:spacing w:after="0" w:line="240" w:lineRule="auto"/>
              <w:contextualSpacing/>
              <w:rPr>
                <w:rFonts w:ascii="Arial" w:eastAsia="Times New Roman" w:hAnsi="Arial" w:cs="Arial"/>
                <w:color w:val="363636"/>
                <w:sz w:val="18"/>
                <w:szCs w:val="18"/>
              </w:rPr>
            </w:pPr>
          </w:p>
        </w:tc>
      </w:tr>
    </w:tbl>
    <w:p w:rsidR="009B0F44" w:rsidRPr="007007AA" w:rsidRDefault="00C24832" w:rsidP="009B0F44">
      <w:pPr>
        <w:spacing w:after="0" w:line="240" w:lineRule="auto"/>
        <w:contextualSpacing/>
        <w:outlineLvl w:val="2"/>
        <w:rPr>
          <w:rFonts w:ascii="Tahoma" w:eastAsia="Times New Roman" w:hAnsi="Tahoma" w:cs="Tahoma"/>
          <w:color w:val="000080"/>
          <w:sz w:val="20"/>
          <w:szCs w:val="20"/>
        </w:rPr>
      </w:pPr>
      <w:hyperlink r:id="rId413" w:history="1">
        <w:bookmarkStart w:id="773" w:name="_Toc15018935"/>
        <w:r w:rsidR="009B0F44" w:rsidRPr="009B0F44">
          <w:rPr>
            <w:rStyle w:val="Hyperlink"/>
            <w:rFonts w:ascii="Tahoma" w:eastAsia="Times New Roman" w:hAnsi="Tahoma" w:cs="Tahoma"/>
            <w:sz w:val="20"/>
            <w:szCs w:val="20"/>
          </w:rPr>
          <w:t>Teacher Quality Partnership (TPQ) Grant</w:t>
        </w:r>
        <w:bookmarkEnd w:id="773"/>
      </w:hyperlink>
      <w:r w:rsidR="009B0F44" w:rsidRPr="007007AA">
        <w:rPr>
          <w:rFonts w:ascii="Tahoma" w:eastAsia="Times New Roman" w:hAnsi="Tahoma" w:cs="Tahoma"/>
          <w:color w:val="000080"/>
          <w:sz w:val="20"/>
          <w:szCs w:val="20"/>
        </w:rPr>
        <w:t xml:space="preserve"> </w:t>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806"/>
        <w:gridCol w:w="1617"/>
        <w:gridCol w:w="1352"/>
        <w:gridCol w:w="1621"/>
      </w:tblGrid>
      <w:tr w:rsidR="009B0F44" w:rsidRPr="007007AA" w:rsidTr="003E5D24">
        <w:trPr>
          <w:tblCellSpacing w:w="0" w:type="dxa"/>
        </w:trPr>
        <w:tc>
          <w:tcPr>
            <w:tcW w:w="0" w:type="auto"/>
            <w:shd w:val="clear" w:color="auto" w:fill="FFFFFF"/>
            <w:noWrap/>
          </w:tcPr>
          <w:p w:rsidR="009B0F44" w:rsidRPr="007007AA" w:rsidRDefault="009B0F44" w:rsidP="003E5D24">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9B0F44" w:rsidRPr="007007AA" w:rsidRDefault="009B0F44" w:rsidP="003E5D24">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April 3, 2019</w:t>
            </w:r>
          </w:p>
        </w:tc>
        <w:tc>
          <w:tcPr>
            <w:tcW w:w="965" w:type="pct"/>
            <w:shd w:val="clear" w:color="auto" w:fill="FFFFFF"/>
            <w:vAlign w:val="center"/>
          </w:tcPr>
          <w:p w:rsidR="009B0F44" w:rsidRPr="007007AA" w:rsidRDefault="009B0F44" w:rsidP="003E5D24">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452" w:type="pct"/>
            <w:gridSpan w:val="3"/>
            <w:shd w:val="clear" w:color="auto" w:fill="FFFFFF"/>
            <w:vAlign w:val="center"/>
          </w:tcPr>
          <w:p w:rsidR="009B0F44" w:rsidRPr="007007AA" w:rsidRDefault="009B0F44" w:rsidP="003E5D24">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May 20, 2019</w:t>
            </w:r>
          </w:p>
        </w:tc>
      </w:tr>
      <w:tr w:rsidR="009B0F44" w:rsidRPr="007007AA" w:rsidTr="003E5D24">
        <w:trPr>
          <w:tblCellSpacing w:w="0" w:type="dxa"/>
        </w:trPr>
        <w:tc>
          <w:tcPr>
            <w:tcW w:w="0" w:type="auto"/>
            <w:shd w:val="clear" w:color="auto" w:fill="FFFFFF"/>
            <w:noWrap/>
          </w:tcPr>
          <w:p w:rsidR="009B0F44" w:rsidRPr="007007AA" w:rsidRDefault="009B0F44" w:rsidP="003E5D24">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9B0F44" w:rsidRPr="007007AA" w:rsidRDefault="009B0F44" w:rsidP="003E5D24">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$1,500,000</w:t>
            </w:r>
          </w:p>
        </w:tc>
        <w:tc>
          <w:tcPr>
            <w:tcW w:w="965" w:type="pct"/>
            <w:shd w:val="clear" w:color="auto" w:fill="FFFFFF"/>
            <w:vAlign w:val="center"/>
          </w:tcPr>
          <w:p w:rsidR="009B0F44" w:rsidRPr="007007AA" w:rsidRDefault="009B0F44" w:rsidP="003E5D24">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9B0F44" w:rsidRPr="007007AA" w:rsidRDefault="009B0F44" w:rsidP="003E5D24">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9B0F44" w:rsidRPr="007007AA" w:rsidRDefault="009B0F44" w:rsidP="003E5D24">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9B0F44" w:rsidRPr="007007AA" w:rsidRDefault="009B0F44" w:rsidP="003E5D24">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20</w:t>
            </w:r>
          </w:p>
        </w:tc>
      </w:tr>
      <w:tr w:rsidR="009B0F44" w:rsidRPr="007007AA" w:rsidTr="003E5D24">
        <w:trPr>
          <w:tblCellSpacing w:w="0" w:type="dxa"/>
        </w:trPr>
        <w:tc>
          <w:tcPr>
            <w:tcW w:w="0" w:type="auto"/>
            <w:shd w:val="clear" w:color="auto" w:fill="FFFFFF"/>
            <w:noWrap/>
          </w:tcPr>
          <w:p w:rsidR="009B0F44" w:rsidRPr="007007AA" w:rsidRDefault="009B0F44" w:rsidP="003E5D24">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9B0F44" w:rsidRPr="007007AA" w:rsidRDefault="009B0F44" w:rsidP="003E5D24">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Department of Education</w:t>
            </w:r>
          </w:p>
        </w:tc>
      </w:tr>
      <w:tr w:rsidR="009B0F44" w:rsidRPr="007007AA" w:rsidTr="003E5D24">
        <w:trPr>
          <w:tblCellSpacing w:w="0" w:type="dxa"/>
        </w:trPr>
        <w:tc>
          <w:tcPr>
            <w:tcW w:w="0" w:type="auto"/>
            <w:shd w:val="clear" w:color="auto" w:fill="FFFFFF"/>
            <w:noWrap/>
            <w:hideMark/>
          </w:tcPr>
          <w:p w:rsidR="009B0F44" w:rsidRPr="007007AA" w:rsidRDefault="009B0F44" w:rsidP="003E5D24">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9B0F44" w:rsidRPr="007007AA" w:rsidRDefault="009B0F44" w:rsidP="003E5D24">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The purposes of the TQP program are to improve student achievement; improve the quality of prospective and new teachers by improving the preparation of prospective teachers and enhancing professional development activities for new teachers; hold teacher preparation programs at institutions of higher education (IHEs) accountable for preparing teachers who meet applicable State certification and licensure requirements; and recruit highly qualified individuals, including minorities and individuals from other occupations, into the teaching force.</w:t>
            </w:r>
          </w:p>
        </w:tc>
      </w:tr>
    </w:tbl>
    <w:p w:rsidR="00A311B5" w:rsidRPr="007007AA" w:rsidRDefault="00C24832" w:rsidP="00A311B5">
      <w:pPr>
        <w:pStyle w:val="Heading3"/>
        <w:spacing w:before="0"/>
        <w:contextualSpacing/>
        <w:rPr>
          <w:rFonts w:ascii="Tahoma" w:hAnsi="Tahoma" w:cs="Tahoma"/>
          <w:color w:val="000000"/>
          <w:sz w:val="20"/>
          <w:szCs w:val="20"/>
        </w:rPr>
      </w:pPr>
      <w:hyperlink r:id="rId414" w:history="1">
        <w:bookmarkStart w:id="774" w:name="_Ref5099951"/>
        <w:bookmarkStart w:id="775" w:name="_Toc15018936"/>
        <w:r w:rsidR="00A311B5" w:rsidRPr="00434C07">
          <w:rPr>
            <w:rStyle w:val="Hyperlink"/>
            <w:rFonts w:ascii="Tahoma" w:hAnsi="Tahoma" w:cs="Tahoma"/>
            <w:bCs/>
            <w:sz w:val="20"/>
            <w:szCs w:val="20"/>
          </w:rPr>
          <w:t>Topics in Human Health Countermeasures, Human Factors, and Behavioral Performance</w:t>
        </w:r>
        <w:bookmarkEnd w:id="774"/>
        <w:bookmarkEnd w:id="775"/>
      </w:hyperlink>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806"/>
        <w:gridCol w:w="1617"/>
        <w:gridCol w:w="1352"/>
        <w:gridCol w:w="1621"/>
      </w:tblGrid>
      <w:tr w:rsidR="00A311B5" w:rsidRPr="007007AA" w:rsidTr="00A311B5">
        <w:trPr>
          <w:tblCellSpacing w:w="0" w:type="dxa"/>
        </w:trPr>
        <w:tc>
          <w:tcPr>
            <w:tcW w:w="0" w:type="auto"/>
            <w:shd w:val="clear" w:color="auto" w:fill="FFFFFF"/>
            <w:noWrap/>
          </w:tcPr>
          <w:p w:rsidR="00A311B5" w:rsidRPr="007007AA" w:rsidRDefault="00A311B5" w:rsidP="00A311B5">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A311B5" w:rsidRPr="007007AA" w:rsidRDefault="00A311B5" w:rsidP="00A311B5">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March 29, 2019</w:t>
            </w:r>
          </w:p>
        </w:tc>
        <w:tc>
          <w:tcPr>
            <w:tcW w:w="965" w:type="pct"/>
            <w:shd w:val="clear" w:color="auto" w:fill="FFFFFF"/>
            <w:vAlign w:val="center"/>
          </w:tcPr>
          <w:p w:rsidR="00A311B5" w:rsidRPr="007007AA" w:rsidRDefault="00A311B5" w:rsidP="00A311B5">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452" w:type="pct"/>
            <w:gridSpan w:val="3"/>
            <w:shd w:val="clear" w:color="auto" w:fill="FFFFFF"/>
            <w:vAlign w:val="center"/>
          </w:tcPr>
          <w:p w:rsidR="00A311B5" w:rsidRPr="007007AA" w:rsidRDefault="00A311B5" w:rsidP="00A311B5">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April 29, 2019</w:t>
            </w:r>
          </w:p>
        </w:tc>
      </w:tr>
      <w:tr w:rsidR="00A311B5" w:rsidRPr="007007AA" w:rsidTr="00A311B5">
        <w:trPr>
          <w:tblCellSpacing w:w="0" w:type="dxa"/>
        </w:trPr>
        <w:tc>
          <w:tcPr>
            <w:tcW w:w="0" w:type="auto"/>
            <w:shd w:val="clear" w:color="auto" w:fill="FFFFFF"/>
            <w:noWrap/>
          </w:tcPr>
          <w:p w:rsidR="00A311B5" w:rsidRPr="007007AA" w:rsidRDefault="00A311B5" w:rsidP="00A311B5">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A311B5" w:rsidRPr="007007AA" w:rsidRDefault="00A311B5" w:rsidP="00A311B5">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$1,200,000</w:t>
            </w:r>
          </w:p>
        </w:tc>
        <w:tc>
          <w:tcPr>
            <w:tcW w:w="965" w:type="pct"/>
            <w:shd w:val="clear" w:color="auto" w:fill="FFFFFF"/>
            <w:vAlign w:val="center"/>
          </w:tcPr>
          <w:p w:rsidR="00A311B5" w:rsidRPr="007007AA" w:rsidRDefault="00A311B5" w:rsidP="00A311B5">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A311B5" w:rsidRPr="007007AA" w:rsidRDefault="00A311B5" w:rsidP="00A311B5">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$0</w:t>
            </w:r>
          </w:p>
        </w:tc>
        <w:tc>
          <w:tcPr>
            <w:tcW w:w="722" w:type="pct"/>
            <w:shd w:val="clear" w:color="auto" w:fill="FFFFFF"/>
            <w:vAlign w:val="center"/>
          </w:tcPr>
          <w:p w:rsidR="00A311B5" w:rsidRPr="007007AA" w:rsidRDefault="00A311B5" w:rsidP="00A311B5">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A311B5" w:rsidRPr="007007AA" w:rsidRDefault="00A311B5" w:rsidP="00A311B5">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4</w:t>
            </w:r>
          </w:p>
        </w:tc>
      </w:tr>
      <w:tr w:rsidR="00A311B5" w:rsidRPr="007007AA" w:rsidTr="00A311B5">
        <w:trPr>
          <w:tblCellSpacing w:w="0" w:type="dxa"/>
        </w:trPr>
        <w:tc>
          <w:tcPr>
            <w:tcW w:w="0" w:type="auto"/>
            <w:shd w:val="clear" w:color="auto" w:fill="FFFFFF"/>
            <w:noWrap/>
          </w:tcPr>
          <w:p w:rsidR="00A311B5" w:rsidRPr="007007AA" w:rsidRDefault="00A311B5" w:rsidP="00A311B5">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A311B5" w:rsidRPr="007007AA" w:rsidRDefault="00A311B5" w:rsidP="00A311B5">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National Aeronautics and Space Administration</w:t>
            </w:r>
          </w:p>
        </w:tc>
      </w:tr>
      <w:tr w:rsidR="00A311B5" w:rsidRPr="007007AA" w:rsidTr="00A311B5">
        <w:trPr>
          <w:tblCellSpacing w:w="0" w:type="dxa"/>
        </w:trPr>
        <w:tc>
          <w:tcPr>
            <w:tcW w:w="0" w:type="auto"/>
            <w:shd w:val="clear" w:color="auto" w:fill="FFFFFF"/>
            <w:noWrap/>
            <w:hideMark/>
          </w:tcPr>
          <w:p w:rsidR="00A311B5" w:rsidRPr="007007AA" w:rsidRDefault="00A311B5" w:rsidP="00A311B5">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A311B5" w:rsidRPr="007007AA" w:rsidRDefault="00A311B5" w:rsidP="00A311B5">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NASA’s Human Research Program (HRP) has released solicited research response area NRA 80JSC018N0001-HHCHFBP “Topics in Human Health Countermeasures, Human Factors, and Behavioral Performance” that solicits applied research in support of HRP goals and objectives. This response area is Appendix D of the Human Exploration Research Opportunities (HERO) NRA (80JSC018N0001). Proposals are solicited by NASA in the areas of Effects of Spaceflight Durations up to One Year in Low Earth Orbit on Cardiovascular Structure and Function in Astronauts and Individual and Team Problem-Solving Skills Training for Exploration Missions. </w:t>
            </w:r>
            <w:r>
              <w:rPr>
                <w:rFonts w:ascii="Arial" w:hAnsi="Arial" w:cs="Arial"/>
                <w:color w:val="363636"/>
                <w:sz w:val="18"/>
                <w:szCs w:val="18"/>
              </w:rPr>
              <w:br/>
            </w:r>
            <w:r>
              <w:rPr>
                <w:rFonts w:ascii="Arial" w:hAnsi="Arial" w:cs="Arial"/>
                <w:color w:val="363636"/>
                <w:sz w:val="18"/>
                <w:szCs w:val="18"/>
              </w:rPr>
              <w:br/>
            </w:r>
            <w:r>
              <w:rPr>
                <w:rFonts w:ascii="Arial" w:hAnsi="Arial" w:cs="Arial"/>
                <w:color w:val="363636"/>
                <w:sz w:val="18"/>
                <w:szCs w:val="18"/>
                <w:shd w:val="clear" w:color="auto" w:fill="FFFFFF"/>
              </w:rPr>
              <w:t>Appendix D of the HERO NRA and associated documentation can be found at: https://tinyurl.com/HERO18-HHCHFBP. </w:t>
            </w:r>
            <w:r>
              <w:rPr>
                <w:rFonts w:ascii="Arial" w:hAnsi="Arial" w:cs="Arial"/>
                <w:color w:val="363636"/>
                <w:sz w:val="18"/>
                <w:szCs w:val="18"/>
              </w:rPr>
              <w:br/>
            </w:r>
            <w:r>
              <w:rPr>
                <w:rFonts w:ascii="Arial" w:hAnsi="Arial" w:cs="Arial"/>
                <w:color w:val="363636"/>
                <w:sz w:val="18"/>
                <w:szCs w:val="18"/>
                <w:shd w:val="clear" w:color="auto" w:fill="FFFFFF"/>
              </w:rPr>
              <w:t>  </w:t>
            </w:r>
            <w:r>
              <w:rPr>
                <w:rFonts w:ascii="Arial" w:hAnsi="Arial" w:cs="Arial"/>
                <w:color w:val="363636"/>
                <w:sz w:val="18"/>
                <w:szCs w:val="18"/>
              </w:rPr>
              <w:br/>
            </w:r>
            <w:r>
              <w:rPr>
                <w:rFonts w:ascii="Arial" w:hAnsi="Arial" w:cs="Arial"/>
                <w:color w:val="363636"/>
                <w:sz w:val="18"/>
                <w:szCs w:val="18"/>
                <w:shd w:val="clear" w:color="auto" w:fill="FFFFFF"/>
              </w:rPr>
              <w:t>The HERO NRA including all open appendices is available through the NASA Research Opportunities homepage at: https://tinyurl.com/NASA-HERO-2018. </w:t>
            </w:r>
            <w:r>
              <w:rPr>
                <w:rFonts w:ascii="Arial" w:hAnsi="Arial" w:cs="Arial"/>
                <w:color w:val="363636"/>
                <w:sz w:val="18"/>
                <w:szCs w:val="18"/>
              </w:rPr>
              <w:br/>
            </w:r>
            <w:r>
              <w:rPr>
                <w:rFonts w:ascii="Arial" w:hAnsi="Arial" w:cs="Arial"/>
                <w:color w:val="363636"/>
                <w:sz w:val="18"/>
                <w:szCs w:val="18"/>
                <w:shd w:val="clear" w:color="auto" w:fill="FFFFFF"/>
              </w:rPr>
              <w:t>  </w:t>
            </w:r>
            <w:r>
              <w:rPr>
                <w:rFonts w:ascii="Arial" w:hAnsi="Arial" w:cs="Arial"/>
                <w:color w:val="363636"/>
                <w:sz w:val="18"/>
                <w:szCs w:val="18"/>
              </w:rPr>
              <w:br/>
            </w:r>
            <w:r>
              <w:rPr>
                <w:rFonts w:ascii="Arial" w:hAnsi="Arial" w:cs="Arial"/>
                <w:color w:val="363636"/>
                <w:sz w:val="18"/>
                <w:szCs w:val="18"/>
                <w:shd w:val="clear" w:color="auto" w:fill="FFFFFF"/>
              </w:rPr>
              <w:t>A virtual Pre-Proposers Conference is scheduled for April 12, 2019, and more details will be posted shortly alongside this solicitation on NSPIRES. Step-1 pre-proposals for Appendix D are due April 29, 2019. Step-2 full proposals are due July 9, 2019. </w:t>
            </w:r>
            <w:r>
              <w:rPr>
                <w:rFonts w:ascii="Arial" w:hAnsi="Arial" w:cs="Arial"/>
                <w:color w:val="363636"/>
                <w:sz w:val="18"/>
                <w:szCs w:val="18"/>
              </w:rPr>
              <w:br/>
            </w:r>
            <w:r>
              <w:rPr>
                <w:rFonts w:ascii="Arial" w:hAnsi="Arial" w:cs="Arial"/>
                <w:color w:val="363636"/>
                <w:sz w:val="18"/>
                <w:szCs w:val="18"/>
                <w:shd w:val="clear" w:color="auto" w:fill="FFFFFF"/>
              </w:rPr>
              <w:t>  </w:t>
            </w:r>
            <w:r>
              <w:rPr>
                <w:rFonts w:ascii="Arial" w:hAnsi="Arial" w:cs="Arial"/>
                <w:color w:val="363636"/>
                <w:sz w:val="18"/>
                <w:szCs w:val="18"/>
              </w:rPr>
              <w:br/>
            </w:r>
            <w:r>
              <w:rPr>
                <w:rFonts w:ascii="Arial" w:hAnsi="Arial" w:cs="Arial"/>
                <w:color w:val="363636"/>
                <w:sz w:val="18"/>
                <w:szCs w:val="18"/>
                <w:shd w:val="clear" w:color="auto" w:fill="FFFFFF"/>
              </w:rPr>
              <w:t>All categories of United States (U.S.) institutions are eligible to submit proposals in response to the NRA. Principal Investigators may collaborate with universities, Federal Government laboratories, the private sector, and state and local government laboratories. In all such arrangements, the applying entity is expected to be responsible for administering the project according to the management approach presented in the proposal. NASA’s policy is to conduct research with non-U.S. organizations on a cooperative, no exchange-of-funds basis. </w:t>
            </w:r>
          </w:p>
        </w:tc>
      </w:tr>
    </w:tbl>
    <w:p w:rsidR="00EB03C8" w:rsidRPr="007007AA" w:rsidRDefault="00C24832" w:rsidP="004F2073">
      <w:pPr>
        <w:spacing w:after="0" w:line="240" w:lineRule="auto"/>
        <w:contextualSpacing/>
        <w:outlineLvl w:val="2"/>
        <w:rPr>
          <w:rFonts w:ascii="Tahoma" w:eastAsia="Times New Roman" w:hAnsi="Tahoma" w:cs="Tahoma"/>
          <w:color w:val="000080"/>
          <w:sz w:val="20"/>
          <w:szCs w:val="20"/>
        </w:rPr>
      </w:pPr>
      <w:hyperlink r:id="rId415" w:history="1">
        <w:bookmarkStart w:id="776" w:name="_Toc15018937"/>
        <w:r w:rsidR="00EB03C8" w:rsidRPr="007007AA">
          <w:rPr>
            <w:rStyle w:val="Hyperlink"/>
            <w:rFonts w:ascii="Tahoma" w:eastAsia="Times New Roman" w:hAnsi="Tahoma" w:cs="Tahoma"/>
            <w:sz w:val="20"/>
            <w:szCs w:val="20"/>
          </w:rPr>
          <w:t>Toshiba Grants for Grades K-5</w:t>
        </w:r>
        <w:bookmarkEnd w:id="776"/>
      </w:hyperlink>
      <w:r w:rsidR="00EB03C8" w:rsidRPr="007007AA">
        <w:rPr>
          <w:rFonts w:ascii="Tahoma" w:eastAsia="Times New Roman" w:hAnsi="Tahoma" w:cs="Tahoma"/>
          <w:color w:val="000080"/>
          <w:sz w:val="20"/>
          <w:szCs w:val="20"/>
        </w:rPr>
        <w:t xml:space="preserve"> </w:t>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806"/>
        <w:gridCol w:w="1617"/>
        <w:gridCol w:w="1352"/>
        <w:gridCol w:w="1621"/>
      </w:tblGrid>
      <w:tr w:rsidR="00EB03C8" w:rsidRPr="007007AA" w:rsidTr="00063454">
        <w:trPr>
          <w:tblCellSpacing w:w="0" w:type="dxa"/>
        </w:trPr>
        <w:tc>
          <w:tcPr>
            <w:tcW w:w="0" w:type="auto"/>
            <w:shd w:val="clear" w:color="auto" w:fill="FFFFFF"/>
            <w:noWrap/>
          </w:tcPr>
          <w:p w:rsidR="00EB03C8" w:rsidRPr="007007AA" w:rsidRDefault="00EB03C8"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EB03C8" w:rsidRPr="007007AA" w:rsidRDefault="00EB03C8" w:rsidP="004F2073">
            <w:pPr>
              <w:spacing w:after="0" w:line="240" w:lineRule="auto"/>
              <w:contextualSpacing/>
              <w:rPr>
                <w:rFonts w:ascii="Arial" w:eastAsia="Times New Roman" w:hAnsi="Arial" w:cs="Arial"/>
                <w:color w:val="363636"/>
                <w:sz w:val="18"/>
                <w:szCs w:val="18"/>
              </w:rPr>
            </w:pPr>
            <w:r w:rsidRPr="007007AA">
              <w:rPr>
                <w:rFonts w:ascii="Arial" w:eastAsia="Times New Roman" w:hAnsi="Arial" w:cs="Arial"/>
                <w:color w:val="363636"/>
                <w:sz w:val="18"/>
                <w:szCs w:val="18"/>
              </w:rPr>
              <w:t>Jan 18, 2019</w:t>
            </w:r>
          </w:p>
        </w:tc>
        <w:tc>
          <w:tcPr>
            <w:tcW w:w="965" w:type="pct"/>
            <w:shd w:val="clear" w:color="auto" w:fill="FFFFFF"/>
            <w:vAlign w:val="center"/>
          </w:tcPr>
          <w:p w:rsidR="00EB03C8" w:rsidRPr="007007AA" w:rsidRDefault="00EB03C8"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452" w:type="pct"/>
            <w:gridSpan w:val="3"/>
            <w:shd w:val="clear" w:color="auto" w:fill="FFFFFF"/>
            <w:vAlign w:val="center"/>
          </w:tcPr>
          <w:p w:rsidR="00EB03C8" w:rsidRPr="007007AA" w:rsidRDefault="00EB03C8" w:rsidP="004F2073">
            <w:pPr>
              <w:spacing w:after="0" w:line="240" w:lineRule="auto"/>
              <w:contextualSpacing/>
              <w:rPr>
                <w:rFonts w:ascii="Arial" w:eastAsia="Times New Roman" w:hAnsi="Arial" w:cs="Arial"/>
                <w:color w:val="363636"/>
                <w:sz w:val="18"/>
                <w:szCs w:val="18"/>
              </w:rPr>
            </w:pPr>
            <w:r w:rsidRPr="007007AA">
              <w:rPr>
                <w:rFonts w:ascii="Arial" w:eastAsia="Times New Roman" w:hAnsi="Arial" w:cs="Arial"/>
                <w:color w:val="363636"/>
                <w:sz w:val="18"/>
                <w:szCs w:val="18"/>
              </w:rPr>
              <w:t>Oct 1, 2019</w:t>
            </w:r>
          </w:p>
        </w:tc>
      </w:tr>
      <w:tr w:rsidR="00EB03C8" w:rsidRPr="007007AA" w:rsidTr="00063454">
        <w:trPr>
          <w:tblCellSpacing w:w="0" w:type="dxa"/>
        </w:trPr>
        <w:tc>
          <w:tcPr>
            <w:tcW w:w="0" w:type="auto"/>
            <w:shd w:val="clear" w:color="auto" w:fill="FFFFFF"/>
            <w:noWrap/>
          </w:tcPr>
          <w:p w:rsidR="00EB03C8" w:rsidRPr="007007AA" w:rsidRDefault="00EB03C8"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EB03C8" w:rsidRPr="007007AA" w:rsidRDefault="00EB03C8" w:rsidP="004F2073">
            <w:pPr>
              <w:spacing w:after="0" w:line="240" w:lineRule="auto"/>
              <w:contextualSpacing/>
              <w:rPr>
                <w:rFonts w:ascii="Arial" w:eastAsia="Times New Roman" w:hAnsi="Arial" w:cs="Arial"/>
                <w:color w:val="363636"/>
                <w:sz w:val="18"/>
                <w:szCs w:val="18"/>
              </w:rPr>
            </w:pPr>
            <w:r w:rsidRPr="007007AA">
              <w:rPr>
                <w:rFonts w:ascii="Arial" w:eastAsia="Times New Roman" w:hAnsi="Arial" w:cs="Arial"/>
                <w:color w:val="363636"/>
                <w:sz w:val="18"/>
                <w:szCs w:val="18"/>
              </w:rPr>
              <w:t>$1,000</w:t>
            </w:r>
          </w:p>
        </w:tc>
        <w:tc>
          <w:tcPr>
            <w:tcW w:w="965" w:type="pct"/>
            <w:shd w:val="clear" w:color="auto" w:fill="FFFFFF"/>
            <w:vAlign w:val="center"/>
          </w:tcPr>
          <w:p w:rsidR="00EB03C8" w:rsidRPr="007007AA" w:rsidRDefault="00EB03C8"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EB03C8" w:rsidRPr="007007AA" w:rsidRDefault="00EB03C8" w:rsidP="004F2073">
            <w:pPr>
              <w:spacing w:after="0" w:line="240" w:lineRule="auto"/>
              <w:contextualSpacing/>
              <w:rPr>
                <w:rFonts w:ascii="Arial" w:eastAsia="Times New Roman" w:hAnsi="Arial" w:cs="Arial"/>
                <w:color w:val="363636"/>
                <w:sz w:val="18"/>
                <w:szCs w:val="18"/>
              </w:rPr>
            </w:pPr>
            <w:r w:rsidRPr="007007AA">
              <w:rPr>
                <w:rFonts w:ascii="Arial" w:eastAsia="Times New Roman" w:hAnsi="Arial" w:cs="Arial"/>
                <w:color w:val="363636"/>
                <w:sz w:val="18"/>
                <w:szCs w:val="18"/>
              </w:rPr>
              <w:t>$1,000</w:t>
            </w:r>
          </w:p>
        </w:tc>
        <w:tc>
          <w:tcPr>
            <w:tcW w:w="722" w:type="pct"/>
            <w:shd w:val="clear" w:color="auto" w:fill="FFFFFF"/>
            <w:vAlign w:val="center"/>
          </w:tcPr>
          <w:p w:rsidR="00EB03C8" w:rsidRPr="007007AA" w:rsidRDefault="00EB03C8"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EB03C8" w:rsidRPr="007007AA" w:rsidRDefault="00EB03C8" w:rsidP="004F2073">
            <w:pPr>
              <w:spacing w:after="0" w:line="240" w:lineRule="auto"/>
              <w:contextualSpacing/>
              <w:rPr>
                <w:rFonts w:ascii="Arial" w:eastAsia="Times New Roman" w:hAnsi="Arial" w:cs="Arial"/>
                <w:color w:val="363636"/>
                <w:sz w:val="18"/>
                <w:szCs w:val="18"/>
              </w:rPr>
            </w:pPr>
          </w:p>
        </w:tc>
      </w:tr>
      <w:tr w:rsidR="00EB03C8" w:rsidRPr="007007AA" w:rsidTr="00063454">
        <w:trPr>
          <w:tblCellSpacing w:w="0" w:type="dxa"/>
        </w:trPr>
        <w:tc>
          <w:tcPr>
            <w:tcW w:w="0" w:type="auto"/>
            <w:shd w:val="clear" w:color="auto" w:fill="FFFFFF"/>
            <w:noWrap/>
          </w:tcPr>
          <w:p w:rsidR="00EB03C8" w:rsidRPr="007007AA" w:rsidRDefault="00EB03C8"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EB03C8" w:rsidRPr="007007AA" w:rsidRDefault="00EB03C8" w:rsidP="004F2073">
            <w:pPr>
              <w:spacing w:after="0" w:line="240" w:lineRule="auto"/>
              <w:contextualSpacing/>
              <w:rPr>
                <w:rFonts w:ascii="Arial" w:eastAsia="Times New Roman" w:hAnsi="Arial" w:cs="Arial"/>
                <w:color w:val="363636"/>
                <w:sz w:val="18"/>
                <w:szCs w:val="18"/>
              </w:rPr>
            </w:pPr>
            <w:r w:rsidRPr="007007AA">
              <w:rPr>
                <w:rFonts w:ascii="Arial" w:eastAsia="Times New Roman" w:hAnsi="Arial" w:cs="Arial"/>
                <w:color w:val="363636"/>
                <w:sz w:val="18"/>
                <w:szCs w:val="18"/>
              </w:rPr>
              <w:t>Toshiba America Foundation</w:t>
            </w:r>
          </w:p>
        </w:tc>
      </w:tr>
      <w:tr w:rsidR="00EB03C8" w:rsidRPr="007007AA" w:rsidTr="00063454">
        <w:trPr>
          <w:tblCellSpacing w:w="0" w:type="dxa"/>
        </w:trPr>
        <w:tc>
          <w:tcPr>
            <w:tcW w:w="0" w:type="auto"/>
            <w:shd w:val="clear" w:color="auto" w:fill="FFFFFF"/>
            <w:noWrap/>
            <w:hideMark/>
          </w:tcPr>
          <w:p w:rsidR="00EB03C8" w:rsidRPr="007007AA" w:rsidRDefault="00EB03C8"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EB03C8" w:rsidRPr="007007AA" w:rsidRDefault="00EB03C8" w:rsidP="004F2073">
            <w:pPr>
              <w:pStyle w:val="NormalWeb"/>
              <w:spacing w:before="0" w:beforeAutospacing="0" w:after="0" w:afterAutospacing="0"/>
              <w:contextualSpacing/>
              <w:rPr>
                <w:rFonts w:ascii="Arial" w:hAnsi="Arial" w:cs="Arial"/>
                <w:color w:val="333333"/>
                <w:sz w:val="18"/>
                <w:szCs w:val="18"/>
              </w:rPr>
            </w:pPr>
            <w:r w:rsidRPr="007007AA">
              <w:rPr>
                <w:rFonts w:ascii="Arial" w:hAnsi="Arial" w:cs="Arial"/>
                <w:color w:val="333333"/>
                <w:sz w:val="18"/>
                <w:szCs w:val="18"/>
              </w:rPr>
              <w:t>The </w:t>
            </w:r>
            <w:hyperlink r:id="rId416" w:tgtFrame="_self" w:history="1">
              <w:r w:rsidRPr="007007AA">
                <w:rPr>
                  <w:rStyle w:val="Hyperlink"/>
                  <w:rFonts w:ascii="Arial" w:hAnsi="Arial" w:cs="Arial"/>
                  <w:sz w:val="18"/>
                  <w:szCs w:val="18"/>
                </w:rPr>
                <w:t>Toshiba America</w:t>
              </w:r>
            </w:hyperlink>
            <w:r w:rsidRPr="007007AA">
              <w:rPr>
                <w:rFonts w:ascii="Arial" w:hAnsi="Arial" w:cs="Arial"/>
                <w:color w:val="333333"/>
                <w:sz w:val="18"/>
                <w:szCs w:val="18"/>
              </w:rPr>
              <w:t> Foundation is accepting grant applications from K-5 teachers for innovative science or math projects in their classrooms.</w:t>
            </w:r>
          </w:p>
          <w:p w:rsidR="00EB03C8" w:rsidRPr="007007AA" w:rsidRDefault="00EB03C8" w:rsidP="004F2073">
            <w:pPr>
              <w:pStyle w:val="NormalWeb"/>
              <w:spacing w:before="0" w:beforeAutospacing="0" w:after="0" w:afterAutospacing="0"/>
              <w:contextualSpacing/>
              <w:rPr>
                <w:rFonts w:ascii="Arial" w:hAnsi="Arial" w:cs="Arial"/>
                <w:color w:val="333333"/>
                <w:sz w:val="18"/>
                <w:szCs w:val="18"/>
              </w:rPr>
            </w:pPr>
            <w:r w:rsidRPr="007007AA">
              <w:rPr>
                <w:rFonts w:ascii="Arial" w:hAnsi="Arial" w:cs="Arial"/>
                <w:color w:val="333333"/>
                <w:sz w:val="18"/>
                <w:szCs w:val="18"/>
              </w:rPr>
              <w:t>The foundation awards individual grants of up to $1,000 to any K-5 teacher in a public or private nonprofit school in support of a hands-on science or math education project. The funds are intended to be used for the purchase of project-related materials only. The foundation strongly encourages projects planned and led by individual teachers or teams of teachers for their own classrooms.</w:t>
            </w:r>
          </w:p>
          <w:p w:rsidR="00EB03C8" w:rsidRPr="007007AA" w:rsidRDefault="00EB03C8" w:rsidP="004F2073">
            <w:pPr>
              <w:pStyle w:val="NormalWeb"/>
              <w:spacing w:before="0" w:beforeAutospacing="0" w:after="0" w:afterAutospacing="0"/>
              <w:contextualSpacing/>
              <w:rPr>
                <w:rFonts w:ascii="Arial" w:hAnsi="Arial" w:cs="Arial"/>
                <w:color w:val="333333"/>
                <w:sz w:val="18"/>
                <w:szCs w:val="18"/>
              </w:rPr>
            </w:pPr>
            <w:r w:rsidRPr="007007AA">
              <w:rPr>
                <w:rFonts w:ascii="Arial" w:hAnsi="Arial" w:cs="Arial"/>
                <w:color w:val="333333"/>
                <w:sz w:val="18"/>
                <w:szCs w:val="18"/>
              </w:rPr>
              <w:t>Summer projects or afterschool programs, salaries, facility maintenance, textbooks, video production, audio-visual equipment, and education research will not be considered for funding.</w:t>
            </w:r>
          </w:p>
          <w:p w:rsidR="00EB03C8" w:rsidRPr="007007AA" w:rsidRDefault="00EB03C8" w:rsidP="004F2073">
            <w:pPr>
              <w:spacing w:after="0" w:line="240" w:lineRule="auto"/>
              <w:contextualSpacing/>
              <w:rPr>
                <w:rFonts w:ascii="Arial" w:eastAsia="Times New Roman" w:hAnsi="Arial" w:cs="Arial"/>
                <w:color w:val="363636"/>
                <w:sz w:val="18"/>
                <w:szCs w:val="18"/>
              </w:rPr>
            </w:pPr>
          </w:p>
        </w:tc>
      </w:tr>
    </w:tbl>
    <w:p w:rsidR="00437115" w:rsidRPr="007007AA" w:rsidRDefault="00C24832" w:rsidP="00437115">
      <w:pPr>
        <w:spacing w:after="0" w:line="240" w:lineRule="auto"/>
        <w:contextualSpacing/>
        <w:outlineLvl w:val="2"/>
        <w:rPr>
          <w:rFonts w:ascii="Tahoma" w:eastAsia="Times New Roman" w:hAnsi="Tahoma" w:cs="Tahoma"/>
          <w:color w:val="000080"/>
          <w:sz w:val="20"/>
          <w:szCs w:val="20"/>
        </w:rPr>
      </w:pPr>
      <w:hyperlink r:id="rId417" w:history="1">
        <w:bookmarkStart w:id="777" w:name="_Toc15018938"/>
        <w:r w:rsidR="00437115" w:rsidRPr="007007AA">
          <w:rPr>
            <w:rStyle w:val="Hyperlink"/>
            <w:rFonts w:ascii="Tahoma" w:eastAsia="Times New Roman" w:hAnsi="Tahoma" w:cs="Tahoma"/>
            <w:sz w:val="20"/>
            <w:szCs w:val="20"/>
          </w:rPr>
          <w:t xml:space="preserve">Toshiba Grants for Grades </w:t>
        </w:r>
        <w:r w:rsidR="00437115">
          <w:rPr>
            <w:rStyle w:val="Hyperlink"/>
            <w:rFonts w:ascii="Tahoma" w:eastAsia="Times New Roman" w:hAnsi="Tahoma" w:cs="Tahoma"/>
            <w:sz w:val="20"/>
            <w:szCs w:val="20"/>
          </w:rPr>
          <w:t>6-12</w:t>
        </w:r>
        <w:bookmarkEnd w:id="777"/>
      </w:hyperlink>
      <w:r w:rsidR="00437115" w:rsidRPr="007007AA">
        <w:rPr>
          <w:rFonts w:ascii="Tahoma" w:eastAsia="Times New Roman" w:hAnsi="Tahoma" w:cs="Tahoma"/>
          <w:color w:val="000080"/>
          <w:sz w:val="20"/>
          <w:szCs w:val="20"/>
        </w:rPr>
        <w:t xml:space="preserve"> </w:t>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806"/>
        <w:gridCol w:w="1617"/>
        <w:gridCol w:w="1352"/>
        <w:gridCol w:w="1621"/>
      </w:tblGrid>
      <w:tr w:rsidR="00437115" w:rsidRPr="007007AA" w:rsidTr="00A355B2">
        <w:trPr>
          <w:tblCellSpacing w:w="0" w:type="dxa"/>
        </w:trPr>
        <w:tc>
          <w:tcPr>
            <w:tcW w:w="0" w:type="auto"/>
            <w:shd w:val="clear" w:color="auto" w:fill="FFFFFF"/>
            <w:noWrap/>
          </w:tcPr>
          <w:p w:rsidR="00437115" w:rsidRPr="007007AA" w:rsidRDefault="00437115" w:rsidP="00A355B2">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437115" w:rsidRPr="007007AA" w:rsidRDefault="00437115" w:rsidP="00A355B2">
            <w:pPr>
              <w:spacing w:after="0" w:line="240" w:lineRule="auto"/>
              <w:contextualSpacing/>
              <w:rPr>
                <w:rFonts w:ascii="Arial" w:eastAsia="Times New Roman" w:hAnsi="Arial" w:cs="Arial"/>
                <w:color w:val="363636"/>
                <w:sz w:val="18"/>
                <w:szCs w:val="18"/>
              </w:rPr>
            </w:pPr>
          </w:p>
        </w:tc>
        <w:tc>
          <w:tcPr>
            <w:tcW w:w="965" w:type="pct"/>
            <w:shd w:val="clear" w:color="auto" w:fill="FFFFFF"/>
            <w:vAlign w:val="center"/>
          </w:tcPr>
          <w:p w:rsidR="00437115" w:rsidRPr="007007AA" w:rsidRDefault="00437115" w:rsidP="00A355B2">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452" w:type="pct"/>
            <w:gridSpan w:val="3"/>
            <w:shd w:val="clear" w:color="auto" w:fill="FFFFFF"/>
            <w:vAlign w:val="center"/>
          </w:tcPr>
          <w:p w:rsidR="00437115" w:rsidRPr="007007AA" w:rsidRDefault="00EB33A5" w:rsidP="00A355B2">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Varies</w:t>
            </w:r>
          </w:p>
        </w:tc>
      </w:tr>
      <w:tr w:rsidR="00437115" w:rsidRPr="007007AA" w:rsidTr="00A355B2">
        <w:trPr>
          <w:tblCellSpacing w:w="0" w:type="dxa"/>
        </w:trPr>
        <w:tc>
          <w:tcPr>
            <w:tcW w:w="0" w:type="auto"/>
            <w:shd w:val="clear" w:color="auto" w:fill="FFFFFF"/>
            <w:noWrap/>
          </w:tcPr>
          <w:p w:rsidR="00437115" w:rsidRPr="007007AA" w:rsidRDefault="00437115" w:rsidP="00A355B2">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lastRenderedPageBreak/>
              <w:t>Award Ceiling:</w:t>
            </w:r>
          </w:p>
        </w:tc>
        <w:tc>
          <w:tcPr>
            <w:tcW w:w="834" w:type="pct"/>
            <w:shd w:val="clear" w:color="auto" w:fill="FFFFFF"/>
            <w:vAlign w:val="center"/>
          </w:tcPr>
          <w:p w:rsidR="00437115" w:rsidRPr="007007AA" w:rsidRDefault="00EB33A5" w:rsidP="00A355B2">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Varies, $1,000-$,5000+</w:t>
            </w:r>
          </w:p>
        </w:tc>
        <w:tc>
          <w:tcPr>
            <w:tcW w:w="965" w:type="pct"/>
            <w:shd w:val="clear" w:color="auto" w:fill="FFFFFF"/>
            <w:vAlign w:val="center"/>
          </w:tcPr>
          <w:p w:rsidR="00437115" w:rsidRPr="007007AA" w:rsidRDefault="00437115" w:rsidP="00A355B2">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437115" w:rsidRPr="007007AA" w:rsidRDefault="00437115" w:rsidP="00A355B2">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437115" w:rsidRPr="007007AA" w:rsidRDefault="00437115" w:rsidP="00A355B2">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437115" w:rsidRPr="007007AA" w:rsidRDefault="00437115" w:rsidP="00A355B2">
            <w:pPr>
              <w:spacing w:after="0" w:line="240" w:lineRule="auto"/>
              <w:contextualSpacing/>
              <w:rPr>
                <w:rFonts w:ascii="Arial" w:eastAsia="Times New Roman" w:hAnsi="Arial" w:cs="Arial"/>
                <w:color w:val="363636"/>
                <w:sz w:val="18"/>
                <w:szCs w:val="18"/>
              </w:rPr>
            </w:pPr>
          </w:p>
        </w:tc>
      </w:tr>
      <w:tr w:rsidR="00437115" w:rsidRPr="007007AA" w:rsidTr="00A355B2">
        <w:trPr>
          <w:tblCellSpacing w:w="0" w:type="dxa"/>
        </w:trPr>
        <w:tc>
          <w:tcPr>
            <w:tcW w:w="0" w:type="auto"/>
            <w:shd w:val="clear" w:color="auto" w:fill="FFFFFF"/>
            <w:noWrap/>
          </w:tcPr>
          <w:p w:rsidR="00437115" w:rsidRPr="007007AA" w:rsidRDefault="00437115" w:rsidP="00A355B2">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437115" w:rsidRPr="007007AA" w:rsidRDefault="00437115" w:rsidP="00A355B2">
            <w:pPr>
              <w:spacing w:after="0" w:line="240" w:lineRule="auto"/>
              <w:contextualSpacing/>
              <w:rPr>
                <w:rFonts w:ascii="Arial" w:eastAsia="Times New Roman" w:hAnsi="Arial" w:cs="Arial"/>
                <w:color w:val="363636"/>
                <w:sz w:val="18"/>
                <w:szCs w:val="18"/>
              </w:rPr>
            </w:pPr>
            <w:r w:rsidRPr="007007AA">
              <w:rPr>
                <w:rFonts w:ascii="Arial" w:eastAsia="Times New Roman" w:hAnsi="Arial" w:cs="Arial"/>
                <w:color w:val="363636"/>
                <w:sz w:val="18"/>
                <w:szCs w:val="18"/>
              </w:rPr>
              <w:t>Toshiba America Foundation</w:t>
            </w:r>
          </w:p>
        </w:tc>
      </w:tr>
      <w:tr w:rsidR="00437115" w:rsidRPr="007007AA" w:rsidTr="00A355B2">
        <w:trPr>
          <w:tblCellSpacing w:w="0" w:type="dxa"/>
        </w:trPr>
        <w:tc>
          <w:tcPr>
            <w:tcW w:w="0" w:type="auto"/>
            <w:shd w:val="clear" w:color="auto" w:fill="FFFFFF"/>
            <w:noWrap/>
            <w:hideMark/>
          </w:tcPr>
          <w:p w:rsidR="00437115" w:rsidRPr="007007AA" w:rsidRDefault="00437115" w:rsidP="00A355B2">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EB33A5" w:rsidRDefault="00EB33A5" w:rsidP="00EB33A5">
            <w:pPr>
              <w:pStyle w:val="text"/>
              <w:spacing w:before="0" w:beforeAutospacing="0" w:after="0" w:afterAutospacing="0"/>
              <w:rPr>
                <w:rFonts w:ascii="Arial" w:hAnsi="Arial" w:cs="Arial"/>
                <w:color w:val="505050"/>
                <w:sz w:val="18"/>
                <w:szCs w:val="18"/>
              </w:rPr>
            </w:pPr>
            <w:r>
              <w:rPr>
                <w:rFonts w:ascii="Arial" w:hAnsi="Arial" w:cs="Arial"/>
                <w:color w:val="505050"/>
                <w:sz w:val="18"/>
                <w:szCs w:val="18"/>
              </w:rPr>
              <w:t>Toshiba America Foundation (TAF) grants fund the projects ideas and materials teachers need to innovate in their Science, technology, engineering and math classrooms. TAF is interested in funding innovative projects designed by teachers or small teams of teachers for use in their own schools and classroom.</w:t>
            </w:r>
          </w:p>
          <w:p w:rsidR="00EB33A5" w:rsidRDefault="00EB33A5" w:rsidP="00EB33A5">
            <w:pPr>
              <w:pStyle w:val="text"/>
              <w:spacing w:before="0" w:beforeAutospacing="0" w:after="0" w:afterAutospacing="0"/>
              <w:rPr>
                <w:rFonts w:ascii="Arial" w:hAnsi="Arial" w:cs="Arial"/>
                <w:color w:val="505050"/>
                <w:sz w:val="18"/>
                <w:szCs w:val="18"/>
              </w:rPr>
            </w:pPr>
            <w:r>
              <w:rPr>
                <w:rFonts w:ascii="Arial" w:hAnsi="Arial" w:cs="Arial"/>
                <w:color w:val="505050"/>
                <w:sz w:val="18"/>
                <w:szCs w:val="18"/>
              </w:rPr>
              <w:t>Toshiba America Foundation believes science and mathematics are exciting fields in which all students can succeed with the proper tools and instruction.</w:t>
            </w:r>
          </w:p>
          <w:p w:rsidR="00EB33A5" w:rsidRDefault="00EB33A5" w:rsidP="00EB33A5">
            <w:pPr>
              <w:pStyle w:val="text"/>
              <w:spacing w:before="0" w:beforeAutospacing="0" w:after="0" w:afterAutospacing="0"/>
              <w:rPr>
                <w:rFonts w:ascii="Arial" w:hAnsi="Arial" w:cs="Arial"/>
                <w:color w:val="505050"/>
                <w:sz w:val="18"/>
                <w:szCs w:val="18"/>
              </w:rPr>
            </w:pPr>
            <w:r>
              <w:rPr>
                <w:rFonts w:ascii="Arial" w:hAnsi="Arial" w:cs="Arial"/>
                <w:color w:val="505050"/>
                <w:sz w:val="18"/>
                <w:szCs w:val="18"/>
              </w:rPr>
              <w:t>Toshiba America Foundation grants support public and nonprofit private schools throughout the United States.</w:t>
            </w:r>
          </w:p>
          <w:p w:rsidR="00EB33A5" w:rsidRDefault="00EB33A5" w:rsidP="00EB33A5">
            <w:pPr>
              <w:pStyle w:val="text"/>
              <w:spacing w:before="0" w:beforeAutospacing="0" w:after="0" w:afterAutospacing="0"/>
              <w:rPr>
                <w:rFonts w:ascii="Arial" w:hAnsi="Arial" w:cs="Arial"/>
                <w:color w:val="505050"/>
                <w:sz w:val="18"/>
                <w:szCs w:val="18"/>
              </w:rPr>
            </w:pPr>
            <w:r>
              <w:rPr>
                <w:rFonts w:ascii="Arial" w:hAnsi="Arial" w:cs="Arial"/>
                <w:color w:val="505050"/>
                <w:sz w:val="18"/>
                <w:szCs w:val="18"/>
              </w:rPr>
              <w:t>Founded in 1990, with support from Toshiba Corporation and the Toshiba America Group Companies, Toshiba America Foundation (TAF) is dedicated to helping classroom teachers make STEM learning fun and successful for students in U.S. schools.</w:t>
            </w:r>
          </w:p>
          <w:p w:rsidR="00EB33A5" w:rsidRDefault="00EB33A5" w:rsidP="00EB33A5">
            <w:pPr>
              <w:pStyle w:val="text"/>
              <w:spacing w:before="0" w:beforeAutospacing="0" w:after="0" w:afterAutospacing="0"/>
              <w:rPr>
                <w:rFonts w:ascii="Arial" w:hAnsi="Arial" w:cs="Arial"/>
                <w:color w:val="505050"/>
                <w:sz w:val="18"/>
                <w:szCs w:val="18"/>
              </w:rPr>
            </w:pPr>
            <w:r>
              <w:rPr>
                <w:rFonts w:ascii="Arial" w:hAnsi="Arial" w:cs="Arial"/>
                <w:color w:val="505050"/>
                <w:sz w:val="18"/>
                <w:szCs w:val="18"/>
              </w:rPr>
              <w:t>An application form is required. TAF uses two application forms:</w:t>
            </w:r>
          </w:p>
          <w:p w:rsidR="00EB33A5" w:rsidRDefault="00C24832" w:rsidP="00EE0702">
            <w:pPr>
              <w:numPr>
                <w:ilvl w:val="0"/>
                <w:numId w:val="56"/>
              </w:numPr>
              <w:spacing w:after="0" w:line="240" w:lineRule="auto"/>
              <w:ind w:left="210"/>
              <w:rPr>
                <w:rFonts w:ascii="Arial" w:hAnsi="Arial" w:cs="Arial"/>
                <w:color w:val="000000"/>
                <w:sz w:val="27"/>
                <w:szCs w:val="27"/>
              </w:rPr>
            </w:pPr>
            <w:hyperlink r:id="rId418" w:history="1">
              <w:r w:rsidR="00EB33A5">
                <w:rPr>
                  <w:rStyle w:val="Hyperlink"/>
                  <w:rFonts w:ascii="Arial" w:hAnsi="Arial" w:cs="Arial"/>
                  <w:color w:val="5F91C5"/>
                  <w:sz w:val="18"/>
                  <w:szCs w:val="18"/>
                </w:rPr>
                <w:t>An elementary school application (Grades K-5)</w:t>
              </w:r>
            </w:hyperlink>
          </w:p>
          <w:p w:rsidR="00EB33A5" w:rsidRDefault="00C24832" w:rsidP="00EE0702">
            <w:pPr>
              <w:numPr>
                <w:ilvl w:val="0"/>
                <w:numId w:val="56"/>
              </w:numPr>
              <w:spacing w:after="0" w:line="240" w:lineRule="auto"/>
              <w:ind w:left="210"/>
              <w:rPr>
                <w:rFonts w:ascii="Arial" w:hAnsi="Arial" w:cs="Arial"/>
                <w:color w:val="000000"/>
                <w:sz w:val="27"/>
                <w:szCs w:val="27"/>
              </w:rPr>
            </w:pPr>
            <w:hyperlink r:id="rId419" w:history="1">
              <w:r w:rsidR="00EB33A5">
                <w:rPr>
                  <w:rStyle w:val="Hyperlink"/>
                  <w:rFonts w:ascii="Arial" w:hAnsi="Arial" w:cs="Arial"/>
                  <w:color w:val="5F91C5"/>
                  <w:sz w:val="18"/>
                  <w:szCs w:val="18"/>
                </w:rPr>
                <w:t>A middle and high school application (Grades 6-12)</w:t>
              </w:r>
            </w:hyperlink>
          </w:p>
          <w:p w:rsidR="00EB33A5" w:rsidRDefault="00EB33A5" w:rsidP="00EB33A5">
            <w:pPr>
              <w:pStyle w:val="text"/>
              <w:spacing w:before="0" w:beforeAutospacing="0" w:after="0" w:afterAutospacing="0"/>
              <w:rPr>
                <w:rFonts w:ascii="Arial" w:hAnsi="Arial" w:cs="Arial"/>
                <w:color w:val="505050"/>
                <w:sz w:val="18"/>
                <w:szCs w:val="18"/>
              </w:rPr>
            </w:pPr>
            <w:r>
              <w:rPr>
                <w:rFonts w:ascii="Arial" w:hAnsi="Arial" w:cs="Arial"/>
                <w:color w:val="505050"/>
                <w:sz w:val="18"/>
                <w:szCs w:val="18"/>
              </w:rPr>
              <w:t>Grade K-5 applications are accepted once a year on October 1st.</w:t>
            </w:r>
          </w:p>
          <w:p w:rsidR="00EB33A5" w:rsidRDefault="00EB33A5" w:rsidP="00EB33A5">
            <w:pPr>
              <w:pStyle w:val="text"/>
              <w:spacing w:before="0" w:beforeAutospacing="0" w:after="0" w:afterAutospacing="0"/>
              <w:rPr>
                <w:rFonts w:ascii="Arial" w:hAnsi="Arial" w:cs="Arial"/>
                <w:color w:val="505050"/>
                <w:sz w:val="18"/>
                <w:szCs w:val="18"/>
              </w:rPr>
            </w:pPr>
            <w:r>
              <w:rPr>
                <w:rFonts w:ascii="Arial" w:hAnsi="Arial" w:cs="Arial"/>
                <w:color w:val="505050"/>
                <w:sz w:val="18"/>
                <w:szCs w:val="18"/>
              </w:rPr>
              <w:t>Grade 6-12 applications for $5,000 or less are accepted on a rolling basis, throughout the calendar year. But our deadlines are 6/1, 9/1, 12/1, 3/1. Grant requests of more than $5,000 are reviewed twice a year. Applications for grants of more than $5,000 are due November 1st and May 1st each year.</w:t>
            </w:r>
          </w:p>
          <w:p w:rsidR="00437115" w:rsidRPr="007007AA" w:rsidRDefault="00437115" w:rsidP="00A355B2">
            <w:pPr>
              <w:spacing w:after="0" w:line="240" w:lineRule="auto"/>
              <w:contextualSpacing/>
              <w:rPr>
                <w:rFonts w:ascii="Arial" w:eastAsia="Times New Roman" w:hAnsi="Arial" w:cs="Arial"/>
                <w:color w:val="363636"/>
                <w:sz w:val="18"/>
                <w:szCs w:val="18"/>
              </w:rPr>
            </w:pPr>
          </w:p>
        </w:tc>
      </w:tr>
    </w:tbl>
    <w:p w:rsidR="00BB3F7A" w:rsidRPr="007007AA" w:rsidRDefault="00C24832" w:rsidP="00BB3F7A">
      <w:pPr>
        <w:pStyle w:val="Heading3"/>
        <w:spacing w:before="0"/>
        <w:contextualSpacing/>
        <w:rPr>
          <w:rFonts w:ascii="Tahoma" w:hAnsi="Tahoma" w:cs="Tahoma"/>
          <w:sz w:val="20"/>
          <w:szCs w:val="20"/>
        </w:rPr>
      </w:pPr>
      <w:hyperlink r:id="rId420" w:history="1">
        <w:bookmarkStart w:id="778" w:name="_Toc15018939"/>
        <w:r w:rsidR="00BB3F7A" w:rsidRPr="00E42EEF">
          <w:rPr>
            <w:rStyle w:val="Hyperlink"/>
            <w:rFonts w:ascii="Tahoma" w:hAnsi="Tahoma" w:cs="Tahoma"/>
            <w:bCs/>
            <w:sz w:val="20"/>
            <w:szCs w:val="20"/>
          </w:rPr>
          <w:t>Upjohn Institute for Employment Research</w:t>
        </w:r>
        <w:bookmarkEnd w:id="778"/>
      </w:hyperlink>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806"/>
        <w:gridCol w:w="1617"/>
        <w:gridCol w:w="1352"/>
        <w:gridCol w:w="1621"/>
      </w:tblGrid>
      <w:tr w:rsidR="00BB3F7A" w:rsidRPr="007007AA" w:rsidTr="00174655">
        <w:trPr>
          <w:trHeight w:val="200"/>
          <w:tblCellSpacing w:w="0" w:type="dxa"/>
        </w:trPr>
        <w:tc>
          <w:tcPr>
            <w:tcW w:w="0" w:type="auto"/>
            <w:shd w:val="clear" w:color="auto" w:fill="FFFFFF"/>
            <w:noWrap/>
          </w:tcPr>
          <w:p w:rsidR="00BB3F7A" w:rsidRPr="007007AA" w:rsidRDefault="00BB3F7A" w:rsidP="00174655">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BB3F7A" w:rsidRPr="007007AA" w:rsidRDefault="00BB3F7A" w:rsidP="00174655">
            <w:pPr>
              <w:spacing w:after="0" w:line="240" w:lineRule="auto"/>
              <w:contextualSpacing/>
              <w:rPr>
                <w:rFonts w:ascii="Arial" w:eastAsia="Times New Roman" w:hAnsi="Arial" w:cs="Arial"/>
                <w:color w:val="363636"/>
                <w:sz w:val="18"/>
                <w:szCs w:val="18"/>
              </w:rPr>
            </w:pPr>
          </w:p>
        </w:tc>
        <w:tc>
          <w:tcPr>
            <w:tcW w:w="965" w:type="pct"/>
            <w:shd w:val="clear" w:color="auto" w:fill="FFFFFF"/>
            <w:vAlign w:val="center"/>
          </w:tcPr>
          <w:p w:rsidR="00BB3F7A" w:rsidRPr="007007AA" w:rsidRDefault="00BB3F7A" w:rsidP="00174655">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452" w:type="pct"/>
            <w:gridSpan w:val="3"/>
            <w:shd w:val="clear" w:color="auto" w:fill="FFFFFF"/>
            <w:vAlign w:val="center"/>
          </w:tcPr>
          <w:p w:rsidR="00BB3F7A" w:rsidRPr="007007AA" w:rsidRDefault="00BB3F7A" w:rsidP="00174655">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January 25, 2019</w:t>
            </w:r>
          </w:p>
        </w:tc>
      </w:tr>
      <w:tr w:rsidR="00BB3F7A" w:rsidRPr="007007AA" w:rsidTr="00174655">
        <w:trPr>
          <w:trHeight w:val="400"/>
          <w:tblCellSpacing w:w="0" w:type="dxa"/>
        </w:trPr>
        <w:tc>
          <w:tcPr>
            <w:tcW w:w="0" w:type="auto"/>
            <w:shd w:val="clear" w:color="auto" w:fill="FFFFFF"/>
            <w:noWrap/>
          </w:tcPr>
          <w:p w:rsidR="00BB3F7A" w:rsidRPr="007007AA" w:rsidRDefault="00BB3F7A" w:rsidP="00174655">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BB3F7A" w:rsidRPr="007007AA" w:rsidRDefault="00BB3F7A" w:rsidP="00174655">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$5,000</w:t>
            </w:r>
          </w:p>
        </w:tc>
        <w:tc>
          <w:tcPr>
            <w:tcW w:w="965" w:type="pct"/>
            <w:shd w:val="clear" w:color="auto" w:fill="FFFFFF"/>
            <w:vAlign w:val="center"/>
          </w:tcPr>
          <w:p w:rsidR="00BB3F7A" w:rsidRPr="007007AA" w:rsidRDefault="00BB3F7A" w:rsidP="00174655">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BB3F7A" w:rsidRPr="007007AA" w:rsidRDefault="00BB3F7A" w:rsidP="00174655">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BB3F7A" w:rsidRPr="007007AA" w:rsidRDefault="00BB3F7A" w:rsidP="00174655">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BB3F7A" w:rsidRPr="007007AA" w:rsidRDefault="00BB3F7A" w:rsidP="00174655">
            <w:pPr>
              <w:spacing w:after="0" w:line="240" w:lineRule="auto"/>
              <w:contextualSpacing/>
              <w:rPr>
                <w:rFonts w:ascii="Arial" w:eastAsia="Times New Roman" w:hAnsi="Arial" w:cs="Arial"/>
                <w:color w:val="363636"/>
                <w:sz w:val="18"/>
                <w:szCs w:val="18"/>
              </w:rPr>
            </w:pPr>
          </w:p>
        </w:tc>
      </w:tr>
      <w:tr w:rsidR="00BB3F7A" w:rsidRPr="007007AA" w:rsidTr="00174655">
        <w:trPr>
          <w:trHeight w:val="187"/>
          <w:tblCellSpacing w:w="0" w:type="dxa"/>
        </w:trPr>
        <w:tc>
          <w:tcPr>
            <w:tcW w:w="0" w:type="auto"/>
            <w:shd w:val="clear" w:color="auto" w:fill="FFFFFF"/>
            <w:noWrap/>
          </w:tcPr>
          <w:p w:rsidR="00BB3F7A" w:rsidRPr="007007AA" w:rsidRDefault="00BB3F7A" w:rsidP="00174655">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BB3F7A" w:rsidRPr="007007AA" w:rsidRDefault="00BB3F7A" w:rsidP="00174655">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W.E. Upjohn Institute for Employment Research</w:t>
            </w:r>
          </w:p>
        </w:tc>
      </w:tr>
      <w:tr w:rsidR="00BB3F7A" w:rsidRPr="007007AA" w:rsidTr="00174655">
        <w:trPr>
          <w:trHeight w:val="2680"/>
          <w:tblCellSpacing w:w="0" w:type="dxa"/>
        </w:trPr>
        <w:tc>
          <w:tcPr>
            <w:tcW w:w="0" w:type="auto"/>
            <w:shd w:val="clear" w:color="auto" w:fill="FFFFFF"/>
            <w:noWrap/>
            <w:hideMark/>
          </w:tcPr>
          <w:p w:rsidR="00BB3F7A" w:rsidRPr="007007AA" w:rsidRDefault="00BB3F7A" w:rsidP="00174655">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BB3F7A" w:rsidRPr="00BB3F7A" w:rsidRDefault="00BB3F7A" w:rsidP="00174655">
            <w:pPr>
              <w:pStyle w:val="NormalWeb"/>
              <w:shd w:val="clear" w:color="auto" w:fill="FFFFFF"/>
              <w:spacing w:before="0" w:beforeAutospacing="0" w:after="0" w:afterAutospacing="0"/>
              <w:contextualSpacing/>
              <w:rPr>
                <w:rFonts w:ascii="Arial" w:hAnsi="Arial" w:cs="Arial"/>
                <w:color w:val="474444"/>
                <w:sz w:val="18"/>
                <w:szCs w:val="18"/>
              </w:rPr>
            </w:pPr>
            <w:r w:rsidRPr="00BB3F7A">
              <w:rPr>
                <w:rFonts w:ascii="Arial" w:hAnsi="Arial" w:cs="Arial"/>
                <w:color w:val="474444"/>
                <w:sz w:val="18"/>
                <w:szCs w:val="18"/>
              </w:rPr>
              <w:t>The Upjohn Institute requests proposals for Early Career Research Awards (formerly called Mini-Grants). These grants are intended to provide resources to junior faculty (untenured and within six years of having earned a PhD) to carry out policy-related research on labor market issues. The Institute encourages research proposals on all issues related to labor markets and public workforce policy.</w:t>
            </w:r>
          </w:p>
          <w:p w:rsidR="00BB3F7A" w:rsidRPr="00BB3F7A" w:rsidRDefault="00BB3F7A" w:rsidP="00174655">
            <w:pPr>
              <w:pStyle w:val="NormalWeb"/>
              <w:shd w:val="clear" w:color="auto" w:fill="FFFFFF"/>
              <w:spacing w:before="0" w:beforeAutospacing="0" w:after="0" w:afterAutospacing="0"/>
              <w:contextualSpacing/>
              <w:rPr>
                <w:rFonts w:ascii="Arial" w:hAnsi="Arial" w:cs="Arial"/>
                <w:color w:val="474444"/>
                <w:sz w:val="18"/>
                <w:szCs w:val="18"/>
              </w:rPr>
            </w:pPr>
            <w:r w:rsidRPr="00BB3F7A">
              <w:rPr>
                <w:rFonts w:ascii="Arial" w:hAnsi="Arial" w:cs="Arial"/>
                <w:color w:val="474444"/>
                <w:sz w:val="18"/>
                <w:szCs w:val="18"/>
              </w:rPr>
              <w:t>Early Career Research Award recipients are expected to write a research paper based on the funded work and submit the paper for the Institute’s working paper series. The working paper will be added to the Institute's </w:t>
            </w:r>
            <w:hyperlink r:id="rId421" w:tgtFrame="_blank" w:history="1">
              <w:r w:rsidRPr="00BB3F7A">
                <w:rPr>
                  <w:rStyle w:val="Hyperlink"/>
                  <w:rFonts w:ascii="Arial" w:eastAsiaTheme="majorEastAsia" w:hAnsi="Arial" w:cs="Arial"/>
                  <w:color w:val="AF2C32"/>
                  <w:sz w:val="18"/>
                  <w:szCs w:val="18"/>
                </w:rPr>
                <w:t>working paper repository</w:t>
              </w:r>
            </w:hyperlink>
            <w:r w:rsidRPr="00BB3F7A">
              <w:rPr>
                <w:rFonts w:ascii="Arial" w:hAnsi="Arial" w:cs="Arial"/>
                <w:color w:val="474444"/>
                <w:sz w:val="18"/>
                <w:szCs w:val="18"/>
              </w:rPr>
              <w:t xml:space="preserve">—where it will be included among papers authored by a notable cohort of scholars in economics and public policy—and it will be submitted to SSRN and listed with </w:t>
            </w:r>
            <w:proofErr w:type="spellStart"/>
            <w:r w:rsidRPr="00BB3F7A">
              <w:rPr>
                <w:rFonts w:ascii="Arial" w:hAnsi="Arial" w:cs="Arial"/>
                <w:color w:val="474444"/>
                <w:sz w:val="18"/>
                <w:szCs w:val="18"/>
              </w:rPr>
              <w:t>RePEc</w:t>
            </w:r>
            <w:proofErr w:type="spellEnd"/>
            <w:r w:rsidRPr="00BB3F7A">
              <w:rPr>
                <w:rFonts w:ascii="Arial" w:hAnsi="Arial" w:cs="Arial"/>
                <w:color w:val="474444"/>
                <w:sz w:val="18"/>
                <w:szCs w:val="18"/>
              </w:rPr>
              <w:t>. We also encourage ECRA authors to submit the paper to a peer-reviewed journal and to prepare a synopsis of the research for possible publication in the Institute’s newsletter, </w:t>
            </w:r>
            <w:hyperlink r:id="rId422" w:tgtFrame="_blank" w:history="1">
              <w:r w:rsidRPr="00BB3F7A">
                <w:rPr>
                  <w:rStyle w:val="Hyperlink"/>
                  <w:rFonts w:ascii="Arial" w:eastAsiaTheme="majorEastAsia" w:hAnsi="Arial" w:cs="Arial"/>
                  <w:color w:val="AF2C32"/>
                  <w:sz w:val="18"/>
                  <w:szCs w:val="18"/>
                </w:rPr>
                <w:t>Employment Research</w:t>
              </w:r>
            </w:hyperlink>
            <w:r w:rsidRPr="00BB3F7A">
              <w:rPr>
                <w:rFonts w:ascii="Arial" w:hAnsi="Arial" w:cs="Arial"/>
                <w:color w:val="474444"/>
                <w:sz w:val="18"/>
                <w:szCs w:val="18"/>
              </w:rPr>
              <w:t>.</w:t>
            </w:r>
          </w:p>
          <w:p w:rsidR="00BB3F7A" w:rsidRPr="00BB3F7A" w:rsidRDefault="00BB3F7A" w:rsidP="00174655">
            <w:pPr>
              <w:spacing w:after="0" w:line="240" w:lineRule="auto"/>
              <w:contextualSpacing/>
              <w:rPr>
                <w:rFonts w:ascii="Arial" w:eastAsia="Times New Roman" w:hAnsi="Arial" w:cs="Arial"/>
                <w:sz w:val="18"/>
                <w:szCs w:val="18"/>
              </w:rPr>
            </w:pPr>
          </w:p>
        </w:tc>
      </w:tr>
    </w:tbl>
    <w:p w:rsidR="00A93125" w:rsidRPr="007007AA" w:rsidRDefault="00C24832" w:rsidP="004F2073">
      <w:pPr>
        <w:pStyle w:val="Heading3"/>
        <w:rPr>
          <w:rFonts w:eastAsia="Times New Roman"/>
          <w:color w:val="000080"/>
        </w:rPr>
      </w:pPr>
      <w:hyperlink r:id="rId423" w:history="1">
        <w:bookmarkStart w:id="779" w:name="_Toc15018940"/>
        <w:r w:rsidR="00A93125" w:rsidRPr="007007AA">
          <w:rPr>
            <w:rStyle w:val="Hyperlink"/>
            <w:rFonts w:ascii="Tahoma" w:eastAsia="Times New Roman" w:hAnsi="Tahoma" w:cs="Tahoma"/>
            <w:sz w:val="20"/>
            <w:szCs w:val="20"/>
          </w:rPr>
          <w:t>U.S. Department of State International Sports Programming Initiative</w:t>
        </w:r>
        <w:bookmarkEnd w:id="779"/>
      </w:hyperlink>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806"/>
        <w:gridCol w:w="1617"/>
        <w:gridCol w:w="1352"/>
        <w:gridCol w:w="1621"/>
      </w:tblGrid>
      <w:tr w:rsidR="00A93125" w:rsidRPr="007007AA" w:rsidTr="00B31A3E">
        <w:trPr>
          <w:tblCellSpacing w:w="0" w:type="dxa"/>
        </w:trPr>
        <w:tc>
          <w:tcPr>
            <w:tcW w:w="0" w:type="auto"/>
            <w:shd w:val="clear" w:color="auto" w:fill="FFFFFF"/>
            <w:noWrap/>
          </w:tcPr>
          <w:p w:rsidR="00A93125" w:rsidRPr="007007AA" w:rsidRDefault="00A93125"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A93125" w:rsidRPr="007007AA" w:rsidRDefault="00A93125" w:rsidP="004F2073">
            <w:pPr>
              <w:spacing w:after="0" w:line="240" w:lineRule="auto"/>
              <w:contextualSpacing/>
              <w:rPr>
                <w:rFonts w:ascii="Arial" w:eastAsia="Times New Roman" w:hAnsi="Arial" w:cs="Arial"/>
                <w:color w:val="363636"/>
                <w:sz w:val="18"/>
                <w:szCs w:val="18"/>
              </w:rPr>
            </w:pPr>
          </w:p>
        </w:tc>
        <w:tc>
          <w:tcPr>
            <w:tcW w:w="965" w:type="pct"/>
            <w:shd w:val="clear" w:color="auto" w:fill="FFFFFF"/>
            <w:vAlign w:val="center"/>
          </w:tcPr>
          <w:p w:rsidR="00A93125" w:rsidRPr="007007AA" w:rsidRDefault="00A93125"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452" w:type="pct"/>
            <w:gridSpan w:val="3"/>
            <w:shd w:val="clear" w:color="auto" w:fill="FFFFFF"/>
            <w:vAlign w:val="center"/>
          </w:tcPr>
          <w:p w:rsidR="00A93125" w:rsidRPr="007007AA" w:rsidRDefault="00A93125" w:rsidP="004F2073">
            <w:pPr>
              <w:spacing w:after="0" w:line="240" w:lineRule="auto"/>
              <w:contextualSpacing/>
              <w:rPr>
                <w:rFonts w:ascii="Arial" w:eastAsia="Times New Roman" w:hAnsi="Arial" w:cs="Arial"/>
                <w:color w:val="363636"/>
                <w:sz w:val="18"/>
                <w:szCs w:val="18"/>
              </w:rPr>
            </w:pPr>
            <w:r w:rsidRPr="007007AA">
              <w:rPr>
                <w:rFonts w:ascii="Arial" w:eastAsia="Times New Roman" w:hAnsi="Arial" w:cs="Arial"/>
                <w:color w:val="363636"/>
                <w:sz w:val="18"/>
                <w:szCs w:val="18"/>
              </w:rPr>
              <w:t>Feb 22, 2019</w:t>
            </w:r>
          </w:p>
        </w:tc>
      </w:tr>
      <w:tr w:rsidR="00A93125" w:rsidRPr="007007AA" w:rsidTr="00B31A3E">
        <w:trPr>
          <w:tblCellSpacing w:w="0" w:type="dxa"/>
        </w:trPr>
        <w:tc>
          <w:tcPr>
            <w:tcW w:w="0" w:type="auto"/>
            <w:shd w:val="clear" w:color="auto" w:fill="FFFFFF"/>
            <w:noWrap/>
          </w:tcPr>
          <w:p w:rsidR="00A93125" w:rsidRPr="007007AA" w:rsidRDefault="00A93125"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A93125" w:rsidRPr="007007AA" w:rsidRDefault="00A93125" w:rsidP="004F2073">
            <w:pPr>
              <w:spacing w:after="0" w:line="240" w:lineRule="auto"/>
              <w:contextualSpacing/>
              <w:rPr>
                <w:rFonts w:ascii="Arial" w:eastAsia="Times New Roman" w:hAnsi="Arial" w:cs="Arial"/>
                <w:color w:val="363636"/>
                <w:sz w:val="18"/>
                <w:szCs w:val="18"/>
              </w:rPr>
            </w:pPr>
            <w:r w:rsidRPr="007007AA">
              <w:rPr>
                <w:rFonts w:ascii="Arial" w:eastAsia="Times New Roman" w:hAnsi="Arial" w:cs="Arial"/>
                <w:color w:val="363636"/>
                <w:sz w:val="18"/>
                <w:szCs w:val="18"/>
              </w:rPr>
              <w:t>$700,000</w:t>
            </w:r>
          </w:p>
        </w:tc>
        <w:tc>
          <w:tcPr>
            <w:tcW w:w="965" w:type="pct"/>
            <w:shd w:val="clear" w:color="auto" w:fill="FFFFFF"/>
            <w:vAlign w:val="center"/>
          </w:tcPr>
          <w:p w:rsidR="00A93125" w:rsidRPr="007007AA" w:rsidRDefault="00A93125"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A93125" w:rsidRPr="007007AA" w:rsidRDefault="00A93125" w:rsidP="004F2073">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A93125" w:rsidRPr="007007AA" w:rsidRDefault="00A93125"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A93125" w:rsidRPr="007007AA" w:rsidRDefault="00A93125" w:rsidP="004F2073">
            <w:pPr>
              <w:spacing w:after="0" w:line="240" w:lineRule="auto"/>
              <w:contextualSpacing/>
              <w:rPr>
                <w:rFonts w:ascii="Arial" w:eastAsia="Times New Roman" w:hAnsi="Arial" w:cs="Arial"/>
                <w:color w:val="363636"/>
                <w:sz w:val="18"/>
                <w:szCs w:val="18"/>
              </w:rPr>
            </w:pPr>
          </w:p>
        </w:tc>
      </w:tr>
      <w:tr w:rsidR="00A93125" w:rsidRPr="007007AA" w:rsidTr="00B31A3E">
        <w:trPr>
          <w:tblCellSpacing w:w="0" w:type="dxa"/>
        </w:trPr>
        <w:tc>
          <w:tcPr>
            <w:tcW w:w="0" w:type="auto"/>
            <w:shd w:val="clear" w:color="auto" w:fill="FFFFFF"/>
            <w:noWrap/>
          </w:tcPr>
          <w:p w:rsidR="00A93125" w:rsidRPr="007007AA" w:rsidRDefault="00A93125"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A93125" w:rsidRPr="007007AA" w:rsidRDefault="00A93125" w:rsidP="004F2073">
            <w:pPr>
              <w:spacing w:after="0" w:line="240" w:lineRule="auto"/>
              <w:contextualSpacing/>
              <w:rPr>
                <w:rFonts w:ascii="Arial" w:eastAsia="Times New Roman" w:hAnsi="Arial" w:cs="Arial"/>
                <w:color w:val="363636"/>
                <w:sz w:val="18"/>
                <w:szCs w:val="18"/>
              </w:rPr>
            </w:pPr>
            <w:r w:rsidRPr="007007AA">
              <w:rPr>
                <w:rFonts w:ascii="Arial" w:eastAsia="Times New Roman" w:hAnsi="Arial" w:cs="Arial"/>
                <w:color w:val="363636"/>
                <w:sz w:val="18"/>
                <w:szCs w:val="18"/>
              </w:rPr>
              <w:t>U.S. Department of State</w:t>
            </w:r>
          </w:p>
        </w:tc>
      </w:tr>
      <w:tr w:rsidR="00A93125" w:rsidRPr="007007AA" w:rsidTr="00B31A3E">
        <w:trPr>
          <w:tblCellSpacing w:w="0" w:type="dxa"/>
        </w:trPr>
        <w:tc>
          <w:tcPr>
            <w:tcW w:w="0" w:type="auto"/>
            <w:shd w:val="clear" w:color="auto" w:fill="FFFFFF"/>
            <w:noWrap/>
            <w:hideMark/>
          </w:tcPr>
          <w:p w:rsidR="00A93125" w:rsidRPr="007007AA" w:rsidRDefault="00A93125"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auto"/>
            <w:vAlign w:val="center"/>
            <w:hideMark/>
          </w:tcPr>
          <w:p w:rsidR="00A93125" w:rsidRPr="007007AA" w:rsidRDefault="00A93125" w:rsidP="004F2073">
            <w:pPr>
              <w:pStyle w:val="NoSpacing"/>
              <w:contextualSpacing/>
              <w:rPr>
                <w:rFonts w:ascii="Arial" w:eastAsia="Times New Roman" w:hAnsi="Arial" w:cs="Arial"/>
                <w:color w:val="363636"/>
                <w:sz w:val="18"/>
                <w:szCs w:val="18"/>
              </w:rPr>
            </w:pPr>
            <w:r w:rsidRPr="007007AA">
              <w:rPr>
                <w:rFonts w:ascii="Arial" w:hAnsi="Arial" w:cs="Arial"/>
                <w:sz w:val="18"/>
                <w:szCs w:val="18"/>
              </w:rPr>
              <w:t>The International Sports Programming Initiative uses sports to help underserved youth around the world develop important leadership skills, achieve academic success, promote tolerance and respect for diversity, and positively contribute to their home and host communities. Sports Diplomacy programs are an important tool for advancing U.S. foreign policy goals through interaction with hard-to-reach groups such as at-risk youth, women, minorities, people with disabilities, and non-English speakers</w:t>
            </w:r>
            <w:r w:rsidRPr="007007AA">
              <w:rPr>
                <w:rFonts w:ascii="Arial" w:hAnsi="Arial" w:cs="Arial"/>
                <w:sz w:val="18"/>
                <w:szCs w:val="18"/>
                <w:shd w:val="clear" w:color="auto" w:fill="F4F4F4"/>
              </w:rPr>
              <w:t>.</w:t>
            </w:r>
          </w:p>
        </w:tc>
      </w:tr>
    </w:tbl>
    <w:bookmarkStart w:id="780" w:name="_College_of_Business"/>
    <w:bookmarkStart w:id="781" w:name="COB"/>
    <w:bookmarkEnd w:id="780"/>
    <w:p w:rsidR="00C94DF2" w:rsidRPr="002376CF" w:rsidRDefault="00C94DF2" w:rsidP="00C94DF2">
      <w:pPr>
        <w:pStyle w:val="Heading3"/>
        <w:spacing w:before="0"/>
        <w:contextualSpacing/>
        <w:rPr>
          <w:rFonts w:ascii="Tahoma" w:hAnsi="Tahoma" w:cs="Tahoma"/>
          <w:sz w:val="20"/>
          <w:szCs w:val="20"/>
        </w:rPr>
      </w:pPr>
      <w:r>
        <w:rPr>
          <w:rStyle w:val="Hyperlink"/>
          <w:rFonts w:ascii="Tahoma" w:hAnsi="Tahoma" w:cs="Tahoma"/>
          <w:bCs/>
          <w:sz w:val="20"/>
          <w:szCs w:val="20"/>
        </w:rPr>
        <w:fldChar w:fldCharType="begin"/>
      </w:r>
      <w:r>
        <w:rPr>
          <w:rStyle w:val="Hyperlink"/>
          <w:rFonts w:ascii="Tahoma" w:hAnsi="Tahoma" w:cs="Tahoma"/>
          <w:bCs/>
          <w:sz w:val="20"/>
          <w:szCs w:val="20"/>
        </w:rPr>
        <w:instrText xml:space="preserve"> HYPERLINK "https://act.usatoday.com/" \l "aboutus" </w:instrText>
      </w:r>
      <w:r>
        <w:rPr>
          <w:rStyle w:val="Hyperlink"/>
          <w:rFonts w:ascii="Tahoma" w:hAnsi="Tahoma" w:cs="Tahoma"/>
          <w:bCs/>
          <w:sz w:val="20"/>
          <w:szCs w:val="20"/>
        </w:rPr>
        <w:fldChar w:fldCharType="separate"/>
      </w:r>
      <w:bookmarkStart w:id="782" w:name="_Toc15018941"/>
      <w:r w:rsidRPr="002376CF">
        <w:rPr>
          <w:rStyle w:val="Hyperlink"/>
          <w:rFonts w:ascii="Tahoma" w:hAnsi="Tahoma" w:cs="Tahoma"/>
          <w:bCs/>
          <w:sz w:val="20"/>
          <w:szCs w:val="20"/>
        </w:rPr>
        <w:t>USA</w:t>
      </w:r>
      <w:r w:rsidRPr="002376CF">
        <w:rPr>
          <w:rStyle w:val="Hyperlink"/>
          <w:rFonts w:ascii="Tahoma" w:hAnsi="Tahoma" w:cs="Tahoma"/>
          <w:sz w:val="20"/>
          <w:szCs w:val="20"/>
        </w:rPr>
        <w:t xml:space="preserve"> Today Network A Community Thrives</w:t>
      </w:r>
      <w:bookmarkEnd w:id="782"/>
      <w:r>
        <w:rPr>
          <w:rStyle w:val="Hyperlink"/>
          <w:rFonts w:ascii="Tahoma" w:hAnsi="Tahoma" w:cs="Tahoma"/>
          <w:sz w:val="20"/>
          <w:szCs w:val="20"/>
        </w:rPr>
        <w:fldChar w:fldCharType="end"/>
      </w:r>
      <w:r>
        <w:rPr>
          <w:rStyle w:val="Hyperlink"/>
          <w:rFonts w:ascii="Tahoma" w:hAnsi="Tahoma" w:cs="Tahoma"/>
          <w:sz w:val="20"/>
          <w:szCs w:val="20"/>
          <w:u w:val="none"/>
        </w:rPr>
        <w:t xml:space="preserve"> </w:t>
      </w:r>
    </w:p>
    <w:tbl>
      <w:tblPr>
        <w:tblW w:w="4818"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350"/>
        <w:gridCol w:w="1504"/>
        <w:gridCol w:w="1741"/>
        <w:gridCol w:w="1558"/>
        <w:gridCol w:w="1302"/>
        <w:gridCol w:w="1564"/>
      </w:tblGrid>
      <w:tr w:rsidR="00C94DF2" w:rsidRPr="007007AA" w:rsidTr="003C1B85">
        <w:trPr>
          <w:trHeight w:val="24"/>
          <w:tblCellSpacing w:w="0" w:type="dxa"/>
        </w:trPr>
        <w:tc>
          <w:tcPr>
            <w:tcW w:w="0" w:type="auto"/>
            <w:shd w:val="clear" w:color="auto" w:fill="FFFFFF"/>
            <w:noWrap/>
          </w:tcPr>
          <w:p w:rsidR="00C94DF2" w:rsidRPr="007007AA" w:rsidRDefault="00C94DF2" w:rsidP="00C55228">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C94DF2" w:rsidRPr="007007AA" w:rsidRDefault="00C94DF2" w:rsidP="00C55228">
            <w:pPr>
              <w:spacing w:after="0" w:line="240" w:lineRule="auto"/>
              <w:contextualSpacing/>
              <w:rPr>
                <w:rFonts w:ascii="Arial" w:eastAsia="Times New Roman" w:hAnsi="Arial" w:cs="Arial"/>
                <w:color w:val="363636"/>
                <w:sz w:val="18"/>
                <w:szCs w:val="18"/>
              </w:rPr>
            </w:pPr>
          </w:p>
        </w:tc>
        <w:tc>
          <w:tcPr>
            <w:tcW w:w="965" w:type="pct"/>
            <w:shd w:val="clear" w:color="auto" w:fill="FFFFFF"/>
            <w:vAlign w:val="center"/>
          </w:tcPr>
          <w:p w:rsidR="00C94DF2" w:rsidRPr="007007AA" w:rsidRDefault="00C94DF2" w:rsidP="00C55228">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453" w:type="pct"/>
            <w:gridSpan w:val="3"/>
            <w:shd w:val="clear" w:color="auto" w:fill="FFFFFF"/>
            <w:vAlign w:val="center"/>
          </w:tcPr>
          <w:p w:rsidR="00C94DF2" w:rsidRPr="007007AA" w:rsidRDefault="00C94DF2" w:rsidP="00C55228">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Year round</w:t>
            </w:r>
          </w:p>
        </w:tc>
      </w:tr>
      <w:tr w:rsidR="00C94DF2" w:rsidRPr="007007AA" w:rsidTr="003C1B85">
        <w:trPr>
          <w:trHeight w:val="49"/>
          <w:tblCellSpacing w:w="0" w:type="dxa"/>
        </w:trPr>
        <w:tc>
          <w:tcPr>
            <w:tcW w:w="0" w:type="auto"/>
            <w:shd w:val="clear" w:color="auto" w:fill="FFFFFF"/>
            <w:noWrap/>
          </w:tcPr>
          <w:p w:rsidR="00C94DF2" w:rsidRPr="007007AA" w:rsidRDefault="00C94DF2" w:rsidP="00C55228">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lastRenderedPageBreak/>
              <w:t>Award Ceiling:</w:t>
            </w:r>
          </w:p>
        </w:tc>
        <w:tc>
          <w:tcPr>
            <w:tcW w:w="834" w:type="pct"/>
            <w:shd w:val="clear" w:color="auto" w:fill="FFFFFF"/>
            <w:vAlign w:val="center"/>
          </w:tcPr>
          <w:p w:rsidR="00C94DF2" w:rsidRPr="007007AA" w:rsidRDefault="00C94DF2" w:rsidP="00C55228">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$5,000,000 (scaling)</w:t>
            </w:r>
          </w:p>
        </w:tc>
        <w:tc>
          <w:tcPr>
            <w:tcW w:w="965" w:type="pct"/>
            <w:shd w:val="clear" w:color="auto" w:fill="FFFFFF"/>
            <w:vAlign w:val="center"/>
          </w:tcPr>
          <w:p w:rsidR="00C94DF2" w:rsidRPr="007007AA" w:rsidRDefault="00C94DF2" w:rsidP="00C55228">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C94DF2" w:rsidRPr="007007AA" w:rsidRDefault="00C94DF2" w:rsidP="00C55228">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$200,000 (concept)</w:t>
            </w:r>
          </w:p>
        </w:tc>
        <w:tc>
          <w:tcPr>
            <w:tcW w:w="722" w:type="pct"/>
            <w:shd w:val="clear" w:color="auto" w:fill="FFFFFF"/>
            <w:vAlign w:val="center"/>
          </w:tcPr>
          <w:p w:rsidR="00C94DF2" w:rsidRPr="007007AA" w:rsidRDefault="00C94DF2" w:rsidP="00C55228">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7" w:type="pct"/>
            <w:shd w:val="clear" w:color="auto" w:fill="FFFFFF"/>
            <w:vAlign w:val="center"/>
          </w:tcPr>
          <w:p w:rsidR="00C94DF2" w:rsidRPr="007007AA" w:rsidRDefault="00C94DF2" w:rsidP="00C55228">
            <w:pPr>
              <w:spacing w:after="0" w:line="240" w:lineRule="auto"/>
              <w:contextualSpacing/>
              <w:rPr>
                <w:rFonts w:ascii="Arial" w:eastAsia="Times New Roman" w:hAnsi="Arial" w:cs="Arial"/>
                <w:color w:val="363636"/>
                <w:sz w:val="18"/>
                <w:szCs w:val="18"/>
              </w:rPr>
            </w:pPr>
          </w:p>
        </w:tc>
      </w:tr>
      <w:tr w:rsidR="00C94DF2" w:rsidRPr="007007AA" w:rsidTr="00C55228">
        <w:trPr>
          <w:trHeight w:val="22"/>
          <w:tblCellSpacing w:w="0" w:type="dxa"/>
        </w:trPr>
        <w:tc>
          <w:tcPr>
            <w:tcW w:w="0" w:type="auto"/>
            <w:shd w:val="clear" w:color="auto" w:fill="FFFFFF"/>
            <w:noWrap/>
          </w:tcPr>
          <w:p w:rsidR="00C94DF2" w:rsidRPr="007007AA" w:rsidRDefault="00C94DF2" w:rsidP="00C55228">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2" w:type="pct"/>
            <w:gridSpan w:val="5"/>
            <w:shd w:val="clear" w:color="auto" w:fill="FFFFFF"/>
            <w:vAlign w:val="center"/>
          </w:tcPr>
          <w:p w:rsidR="00C94DF2" w:rsidRPr="007007AA" w:rsidRDefault="00C94DF2" w:rsidP="00C55228">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USA Today Network</w:t>
            </w:r>
          </w:p>
        </w:tc>
      </w:tr>
      <w:tr w:rsidR="00C94DF2" w:rsidRPr="007007AA" w:rsidTr="00C55228">
        <w:trPr>
          <w:trHeight w:val="336"/>
          <w:tblCellSpacing w:w="0" w:type="dxa"/>
        </w:trPr>
        <w:tc>
          <w:tcPr>
            <w:tcW w:w="0" w:type="auto"/>
            <w:shd w:val="clear" w:color="auto" w:fill="FFFFFF"/>
            <w:noWrap/>
            <w:hideMark/>
          </w:tcPr>
          <w:p w:rsidR="00C94DF2" w:rsidRPr="007007AA" w:rsidRDefault="00C94DF2" w:rsidP="00C55228">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2" w:type="pct"/>
            <w:gridSpan w:val="5"/>
            <w:shd w:val="clear" w:color="auto" w:fill="FFFFFF"/>
            <w:vAlign w:val="center"/>
            <w:hideMark/>
          </w:tcPr>
          <w:p w:rsidR="00C94DF2" w:rsidRPr="002376CF" w:rsidRDefault="00C94DF2" w:rsidP="00C55228">
            <w:pPr>
              <w:pStyle w:val="NormalWeb"/>
              <w:spacing w:before="0" w:beforeAutospacing="0" w:after="0" w:afterAutospacing="0"/>
              <w:textAlignment w:val="baseline"/>
              <w:rPr>
                <w:rFonts w:ascii="Arial" w:hAnsi="Arial" w:cs="Arial"/>
                <w:color w:val="404040"/>
                <w:sz w:val="18"/>
                <w:szCs w:val="18"/>
              </w:rPr>
            </w:pPr>
            <w:r w:rsidRPr="002376CF">
              <w:rPr>
                <w:rStyle w:val="Strong"/>
                <w:rFonts w:ascii="Arial" w:hAnsi="Arial" w:cs="Arial"/>
                <w:b w:val="0"/>
                <w:sz w:val="18"/>
                <w:szCs w:val="18"/>
                <w:bdr w:val="none" w:sz="0" w:space="0" w:color="auto" w:frame="1"/>
                <w:shd w:val="clear" w:color="auto" w:fill="FFFFFF"/>
              </w:rPr>
              <w:t xml:space="preserve">Art. Health. Education. </w:t>
            </w:r>
            <w:r w:rsidRPr="002376CF">
              <w:rPr>
                <w:rFonts w:ascii="Arial" w:hAnsi="Arial" w:cs="Arial"/>
                <w:color w:val="404040"/>
                <w:sz w:val="18"/>
                <w:szCs w:val="18"/>
                <w:shd w:val="clear" w:color="auto" w:fill="FFFFFF"/>
              </w:rPr>
              <w:t xml:space="preserve">Creating inclusive communities and arts programs to revitalize cities and towns. Supporting wellness activities, like mental health and nutritional causes. Investing in STEM and innovative programs to keep people learning. </w:t>
            </w:r>
            <w:r w:rsidRPr="002376CF">
              <w:rPr>
                <w:rFonts w:ascii="Arial" w:hAnsi="Arial" w:cs="Arial"/>
                <w:color w:val="404040"/>
                <w:sz w:val="18"/>
                <w:szCs w:val="18"/>
                <w:bdr w:val="none" w:sz="0" w:space="0" w:color="auto" w:frame="1"/>
              </w:rPr>
              <w:t xml:space="preserve">Our journalists across the country tell your stories </w:t>
            </w:r>
            <w:proofErr w:type="spellStart"/>
            <w:r w:rsidRPr="002376CF">
              <w:rPr>
                <w:rFonts w:ascii="Arial" w:hAnsi="Arial" w:cs="Arial"/>
                <w:color w:val="404040"/>
                <w:sz w:val="18"/>
                <w:szCs w:val="18"/>
                <w:bdr w:val="none" w:sz="0" w:space="0" w:color="auto" w:frame="1"/>
              </w:rPr>
              <w:t>everyday</w:t>
            </w:r>
            <w:proofErr w:type="spellEnd"/>
            <w:r w:rsidRPr="002376CF">
              <w:rPr>
                <w:rFonts w:ascii="Arial" w:hAnsi="Arial" w:cs="Arial"/>
                <w:color w:val="404040"/>
                <w:sz w:val="18"/>
                <w:szCs w:val="18"/>
                <w:bdr w:val="none" w:sz="0" w:space="0" w:color="auto" w:frame="1"/>
              </w:rPr>
              <w:t>. We also hear your amazing ideas to improve communities.</w:t>
            </w:r>
          </w:p>
          <w:p w:rsidR="00C94DF2" w:rsidRPr="002376CF" w:rsidRDefault="00C94DF2" w:rsidP="00C55228">
            <w:pPr>
              <w:pStyle w:val="NormalWeb"/>
              <w:spacing w:before="0" w:beforeAutospacing="0" w:after="0" w:afterAutospacing="0"/>
              <w:textAlignment w:val="baseline"/>
              <w:rPr>
                <w:rFonts w:ascii="Arial" w:hAnsi="Arial" w:cs="Arial"/>
                <w:b/>
                <w:sz w:val="18"/>
                <w:szCs w:val="18"/>
              </w:rPr>
            </w:pPr>
            <w:r w:rsidRPr="002376CF">
              <w:rPr>
                <w:rFonts w:ascii="Arial" w:hAnsi="Arial" w:cs="Arial"/>
                <w:color w:val="404040"/>
                <w:sz w:val="18"/>
                <w:szCs w:val="18"/>
                <w:bdr w:val="none" w:sz="0" w:space="0" w:color="auto" w:frame="1"/>
              </w:rPr>
              <w:t>So, we created </w:t>
            </w:r>
            <w:r w:rsidRPr="002376CF">
              <w:rPr>
                <w:rStyle w:val="Strong"/>
                <w:rFonts w:ascii="Arial" w:eastAsiaTheme="majorEastAsia" w:hAnsi="Arial" w:cs="Arial"/>
                <w:b w:val="0"/>
                <w:color w:val="404040"/>
                <w:sz w:val="18"/>
                <w:szCs w:val="18"/>
                <w:bdr w:val="none" w:sz="0" w:space="0" w:color="auto" w:frame="1"/>
              </w:rPr>
              <w:t>A Community Thrives</w:t>
            </w:r>
            <w:r w:rsidRPr="002376CF">
              <w:rPr>
                <w:rFonts w:ascii="Arial" w:hAnsi="Arial" w:cs="Arial"/>
                <w:color w:val="404040"/>
                <w:sz w:val="18"/>
                <w:szCs w:val="18"/>
                <w:bdr w:val="none" w:sz="0" w:space="0" w:color="auto" w:frame="1"/>
              </w:rPr>
              <w:t>, part of the USA TODAY NETWORK, as a way to share your community building ideas on the national stage, gain support through donations and local connections, and get a chance at receiving a portion of $2,000,000 in grants to give your project and organization the best possible chance to succeed.</w:t>
            </w:r>
          </w:p>
          <w:p w:rsidR="00C94DF2" w:rsidRPr="007007AA" w:rsidRDefault="00C94DF2" w:rsidP="00C55228">
            <w:pPr>
              <w:spacing w:after="0" w:line="240" w:lineRule="auto"/>
              <w:contextualSpacing/>
              <w:rPr>
                <w:rFonts w:ascii="Arial" w:eastAsia="Times New Roman" w:hAnsi="Arial" w:cs="Arial"/>
                <w:sz w:val="18"/>
                <w:szCs w:val="18"/>
              </w:rPr>
            </w:pPr>
          </w:p>
        </w:tc>
      </w:tr>
    </w:tbl>
    <w:p w:rsidR="003C1B85" w:rsidRPr="002376CF" w:rsidRDefault="00C24832" w:rsidP="003C1B85">
      <w:pPr>
        <w:pStyle w:val="Heading3"/>
        <w:spacing w:before="0"/>
        <w:contextualSpacing/>
        <w:rPr>
          <w:rFonts w:ascii="Tahoma" w:hAnsi="Tahoma" w:cs="Tahoma"/>
          <w:sz w:val="20"/>
          <w:szCs w:val="20"/>
        </w:rPr>
      </w:pPr>
      <w:hyperlink r:id="rId424" w:history="1">
        <w:bookmarkStart w:id="783" w:name="_Ref7102543"/>
        <w:bookmarkStart w:id="784" w:name="_Toc15018942"/>
        <w:r w:rsidR="003C1B85" w:rsidRPr="003C1B85">
          <w:rPr>
            <w:rStyle w:val="Hyperlink"/>
            <w:rFonts w:ascii="Tahoma" w:hAnsi="Tahoma" w:cs="Tahoma"/>
            <w:bCs/>
            <w:sz w:val="20"/>
            <w:szCs w:val="20"/>
          </w:rPr>
          <w:t>Young Scholars Program</w:t>
        </w:r>
        <w:bookmarkEnd w:id="783"/>
        <w:bookmarkEnd w:id="784"/>
      </w:hyperlink>
    </w:p>
    <w:tbl>
      <w:tblPr>
        <w:tblW w:w="4818"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350"/>
        <w:gridCol w:w="1504"/>
        <w:gridCol w:w="1741"/>
        <w:gridCol w:w="1558"/>
        <w:gridCol w:w="1302"/>
        <w:gridCol w:w="1564"/>
      </w:tblGrid>
      <w:tr w:rsidR="003C1B85" w:rsidRPr="007007AA" w:rsidTr="0082319F">
        <w:trPr>
          <w:trHeight w:val="24"/>
          <w:tblCellSpacing w:w="0" w:type="dxa"/>
        </w:trPr>
        <w:tc>
          <w:tcPr>
            <w:tcW w:w="0" w:type="auto"/>
            <w:shd w:val="clear" w:color="auto" w:fill="FFFFFF"/>
            <w:noWrap/>
          </w:tcPr>
          <w:p w:rsidR="003C1B85" w:rsidRPr="007007AA" w:rsidRDefault="003C1B85" w:rsidP="00174655">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3C1B85" w:rsidRPr="007007AA" w:rsidRDefault="003C1B85" w:rsidP="00174655">
            <w:pPr>
              <w:spacing w:after="0" w:line="240" w:lineRule="auto"/>
              <w:contextualSpacing/>
              <w:rPr>
                <w:rFonts w:ascii="Arial" w:eastAsia="Times New Roman" w:hAnsi="Arial" w:cs="Arial"/>
                <w:color w:val="363636"/>
                <w:sz w:val="18"/>
                <w:szCs w:val="18"/>
              </w:rPr>
            </w:pPr>
          </w:p>
        </w:tc>
        <w:tc>
          <w:tcPr>
            <w:tcW w:w="965" w:type="pct"/>
            <w:shd w:val="clear" w:color="auto" w:fill="FFFFFF"/>
            <w:vAlign w:val="center"/>
          </w:tcPr>
          <w:p w:rsidR="003C1B85" w:rsidRPr="007007AA" w:rsidRDefault="003C1B85" w:rsidP="00174655">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453" w:type="pct"/>
            <w:gridSpan w:val="3"/>
            <w:shd w:val="clear" w:color="auto" w:fill="FFFFFF"/>
            <w:vAlign w:val="center"/>
          </w:tcPr>
          <w:p w:rsidR="003C1B85" w:rsidRPr="007007AA" w:rsidRDefault="003C1B85" w:rsidP="00174655">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June 10, 2019 (LOI)</w:t>
            </w:r>
          </w:p>
        </w:tc>
      </w:tr>
      <w:tr w:rsidR="003C1B85" w:rsidRPr="007007AA" w:rsidTr="0082319F">
        <w:trPr>
          <w:trHeight w:val="49"/>
          <w:tblCellSpacing w:w="0" w:type="dxa"/>
        </w:trPr>
        <w:tc>
          <w:tcPr>
            <w:tcW w:w="0" w:type="auto"/>
            <w:shd w:val="clear" w:color="auto" w:fill="FFFFFF"/>
            <w:noWrap/>
          </w:tcPr>
          <w:p w:rsidR="003C1B85" w:rsidRPr="007007AA" w:rsidRDefault="003C1B85" w:rsidP="00174655">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3C1B85" w:rsidRPr="007007AA" w:rsidRDefault="003C1B85" w:rsidP="00174655">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$225,000</w:t>
            </w:r>
          </w:p>
        </w:tc>
        <w:tc>
          <w:tcPr>
            <w:tcW w:w="965" w:type="pct"/>
            <w:shd w:val="clear" w:color="auto" w:fill="FFFFFF"/>
            <w:vAlign w:val="center"/>
          </w:tcPr>
          <w:p w:rsidR="003C1B85" w:rsidRPr="007007AA" w:rsidRDefault="003C1B85" w:rsidP="00174655">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3C1B85" w:rsidRPr="007007AA" w:rsidRDefault="003C1B85" w:rsidP="00174655">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3C1B85" w:rsidRPr="007007AA" w:rsidRDefault="003C1B85" w:rsidP="00174655">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7" w:type="pct"/>
            <w:shd w:val="clear" w:color="auto" w:fill="FFFFFF"/>
            <w:vAlign w:val="center"/>
          </w:tcPr>
          <w:p w:rsidR="003C1B85" w:rsidRPr="007007AA" w:rsidRDefault="003C1B85" w:rsidP="00174655">
            <w:pPr>
              <w:spacing w:after="0" w:line="240" w:lineRule="auto"/>
              <w:contextualSpacing/>
              <w:rPr>
                <w:rFonts w:ascii="Arial" w:eastAsia="Times New Roman" w:hAnsi="Arial" w:cs="Arial"/>
                <w:color w:val="363636"/>
                <w:sz w:val="18"/>
                <w:szCs w:val="18"/>
              </w:rPr>
            </w:pPr>
          </w:p>
        </w:tc>
      </w:tr>
      <w:tr w:rsidR="003C1B85" w:rsidRPr="007007AA" w:rsidTr="00174655">
        <w:trPr>
          <w:trHeight w:val="22"/>
          <w:tblCellSpacing w:w="0" w:type="dxa"/>
        </w:trPr>
        <w:tc>
          <w:tcPr>
            <w:tcW w:w="0" w:type="auto"/>
            <w:shd w:val="clear" w:color="auto" w:fill="FFFFFF"/>
            <w:noWrap/>
          </w:tcPr>
          <w:p w:rsidR="003C1B85" w:rsidRPr="007007AA" w:rsidRDefault="003C1B85" w:rsidP="00174655">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2" w:type="pct"/>
            <w:gridSpan w:val="5"/>
            <w:shd w:val="clear" w:color="auto" w:fill="FFFFFF"/>
            <w:vAlign w:val="center"/>
          </w:tcPr>
          <w:p w:rsidR="003C1B85" w:rsidRPr="007007AA" w:rsidRDefault="003C1B85" w:rsidP="00174655">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Young Scholars Program</w:t>
            </w:r>
          </w:p>
        </w:tc>
      </w:tr>
      <w:tr w:rsidR="003C1B85" w:rsidRPr="007007AA" w:rsidTr="00174655">
        <w:trPr>
          <w:trHeight w:val="336"/>
          <w:tblCellSpacing w:w="0" w:type="dxa"/>
        </w:trPr>
        <w:tc>
          <w:tcPr>
            <w:tcW w:w="0" w:type="auto"/>
            <w:shd w:val="clear" w:color="auto" w:fill="FFFFFF"/>
            <w:noWrap/>
            <w:hideMark/>
          </w:tcPr>
          <w:p w:rsidR="003C1B85" w:rsidRPr="007007AA" w:rsidRDefault="003C1B85" w:rsidP="00174655">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2" w:type="pct"/>
            <w:gridSpan w:val="5"/>
            <w:shd w:val="clear" w:color="auto" w:fill="FFFFFF"/>
            <w:vAlign w:val="center"/>
            <w:hideMark/>
          </w:tcPr>
          <w:p w:rsidR="003C1B85" w:rsidRPr="003C1B85" w:rsidRDefault="003C1B85" w:rsidP="003C1B85">
            <w:pPr>
              <w:pStyle w:val="NormalWeb"/>
              <w:shd w:val="clear" w:color="auto" w:fill="FFFFFF"/>
              <w:spacing w:before="0" w:beforeAutospacing="0" w:after="0" w:afterAutospacing="0"/>
              <w:contextualSpacing/>
              <w:rPr>
                <w:rFonts w:ascii="Arial" w:hAnsi="Arial" w:cs="Arial"/>
                <w:color w:val="000000" w:themeColor="text1"/>
                <w:sz w:val="18"/>
                <w:szCs w:val="18"/>
              </w:rPr>
            </w:pPr>
            <w:r w:rsidRPr="003C1B85">
              <w:rPr>
                <w:rFonts w:ascii="Arial" w:hAnsi="Arial" w:cs="Arial"/>
                <w:color w:val="000000" w:themeColor="text1"/>
                <w:sz w:val="18"/>
                <w:szCs w:val="18"/>
              </w:rPr>
              <w:t>The Young Scholars Program (YSP) supports scholarship for early career researchers. The program funds implementation research that is policy and practice-relevant and that examines the preparation, competency, compensation, well-being, and on-going professional learning of the </w:t>
            </w:r>
            <w:hyperlink r:id="rId425" w:tgtFrame="_blank" w:history="1">
              <w:r w:rsidRPr="003C1B85">
                <w:rPr>
                  <w:rStyle w:val="Hyperlink"/>
                  <w:rFonts w:ascii="Arial" w:eastAsiaTheme="majorEastAsia" w:hAnsi="Arial" w:cs="Arial"/>
                  <w:color w:val="000000" w:themeColor="text1"/>
                  <w:sz w:val="18"/>
                  <w:szCs w:val="18"/>
                  <w:bdr w:val="none" w:sz="0" w:space="0" w:color="auto" w:frame="1"/>
                </w:rPr>
                <w:t>early care and education (ECE) workforce</w:t>
              </w:r>
            </w:hyperlink>
            <w:r w:rsidRPr="003C1B85">
              <w:rPr>
                <w:rFonts w:ascii="Arial" w:hAnsi="Arial" w:cs="Arial"/>
                <w:color w:val="000000" w:themeColor="text1"/>
                <w:sz w:val="18"/>
                <w:szCs w:val="18"/>
              </w:rPr>
              <w:t>.</w:t>
            </w:r>
          </w:p>
          <w:p w:rsidR="003C1B85" w:rsidRPr="003C1B85" w:rsidRDefault="003C1B85" w:rsidP="003C1B85">
            <w:pPr>
              <w:pStyle w:val="NormalWeb"/>
              <w:shd w:val="clear" w:color="auto" w:fill="FFFFFF"/>
              <w:spacing w:before="0" w:beforeAutospacing="0" w:after="0" w:afterAutospacing="0"/>
              <w:contextualSpacing/>
              <w:rPr>
                <w:rFonts w:ascii="Arial" w:hAnsi="Arial" w:cs="Arial"/>
                <w:color w:val="000000" w:themeColor="text1"/>
                <w:sz w:val="18"/>
                <w:szCs w:val="18"/>
              </w:rPr>
            </w:pPr>
            <w:r w:rsidRPr="003C1B85">
              <w:rPr>
                <w:rFonts w:ascii="Arial" w:hAnsi="Arial" w:cs="Arial"/>
                <w:color w:val="000000" w:themeColor="text1"/>
                <w:sz w:val="18"/>
                <w:szCs w:val="18"/>
              </w:rPr>
              <w:t>The Foundation regards diversity as an asset for building a strong and productive society and is committed to diversity and equity in scholarship and through our grantees. To increase the diversity of research perspectives, the Foundation encourages applications from:</w:t>
            </w:r>
          </w:p>
          <w:p w:rsidR="003C1B85" w:rsidRPr="003C1B85" w:rsidRDefault="003C1B85" w:rsidP="00B53397">
            <w:pPr>
              <w:numPr>
                <w:ilvl w:val="0"/>
                <w:numId w:val="22"/>
              </w:numPr>
              <w:shd w:val="clear" w:color="auto" w:fill="FFFFFF"/>
              <w:spacing w:after="0" w:line="240" w:lineRule="auto"/>
              <w:contextualSpacing/>
              <w:rPr>
                <w:rFonts w:ascii="Arial" w:hAnsi="Arial" w:cs="Arial"/>
                <w:color w:val="000000" w:themeColor="text1"/>
                <w:sz w:val="18"/>
                <w:szCs w:val="18"/>
              </w:rPr>
            </w:pPr>
            <w:r w:rsidRPr="003C1B85">
              <w:rPr>
                <w:rFonts w:ascii="Arial" w:hAnsi="Arial" w:cs="Arial"/>
                <w:color w:val="000000" w:themeColor="text1"/>
                <w:sz w:val="18"/>
                <w:szCs w:val="18"/>
              </w:rPr>
              <w:t>Scholars who are from underrepresented groups that have historically experienced economic instability and social exclusion, including, but not limited to: researchers of color, first-generation college graduates and researchers from low-income communities</w:t>
            </w:r>
          </w:p>
          <w:p w:rsidR="003C1B85" w:rsidRPr="003C1B85" w:rsidRDefault="003C1B85" w:rsidP="00B53397">
            <w:pPr>
              <w:numPr>
                <w:ilvl w:val="0"/>
                <w:numId w:val="22"/>
              </w:numPr>
              <w:shd w:val="clear" w:color="auto" w:fill="FFFFFF"/>
              <w:spacing w:after="0" w:line="240" w:lineRule="auto"/>
              <w:contextualSpacing/>
              <w:rPr>
                <w:rFonts w:ascii="Arial" w:hAnsi="Arial" w:cs="Arial"/>
                <w:color w:val="000000" w:themeColor="text1"/>
                <w:sz w:val="18"/>
                <w:szCs w:val="18"/>
              </w:rPr>
            </w:pPr>
            <w:r w:rsidRPr="003C1B85">
              <w:rPr>
                <w:rFonts w:ascii="Arial" w:hAnsi="Arial" w:cs="Arial"/>
                <w:color w:val="000000" w:themeColor="text1"/>
                <w:sz w:val="18"/>
                <w:szCs w:val="18"/>
              </w:rPr>
              <w:t>Scholars who represent a variety of disciplines and methodological approaches</w:t>
            </w:r>
          </w:p>
          <w:p w:rsidR="003C1B85" w:rsidRPr="003C1B85" w:rsidRDefault="003C1B85" w:rsidP="003C1B85">
            <w:pPr>
              <w:shd w:val="clear" w:color="auto" w:fill="FFFFFF"/>
              <w:spacing w:after="0" w:line="240" w:lineRule="auto"/>
              <w:contextualSpacing/>
              <w:rPr>
                <w:rFonts w:ascii="Arial" w:eastAsia="Times New Roman" w:hAnsi="Arial" w:cs="Arial"/>
                <w:color w:val="000000" w:themeColor="text1"/>
                <w:sz w:val="18"/>
                <w:szCs w:val="18"/>
              </w:rPr>
            </w:pPr>
            <w:r w:rsidRPr="003C1B85">
              <w:rPr>
                <w:rFonts w:ascii="Arial" w:eastAsia="Times New Roman" w:hAnsi="Arial" w:cs="Arial"/>
                <w:color w:val="000000" w:themeColor="text1"/>
                <w:sz w:val="18"/>
                <w:szCs w:val="18"/>
              </w:rPr>
              <w:t>The Foundation believes that a deeper understanding of the role of ECE professionals in enhancing young children’s early learning experiences can ultimately improve the chances for all children to reach their full potential.  Scholars will become part of a growing network of the next generation of researchers whose work has the potential to strengthen the ECE workforce and improve the quality of services provided to young children and their families.</w:t>
            </w:r>
          </w:p>
          <w:p w:rsidR="003C1B85" w:rsidRPr="003C1B85" w:rsidRDefault="003C1B85" w:rsidP="003C1B85">
            <w:pPr>
              <w:shd w:val="clear" w:color="auto" w:fill="FFFFFF"/>
              <w:spacing w:after="0" w:line="240" w:lineRule="auto"/>
              <w:contextualSpacing/>
              <w:rPr>
                <w:rFonts w:ascii="Arial" w:eastAsia="Times New Roman" w:hAnsi="Arial" w:cs="Arial"/>
                <w:color w:val="000000" w:themeColor="text1"/>
                <w:sz w:val="18"/>
                <w:szCs w:val="18"/>
              </w:rPr>
            </w:pPr>
            <w:r w:rsidRPr="003C1B85">
              <w:rPr>
                <w:rFonts w:ascii="Arial" w:eastAsia="Times New Roman" w:hAnsi="Arial" w:cs="Arial"/>
                <w:color w:val="000000" w:themeColor="text1"/>
                <w:sz w:val="18"/>
                <w:szCs w:val="18"/>
              </w:rPr>
              <w:t>All proposed research must have primary questions that are relevant to the ECE workforce. With a particular focus on the ECE workforce, all supported research questions must support scientific inquiry into the implementation of specific early care and education programs, policies or practices. Implementation research provides the opportunity to engage in meaningful exploration of what works (or not), for whom, and under what conditions. Finally, all supported research must have a clear connection to policies and practices that have the potential to result in a positive impact on the ECE workforce and on the young children in YSP’s priority populations.</w:t>
            </w:r>
          </w:p>
          <w:p w:rsidR="003C1B85" w:rsidRPr="007007AA" w:rsidRDefault="003C1B85" w:rsidP="00174655">
            <w:pPr>
              <w:spacing w:after="0" w:line="240" w:lineRule="auto"/>
              <w:contextualSpacing/>
              <w:rPr>
                <w:rFonts w:ascii="Arial" w:eastAsia="Times New Roman" w:hAnsi="Arial" w:cs="Arial"/>
                <w:sz w:val="18"/>
                <w:szCs w:val="18"/>
              </w:rPr>
            </w:pPr>
          </w:p>
        </w:tc>
      </w:tr>
    </w:tbl>
    <w:p w:rsidR="0082319F" w:rsidRPr="002376CF" w:rsidRDefault="00C24832" w:rsidP="0082319F">
      <w:pPr>
        <w:pStyle w:val="Heading3"/>
        <w:spacing w:before="0"/>
        <w:contextualSpacing/>
        <w:rPr>
          <w:rFonts w:ascii="Tahoma" w:hAnsi="Tahoma" w:cs="Tahoma"/>
          <w:sz w:val="20"/>
          <w:szCs w:val="20"/>
        </w:rPr>
      </w:pPr>
      <w:hyperlink r:id="rId426" w:history="1">
        <w:bookmarkStart w:id="785" w:name="_Toc15018943"/>
        <w:r w:rsidR="0082319F" w:rsidRPr="00C94DF2">
          <w:rPr>
            <w:rStyle w:val="Hyperlink"/>
            <w:rFonts w:ascii="Tahoma" w:hAnsi="Tahoma" w:cs="Tahoma"/>
            <w:bCs/>
            <w:sz w:val="20"/>
            <w:szCs w:val="20"/>
          </w:rPr>
          <w:t>Youth Engagement in Sports: Collaboration to Improve Adolescent Physical Activity and Nutrition</w:t>
        </w:r>
        <w:bookmarkEnd w:id="785"/>
      </w:hyperlink>
    </w:p>
    <w:tbl>
      <w:tblPr>
        <w:tblW w:w="4818"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350"/>
        <w:gridCol w:w="1504"/>
        <w:gridCol w:w="1741"/>
        <w:gridCol w:w="1558"/>
        <w:gridCol w:w="1302"/>
        <w:gridCol w:w="1564"/>
      </w:tblGrid>
      <w:tr w:rsidR="0082319F" w:rsidRPr="007007AA" w:rsidTr="00116141">
        <w:trPr>
          <w:trHeight w:val="24"/>
          <w:tblCellSpacing w:w="0" w:type="dxa"/>
        </w:trPr>
        <w:tc>
          <w:tcPr>
            <w:tcW w:w="0" w:type="auto"/>
            <w:shd w:val="clear" w:color="auto" w:fill="FFFFFF"/>
            <w:noWrap/>
          </w:tcPr>
          <w:p w:rsidR="0082319F" w:rsidRPr="007007AA" w:rsidRDefault="0082319F" w:rsidP="00116141">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82319F" w:rsidRPr="007007AA" w:rsidRDefault="0082319F" w:rsidP="00116141">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March 28, 2019</w:t>
            </w:r>
          </w:p>
        </w:tc>
        <w:tc>
          <w:tcPr>
            <w:tcW w:w="965" w:type="pct"/>
            <w:shd w:val="clear" w:color="auto" w:fill="FFFFFF"/>
            <w:vAlign w:val="center"/>
          </w:tcPr>
          <w:p w:rsidR="0082319F" w:rsidRPr="007007AA" w:rsidRDefault="0082319F" w:rsidP="00116141">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452" w:type="pct"/>
            <w:gridSpan w:val="3"/>
            <w:shd w:val="clear" w:color="auto" w:fill="FFFFFF"/>
            <w:vAlign w:val="center"/>
          </w:tcPr>
          <w:p w:rsidR="0082319F" w:rsidRPr="007007AA" w:rsidRDefault="0082319F" w:rsidP="00116141">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May 31, 2019</w:t>
            </w:r>
          </w:p>
        </w:tc>
      </w:tr>
      <w:tr w:rsidR="0082319F" w:rsidRPr="007007AA" w:rsidTr="00116141">
        <w:trPr>
          <w:trHeight w:val="49"/>
          <w:tblCellSpacing w:w="0" w:type="dxa"/>
        </w:trPr>
        <w:tc>
          <w:tcPr>
            <w:tcW w:w="0" w:type="auto"/>
            <w:shd w:val="clear" w:color="auto" w:fill="FFFFFF"/>
            <w:noWrap/>
          </w:tcPr>
          <w:p w:rsidR="0082319F" w:rsidRPr="007007AA" w:rsidRDefault="0082319F" w:rsidP="00116141">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82319F" w:rsidRPr="007007AA" w:rsidRDefault="0082319F" w:rsidP="00116141">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$400,000</w:t>
            </w:r>
          </w:p>
        </w:tc>
        <w:tc>
          <w:tcPr>
            <w:tcW w:w="965" w:type="pct"/>
            <w:shd w:val="clear" w:color="auto" w:fill="FFFFFF"/>
            <w:vAlign w:val="center"/>
          </w:tcPr>
          <w:p w:rsidR="0082319F" w:rsidRPr="007007AA" w:rsidRDefault="0082319F" w:rsidP="00116141">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82319F" w:rsidRPr="007007AA" w:rsidRDefault="0082319F" w:rsidP="00116141">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$325,000</w:t>
            </w:r>
          </w:p>
        </w:tc>
        <w:tc>
          <w:tcPr>
            <w:tcW w:w="722" w:type="pct"/>
            <w:shd w:val="clear" w:color="auto" w:fill="FFFFFF"/>
            <w:vAlign w:val="center"/>
          </w:tcPr>
          <w:p w:rsidR="0082319F" w:rsidRPr="007007AA" w:rsidRDefault="0082319F" w:rsidP="00116141">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82319F" w:rsidRPr="007007AA" w:rsidRDefault="0082319F" w:rsidP="00116141">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14</w:t>
            </w:r>
          </w:p>
        </w:tc>
      </w:tr>
      <w:tr w:rsidR="0082319F" w:rsidRPr="007007AA" w:rsidTr="00116141">
        <w:trPr>
          <w:trHeight w:val="22"/>
          <w:tblCellSpacing w:w="0" w:type="dxa"/>
        </w:trPr>
        <w:tc>
          <w:tcPr>
            <w:tcW w:w="0" w:type="auto"/>
            <w:shd w:val="clear" w:color="auto" w:fill="FFFFFF"/>
            <w:noWrap/>
          </w:tcPr>
          <w:p w:rsidR="0082319F" w:rsidRPr="007007AA" w:rsidRDefault="0082319F" w:rsidP="00116141">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2" w:type="pct"/>
            <w:gridSpan w:val="5"/>
            <w:shd w:val="clear" w:color="auto" w:fill="FFFFFF"/>
            <w:vAlign w:val="center"/>
          </w:tcPr>
          <w:p w:rsidR="0082319F" w:rsidRPr="007007AA" w:rsidRDefault="0082319F" w:rsidP="00116141">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Dept of Health and Human Services</w:t>
            </w:r>
          </w:p>
        </w:tc>
      </w:tr>
      <w:tr w:rsidR="0082319F" w:rsidRPr="007007AA" w:rsidTr="00116141">
        <w:trPr>
          <w:trHeight w:val="336"/>
          <w:tblCellSpacing w:w="0" w:type="dxa"/>
        </w:trPr>
        <w:tc>
          <w:tcPr>
            <w:tcW w:w="0" w:type="auto"/>
            <w:shd w:val="clear" w:color="auto" w:fill="FFFFFF"/>
            <w:noWrap/>
            <w:hideMark/>
          </w:tcPr>
          <w:p w:rsidR="0082319F" w:rsidRPr="007007AA" w:rsidRDefault="0082319F" w:rsidP="00116141">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2" w:type="pct"/>
            <w:gridSpan w:val="5"/>
            <w:shd w:val="clear" w:color="auto" w:fill="FFFFFF"/>
            <w:vAlign w:val="center"/>
            <w:hideMark/>
          </w:tcPr>
          <w:p w:rsidR="0082319F" w:rsidRPr="007007AA" w:rsidRDefault="0082319F" w:rsidP="00116141">
            <w:pPr>
              <w:spacing w:after="0" w:line="240" w:lineRule="auto"/>
              <w:contextualSpacing/>
              <w:rPr>
                <w:rFonts w:ascii="Arial" w:eastAsia="Times New Roman" w:hAnsi="Arial" w:cs="Arial"/>
                <w:sz w:val="18"/>
                <w:szCs w:val="18"/>
              </w:rPr>
            </w:pPr>
            <w:r>
              <w:rPr>
                <w:rFonts w:ascii="Arial" w:hAnsi="Arial" w:cs="Arial"/>
                <w:color w:val="363636"/>
                <w:sz w:val="18"/>
                <w:szCs w:val="18"/>
                <w:shd w:val="clear" w:color="auto" w:fill="FFFFFF"/>
              </w:rPr>
              <w:t xml:space="preserve">The YES Initiative seeks to support projects that address the HHS priority to expand youth participation in sports and encourage regular physical activity, especially for youth populations with lower rates of sports participation and communities with limited access to athletic facilities or recreational areas. </w:t>
            </w:r>
            <w:proofErr w:type="gramStart"/>
            <w:r>
              <w:rPr>
                <w:rFonts w:ascii="Arial" w:hAnsi="Arial" w:cs="Arial"/>
                <w:color w:val="363636"/>
                <w:sz w:val="18"/>
                <w:szCs w:val="18"/>
                <w:shd w:val="clear" w:color="auto" w:fill="FFFFFF"/>
              </w:rPr>
              <w:t>YES</w:t>
            </w:r>
            <w:proofErr w:type="gramEnd"/>
            <w:r>
              <w:rPr>
                <w:rFonts w:ascii="Arial" w:hAnsi="Arial" w:cs="Arial"/>
                <w:color w:val="363636"/>
                <w:sz w:val="18"/>
                <w:szCs w:val="18"/>
                <w:shd w:val="clear" w:color="auto" w:fill="FFFFFF"/>
              </w:rPr>
              <w:t xml:space="preserve"> Initiative applicants should address unhealthy physical activity and nutrition behaviors in racial/ethnic minority and socio-economically disadvantaged youth, including specifically girls, and provide opportunities to learn skills and gain experiences that contribute to more positive lifestyles and enhance their capacity to make healthier life choices. The YES Initiative intends to identify effective collaborations and/or existing community organizational partnerships that aim to improve physical activity and nutrition by increasing sports participation of racial/ethnic minority and/or socio-economically disadvantaged youth, including specifically girls. </w:t>
            </w:r>
            <w:proofErr w:type="gramStart"/>
            <w:r>
              <w:rPr>
                <w:rFonts w:ascii="Arial" w:hAnsi="Arial" w:cs="Arial"/>
                <w:color w:val="363636"/>
                <w:sz w:val="18"/>
                <w:szCs w:val="18"/>
                <w:shd w:val="clear" w:color="auto" w:fill="FFFFFF"/>
              </w:rPr>
              <w:t>YES</w:t>
            </w:r>
            <w:proofErr w:type="gramEnd"/>
            <w:r>
              <w:rPr>
                <w:rFonts w:ascii="Arial" w:hAnsi="Arial" w:cs="Arial"/>
                <w:color w:val="363636"/>
                <w:sz w:val="18"/>
                <w:szCs w:val="18"/>
                <w:shd w:val="clear" w:color="auto" w:fill="FFFFFF"/>
              </w:rPr>
              <w:t xml:space="preserve"> Initiative projects will develop and implement sports fitness </w:t>
            </w:r>
            <w:r>
              <w:rPr>
                <w:rFonts w:ascii="Arial" w:hAnsi="Arial" w:cs="Arial"/>
                <w:color w:val="363636"/>
                <w:sz w:val="18"/>
                <w:szCs w:val="18"/>
                <w:shd w:val="clear" w:color="auto" w:fill="FFFFFF"/>
              </w:rPr>
              <w:lastRenderedPageBreak/>
              <w:t xml:space="preserve">programs based on successful evidenced based practices for youth engagement, using experimental design, and result in the identification of model sustainable strategies that increase participation in range of physical activities that support a healthy lifestyle and improve the overall health among youth who, at baseline, do not meet current physical activity guidelines. </w:t>
            </w:r>
            <w:proofErr w:type="gramStart"/>
            <w:r>
              <w:rPr>
                <w:rFonts w:ascii="Arial" w:hAnsi="Arial" w:cs="Arial"/>
                <w:color w:val="363636"/>
                <w:sz w:val="18"/>
                <w:szCs w:val="18"/>
                <w:shd w:val="clear" w:color="auto" w:fill="FFFFFF"/>
              </w:rPr>
              <w:t>YES</w:t>
            </w:r>
            <w:proofErr w:type="gramEnd"/>
            <w:r>
              <w:rPr>
                <w:rFonts w:ascii="Arial" w:hAnsi="Arial" w:cs="Arial"/>
                <w:color w:val="363636"/>
                <w:sz w:val="18"/>
                <w:szCs w:val="18"/>
                <w:shd w:val="clear" w:color="auto" w:fill="FFFFFF"/>
              </w:rPr>
              <w:t xml:space="preserve"> applicants must propose to implement programs that will serve at a minimum 130 males and/or females in 6th, 7th and/or 8th grades over the course of two years. Proposals must describe, using geographic indicators and data from representative probability-based samples surveys or other representative population data, the demographic characteristics of the populations to be served by the project, including race/ethnicity, gender, socio-economic status and geographic location. Each applicant under the YES Initiative must serve as the lead agency for the project, responsible for its implementation and management; and serve as the fiscal agent for the federal grant if awarded. The applicant organization must represent a collaborative partnership. Applicants for funding will be expected to meet each of the following expectations. Programmatic Implement sports programming that provides youth with an opportunity to sample different types of sports activities. Implement sports programming that allows for youth of all ability levels to equally participate and does not require “try-outs” or </w:t>
            </w:r>
            <w:proofErr w:type="gramStart"/>
            <w:r>
              <w:rPr>
                <w:rFonts w:ascii="Arial" w:hAnsi="Arial" w:cs="Arial"/>
                <w:color w:val="363636"/>
                <w:sz w:val="18"/>
                <w:szCs w:val="18"/>
                <w:shd w:val="clear" w:color="auto" w:fill="FFFFFF"/>
              </w:rPr>
              <w:t>performance based</w:t>
            </w:r>
            <w:proofErr w:type="gramEnd"/>
            <w:r>
              <w:rPr>
                <w:rFonts w:ascii="Arial" w:hAnsi="Arial" w:cs="Arial"/>
                <w:color w:val="363636"/>
                <w:sz w:val="18"/>
                <w:szCs w:val="18"/>
                <w:shd w:val="clear" w:color="auto" w:fill="FFFFFF"/>
              </w:rPr>
              <w:t xml:space="preserve"> exclusion of participants. Implement nutrition programming that facilitates healthy eating habits. Schedule regular programming that allows for youth to complete at least 60 minutes per day of moderate to vigorous intensity physical activity during programming. Offer practice/play experiences that are designed to match the age, ability, development needs, and fitness level of the participating youth. Administer baseline and periodic assessments of youth participation in sports programming, amount of physical activity, and consumption of dark green, orange, and red vegetables, whole fresh fruit and sugar-sweetened beverages. Evaluate the impact of the intervention using experimental design.</w:t>
            </w:r>
          </w:p>
        </w:tc>
      </w:tr>
    </w:tbl>
    <w:p w:rsidR="0082319F" w:rsidRPr="002376CF" w:rsidRDefault="00C24832" w:rsidP="0082319F">
      <w:pPr>
        <w:pStyle w:val="Heading3"/>
        <w:spacing w:before="0"/>
        <w:contextualSpacing/>
        <w:rPr>
          <w:rFonts w:ascii="Tahoma" w:hAnsi="Tahoma" w:cs="Tahoma"/>
          <w:sz w:val="20"/>
          <w:szCs w:val="20"/>
        </w:rPr>
      </w:pPr>
      <w:hyperlink r:id="rId427" w:history="1">
        <w:bookmarkStart w:id="786" w:name="_Ref9937301"/>
        <w:bookmarkStart w:id="787" w:name="_Toc15018944"/>
        <w:r w:rsidR="0082319F" w:rsidRPr="0082319F">
          <w:rPr>
            <w:rStyle w:val="Hyperlink"/>
            <w:rFonts w:ascii="Tahoma" w:hAnsi="Tahoma" w:cs="Tahoma"/>
            <w:bCs/>
            <w:sz w:val="20"/>
            <w:szCs w:val="20"/>
          </w:rPr>
          <w:t>Zaentz Early Education Innovation Challenge</w:t>
        </w:r>
        <w:bookmarkEnd w:id="786"/>
        <w:bookmarkEnd w:id="787"/>
      </w:hyperlink>
    </w:p>
    <w:tbl>
      <w:tblPr>
        <w:tblW w:w="4818"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350"/>
        <w:gridCol w:w="1504"/>
        <w:gridCol w:w="1741"/>
        <w:gridCol w:w="1558"/>
        <w:gridCol w:w="1302"/>
        <w:gridCol w:w="1564"/>
      </w:tblGrid>
      <w:tr w:rsidR="0082319F" w:rsidRPr="007007AA" w:rsidTr="00116141">
        <w:trPr>
          <w:trHeight w:val="24"/>
          <w:tblCellSpacing w:w="0" w:type="dxa"/>
        </w:trPr>
        <w:tc>
          <w:tcPr>
            <w:tcW w:w="0" w:type="auto"/>
            <w:shd w:val="clear" w:color="auto" w:fill="FFFFFF"/>
            <w:noWrap/>
          </w:tcPr>
          <w:p w:rsidR="0082319F" w:rsidRPr="007007AA" w:rsidRDefault="0082319F" w:rsidP="00116141">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82319F" w:rsidRPr="007007AA" w:rsidRDefault="0082319F" w:rsidP="00116141">
            <w:pPr>
              <w:spacing w:after="0" w:line="240" w:lineRule="auto"/>
              <w:contextualSpacing/>
              <w:rPr>
                <w:rFonts w:ascii="Arial" w:eastAsia="Times New Roman" w:hAnsi="Arial" w:cs="Arial"/>
                <w:color w:val="363636"/>
                <w:sz w:val="18"/>
                <w:szCs w:val="18"/>
              </w:rPr>
            </w:pPr>
          </w:p>
        </w:tc>
        <w:tc>
          <w:tcPr>
            <w:tcW w:w="965" w:type="pct"/>
            <w:shd w:val="clear" w:color="auto" w:fill="FFFFFF"/>
            <w:vAlign w:val="center"/>
          </w:tcPr>
          <w:p w:rsidR="0082319F" w:rsidRPr="007007AA" w:rsidRDefault="0082319F" w:rsidP="00116141">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452" w:type="pct"/>
            <w:gridSpan w:val="3"/>
            <w:shd w:val="clear" w:color="auto" w:fill="FFFFFF"/>
            <w:vAlign w:val="center"/>
          </w:tcPr>
          <w:p w:rsidR="0082319F" w:rsidRPr="007007AA" w:rsidRDefault="0082319F" w:rsidP="00116141">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August 30, 2019</w:t>
            </w:r>
          </w:p>
        </w:tc>
      </w:tr>
      <w:tr w:rsidR="0082319F" w:rsidRPr="007007AA" w:rsidTr="00116141">
        <w:trPr>
          <w:trHeight w:val="49"/>
          <w:tblCellSpacing w:w="0" w:type="dxa"/>
        </w:trPr>
        <w:tc>
          <w:tcPr>
            <w:tcW w:w="0" w:type="auto"/>
            <w:shd w:val="clear" w:color="auto" w:fill="FFFFFF"/>
            <w:noWrap/>
          </w:tcPr>
          <w:p w:rsidR="0082319F" w:rsidRPr="007007AA" w:rsidRDefault="0082319F" w:rsidP="00116141">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82319F" w:rsidRPr="007007AA" w:rsidRDefault="0082319F" w:rsidP="00116141">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Varies</w:t>
            </w:r>
          </w:p>
        </w:tc>
        <w:tc>
          <w:tcPr>
            <w:tcW w:w="965" w:type="pct"/>
            <w:shd w:val="clear" w:color="auto" w:fill="FFFFFF"/>
            <w:vAlign w:val="center"/>
          </w:tcPr>
          <w:p w:rsidR="0082319F" w:rsidRPr="007007AA" w:rsidRDefault="0082319F" w:rsidP="00116141">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82319F" w:rsidRPr="007007AA" w:rsidRDefault="0082319F" w:rsidP="00116141">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82319F" w:rsidRPr="007007AA" w:rsidRDefault="0082319F" w:rsidP="00116141">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82319F" w:rsidRPr="007007AA" w:rsidRDefault="0082319F" w:rsidP="00116141">
            <w:pPr>
              <w:spacing w:after="0" w:line="240" w:lineRule="auto"/>
              <w:contextualSpacing/>
              <w:rPr>
                <w:rFonts w:ascii="Arial" w:eastAsia="Times New Roman" w:hAnsi="Arial" w:cs="Arial"/>
                <w:color w:val="363636"/>
                <w:sz w:val="18"/>
                <w:szCs w:val="18"/>
              </w:rPr>
            </w:pPr>
          </w:p>
        </w:tc>
      </w:tr>
      <w:tr w:rsidR="0082319F" w:rsidRPr="007007AA" w:rsidTr="00116141">
        <w:trPr>
          <w:trHeight w:val="22"/>
          <w:tblCellSpacing w:w="0" w:type="dxa"/>
        </w:trPr>
        <w:tc>
          <w:tcPr>
            <w:tcW w:w="0" w:type="auto"/>
            <w:shd w:val="clear" w:color="auto" w:fill="FFFFFF"/>
            <w:noWrap/>
          </w:tcPr>
          <w:p w:rsidR="0082319F" w:rsidRPr="007007AA" w:rsidRDefault="0082319F" w:rsidP="00116141">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2" w:type="pct"/>
            <w:gridSpan w:val="5"/>
            <w:shd w:val="clear" w:color="auto" w:fill="FFFFFF"/>
            <w:vAlign w:val="center"/>
          </w:tcPr>
          <w:p w:rsidR="0082319F" w:rsidRPr="007007AA" w:rsidRDefault="0082319F" w:rsidP="00116141">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Zaentz Early Education Challenge</w:t>
            </w:r>
          </w:p>
        </w:tc>
      </w:tr>
      <w:tr w:rsidR="0082319F" w:rsidRPr="007007AA" w:rsidTr="00116141">
        <w:trPr>
          <w:trHeight w:val="336"/>
          <w:tblCellSpacing w:w="0" w:type="dxa"/>
        </w:trPr>
        <w:tc>
          <w:tcPr>
            <w:tcW w:w="0" w:type="auto"/>
            <w:shd w:val="clear" w:color="auto" w:fill="FFFFFF"/>
            <w:noWrap/>
            <w:hideMark/>
          </w:tcPr>
          <w:p w:rsidR="0082319F" w:rsidRPr="007007AA" w:rsidRDefault="0082319F" w:rsidP="00116141">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2" w:type="pct"/>
            <w:gridSpan w:val="5"/>
            <w:shd w:val="clear" w:color="auto" w:fill="FFFFFF"/>
            <w:vAlign w:val="center"/>
            <w:hideMark/>
          </w:tcPr>
          <w:p w:rsidR="0082319F" w:rsidRPr="0082319F" w:rsidRDefault="0082319F" w:rsidP="00116141">
            <w:pPr>
              <w:spacing w:after="0" w:line="240" w:lineRule="auto"/>
              <w:contextualSpacing/>
              <w:rPr>
                <w:rFonts w:ascii="Arial" w:eastAsia="Times New Roman" w:hAnsi="Arial" w:cs="Arial"/>
                <w:sz w:val="18"/>
                <w:szCs w:val="18"/>
              </w:rPr>
            </w:pPr>
            <w:r w:rsidRPr="0082319F">
              <w:rPr>
                <w:rFonts w:ascii="Arial" w:hAnsi="Arial" w:cs="Arial"/>
                <w:color w:val="222222"/>
                <w:sz w:val="18"/>
                <w:szCs w:val="18"/>
              </w:rPr>
              <w:t>The Zaentz Early Education Innovation Challenge provides funding to support the development of promising new ideas that have the potential to transform early education. Applicants are encouraged to submit ideas and approaches that promote positive outcomes at multiple levels of the early education system, including the home, classroom, program and networks, and/or policy.</w:t>
            </w:r>
          </w:p>
        </w:tc>
      </w:tr>
    </w:tbl>
    <w:p w:rsidR="002500A5" w:rsidRPr="007007AA" w:rsidRDefault="00FA745C" w:rsidP="004F2073">
      <w:pPr>
        <w:pStyle w:val="Heading1"/>
        <w:rPr>
          <w:rStyle w:val="BookTitle"/>
          <w:rFonts w:asciiTheme="minorHAnsi" w:hAnsiTheme="minorHAnsi" w:cstheme="minorHAnsi"/>
          <w:b w:val="0"/>
          <w:sz w:val="32"/>
          <w:szCs w:val="32"/>
        </w:rPr>
      </w:pPr>
      <w:bookmarkStart w:id="788" w:name="_Toc15018945"/>
      <w:r w:rsidRPr="007007AA">
        <w:rPr>
          <w:rStyle w:val="BookTitle"/>
          <w:rFonts w:asciiTheme="minorHAnsi" w:hAnsiTheme="minorHAnsi" w:cstheme="minorHAnsi"/>
          <w:b w:val="0"/>
          <w:sz w:val="32"/>
          <w:szCs w:val="32"/>
        </w:rPr>
        <w:t>College of Business</w:t>
      </w:r>
      <w:bookmarkEnd w:id="781"/>
      <w:bookmarkEnd w:id="788"/>
    </w:p>
    <w:p w:rsidR="00B54A89" w:rsidRPr="007007AA" w:rsidRDefault="00C24832" w:rsidP="00B54A89">
      <w:pPr>
        <w:pStyle w:val="Heading3"/>
        <w:rPr>
          <w:rFonts w:eastAsia="Times New Roman"/>
          <w:color w:val="000000"/>
        </w:rPr>
      </w:pPr>
      <w:hyperlink r:id="rId428" w:history="1">
        <w:bookmarkStart w:id="789" w:name="_Ref6827077"/>
        <w:bookmarkStart w:id="790" w:name="_Toc15018946"/>
        <w:r w:rsidR="00B54A89" w:rsidRPr="00B54A89">
          <w:rPr>
            <w:rStyle w:val="Hyperlink"/>
            <w:rFonts w:ascii="Tahoma" w:hAnsi="Tahoma" w:cs="Tahoma"/>
            <w:bCs/>
            <w:sz w:val="20"/>
            <w:szCs w:val="20"/>
          </w:rPr>
          <w:t>Acquisitions Research Program</w:t>
        </w:r>
        <w:bookmarkEnd w:id="789"/>
        <w:bookmarkEnd w:id="790"/>
      </w:hyperlink>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806"/>
        <w:gridCol w:w="1617"/>
        <w:gridCol w:w="1352"/>
        <w:gridCol w:w="1621"/>
      </w:tblGrid>
      <w:tr w:rsidR="00B54A89" w:rsidRPr="007007AA" w:rsidTr="00A84054">
        <w:trPr>
          <w:tblCellSpacing w:w="0" w:type="dxa"/>
        </w:trPr>
        <w:tc>
          <w:tcPr>
            <w:tcW w:w="0" w:type="auto"/>
            <w:shd w:val="clear" w:color="auto" w:fill="FFFFFF"/>
            <w:noWrap/>
          </w:tcPr>
          <w:p w:rsidR="00B54A89" w:rsidRPr="007007AA" w:rsidRDefault="00B54A89" w:rsidP="00A84054">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B54A89" w:rsidRPr="007007AA" w:rsidRDefault="00B54A89" w:rsidP="00A84054">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April 15, 2019</w:t>
            </w:r>
          </w:p>
        </w:tc>
        <w:tc>
          <w:tcPr>
            <w:tcW w:w="965" w:type="pct"/>
            <w:shd w:val="clear" w:color="auto" w:fill="FFFFFF"/>
            <w:vAlign w:val="center"/>
          </w:tcPr>
          <w:p w:rsidR="00B54A89" w:rsidRPr="007007AA" w:rsidRDefault="00B54A89" w:rsidP="00A84054">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452" w:type="pct"/>
            <w:gridSpan w:val="3"/>
            <w:shd w:val="clear" w:color="auto" w:fill="FFFFFF"/>
            <w:vAlign w:val="center"/>
          </w:tcPr>
          <w:p w:rsidR="00B54A89" w:rsidRPr="007007AA" w:rsidRDefault="00B54A89" w:rsidP="00A84054">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Sept 5, 2019</w:t>
            </w:r>
          </w:p>
        </w:tc>
      </w:tr>
      <w:tr w:rsidR="00B54A89" w:rsidRPr="007007AA" w:rsidTr="00A84054">
        <w:trPr>
          <w:tblCellSpacing w:w="0" w:type="dxa"/>
        </w:trPr>
        <w:tc>
          <w:tcPr>
            <w:tcW w:w="0" w:type="auto"/>
            <w:shd w:val="clear" w:color="auto" w:fill="FFFFFF"/>
            <w:noWrap/>
          </w:tcPr>
          <w:p w:rsidR="00B54A89" w:rsidRPr="007007AA" w:rsidRDefault="00B54A89" w:rsidP="00A84054">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B54A89" w:rsidRPr="007007AA" w:rsidRDefault="00B54A89" w:rsidP="00A84054">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$120,000</w:t>
            </w:r>
          </w:p>
        </w:tc>
        <w:tc>
          <w:tcPr>
            <w:tcW w:w="965" w:type="pct"/>
            <w:shd w:val="clear" w:color="auto" w:fill="FFFFFF"/>
            <w:vAlign w:val="center"/>
          </w:tcPr>
          <w:p w:rsidR="00B54A89" w:rsidRPr="007007AA" w:rsidRDefault="00B54A89" w:rsidP="00A84054">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B54A89" w:rsidRPr="007007AA" w:rsidRDefault="00B54A89" w:rsidP="00A84054">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$0</w:t>
            </w:r>
          </w:p>
        </w:tc>
        <w:tc>
          <w:tcPr>
            <w:tcW w:w="722" w:type="pct"/>
            <w:shd w:val="clear" w:color="auto" w:fill="FFFFFF"/>
            <w:vAlign w:val="center"/>
          </w:tcPr>
          <w:p w:rsidR="00B54A89" w:rsidRPr="007007AA" w:rsidRDefault="00B54A89" w:rsidP="00A84054">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B54A89" w:rsidRPr="007007AA" w:rsidRDefault="00B54A89" w:rsidP="00A84054">
            <w:pPr>
              <w:spacing w:after="0" w:line="240" w:lineRule="auto"/>
              <w:contextualSpacing/>
              <w:rPr>
                <w:rFonts w:ascii="Arial" w:eastAsia="Times New Roman" w:hAnsi="Arial" w:cs="Arial"/>
                <w:color w:val="363636"/>
                <w:sz w:val="18"/>
                <w:szCs w:val="18"/>
              </w:rPr>
            </w:pPr>
          </w:p>
        </w:tc>
      </w:tr>
      <w:tr w:rsidR="00B54A89" w:rsidRPr="007007AA" w:rsidTr="00A84054">
        <w:trPr>
          <w:tblCellSpacing w:w="0" w:type="dxa"/>
        </w:trPr>
        <w:tc>
          <w:tcPr>
            <w:tcW w:w="0" w:type="auto"/>
            <w:shd w:val="clear" w:color="auto" w:fill="FFFFFF"/>
            <w:noWrap/>
          </w:tcPr>
          <w:p w:rsidR="00B54A89" w:rsidRPr="007007AA" w:rsidRDefault="00B54A89" w:rsidP="00A84054">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B54A89" w:rsidRPr="007007AA" w:rsidRDefault="00B54A89" w:rsidP="00A84054">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Department of Defense</w:t>
            </w:r>
          </w:p>
        </w:tc>
      </w:tr>
      <w:tr w:rsidR="00B54A89" w:rsidRPr="007007AA" w:rsidTr="00A84054">
        <w:trPr>
          <w:tblCellSpacing w:w="0" w:type="dxa"/>
        </w:trPr>
        <w:tc>
          <w:tcPr>
            <w:tcW w:w="0" w:type="auto"/>
            <w:shd w:val="clear" w:color="auto" w:fill="FFFFFF"/>
            <w:noWrap/>
            <w:hideMark/>
          </w:tcPr>
          <w:p w:rsidR="00B54A89" w:rsidRPr="007007AA" w:rsidRDefault="00B54A89" w:rsidP="00A84054">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B54A89" w:rsidRPr="00B54A89" w:rsidRDefault="00B54A89" w:rsidP="00B54A89">
            <w:pPr>
              <w:pStyle w:val="NormalWeb"/>
              <w:shd w:val="clear" w:color="auto" w:fill="FFFFFF"/>
              <w:spacing w:before="0" w:beforeAutospacing="0" w:after="0" w:afterAutospacing="0"/>
              <w:contextualSpacing/>
              <w:rPr>
                <w:rFonts w:ascii="Arial" w:hAnsi="Arial" w:cs="Arial"/>
                <w:color w:val="363636"/>
                <w:sz w:val="18"/>
                <w:szCs w:val="18"/>
              </w:rPr>
            </w:pPr>
            <w:r w:rsidRPr="00B54A89">
              <w:rPr>
                <w:rFonts w:ascii="Arial" w:hAnsi="Arial" w:cs="Arial"/>
                <w:color w:val="000000"/>
                <w:spacing w:val="-1"/>
                <w:sz w:val="18"/>
                <w:szCs w:val="18"/>
              </w:rPr>
              <w:t>The Acquisition Research Program (ARP) (</w:t>
            </w:r>
            <w:hyperlink r:id="rId429" w:tgtFrame="_blank" w:history="1">
              <w:r w:rsidRPr="00B54A89">
                <w:rPr>
                  <w:rStyle w:val="Hyperlink"/>
                  <w:rFonts w:ascii="Arial" w:eastAsiaTheme="majorEastAsia" w:hAnsi="Arial" w:cs="Arial"/>
                  <w:spacing w:val="-1"/>
                  <w:sz w:val="18"/>
                  <w:szCs w:val="18"/>
                </w:rPr>
                <w:t>www.acquisitionresearch.net</w:t>
              </w:r>
            </w:hyperlink>
            <w:r w:rsidRPr="00B54A89">
              <w:rPr>
                <w:rFonts w:ascii="Arial" w:hAnsi="Arial" w:cs="Arial"/>
                <w:color w:val="000000"/>
                <w:spacing w:val="-1"/>
                <w:sz w:val="18"/>
                <w:szCs w:val="18"/>
              </w:rPr>
              <w:t xml:space="preserve">) conducts and supports research in academic disciplines that bear on public procurement policy and management. These include economics, finance, financial management, information systems, organization theory, operations management, human resources management, risk management, and marketing, as well as the traditional public procurement areas such as contracting, program/project management, logistics, test and evaluation and systems engineering management. The ARP is interested in innovative proposals that will provide unclassified and non-proprietary findings suitable for publication in open scholarly literature. Studies of government processes, systems, or policies should also expand the body of knowledge and theory of processes, systems, or policies outside the government. The following research areas are of special interest: Leading-edge techniques in data collection, management, visual analytics and decision-making; Robust risk modeling techniques; Performance metrics and methodologies; Collaboration and cross-functional teams; and, Model-Based Acquisition. Offerors bear prime responsibility for the design, management, direction and conduct of research. Researchers should exercise judgment and original thought </w:t>
            </w:r>
            <w:r w:rsidRPr="00B54A89">
              <w:rPr>
                <w:rFonts w:ascii="Arial" w:hAnsi="Arial" w:cs="Arial"/>
                <w:color w:val="000000"/>
                <w:spacing w:val="-1"/>
                <w:sz w:val="18"/>
                <w:szCs w:val="18"/>
              </w:rPr>
              <w:lastRenderedPageBreak/>
              <w:t>toward attaining the goals within broad parameters of the research areas proposed and the resources provided. Offerors are encouraged to be creative in the selection of the technical and management processes and approaches and consider the greatest and broadest impact possible.</w:t>
            </w:r>
          </w:p>
          <w:p w:rsidR="00B54A89" w:rsidRPr="00B54A89" w:rsidRDefault="00B54A89" w:rsidP="00B54A89">
            <w:pPr>
              <w:pStyle w:val="NormalWeb"/>
              <w:shd w:val="clear" w:color="auto" w:fill="FFFFFF"/>
              <w:spacing w:before="0" w:beforeAutospacing="0" w:after="0" w:afterAutospacing="0"/>
              <w:contextualSpacing/>
              <w:rPr>
                <w:rFonts w:ascii="Arial" w:hAnsi="Arial" w:cs="Arial"/>
                <w:color w:val="363636"/>
                <w:sz w:val="18"/>
                <w:szCs w:val="18"/>
              </w:rPr>
            </w:pPr>
          </w:p>
          <w:p w:rsidR="00B54A89" w:rsidRPr="00B54A89" w:rsidRDefault="00B54A89" w:rsidP="00B54A89">
            <w:pPr>
              <w:pStyle w:val="NormalWeb"/>
              <w:shd w:val="clear" w:color="auto" w:fill="FFFFFF"/>
              <w:spacing w:before="0" w:beforeAutospacing="0" w:after="0" w:afterAutospacing="0"/>
              <w:contextualSpacing/>
              <w:rPr>
                <w:rFonts w:ascii="Arial" w:hAnsi="Arial" w:cs="Arial"/>
                <w:color w:val="363636"/>
                <w:sz w:val="18"/>
                <w:szCs w:val="18"/>
              </w:rPr>
            </w:pPr>
            <w:r w:rsidRPr="00B54A89">
              <w:rPr>
                <w:rFonts w:ascii="Arial" w:hAnsi="Arial" w:cs="Arial"/>
                <w:b/>
                <w:bCs/>
                <w:color w:val="000000"/>
                <w:spacing w:val="-1"/>
                <w:sz w:val="18"/>
                <w:szCs w:val="18"/>
              </w:rPr>
              <w:t>Note: Proposals for workshops, conferences, and symposia, or for acquisition of technical, engineering, advisory and assistance, and other types of support services for the Government </w:t>
            </w:r>
            <w:r w:rsidRPr="00B54A89">
              <w:rPr>
                <w:rFonts w:ascii="Arial" w:hAnsi="Arial" w:cs="Arial"/>
                <w:b/>
                <w:bCs/>
                <w:color w:val="000000"/>
                <w:spacing w:val="-1"/>
                <w:sz w:val="18"/>
                <w:szCs w:val="18"/>
                <w:u w:val="single"/>
              </w:rPr>
              <w:t>will not</w:t>
            </w:r>
            <w:r w:rsidRPr="00B54A89">
              <w:rPr>
                <w:rFonts w:ascii="Arial" w:hAnsi="Arial" w:cs="Arial"/>
                <w:b/>
                <w:bCs/>
                <w:color w:val="000000"/>
                <w:spacing w:val="-1"/>
                <w:sz w:val="18"/>
                <w:szCs w:val="18"/>
              </w:rPr>
              <w:t> be considered.</w:t>
            </w:r>
          </w:p>
          <w:p w:rsidR="00B54A89" w:rsidRPr="007007AA" w:rsidRDefault="00B54A89" w:rsidP="00A84054">
            <w:pPr>
              <w:spacing w:after="0" w:line="240" w:lineRule="auto"/>
              <w:contextualSpacing/>
              <w:rPr>
                <w:rFonts w:ascii="Arial" w:eastAsia="Times New Roman" w:hAnsi="Arial" w:cs="Arial"/>
                <w:color w:val="363636"/>
                <w:sz w:val="18"/>
                <w:szCs w:val="18"/>
              </w:rPr>
            </w:pPr>
          </w:p>
        </w:tc>
      </w:tr>
    </w:tbl>
    <w:p w:rsidR="00E25922" w:rsidRPr="007007AA" w:rsidRDefault="00C24832" w:rsidP="00E25922">
      <w:pPr>
        <w:pStyle w:val="Heading3"/>
        <w:spacing w:before="0"/>
        <w:contextualSpacing/>
        <w:rPr>
          <w:rFonts w:ascii="Tahoma" w:eastAsia="Times New Roman" w:hAnsi="Tahoma" w:cs="Tahoma"/>
          <w:color w:val="000000"/>
          <w:sz w:val="20"/>
          <w:szCs w:val="20"/>
        </w:rPr>
      </w:pPr>
      <w:hyperlink r:id="rId430" w:history="1">
        <w:bookmarkStart w:id="791" w:name="_Ref6834354"/>
        <w:bookmarkStart w:id="792" w:name="_Toc15018947"/>
        <w:r w:rsidR="00E25922" w:rsidRPr="00121EA9">
          <w:rPr>
            <w:rStyle w:val="Hyperlink"/>
            <w:rFonts w:ascii="Tahoma" w:hAnsi="Tahoma" w:cs="Tahoma"/>
            <w:bCs/>
            <w:sz w:val="20"/>
            <w:szCs w:val="20"/>
          </w:rPr>
          <w:t>Alfred P. Sloan Foundation</w:t>
        </w:r>
        <w:bookmarkEnd w:id="791"/>
        <w:bookmarkEnd w:id="792"/>
      </w:hyperlink>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265"/>
        <w:gridCol w:w="541"/>
        <w:gridCol w:w="1617"/>
        <w:gridCol w:w="1352"/>
        <w:gridCol w:w="1621"/>
      </w:tblGrid>
      <w:tr w:rsidR="00E25922" w:rsidRPr="007007AA" w:rsidTr="002A76A7">
        <w:trPr>
          <w:tblCellSpacing w:w="0" w:type="dxa"/>
        </w:trPr>
        <w:tc>
          <w:tcPr>
            <w:tcW w:w="0" w:type="auto"/>
            <w:shd w:val="clear" w:color="auto" w:fill="FFFFFF"/>
            <w:noWrap/>
          </w:tcPr>
          <w:p w:rsidR="00E25922" w:rsidRPr="007007AA" w:rsidRDefault="00E25922" w:rsidP="002A76A7">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E25922" w:rsidRPr="007007AA" w:rsidRDefault="00E25922" w:rsidP="002A76A7">
            <w:pPr>
              <w:spacing w:after="0" w:line="240" w:lineRule="auto"/>
              <w:contextualSpacing/>
              <w:rPr>
                <w:rFonts w:ascii="Arial" w:eastAsia="Times New Roman" w:hAnsi="Arial" w:cs="Arial"/>
                <w:color w:val="363636"/>
                <w:sz w:val="18"/>
                <w:szCs w:val="18"/>
              </w:rPr>
            </w:pPr>
          </w:p>
        </w:tc>
        <w:tc>
          <w:tcPr>
            <w:tcW w:w="676" w:type="pct"/>
            <w:shd w:val="clear" w:color="auto" w:fill="FFFFFF"/>
            <w:vAlign w:val="center"/>
          </w:tcPr>
          <w:p w:rsidR="00E25922" w:rsidRPr="007007AA" w:rsidRDefault="00E25922" w:rsidP="002A76A7">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741" w:type="pct"/>
            <w:gridSpan w:val="4"/>
            <w:shd w:val="clear" w:color="auto" w:fill="FFFFFF"/>
            <w:vAlign w:val="center"/>
          </w:tcPr>
          <w:p w:rsidR="00E25922" w:rsidRPr="007007AA" w:rsidRDefault="00E25922" w:rsidP="002A76A7">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LOIs accepted anytime</w:t>
            </w:r>
          </w:p>
        </w:tc>
      </w:tr>
      <w:tr w:rsidR="00E25922" w:rsidRPr="007007AA" w:rsidTr="002A76A7">
        <w:trPr>
          <w:tblCellSpacing w:w="0" w:type="dxa"/>
        </w:trPr>
        <w:tc>
          <w:tcPr>
            <w:tcW w:w="0" w:type="auto"/>
            <w:shd w:val="clear" w:color="auto" w:fill="FFFFFF"/>
            <w:noWrap/>
          </w:tcPr>
          <w:p w:rsidR="00E25922" w:rsidRPr="007007AA" w:rsidRDefault="00E25922" w:rsidP="002A76A7">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E25922" w:rsidRPr="007007AA" w:rsidRDefault="00E25922" w:rsidP="002A76A7">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Varies</w:t>
            </w:r>
          </w:p>
        </w:tc>
        <w:tc>
          <w:tcPr>
            <w:tcW w:w="965" w:type="pct"/>
            <w:gridSpan w:val="2"/>
            <w:shd w:val="clear" w:color="auto" w:fill="FFFFFF"/>
            <w:vAlign w:val="center"/>
          </w:tcPr>
          <w:p w:rsidR="00E25922" w:rsidRPr="007007AA" w:rsidRDefault="00E25922" w:rsidP="002A76A7">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E25922" w:rsidRPr="007007AA" w:rsidRDefault="00E25922" w:rsidP="002A76A7">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Varies</w:t>
            </w:r>
          </w:p>
        </w:tc>
        <w:tc>
          <w:tcPr>
            <w:tcW w:w="722" w:type="pct"/>
            <w:shd w:val="clear" w:color="auto" w:fill="FFFFFF"/>
            <w:vAlign w:val="center"/>
          </w:tcPr>
          <w:p w:rsidR="00E25922" w:rsidRPr="007007AA" w:rsidRDefault="00E25922" w:rsidP="002A76A7">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E25922" w:rsidRPr="007007AA" w:rsidRDefault="00E25922" w:rsidP="002A76A7">
            <w:pPr>
              <w:spacing w:after="0" w:line="240" w:lineRule="auto"/>
              <w:contextualSpacing/>
              <w:rPr>
                <w:rFonts w:ascii="Arial" w:eastAsia="Times New Roman" w:hAnsi="Arial" w:cs="Arial"/>
                <w:color w:val="363636"/>
                <w:sz w:val="18"/>
                <w:szCs w:val="18"/>
              </w:rPr>
            </w:pPr>
          </w:p>
        </w:tc>
      </w:tr>
      <w:tr w:rsidR="00E25922" w:rsidRPr="007007AA" w:rsidTr="002A76A7">
        <w:trPr>
          <w:tblCellSpacing w:w="0" w:type="dxa"/>
        </w:trPr>
        <w:tc>
          <w:tcPr>
            <w:tcW w:w="0" w:type="auto"/>
            <w:shd w:val="clear" w:color="auto" w:fill="FFFFFF"/>
            <w:noWrap/>
          </w:tcPr>
          <w:p w:rsidR="00E25922" w:rsidRPr="00B362FD" w:rsidRDefault="00E25922" w:rsidP="002A76A7">
            <w:pPr>
              <w:spacing w:after="0" w:line="240" w:lineRule="auto"/>
              <w:contextualSpacing/>
              <w:rPr>
                <w:rFonts w:ascii="Arial" w:eastAsia="Times New Roman" w:hAnsi="Arial" w:cs="Arial"/>
                <w:bCs/>
                <w:color w:val="333333"/>
                <w:sz w:val="18"/>
                <w:szCs w:val="18"/>
              </w:rPr>
            </w:pPr>
            <w:r w:rsidRPr="00B362FD">
              <w:rPr>
                <w:rFonts w:ascii="Arial" w:eastAsia="Times New Roman" w:hAnsi="Arial" w:cs="Arial"/>
                <w:bCs/>
                <w:color w:val="333333"/>
                <w:sz w:val="18"/>
                <w:szCs w:val="18"/>
              </w:rPr>
              <w:t>Agency Name:</w:t>
            </w:r>
          </w:p>
        </w:tc>
        <w:tc>
          <w:tcPr>
            <w:tcW w:w="4251" w:type="pct"/>
            <w:gridSpan w:val="6"/>
            <w:shd w:val="clear" w:color="auto" w:fill="FFFFFF"/>
            <w:vAlign w:val="center"/>
          </w:tcPr>
          <w:p w:rsidR="00E25922" w:rsidRPr="00B362FD" w:rsidRDefault="00E25922" w:rsidP="002A76A7">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Alfred P. Sloan Foundation</w:t>
            </w:r>
          </w:p>
        </w:tc>
      </w:tr>
      <w:tr w:rsidR="00E25922" w:rsidRPr="007007AA" w:rsidTr="002A76A7">
        <w:trPr>
          <w:tblCellSpacing w:w="0" w:type="dxa"/>
        </w:trPr>
        <w:tc>
          <w:tcPr>
            <w:tcW w:w="0" w:type="auto"/>
            <w:shd w:val="clear" w:color="auto" w:fill="FFFFFF"/>
            <w:noWrap/>
            <w:hideMark/>
          </w:tcPr>
          <w:p w:rsidR="00E25922" w:rsidRPr="00B362FD" w:rsidRDefault="00E25922" w:rsidP="002A76A7">
            <w:pPr>
              <w:spacing w:after="0" w:line="240" w:lineRule="auto"/>
              <w:contextualSpacing/>
              <w:rPr>
                <w:rFonts w:ascii="Arial" w:eastAsia="Times New Roman" w:hAnsi="Arial" w:cs="Arial"/>
                <w:bCs/>
                <w:color w:val="333333"/>
                <w:sz w:val="18"/>
                <w:szCs w:val="18"/>
              </w:rPr>
            </w:pPr>
            <w:r w:rsidRPr="00B362FD">
              <w:rPr>
                <w:rFonts w:ascii="Arial" w:eastAsia="Times New Roman" w:hAnsi="Arial" w:cs="Arial"/>
                <w:bCs/>
                <w:color w:val="333333"/>
                <w:sz w:val="18"/>
                <w:szCs w:val="18"/>
              </w:rPr>
              <w:t>Description:</w:t>
            </w:r>
          </w:p>
        </w:tc>
        <w:tc>
          <w:tcPr>
            <w:tcW w:w="4251" w:type="pct"/>
            <w:gridSpan w:val="6"/>
            <w:shd w:val="clear" w:color="auto" w:fill="auto"/>
            <w:hideMark/>
          </w:tcPr>
          <w:p w:rsidR="00E25922" w:rsidRPr="00E25922" w:rsidRDefault="00E25922" w:rsidP="002A76A7">
            <w:pPr>
              <w:spacing w:after="0" w:line="240" w:lineRule="auto"/>
              <w:contextualSpacing/>
              <w:rPr>
                <w:rFonts w:ascii="Arial" w:hAnsi="Arial" w:cs="Arial"/>
                <w:sz w:val="18"/>
                <w:szCs w:val="18"/>
              </w:rPr>
            </w:pPr>
            <w:r w:rsidRPr="00E25922">
              <w:rPr>
                <w:rFonts w:ascii="Arial" w:hAnsi="Arial" w:cs="Arial"/>
                <w:color w:val="000000" w:themeColor="text1"/>
                <w:sz w:val="18"/>
                <w:szCs w:val="18"/>
              </w:rPr>
              <w:t>Founded in 1934 by industrialist Alfred P. Sloan Jr., the Foundation is a not-for-profit grantmaking institution that supports high quality, impartial scientific research; fosters a robust, diverse scientific workforce; strengthens public understanding and engagement with science; and promotes the health of the institutions of scientific endeavor.</w:t>
            </w:r>
          </w:p>
        </w:tc>
      </w:tr>
    </w:tbl>
    <w:p w:rsidR="0061628B" w:rsidRPr="007007AA" w:rsidRDefault="00C24832" w:rsidP="004F2073">
      <w:pPr>
        <w:pStyle w:val="Heading3"/>
        <w:rPr>
          <w:rFonts w:eastAsia="Times New Roman"/>
          <w:color w:val="000000"/>
        </w:rPr>
      </w:pPr>
      <w:hyperlink r:id="rId431" w:history="1">
        <w:bookmarkStart w:id="793" w:name="_Ref536190293"/>
        <w:bookmarkStart w:id="794" w:name="_Toc15018948"/>
        <w:r w:rsidR="0061628B" w:rsidRPr="007007AA">
          <w:rPr>
            <w:rStyle w:val="Hyperlink"/>
            <w:rFonts w:ascii="Tahoma" w:hAnsi="Tahoma" w:cs="Tahoma"/>
            <w:bCs/>
            <w:sz w:val="20"/>
            <w:szCs w:val="20"/>
          </w:rPr>
          <w:t>American Hotel and Lodging Foundation Research Grants</w:t>
        </w:r>
        <w:bookmarkEnd w:id="793"/>
        <w:bookmarkEnd w:id="794"/>
      </w:hyperlink>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806"/>
        <w:gridCol w:w="1617"/>
        <w:gridCol w:w="1352"/>
        <w:gridCol w:w="1621"/>
      </w:tblGrid>
      <w:tr w:rsidR="0061628B" w:rsidRPr="007007AA" w:rsidTr="00CE0575">
        <w:trPr>
          <w:tblCellSpacing w:w="0" w:type="dxa"/>
        </w:trPr>
        <w:tc>
          <w:tcPr>
            <w:tcW w:w="0" w:type="auto"/>
            <w:shd w:val="clear" w:color="auto" w:fill="FFFFFF"/>
            <w:noWrap/>
          </w:tcPr>
          <w:p w:rsidR="0061628B" w:rsidRPr="007007AA" w:rsidRDefault="0061628B"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61628B" w:rsidRPr="007007AA" w:rsidRDefault="0061628B" w:rsidP="004F2073">
            <w:pPr>
              <w:spacing w:after="0" w:line="240" w:lineRule="auto"/>
              <w:contextualSpacing/>
              <w:rPr>
                <w:rFonts w:ascii="Arial" w:eastAsia="Times New Roman" w:hAnsi="Arial" w:cs="Arial"/>
                <w:color w:val="363636"/>
                <w:sz w:val="18"/>
                <w:szCs w:val="18"/>
              </w:rPr>
            </w:pPr>
          </w:p>
        </w:tc>
        <w:tc>
          <w:tcPr>
            <w:tcW w:w="965" w:type="pct"/>
            <w:shd w:val="clear" w:color="auto" w:fill="FFFFFF"/>
            <w:vAlign w:val="center"/>
          </w:tcPr>
          <w:p w:rsidR="0061628B" w:rsidRPr="007007AA" w:rsidRDefault="0061628B"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452" w:type="pct"/>
            <w:gridSpan w:val="3"/>
            <w:shd w:val="clear" w:color="auto" w:fill="FFFFFF"/>
            <w:vAlign w:val="center"/>
          </w:tcPr>
          <w:p w:rsidR="0061628B" w:rsidRPr="007007AA" w:rsidRDefault="0061628B" w:rsidP="004F2073">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March 15, June 15, Sept 15</w:t>
            </w:r>
          </w:p>
        </w:tc>
      </w:tr>
      <w:tr w:rsidR="0061628B" w:rsidRPr="007007AA" w:rsidTr="00CE0575">
        <w:trPr>
          <w:tblCellSpacing w:w="0" w:type="dxa"/>
        </w:trPr>
        <w:tc>
          <w:tcPr>
            <w:tcW w:w="0" w:type="auto"/>
            <w:shd w:val="clear" w:color="auto" w:fill="FFFFFF"/>
            <w:noWrap/>
          </w:tcPr>
          <w:p w:rsidR="0061628B" w:rsidRPr="007007AA" w:rsidRDefault="0061628B"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61628B" w:rsidRPr="007007AA" w:rsidRDefault="0061628B" w:rsidP="004F2073">
            <w:pPr>
              <w:spacing w:after="0" w:line="240" w:lineRule="auto"/>
              <w:contextualSpacing/>
              <w:rPr>
                <w:rFonts w:ascii="Arial" w:eastAsia="Times New Roman" w:hAnsi="Arial" w:cs="Arial"/>
                <w:color w:val="363636"/>
                <w:sz w:val="18"/>
                <w:szCs w:val="18"/>
              </w:rPr>
            </w:pPr>
            <w:r w:rsidRPr="007007AA">
              <w:rPr>
                <w:rFonts w:ascii="Arial" w:eastAsia="Times New Roman" w:hAnsi="Arial" w:cs="Arial"/>
                <w:color w:val="363636"/>
                <w:sz w:val="18"/>
                <w:szCs w:val="18"/>
              </w:rPr>
              <w:t>$75,000</w:t>
            </w:r>
          </w:p>
        </w:tc>
        <w:tc>
          <w:tcPr>
            <w:tcW w:w="965" w:type="pct"/>
            <w:shd w:val="clear" w:color="auto" w:fill="FFFFFF"/>
            <w:vAlign w:val="center"/>
          </w:tcPr>
          <w:p w:rsidR="0061628B" w:rsidRPr="007007AA" w:rsidRDefault="0061628B"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61628B" w:rsidRPr="007007AA" w:rsidRDefault="0061628B" w:rsidP="004F2073">
            <w:pPr>
              <w:spacing w:after="0" w:line="240" w:lineRule="auto"/>
              <w:contextualSpacing/>
              <w:rPr>
                <w:rFonts w:ascii="Arial" w:eastAsia="Times New Roman" w:hAnsi="Arial" w:cs="Arial"/>
                <w:color w:val="363636"/>
                <w:sz w:val="18"/>
                <w:szCs w:val="18"/>
              </w:rPr>
            </w:pPr>
            <w:r w:rsidRPr="007007AA">
              <w:rPr>
                <w:rFonts w:ascii="Arial" w:eastAsia="Times New Roman" w:hAnsi="Arial" w:cs="Arial"/>
                <w:color w:val="363636"/>
                <w:sz w:val="18"/>
                <w:szCs w:val="18"/>
              </w:rPr>
              <w:t>$1,000</w:t>
            </w:r>
          </w:p>
        </w:tc>
        <w:tc>
          <w:tcPr>
            <w:tcW w:w="722" w:type="pct"/>
            <w:shd w:val="clear" w:color="auto" w:fill="FFFFFF"/>
            <w:vAlign w:val="center"/>
          </w:tcPr>
          <w:p w:rsidR="0061628B" w:rsidRPr="007007AA" w:rsidRDefault="0061628B"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61628B" w:rsidRPr="007007AA" w:rsidRDefault="0061628B" w:rsidP="004F2073">
            <w:pPr>
              <w:spacing w:after="0" w:line="240" w:lineRule="auto"/>
              <w:contextualSpacing/>
              <w:rPr>
                <w:rFonts w:ascii="Arial" w:eastAsia="Times New Roman" w:hAnsi="Arial" w:cs="Arial"/>
                <w:color w:val="363636"/>
                <w:sz w:val="18"/>
                <w:szCs w:val="18"/>
              </w:rPr>
            </w:pPr>
          </w:p>
        </w:tc>
      </w:tr>
      <w:tr w:rsidR="0061628B" w:rsidRPr="007007AA" w:rsidTr="00CE0575">
        <w:trPr>
          <w:tblCellSpacing w:w="0" w:type="dxa"/>
        </w:trPr>
        <w:tc>
          <w:tcPr>
            <w:tcW w:w="0" w:type="auto"/>
            <w:shd w:val="clear" w:color="auto" w:fill="FFFFFF"/>
            <w:noWrap/>
          </w:tcPr>
          <w:p w:rsidR="0061628B" w:rsidRPr="007007AA" w:rsidRDefault="0061628B"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61628B" w:rsidRPr="007007AA" w:rsidRDefault="0061628B" w:rsidP="004F2073">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American Hotel and Lodging Foundation</w:t>
            </w:r>
          </w:p>
        </w:tc>
      </w:tr>
      <w:tr w:rsidR="0061628B" w:rsidRPr="007007AA" w:rsidTr="00CE0575">
        <w:trPr>
          <w:tblCellSpacing w:w="0" w:type="dxa"/>
        </w:trPr>
        <w:tc>
          <w:tcPr>
            <w:tcW w:w="0" w:type="auto"/>
            <w:shd w:val="clear" w:color="auto" w:fill="FFFFFF"/>
            <w:noWrap/>
            <w:hideMark/>
          </w:tcPr>
          <w:p w:rsidR="0061628B" w:rsidRPr="007007AA" w:rsidRDefault="0061628B"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61628B" w:rsidRPr="007007AA" w:rsidRDefault="0061628B" w:rsidP="004F2073">
            <w:pPr>
              <w:spacing w:after="0" w:line="240" w:lineRule="auto"/>
              <w:contextualSpacing/>
              <w:rPr>
                <w:rFonts w:ascii="Arial" w:eastAsia="Times New Roman" w:hAnsi="Arial" w:cs="Arial"/>
                <w:color w:val="363636"/>
                <w:sz w:val="18"/>
                <w:szCs w:val="18"/>
              </w:rPr>
            </w:pPr>
            <w:r w:rsidRPr="007007AA">
              <w:rPr>
                <w:rFonts w:ascii="Arial" w:hAnsi="Arial" w:cs="Arial"/>
                <w:sz w:val="18"/>
                <w:szCs w:val="18"/>
              </w:rPr>
              <w:t>To meet the goals of the American Hotel &amp; Lodging Educational Foundation (AH&amp;LEF), projects should contribute to the prosperity and vitality of the lodging industry and afford the industry an opportunity to be proactive rather than reactive to any impending or pressing industry-wide problem. Typically, AH&amp;LEF is not looking to fund projects that strictly address an academic audience. Instead, all funded projects should have clear applicability directly to lodging operators. The end result should be in a format that is easily understood by an average hotel operator and ready for distribution to the industry. Proposals should benefit a major segment of the lodging industry (i.e. smaller properties, resorts, chains) and be broad based in geographical appeal. A summary of previously funded projects is available on www.ahlef.org.</w:t>
            </w:r>
          </w:p>
        </w:tc>
      </w:tr>
    </w:tbl>
    <w:p w:rsidR="009C4167" w:rsidRPr="007007AA" w:rsidRDefault="00C24832" w:rsidP="004F2073">
      <w:pPr>
        <w:pStyle w:val="Heading3"/>
        <w:spacing w:before="0"/>
        <w:contextualSpacing/>
        <w:rPr>
          <w:rFonts w:ascii="Tahoma" w:hAnsi="Tahoma" w:cs="Tahoma"/>
          <w:bCs/>
          <w:color w:val="000000"/>
          <w:sz w:val="20"/>
          <w:szCs w:val="20"/>
        </w:rPr>
      </w:pPr>
      <w:hyperlink r:id="rId432" w:history="1">
        <w:bookmarkStart w:id="795" w:name="_Ref536190295"/>
        <w:bookmarkStart w:id="796" w:name="_Toc15018949"/>
        <w:r w:rsidR="009C4167" w:rsidRPr="007007AA">
          <w:rPr>
            <w:rStyle w:val="Hyperlink"/>
            <w:rFonts w:ascii="Tahoma" w:hAnsi="Tahoma" w:cs="Tahoma"/>
            <w:bCs/>
            <w:sz w:val="20"/>
            <w:szCs w:val="20"/>
          </w:rPr>
          <w:t>American Institute of Economic Research E.C. Harwood Visiting Research Fellowships</w:t>
        </w:r>
        <w:bookmarkEnd w:id="795"/>
        <w:bookmarkEnd w:id="796"/>
      </w:hyperlink>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355"/>
        <w:gridCol w:w="451"/>
        <w:gridCol w:w="1617"/>
        <w:gridCol w:w="1352"/>
        <w:gridCol w:w="1621"/>
      </w:tblGrid>
      <w:tr w:rsidR="009C4167" w:rsidRPr="007007AA" w:rsidTr="003C5A2A">
        <w:trPr>
          <w:tblCellSpacing w:w="0" w:type="dxa"/>
        </w:trPr>
        <w:tc>
          <w:tcPr>
            <w:tcW w:w="0" w:type="auto"/>
            <w:shd w:val="clear" w:color="auto" w:fill="FFFFFF"/>
            <w:noWrap/>
          </w:tcPr>
          <w:p w:rsidR="009C4167" w:rsidRPr="007007AA" w:rsidRDefault="009C4167"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9C4167" w:rsidRPr="007007AA" w:rsidRDefault="009C4167" w:rsidP="004F2073">
            <w:pPr>
              <w:spacing w:after="0" w:line="240" w:lineRule="auto"/>
              <w:contextualSpacing/>
              <w:rPr>
                <w:rFonts w:ascii="Arial" w:eastAsia="Times New Roman" w:hAnsi="Arial" w:cs="Arial"/>
                <w:color w:val="363636"/>
                <w:sz w:val="18"/>
                <w:szCs w:val="18"/>
              </w:rPr>
            </w:pPr>
          </w:p>
        </w:tc>
        <w:tc>
          <w:tcPr>
            <w:tcW w:w="724" w:type="pct"/>
            <w:shd w:val="clear" w:color="auto" w:fill="FFFFFF"/>
            <w:vAlign w:val="center"/>
          </w:tcPr>
          <w:p w:rsidR="009C4167" w:rsidRPr="007007AA" w:rsidRDefault="009C4167"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4"/>
            <w:shd w:val="clear" w:color="auto" w:fill="FFFFFF"/>
            <w:vAlign w:val="center"/>
          </w:tcPr>
          <w:p w:rsidR="009C4167" w:rsidRPr="007007AA" w:rsidRDefault="009C4167" w:rsidP="004F2073">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Accepted Year Round. Reviewed April 1, July 1, October 1, December 1</w:t>
            </w:r>
          </w:p>
        </w:tc>
      </w:tr>
      <w:tr w:rsidR="009C4167" w:rsidRPr="007007AA" w:rsidTr="003C5A2A">
        <w:trPr>
          <w:tblCellSpacing w:w="0" w:type="dxa"/>
        </w:trPr>
        <w:tc>
          <w:tcPr>
            <w:tcW w:w="0" w:type="auto"/>
            <w:shd w:val="clear" w:color="auto" w:fill="FFFFFF"/>
            <w:noWrap/>
          </w:tcPr>
          <w:p w:rsidR="009C4167" w:rsidRPr="007007AA" w:rsidRDefault="009C4167"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9C4167" w:rsidRPr="007007AA" w:rsidRDefault="009C4167" w:rsidP="004F2073">
            <w:pPr>
              <w:spacing w:after="0" w:line="240" w:lineRule="auto"/>
              <w:contextualSpacing/>
              <w:rPr>
                <w:rFonts w:ascii="Arial" w:eastAsia="Times New Roman" w:hAnsi="Arial" w:cs="Arial"/>
                <w:color w:val="363636"/>
                <w:sz w:val="18"/>
                <w:szCs w:val="18"/>
              </w:rPr>
            </w:pPr>
            <w:r w:rsidRPr="007007AA">
              <w:rPr>
                <w:rFonts w:ascii="Arial" w:eastAsia="Times New Roman" w:hAnsi="Arial" w:cs="Arial"/>
                <w:color w:val="363636"/>
                <w:sz w:val="18"/>
                <w:szCs w:val="18"/>
              </w:rPr>
              <w:t>$1,500</w:t>
            </w:r>
          </w:p>
        </w:tc>
        <w:tc>
          <w:tcPr>
            <w:tcW w:w="965" w:type="pct"/>
            <w:gridSpan w:val="2"/>
            <w:shd w:val="clear" w:color="auto" w:fill="FFFFFF"/>
            <w:vAlign w:val="center"/>
          </w:tcPr>
          <w:p w:rsidR="009C4167" w:rsidRPr="007007AA" w:rsidRDefault="009C4167"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9C4167" w:rsidRPr="007007AA" w:rsidRDefault="009C4167" w:rsidP="004F2073">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9C4167" w:rsidRPr="007007AA" w:rsidRDefault="009C4167"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9C4167" w:rsidRPr="007007AA" w:rsidRDefault="009C4167" w:rsidP="004F2073">
            <w:pPr>
              <w:spacing w:after="0" w:line="240" w:lineRule="auto"/>
              <w:contextualSpacing/>
              <w:rPr>
                <w:rFonts w:ascii="Arial" w:eastAsia="Times New Roman" w:hAnsi="Arial" w:cs="Arial"/>
                <w:color w:val="363636"/>
                <w:sz w:val="18"/>
                <w:szCs w:val="18"/>
              </w:rPr>
            </w:pPr>
          </w:p>
        </w:tc>
      </w:tr>
      <w:tr w:rsidR="009C4167" w:rsidRPr="007007AA" w:rsidTr="003C5A2A">
        <w:trPr>
          <w:tblCellSpacing w:w="0" w:type="dxa"/>
        </w:trPr>
        <w:tc>
          <w:tcPr>
            <w:tcW w:w="0" w:type="auto"/>
            <w:shd w:val="clear" w:color="auto" w:fill="FFFFFF"/>
            <w:noWrap/>
          </w:tcPr>
          <w:p w:rsidR="009C4167" w:rsidRPr="007007AA" w:rsidRDefault="009C4167"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6"/>
            <w:shd w:val="clear" w:color="auto" w:fill="FFFFFF"/>
            <w:vAlign w:val="center"/>
          </w:tcPr>
          <w:p w:rsidR="009C4167" w:rsidRPr="007007AA" w:rsidRDefault="009C4167" w:rsidP="004F2073">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American Institute of Economic Research</w:t>
            </w:r>
          </w:p>
        </w:tc>
      </w:tr>
      <w:tr w:rsidR="009C4167" w:rsidRPr="007007AA" w:rsidTr="003C5A2A">
        <w:trPr>
          <w:tblCellSpacing w:w="0" w:type="dxa"/>
        </w:trPr>
        <w:tc>
          <w:tcPr>
            <w:tcW w:w="0" w:type="auto"/>
            <w:shd w:val="clear" w:color="auto" w:fill="FFFFFF"/>
            <w:noWrap/>
            <w:hideMark/>
          </w:tcPr>
          <w:p w:rsidR="009C4167" w:rsidRPr="007007AA" w:rsidRDefault="009C4167"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6"/>
            <w:shd w:val="clear" w:color="auto" w:fill="FFFFFF"/>
            <w:vAlign w:val="center"/>
            <w:hideMark/>
          </w:tcPr>
          <w:p w:rsidR="009C4167" w:rsidRPr="007007AA" w:rsidRDefault="009C4167" w:rsidP="004F2073">
            <w:pPr>
              <w:pStyle w:val="NormalWeb"/>
              <w:spacing w:before="0" w:beforeAutospacing="0" w:after="0" w:afterAutospacing="0"/>
              <w:contextualSpacing/>
              <w:rPr>
                <w:rFonts w:ascii="Arial" w:hAnsi="Arial" w:cs="Arial"/>
                <w:color w:val="535353"/>
                <w:sz w:val="18"/>
                <w:szCs w:val="18"/>
              </w:rPr>
            </w:pPr>
            <w:r w:rsidRPr="007007AA">
              <w:rPr>
                <w:rFonts w:ascii="Arial" w:hAnsi="Arial" w:cs="Arial"/>
                <w:color w:val="535353"/>
                <w:sz w:val="18"/>
                <w:szCs w:val="18"/>
                <w:shd w:val="clear" w:color="auto" w:fill="FFFFFF"/>
              </w:rPr>
              <w:t xml:space="preserve">AIER works closely with scholars in the fields of economics, political science, philosophy, history, and law. Those involved in other disciplines are also considered. Our visiting scholars include professors, post-doctoral fellows, PhD students, and </w:t>
            </w:r>
            <w:proofErr w:type="gramStart"/>
            <w:r w:rsidRPr="007007AA">
              <w:rPr>
                <w:rFonts w:ascii="Arial" w:hAnsi="Arial" w:cs="Arial"/>
                <w:color w:val="535353"/>
                <w:sz w:val="18"/>
                <w:szCs w:val="18"/>
                <w:shd w:val="clear" w:color="auto" w:fill="FFFFFF"/>
              </w:rPr>
              <w:t>masters</w:t>
            </w:r>
            <w:proofErr w:type="gramEnd"/>
            <w:r w:rsidRPr="007007AA">
              <w:rPr>
                <w:rFonts w:ascii="Arial" w:hAnsi="Arial" w:cs="Arial"/>
                <w:color w:val="535353"/>
                <w:sz w:val="18"/>
                <w:szCs w:val="18"/>
                <w:shd w:val="clear" w:color="auto" w:fill="FFFFFF"/>
              </w:rPr>
              <w:t xml:space="preserve"> students. Applications from independent researchers and authors are also welcome. </w:t>
            </w:r>
            <w:r w:rsidRPr="007007AA">
              <w:rPr>
                <w:rFonts w:ascii="Arial" w:hAnsi="Arial" w:cs="Arial"/>
                <w:color w:val="535353"/>
                <w:sz w:val="18"/>
                <w:szCs w:val="18"/>
              </w:rPr>
              <w:t>Selected fellows are encouraged to join us at our campus in Great Barrington for the majority of their fellowship.</w:t>
            </w:r>
          </w:p>
          <w:p w:rsidR="009C4167" w:rsidRPr="007007AA" w:rsidRDefault="009C4167" w:rsidP="004F2073">
            <w:pPr>
              <w:pStyle w:val="NormalWeb"/>
              <w:spacing w:before="0" w:beforeAutospacing="0" w:after="0" w:afterAutospacing="0"/>
              <w:contextualSpacing/>
              <w:rPr>
                <w:rFonts w:ascii="Arial" w:hAnsi="Arial" w:cs="Arial"/>
                <w:color w:val="535353"/>
                <w:sz w:val="18"/>
                <w:szCs w:val="18"/>
              </w:rPr>
            </w:pPr>
            <w:r w:rsidRPr="007007AA">
              <w:rPr>
                <w:rFonts w:ascii="Arial" w:hAnsi="Arial" w:cs="Arial"/>
                <w:color w:val="535353"/>
                <w:sz w:val="18"/>
                <w:szCs w:val="18"/>
              </w:rPr>
              <w:t>AIER provides visiting scholars with a $250/week living stipend and lunch during most work days. A travel stipend of $750 is also provided for fellowships lasting 10 weeks or more ($1500 for those outside of the US &amp; Canada).</w:t>
            </w:r>
          </w:p>
          <w:p w:rsidR="009C4167" w:rsidRPr="007007AA" w:rsidRDefault="009C4167" w:rsidP="004F2073">
            <w:pPr>
              <w:spacing w:after="0" w:line="240" w:lineRule="auto"/>
              <w:contextualSpacing/>
              <w:rPr>
                <w:rFonts w:ascii="Arial" w:eastAsia="Times New Roman" w:hAnsi="Arial" w:cs="Arial"/>
                <w:color w:val="363636"/>
                <w:sz w:val="18"/>
                <w:szCs w:val="18"/>
              </w:rPr>
            </w:pPr>
          </w:p>
        </w:tc>
      </w:tr>
    </w:tbl>
    <w:p w:rsidR="00DB604B" w:rsidRPr="007007AA" w:rsidRDefault="00C24832" w:rsidP="004F2073">
      <w:pPr>
        <w:pStyle w:val="Heading3"/>
        <w:spacing w:before="0"/>
        <w:contextualSpacing/>
        <w:rPr>
          <w:rFonts w:ascii="Tahoma" w:hAnsi="Tahoma" w:cs="Tahoma"/>
          <w:bCs/>
          <w:color w:val="000000"/>
          <w:sz w:val="20"/>
          <w:szCs w:val="20"/>
        </w:rPr>
      </w:pPr>
      <w:hyperlink r:id="rId433" w:history="1">
        <w:bookmarkStart w:id="797" w:name="_Ref536190294"/>
        <w:bookmarkStart w:id="798" w:name="_Toc15018950"/>
        <w:r w:rsidR="00DB604B" w:rsidRPr="007007AA">
          <w:rPr>
            <w:rStyle w:val="Hyperlink"/>
            <w:rFonts w:ascii="Tahoma" w:hAnsi="Tahoma" w:cs="Tahoma"/>
            <w:bCs/>
            <w:sz w:val="20"/>
            <w:szCs w:val="20"/>
          </w:rPr>
          <w:t>American Institute of Economic Research Harwood Graduate Colloquia</w:t>
        </w:r>
        <w:bookmarkEnd w:id="797"/>
        <w:bookmarkEnd w:id="798"/>
      </w:hyperlink>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355"/>
        <w:gridCol w:w="451"/>
        <w:gridCol w:w="1617"/>
        <w:gridCol w:w="1352"/>
        <w:gridCol w:w="1621"/>
      </w:tblGrid>
      <w:tr w:rsidR="00DB604B" w:rsidRPr="007007AA" w:rsidTr="00CE0575">
        <w:trPr>
          <w:tblCellSpacing w:w="0" w:type="dxa"/>
        </w:trPr>
        <w:tc>
          <w:tcPr>
            <w:tcW w:w="0" w:type="auto"/>
            <w:shd w:val="clear" w:color="auto" w:fill="FFFFFF"/>
            <w:noWrap/>
          </w:tcPr>
          <w:p w:rsidR="00DB604B" w:rsidRPr="007007AA" w:rsidRDefault="00DB604B"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DB604B" w:rsidRPr="007007AA" w:rsidRDefault="00DB604B" w:rsidP="004F2073">
            <w:pPr>
              <w:spacing w:after="0" w:line="240" w:lineRule="auto"/>
              <w:contextualSpacing/>
              <w:rPr>
                <w:rFonts w:ascii="Arial" w:eastAsia="Times New Roman" w:hAnsi="Arial" w:cs="Arial"/>
                <w:color w:val="363636"/>
                <w:sz w:val="18"/>
                <w:szCs w:val="18"/>
              </w:rPr>
            </w:pPr>
          </w:p>
        </w:tc>
        <w:tc>
          <w:tcPr>
            <w:tcW w:w="724" w:type="pct"/>
            <w:shd w:val="clear" w:color="auto" w:fill="FFFFFF"/>
            <w:vAlign w:val="center"/>
          </w:tcPr>
          <w:p w:rsidR="00DB604B" w:rsidRPr="007007AA" w:rsidRDefault="00DB604B"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4"/>
            <w:shd w:val="clear" w:color="auto" w:fill="FFFFFF"/>
            <w:vAlign w:val="center"/>
          </w:tcPr>
          <w:p w:rsidR="00DB604B" w:rsidRPr="007007AA" w:rsidRDefault="00DB604B" w:rsidP="004F2073">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February 15, 2019</w:t>
            </w:r>
          </w:p>
        </w:tc>
      </w:tr>
      <w:tr w:rsidR="00DB604B" w:rsidRPr="007007AA" w:rsidTr="00CE0575">
        <w:trPr>
          <w:tblCellSpacing w:w="0" w:type="dxa"/>
        </w:trPr>
        <w:tc>
          <w:tcPr>
            <w:tcW w:w="0" w:type="auto"/>
            <w:shd w:val="clear" w:color="auto" w:fill="FFFFFF"/>
            <w:noWrap/>
          </w:tcPr>
          <w:p w:rsidR="00DB604B" w:rsidRPr="007007AA" w:rsidRDefault="00DB604B"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DB604B" w:rsidRPr="007007AA" w:rsidRDefault="00DB604B" w:rsidP="004F2073">
            <w:pPr>
              <w:spacing w:after="0" w:line="240" w:lineRule="auto"/>
              <w:contextualSpacing/>
              <w:rPr>
                <w:rFonts w:ascii="Arial" w:eastAsia="Times New Roman" w:hAnsi="Arial" w:cs="Arial"/>
                <w:color w:val="363636"/>
                <w:sz w:val="18"/>
                <w:szCs w:val="18"/>
              </w:rPr>
            </w:pPr>
            <w:r w:rsidRPr="007007AA">
              <w:rPr>
                <w:rFonts w:ascii="Arial" w:eastAsia="Times New Roman" w:hAnsi="Arial" w:cs="Arial"/>
                <w:color w:val="363636"/>
                <w:sz w:val="18"/>
                <w:szCs w:val="18"/>
              </w:rPr>
              <w:t>$1,000 US &amp; Canada ($1,500 others)</w:t>
            </w:r>
          </w:p>
        </w:tc>
        <w:tc>
          <w:tcPr>
            <w:tcW w:w="965" w:type="pct"/>
            <w:gridSpan w:val="2"/>
            <w:shd w:val="clear" w:color="auto" w:fill="FFFFFF"/>
            <w:vAlign w:val="center"/>
          </w:tcPr>
          <w:p w:rsidR="00DB604B" w:rsidRPr="007007AA" w:rsidRDefault="00DB604B"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DB604B" w:rsidRPr="007007AA" w:rsidRDefault="00DB604B" w:rsidP="004F2073">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DB604B" w:rsidRPr="007007AA" w:rsidRDefault="00DB604B"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DB604B" w:rsidRPr="007007AA" w:rsidRDefault="00DB604B" w:rsidP="004F2073">
            <w:pPr>
              <w:spacing w:after="0" w:line="240" w:lineRule="auto"/>
              <w:contextualSpacing/>
              <w:rPr>
                <w:rFonts w:ascii="Arial" w:eastAsia="Times New Roman" w:hAnsi="Arial" w:cs="Arial"/>
                <w:color w:val="363636"/>
                <w:sz w:val="18"/>
                <w:szCs w:val="18"/>
              </w:rPr>
            </w:pPr>
          </w:p>
        </w:tc>
      </w:tr>
      <w:tr w:rsidR="00DB604B" w:rsidRPr="007007AA" w:rsidTr="00CE0575">
        <w:trPr>
          <w:tblCellSpacing w:w="0" w:type="dxa"/>
        </w:trPr>
        <w:tc>
          <w:tcPr>
            <w:tcW w:w="0" w:type="auto"/>
            <w:shd w:val="clear" w:color="auto" w:fill="FFFFFF"/>
            <w:noWrap/>
          </w:tcPr>
          <w:p w:rsidR="00DB604B" w:rsidRPr="007007AA" w:rsidRDefault="00DB604B"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6"/>
            <w:shd w:val="clear" w:color="auto" w:fill="FFFFFF"/>
            <w:vAlign w:val="center"/>
          </w:tcPr>
          <w:p w:rsidR="00DB604B" w:rsidRPr="007007AA" w:rsidRDefault="00DB604B" w:rsidP="004F2073">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American Institute of Economic Research</w:t>
            </w:r>
          </w:p>
        </w:tc>
      </w:tr>
      <w:tr w:rsidR="00DB604B" w:rsidRPr="007007AA" w:rsidTr="00CE0575">
        <w:trPr>
          <w:tblCellSpacing w:w="0" w:type="dxa"/>
        </w:trPr>
        <w:tc>
          <w:tcPr>
            <w:tcW w:w="0" w:type="auto"/>
            <w:shd w:val="clear" w:color="auto" w:fill="FFFFFF"/>
            <w:noWrap/>
            <w:hideMark/>
          </w:tcPr>
          <w:p w:rsidR="00DB604B" w:rsidRPr="007007AA" w:rsidRDefault="00DB604B"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6"/>
            <w:shd w:val="clear" w:color="auto" w:fill="FFFFFF"/>
            <w:vAlign w:val="center"/>
            <w:hideMark/>
          </w:tcPr>
          <w:p w:rsidR="00DB604B" w:rsidRPr="007007AA" w:rsidRDefault="00DB604B" w:rsidP="004F2073">
            <w:pPr>
              <w:pStyle w:val="NormalWeb"/>
              <w:spacing w:before="0" w:beforeAutospacing="0" w:after="0" w:afterAutospacing="0"/>
              <w:contextualSpacing/>
              <w:rPr>
                <w:rFonts w:ascii="Arial" w:hAnsi="Arial"/>
                <w:color w:val="535353"/>
                <w:sz w:val="18"/>
                <w:szCs w:val="27"/>
              </w:rPr>
            </w:pPr>
            <w:r w:rsidRPr="007007AA">
              <w:rPr>
                <w:rFonts w:ascii="Arial" w:hAnsi="Arial"/>
                <w:color w:val="535353"/>
                <w:sz w:val="18"/>
                <w:szCs w:val="27"/>
              </w:rPr>
              <w:t xml:space="preserve">These four-day events are intended for graduate students and consist of a combination of interactive discussions and provocative lectures based on pre-assigned readings. Participants are given ample time to interact with each other and prominent scholars. Topics vary by year and may </w:t>
            </w:r>
            <w:r w:rsidRPr="007007AA">
              <w:rPr>
                <w:rFonts w:ascii="Arial" w:hAnsi="Arial"/>
                <w:color w:val="535353"/>
                <w:sz w:val="18"/>
                <w:szCs w:val="27"/>
              </w:rPr>
              <w:lastRenderedPageBreak/>
              <w:t>include: Alternative Governance, Monetary Policy, Economic Freedom, The Business Cycle, Economic Methodology, and Property Rights.</w:t>
            </w:r>
          </w:p>
          <w:p w:rsidR="00DB604B" w:rsidRPr="007007AA" w:rsidRDefault="00DB604B" w:rsidP="004F2073">
            <w:pPr>
              <w:pStyle w:val="NormalWeb"/>
              <w:spacing w:before="0" w:beforeAutospacing="0" w:after="0" w:afterAutospacing="0"/>
              <w:contextualSpacing/>
              <w:rPr>
                <w:rFonts w:ascii="Arial" w:hAnsi="Arial"/>
                <w:color w:val="535353"/>
                <w:sz w:val="18"/>
                <w:szCs w:val="27"/>
              </w:rPr>
            </w:pPr>
            <w:r w:rsidRPr="007007AA">
              <w:rPr>
                <w:rFonts w:ascii="Arial" w:hAnsi="Arial"/>
                <w:color w:val="535353"/>
                <w:sz w:val="18"/>
                <w:szCs w:val="27"/>
              </w:rPr>
              <w:t>Our goal is to encourage promising graduate students to push the frontiers in their understanding of governance institutions, forge new research collaborations and network with their peers and established scholars from this field.</w:t>
            </w:r>
          </w:p>
          <w:p w:rsidR="00DB604B" w:rsidRPr="007007AA" w:rsidRDefault="00DB604B" w:rsidP="004F2073">
            <w:pPr>
              <w:pStyle w:val="NormalWeb"/>
              <w:spacing w:before="0" w:beforeAutospacing="0" w:after="0" w:afterAutospacing="0"/>
              <w:contextualSpacing/>
              <w:rPr>
                <w:rFonts w:ascii="Arial" w:hAnsi="Arial"/>
                <w:color w:val="535353"/>
                <w:sz w:val="18"/>
                <w:szCs w:val="27"/>
              </w:rPr>
            </w:pPr>
            <w:r w:rsidRPr="007007AA">
              <w:rPr>
                <w:rFonts w:ascii="Arial" w:hAnsi="Arial"/>
                <w:color w:val="535353"/>
                <w:sz w:val="18"/>
                <w:szCs w:val="27"/>
              </w:rPr>
              <w:t>Upon successful completion of the colloquium, participants are awarded an honorarium ($1000 for US &amp; Canada / $1500 for others). Meals and accommodations are provided.</w:t>
            </w:r>
          </w:p>
          <w:p w:rsidR="00DB604B" w:rsidRPr="007007AA" w:rsidRDefault="00DB604B" w:rsidP="004F2073">
            <w:pPr>
              <w:spacing w:after="0" w:line="240" w:lineRule="auto"/>
              <w:contextualSpacing/>
              <w:rPr>
                <w:rFonts w:ascii="Arial" w:eastAsia="Times New Roman" w:hAnsi="Arial" w:cs="Arial"/>
                <w:color w:val="363636"/>
                <w:sz w:val="18"/>
                <w:szCs w:val="18"/>
              </w:rPr>
            </w:pPr>
          </w:p>
        </w:tc>
      </w:tr>
    </w:tbl>
    <w:p w:rsidR="00D07F99" w:rsidRPr="007007AA" w:rsidRDefault="00C24832" w:rsidP="004F2073">
      <w:pPr>
        <w:pStyle w:val="Heading3"/>
        <w:spacing w:before="0"/>
        <w:contextualSpacing/>
        <w:rPr>
          <w:rFonts w:ascii="Tahoma" w:hAnsi="Tahoma" w:cs="Tahoma"/>
          <w:bCs/>
          <w:color w:val="000000"/>
          <w:sz w:val="20"/>
          <w:szCs w:val="20"/>
        </w:rPr>
      </w:pPr>
      <w:hyperlink r:id="rId434" w:history="1">
        <w:bookmarkStart w:id="799" w:name="_Ref536190296"/>
        <w:bookmarkStart w:id="800" w:name="_Toc15018951"/>
        <w:r w:rsidR="00D07F99" w:rsidRPr="007007AA">
          <w:rPr>
            <w:rStyle w:val="Hyperlink"/>
            <w:rFonts w:ascii="Tahoma" w:hAnsi="Tahoma" w:cs="Tahoma"/>
            <w:bCs/>
            <w:sz w:val="20"/>
            <w:szCs w:val="20"/>
          </w:rPr>
          <w:t>American Institute of Economic Research Sound Money Research Competition</w:t>
        </w:r>
        <w:bookmarkEnd w:id="799"/>
        <w:bookmarkEnd w:id="800"/>
      </w:hyperlink>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355"/>
        <w:gridCol w:w="451"/>
        <w:gridCol w:w="1617"/>
        <w:gridCol w:w="1352"/>
        <w:gridCol w:w="1621"/>
      </w:tblGrid>
      <w:tr w:rsidR="00D07F99" w:rsidRPr="007007AA" w:rsidTr="00CE0575">
        <w:trPr>
          <w:tblCellSpacing w:w="0" w:type="dxa"/>
        </w:trPr>
        <w:tc>
          <w:tcPr>
            <w:tcW w:w="0" w:type="auto"/>
            <w:shd w:val="clear" w:color="auto" w:fill="FFFFFF"/>
            <w:noWrap/>
          </w:tcPr>
          <w:p w:rsidR="00D07F99" w:rsidRPr="007007AA" w:rsidRDefault="00D07F99"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D07F99" w:rsidRPr="007007AA" w:rsidRDefault="00D07F99" w:rsidP="004F2073">
            <w:pPr>
              <w:spacing w:after="0" w:line="240" w:lineRule="auto"/>
              <w:contextualSpacing/>
              <w:rPr>
                <w:rFonts w:ascii="Arial" w:eastAsia="Times New Roman" w:hAnsi="Arial" w:cs="Arial"/>
                <w:color w:val="363636"/>
                <w:sz w:val="18"/>
                <w:szCs w:val="18"/>
              </w:rPr>
            </w:pPr>
          </w:p>
        </w:tc>
        <w:tc>
          <w:tcPr>
            <w:tcW w:w="724" w:type="pct"/>
            <w:shd w:val="clear" w:color="auto" w:fill="FFFFFF"/>
            <w:vAlign w:val="center"/>
          </w:tcPr>
          <w:p w:rsidR="00D07F99" w:rsidRPr="007007AA" w:rsidRDefault="00D07F99"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4"/>
            <w:shd w:val="clear" w:color="auto" w:fill="FFFFFF"/>
            <w:vAlign w:val="center"/>
          </w:tcPr>
          <w:p w:rsidR="00D07F99" w:rsidRPr="007007AA" w:rsidRDefault="00D07F99" w:rsidP="004F2073">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March 1, 2019</w:t>
            </w:r>
          </w:p>
        </w:tc>
      </w:tr>
      <w:tr w:rsidR="00D07F99" w:rsidRPr="007007AA" w:rsidTr="00CE0575">
        <w:trPr>
          <w:tblCellSpacing w:w="0" w:type="dxa"/>
        </w:trPr>
        <w:tc>
          <w:tcPr>
            <w:tcW w:w="0" w:type="auto"/>
            <w:shd w:val="clear" w:color="auto" w:fill="FFFFFF"/>
            <w:noWrap/>
          </w:tcPr>
          <w:p w:rsidR="00D07F99" w:rsidRPr="007007AA" w:rsidRDefault="00D07F99"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D07F99" w:rsidRPr="007007AA" w:rsidRDefault="00D07F99" w:rsidP="004F2073">
            <w:pPr>
              <w:spacing w:after="0" w:line="240" w:lineRule="auto"/>
              <w:contextualSpacing/>
              <w:rPr>
                <w:rFonts w:ascii="Arial" w:eastAsia="Times New Roman" w:hAnsi="Arial" w:cs="Arial"/>
                <w:color w:val="363636"/>
                <w:sz w:val="18"/>
                <w:szCs w:val="18"/>
              </w:rPr>
            </w:pPr>
            <w:r w:rsidRPr="007007AA">
              <w:rPr>
                <w:rFonts w:ascii="Arial" w:eastAsia="Times New Roman" w:hAnsi="Arial" w:cs="Arial"/>
                <w:color w:val="363636"/>
                <w:sz w:val="18"/>
                <w:szCs w:val="18"/>
              </w:rPr>
              <w:t>Prizes $1,000-$10,000</w:t>
            </w:r>
          </w:p>
        </w:tc>
        <w:tc>
          <w:tcPr>
            <w:tcW w:w="965" w:type="pct"/>
            <w:gridSpan w:val="2"/>
            <w:shd w:val="clear" w:color="auto" w:fill="FFFFFF"/>
            <w:vAlign w:val="center"/>
          </w:tcPr>
          <w:p w:rsidR="00D07F99" w:rsidRPr="007007AA" w:rsidRDefault="00D07F99"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D07F99" w:rsidRPr="007007AA" w:rsidRDefault="00D07F99" w:rsidP="004F2073">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D07F99" w:rsidRPr="007007AA" w:rsidRDefault="00D07F99"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D07F99" w:rsidRPr="007007AA" w:rsidRDefault="00D07F99" w:rsidP="004F2073">
            <w:pPr>
              <w:spacing w:after="0" w:line="240" w:lineRule="auto"/>
              <w:contextualSpacing/>
              <w:rPr>
                <w:rFonts w:ascii="Arial" w:eastAsia="Times New Roman" w:hAnsi="Arial" w:cs="Arial"/>
                <w:color w:val="363636"/>
                <w:sz w:val="18"/>
                <w:szCs w:val="18"/>
              </w:rPr>
            </w:pPr>
          </w:p>
        </w:tc>
      </w:tr>
      <w:tr w:rsidR="00D07F99" w:rsidRPr="007007AA" w:rsidTr="00CE0575">
        <w:trPr>
          <w:tblCellSpacing w:w="0" w:type="dxa"/>
        </w:trPr>
        <w:tc>
          <w:tcPr>
            <w:tcW w:w="0" w:type="auto"/>
            <w:shd w:val="clear" w:color="auto" w:fill="FFFFFF"/>
            <w:noWrap/>
          </w:tcPr>
          <w:p w:rsidR="00D07F99" w:rsidRPr="007007AA" w:rsidRDefault="00D07F99"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6"/>
            <w:shd w:val="clear" w:color="auto" w:fill="FFFFFF"/>
            <w:vAlign w:val="center"/>
          </w:tcPr>
          <w:p w:rsidR="00D07F99" w:rsidRPr="007007AA" w:rsidRDefault="00D07F99" w:rsidP="004F2073">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American Institute of Economic Research</w:t>
            </w:r>
          </w:p>
        </w:tc>
      </w:tr>
      <w:tr w:rsidR="00D07F99" w:rsidRPr="007007AA" w:rsidTr="00CE0575">
        <w:trPr>
          <w:tblCellSpacing w:w="0" w:type="dxa"/>
        </w:trPr>
        <w:tc>
          <w:tcPr>
            <w:tcW w:w="0" w:type="auto"/>
            <w:shd w:val="clear" w:color="auto" w:fill="FFFFFF"/>
            <w:noWrap/>
            <w:hideMark/>
          </w:tcPr>
          <w:p w:rsidR="00D07F99" w:rsidRPr="007007AA" w:rsidRDefault="00D07F99"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6"/>
            <w:shd w:val="clear" w:color="auto" w:fill="FFFFFF"/>
            <w:vAlign w:val="center"/>
            <w:hideMark/>
          </w:tcPr>
          <w:p w:rsidR="00D07F99" w:rsidRPr="007007AA" w:rsidRDefault="00D07F99" w:rsidP="004F2073">
            <w:pPr>
              <w:pStyle w:val="NormalWeb"/>
              <w:spacing w:before="0" w:beforeAutospacing="0" w:after="0" w:afterAutospacing="0"/>
              <w:contextualSpacing/>
              <w:rPr>
                <w:rFonts w:ascii="Arial" w:hAnsi="Arial" w:cs="Arial"/>
                <w:color w:val="535353"/>
                <w:sz w:val="18"/>
                <w:szCs w:val="18"/>
              </w:rPr>
            </w:pPr>
            <w:r w:rsidRPr="007007AA">
              <w:rPr>
                <w:rFonts w:ascii="Arial" w:hAnsi="Arial" w:cs="Arial"/>
                <w:color w:val="535353"/>
                <w:sz w:val="18"/>
                <w:szCs w:val="18"/>
              </w:rPr>
              <w:t>AIER’s Sound Money Project is hosting a Research Paper Competition for professors and graduate students alike.</w:t>
            </w:r>
          </w:p>
          <w:p w:rsidR="00D07F99" w:rsidRPr="007007AA" w:rsidRDefault="00D07F99" w:rsidP="004F2073">
            <w:pPr>
              <w:pStyle w:val="NormalWeb"/>
              <w:spacing w:before="0" w:beforeAutospacing="0" w:after="0" w:afterAutospacing="0"/>
              <w:contextualSpacing/>
              <w:rPr>
                <w:rFonts w:ascii="Arial" w:hAnsi="Arial" w:cs="Arial"/>
                <w:color w:val="535353"/>
                <w:sz w:val="18"/>
                <w:szCs w:val="18"/>
              </w:rPr>
            </w:pPr>
            <w:r w:rsidRPr="007007AA">
              <w:rPr>
                <w:rFonts w:ascii="Arial" w:hAnsi="Arial" w:cs="Arial"/>
                <w:color w:val="535353"/>
                <w:sz w:val="18"/>
                <w:szCs w:val="18"/>
              </w:rPr>
              <w:t>This year, the paper topic is: The Merits and Feasibility of Returning to the Gold Standard.</w:t>
            </w:r>
          </w:p>
          <w:p w:rsidR="00D07F99" w:rsidRPr="007007AA" w:rsidRDefault="00D07F99" w:rsidP="004F2073">
            <w:pPr>
              <w:spacing w:after="0" w:line="240" w:lineRule="auto"/>
              <w:contextualSpacing/>
              <w:rPr>
                <w:rFonts w:ascii="Arial" w:eastAsia="Times New Roman" w:hAnsi="Arial" w:cs="Arial"/>
                <w:color w:val="363636"/>
                <w:sz w:val="18"/>
                <w:szCs w:val="18"/>
              </w:rPr>
            </w:pPr>
          </w:p>
        </w:tc>
      </w:tr>
    </w:tbl>
    <w:p w:rsidR="00004952" w:rsidRPr="007007AA" w:rsidRDefault="00C24832" w:rsidP="004F2073">
      <w:pPr>
        <w:pStyle w:val="Heading3"/>
        <w:spacing w:before="0"/>
        <w:contextualSpacing/>
        <w:rPr>
          <w:rFonts w:ascii="Tahoma" w:hAnsi="Tahoma" w:cs="Tahoma"/>
          <w:bCs/>
          <w:color w:val="000000"/>
          <w:sz w:val="20"/>
          <w:szCs w:val="20"/>
        </w:rPr>
      </w:pPr>
      <w:hyperlink r:id="rId435" w:history="1">
        <w:bookmarkStart w:id="801" w:name="_Ref536190297"/>
        <w:bookmarkStart w:id="802" w:name="_Toc15018952"/>
        <w:r w:rsidR="00004952" w:rsidRPr="007007AA">
          <w:rPr>
            <w:rStyle w:val="Hyperlink"/>
            <w:rFonts w:ascii="Tahoma" w:hAnsi="Tahoma" w:cs="Tahoma"/>
            <w:bCs/>
            <w:sz w:val="20"/>
            <w:szCs w:val="20"/>
          </w:rPr>
          <w:t>Appalachian Regional Commission Partnerships for Opportunity and Workforce and Economic Revitalization (POWER)</w:t>
        </w:r>
        <w:bookmarkEnd w:id="801"/>
        <w:bookmarkEnd w:id="802"/>
      </w:hyperlink>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355"/>
        <w:gridCol w:w="451"/>
        <w:gridCol w:w="1617"/>
        <w:gridCol w:w="1352"/>
        <w:gridCol w:w="1621"/>
      </w:tblGrid>
      <w:tr w:rsidR="00004952" w:rsidRPr="007007AA" w:rsidTr="00F505AC">
        <w:trPr>
          <w:tblCellSpacing w:w="0" w:type="dxa"/>
        </w:trPr>
        <w:tc>
          <w:tcPr>
            <w:tcW w:w="0" w:type="auto"/>
            <w:shd w:val="clear" w:color="auto" w:fill="FFFFFF"/>
            <w:noWrap/>
          </w:tcPr>
          <w:p w:rsidR="00004952" w:rsidRPr="007007AA" w:rsidRDefault="00004952"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004952" w:rsidRPr="007007AA" w:rsidRDefault="00004952" w:rsidP="004F2073">
            <w:pPr>
              <w:spacing w:after="0" w:line="240" w:lineRule="auto"/>
              <w:contextualSpacing/>
              <w:rPr>
                <w:rFonts w:ascii="Arial" w:eastAsia="Times New Roman" w:hAnsi="Arial" w:cs="Arial"/>
                <w:color w:val="363636"/>
                <w:sz w:val="18"/>
                <w:szCs w:val="18"/>
              </w:rPr>
            </w:pPr>
            <w:r w:rsidRPr="007007AA">
              <w:rPr>
                <w:rFonts w:ascii="Arial" w:eastAsia="Times New Roman" w:hAnsi="Arial" w:cs="Arial"/>
                <w:color w:val="363636"/>
                <w:sz w:val="18"/>
                <w:szCs w:val="18"/>
              </w:rPr>
              <w:t>Jan 7, 2019</w:t>
            </w:r>
          </w:p>
        </w:tc>
        <w:tc>
          <w:tcPr>
            <w:tcW w:w="724" w:type="pct"/>
            <w:shd w:val="clear" w:color="auto" w:fill="FFFFFF"/>
            <w:vAlign w:val="center"/>
          </w:tcPr>
          <w:p w:rsidR="00004952" w:rsidRPr="007007AA" w:rsidRDefault="00004952"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4"/>
            <w:shd w:val="clear" w:color="auto" w:fill="FFFFFF"/>
            <w:vAlign w:val="center"/>
          </w:tcPr>
          <w:p w:rsidR="00004952" w:rsidRPr="007007AA" w:rsidRDefault="00004952" w:rsidP="004F2073">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April 10, 2019</w:t>
            </w:r>
          </w:p>
        </w:tc>
      </w:tr>
      <w:tr w:rsidR="00004952" w:rsidRPr="007007AA" w:rsidTr="00F505AC">
        <w:trPr>
          <w:tblCellSpacing w:w="0" w:type="dxa"/>
        </w:trPr>
        <w:tc>
          <w:tcPr>
            <w:tcW w:w="0" w:type="auto"/>
            <w:shd w:val="clear" w:color="auto" w:fill="FFFFFF"/>
            <w:noWrap/>
          </w:tcPr>
          <w:p w:rsidR="00004952" w:rsidRPr="007007AA" w:rsidRDefault="00004952"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004952" w:rsidRPr="007007AA" w:rsidRDefault="00004952" w:rsidP="004F2073">
            <w:pPr>
              <w:spacing w:after="0" w:line="240" w:lineRule="auto"/>
              <w:contextualSpacing/>
              <w:rPr>
                <w:rFonts w:ascii="Arial" w:eastAsia="Times New Roman" w:hAnsi="Arial" w:cs="Arial"/>
                <w:color w:val="363636"/>
                <w:sz w:val="18"/>
                <w:szCs w:val="18"/>
              </w:rPr>
            </w:pPr>
            <w:r w:rsidRPr="007007AA">
              <w:rPr>
                <w:rFonts w:ascii="Arial" w:eastAsia="Times New Roman" w:hAnsi="Arial" w:cs="Arial"/>
                <w:color w:val="363636"/>
                <w:sz w:val="18"/>
                <w:szCs w:val="18"/>
              </w:rPr>
              <w:t>Varies</w:t>
            </w:r>
          </w:p>
        </w:tc>
        <w:tc>
          <w:tcPr>
            <w:tcW w:w="965" w:type="pct"/>
            <w:gridSpan w:val="2"/>
            <w:shd w:val="clear" w:color="auto" w:fill="FFFFFF"/>
            <w:vAlign w:val="center"/>
          </w:tcPr>
          <w:p w:rsidR="00004952" w:rsidRPr="007007AA" w:rsidRDefault="00004952"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004952" w:rsidRPr="007007AA" w:rsidRDefault="00004952" w:rsidP="004F2073">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004952" w:rsidRPr="007007AA" w:rsidRDefault="00004952"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004952" w:rsidRPr="007007AA" w:rsidRDefault="00004952" w:rsidP="004F2073">
            <w:pPr>
              <w:spacing w:after="0" w:line="240" w:lineRule="auto"/>
              <w:contextualSpacing/>
              <w:rPr>
                <w:rFonts w:ascii="Arial" w:eastAsia="Times New Roman" w:hAnsi="Arial" w:cs="Arial"/>
                <w:color w:val="363636"/>
                <w:sz w:val="18"/>
                <w:szCs w:val="18"/>
              </w:rPr>
            </w:pPr>
          </w:p>
        </w:tc>
      </w:tr>
      <w:tr w:rsidR="00004952" w:rsidRPr="007007AA" w:rsidTr="00F505AC">
        <w:trPr>
          <w:tblCellSpacing w:w="0" w:type="dxa"/>
        </w:trPr>
        <w:tc>
          <w:tcPr>
            <w:tcW w:w="0" w:type="auto"/>
            <w:shd w:val="clear" w:color="auto" w:fill="FFFFFF"/>
            <w:noWrap/>
          </w:tcPr>
          <w:p w:rsidR="00004952" w:rsidRPr="007007AA" w:rsidRDefault="00004952"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6"/>
            <w:shd w:val="clear" w:color="auto" w:fill="FFFFFF"/>
            <w:vAlign w:val="center"/>
          </w:tcPr>
          <w:p w:rsidR="00004952" w:rsidRPr="007007AA" w:rsidRDefault="00004952" w:rsidP="004F2073">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Appalachian Regional Commission</w:t>
            </w:r>
          </w:p>
        </w:tc>
      </w:tr>
      <w:tr w:rsidR="00004952" w:rsidRPr="007007AA" w:rsidTr="00F505AC">
        <w:trPr>
          <w:tblCellSpacing w:w="0" w:type="dxa"/>
        </w:trPr>
        <w:tc>
          <w:tcPr>
            <w:tcW w:w="0" w:type="auto"/>
            <w:shd w:val="clear" w:color="auto" w:fill="FFFFFF"/>
            <w:noWrap/>
            <w:hideMark/>
          </w:tcPr>
          <w:p w:rsidR="00004952" w:rsidRPr="007007AA" w:rsidRDefault="00004952"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6"/>
            <w:shd w:val="clear" w:color="auto" w:fill="FFFFFF"/>
            <w:vAlign w:val="center"/>
            <w:hideMark/>
          </w:tcPr>
          <w:p w:rsidR="00004952" w:rsidRPr="007007AA" w:rsidRDefault="00004952" w:rsidP="004F2073">
            <w:pPr>
              <w:spacing w:after="0" w:line="240" w:lineRule="auto"/>
              <w:contextualSpacing/>
              <w:rPr>
                <w:rFonts w:ascii="Arial" w:eastAsia="Times New Roman" w:hAnsi="Arial" w:cs="Arial"/>
                <w:color w:val="363636"/>
                <w:sz w:val="18"/>
                <w:szCs w:val="18"/>
              </w:rPr>
            </w:pPr>
            <w:r w:rsidRPr="007007AA">
              <w:rPr>
                <w:rFonts w:ascii="Arial" w:hAnsi="Arial" w:cs="Arial"/>
                <w:sz w:val="18"/>
                <w:szCs w:val="18"/>
              </w:rPr>
              <w:t xml:space="preserve">POWER is a congressionally funded initiative that targets federal resources to help communities and regions that have been affected by job losses in coal mining, coal power plant operations, and coal related supply chain industries due to the changing economics of America's energy production and the coal economy.2 POWER supports efforts to create a more vibrant economic future for coal-impacted communities by cultivating economic diversity, enhancing job training and re-employment opportunities, creating jobs in existing or new industries, and attracting new sources of investment. Funding categories include Technical Assistance up to $50,000 for strategic planning, broadband up to $2.5 million, and individual implementation awards up to $1.5 million. </w:t>
            </w:r>
          </w:p>
        </w:tc>
      </w:tr>
    </w:tbl>
    <w:p w:rsidR="00ED7DD6" w:rsidRPr="007007AA" w:rsidRDefault="00C24832" w:rsidP="00ED7DD6">
      <w:pPr>
        <w:pStyle w:val="Heading3"/>
        <w:spacing w:before="0"/>
        <w:contextualSpacing/>
        <w:rPr>
          <w:rFonts w:ascii="Tahoma" w:hAnsi="Tahoma" w:cs="Tahoma"/>
          <w:bCs/>
          <w:color w:val="000000"/>
          <w:sz w:val="20"/>
          <w:szCs w:val="20"/>
        </w:rPr>
      </w:pPr>
      <w:hyperlink r:id="rId436" w:history="1">
        <w:bookmarkStart w:id="803" w:name="_Ref12532006"/>
        <w:bookmarkStart w:id="804" w:name="_Toc15018953"/>
        <w:r w:rsidR="00ED7DD6" w:rsidRPr="000C7AA4">
          <w:rPr>
            <w:rStyle w:val="Hyperlink"/>
            <w:rFonts w:ascii="Tahoma" w:hAnsi="Tahoma" w:cs="Tahoma"/>
            <w:bCs/>
            <w:sz w:val="20"/>
            <w:szCs w:val="20"/>
          </w:rPr>
          <w:t>Apprenticeships: Closing the Skills Gap</w:t>
        </w:r>
        <w:bookmarkEnd w:id="803"/>
        <w:bookmarkEnd w:id="804"/>
      </w:hyperlink>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2069"/>
        <w:gridCol w:w="1352"/>
        <w:gridCol w:w="1621"/>
      </w:tblGrid>
      <w:tr w:rsidR="00ED7DD6" w:rsidRPr="007007AA" w:rsidTr="00825DD7">
        <w:trPr>
          <w:tblCellSpacing w:w="0" w:type="dxa"/>
        </w:trPr>
        <w:tc>
          <w:tcPr>
            <w:tcW w:w="0" w:type="auto"/>
            <w:shd w:val="clear" w:color="auto" w:fill="FFFFFF"/>
            <w:noWrap/>
          </w:tcPr>
          <w:p w:rsidR="00ED7DD6" w:rsidRPr="007007AA" w:rsidRDefault="00ED7DD6" w:rsidP="00825DD7">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ED7DD6" w:rsidRPr="007007AA" w:rsidRDefault="00ED7DD6" w:rsidP="00825DD7">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June 24, 2019</w:t>
            </w:r>
          </w:p>
        </w:tc>
        <w:tc>
          <w:tcPr>
            <w:tcW w:w="724" w:type="pct"/>
            <w:shd w:val="clear" w:color="auto" w:fill="FFFFFF"/>
            <w:vAlign w:val="center"/>
          </w:tcPr>
          <w:p w:rsidR="00ED7DD6" w:rsidRPr="007007AA" w:rsidRDefault="00ED7DD6" w:rsidP="00825DD7">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3"/>
            <w:shd w:val="clear" w:color="auto" w:fill="FFFFFF"/>
            <w:vAlign w:val="center"/>
          </w:tcPr>
          <w:p w:rsidR="00ED7DD6" w:rsidRPr="007007AA" w:rsidRDefault="00ED7DD6" w:rsidP="00825DD7">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September 24, 2019</w:t>
            </w:r>
          </w:p>
        </w:tc>
      </w:tr>
      <w:tr w:rsidR="00ED7DD6" w:rsidRPr="007007AA" w:rsidTr="00825DD7">
        <w:trPr>
          <w:tblCellSpacing w:w="0" w:type="dxa"/>
        </w:trPr>
        <w:tc>
          <w:tcPr>
            <w:tcW w:w="0" w:type="auto"/>
            <w:shd w:val="clear" w:color="auto" w:fill="FFFFFF"/>
            <w:noWrap/>
          </w:tcPr>
          <w:p w:rsidR="00ED7DD6" w:rsidRPr="007007AA" w:rsidRDefault="00ED7DD6" w:rsidP="00825DD7">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ED7DD6" w:rsidRPr="007007AA" w:rsidRDefault="00ED7DD6" w:rsidP="00825DD7">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$6,000,000</w:t>
            </w:r>
          </w:p>
        </w:tc>
        <w:tc>
          <w:tcPr>
            <w:tcW w:w="724" w:type="pct"/>
            <w:shd w:val="clear" w:color="auto" w:fill="FFFFFF"/>
            <w:vAlign w:val="center"/>
          </w:tcPr>
          <w:p w:rsidR="00ED7DD6" w:rsidRPr="007007AA" w:rsidRDefault="00ED7DD6" w:rsidP="00825DD7">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105" w:type="pct"/>
            <w:shd w:val="clear" w:color="auto" w:fill="FFFFFF"/>
            <w:vAlign w:val="center"/>
          </w:tcPr>
          <w:p w:rsidR="00ED7DD6" w:rsidRPr="007007AA" w:rsidRDefault="00ED7DD6" w:rsidP="00825DD7">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$500,000</w:t>
            </w:r>
          </w:p>
        </w:tc>
        <w:tc>
          <w:tcPr>
            <w:tcW w:w="722" w:type="pct"/>
            <w:shd w:val="clear" w:color="auto" w:fill="FFFFFF"/>
            <w:vAlign w:val="center"/>
          </w:tcPr>
          <w:p w:rsidR="00ED7DD6" w:rsidRPr="007007AA" w:rsidRDefault="00ED7DD6" w:rsidP="00825DD7">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ED7DD6" w:rsidRPr="007007AA" w:rsidRDefault="00ED7DD6" w:rsidP="00825DD7">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30</w:t>
            </w:r>
          </w:p>
        </w:tc>
      </w:tr>
      <w:tr w:rsidR="00ED7DD6" w:rsidRPr="007007AA" w:rsidTr="00825DD7">
        <w:trPr>
          <w:tblCellSpacing w:w="0" w:type="dxa"/>
        </w:trPr>
        <w:tc>
          <w:tcPr>
            <w:tcW w:w="0" w:type="auto"/>
            <w:shd w:val="clear" w:color="auto" w:fill="FFFFFF"/>
            <w:noWrap/>
          </w:tcPr>
          <w:p w:rsidR="00ED7DD6" w:rsidRPr="007007AA" w:rsidRDefault="00ED7DD6" w:rsidP="00825DD7">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ED7DD6" w:rsidRPr="007007AA" w:rsidRDefault="00ED7DD6" w:rsidP="00825DD7">
            <w:pPr>
              <w:spacing w:after="0" w:line="240" w:lineRule="auto"/>
              <w:contextualSpacing/>
              <w:rPr>
                <w:rFonts w:ascii="Arial" w:eastAsia="Times New Roman" w:hAnsi="Arial" w:cs="Arial"/>
                <w:color w:val="363636"/>
                <w:sz w:val="18"/>
                <w:szCs w:val="18"/>
              </w:rPr>
            </w:pPr>
            <w:r>
              <w:rPr>
                <w:rFonts w:ascii="Arial" w:hAnsi="Arial" w:cs="Arial"/>
                <w:sz w:val="18"/>
                <w:szCs w:val="18"/>
                <w:shd w:val="clear" w:color="auto" w:fill="FEFEFE"/>
              </w:rPr>
              <w:t xml:space="preserve">Department of Labor </w:t>
            </w:r>
          </w:p>
        </w:tc>
      </w:tr>
      <w:tr w:rsidR="00ED7DD6" w:rsidRPr="007007AA" w:rsidTr="00825DD7">
        <w:trPr>
          <w:tblCellSpacing w:w="0" w:type="dxa"/>
        </w:trPr>
        <w:tc>
          <w:tcPr>
            <w:tcW w:w="0" w:type="auto"/>
            <w:shd w:val="clear" w:color="auto" w:fill="FFFFFF"/>
            <w:noWrap/>
            <w:hideMark/>
          </w:tcPr>
          <w:p w:rsidR="00ED7DD6" w:rsidRPr="007007AA" w:rsidRDefault="00ED7DD6" w:rsidP="00825DD7">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ED7DD6" w:rsidRPr="005942EE" w:rsidRDefault="00ED7DD6" w:rsidP="00825DD7">
            <w:pPr>
              <w:shd w:val="clear" w:color="auto" w:fill="FFFFFF"/>
              <w:spacing w:line="240" w:lineRule="auto"/>
              <w:contextualSpacing/>
              <w:rPr>
                <w:rFonts w:ascii="Arial" w:hAnsi="Arial" w:cs="Arial"/>
                <w:color w:val="363636"/>
                <w:sz w:val="18"/>
                <w:szCs w:val="18"/>
              </w:rPr>
            </w:pPr>
            <w:r w:rsidRPr="005942EE">
              <w:rPr>
                <w:rFonts w:ascii="Arial" w:hAnsi="Arial" w:cs="Arial"/>
                <w:color w:val="363636"/>
                <w:sz w:val="18"/>
                <w:szCs w:val="18"/>
              </w:rPr>
              <w:t>This Announcement solicits applications for the Apprenticeships: Closing the Skills Gap grant program.  The purpose of this program is to promote apprenticeships as a significant workforce solution in filling current middle- and high-skilled job vacancies and closing the skills gap between employer workforce needs and the skills of the current workforce. </w:t>
            </w:r>
          </w:p>
          <w:p w:rsidR="00ED7DD6" w:rsidRPr="005942EE" w:rsidRDefault="00ED7DD6" w:rsidP="00825DD7">
            <w:pPr>
              <w:shd w:val="clear" w:color="auto" w:fill="FFFFFF"/>
              <w:spacing w:line="240" w:lineRule="auto"/>
              <w:contextualSpacing/>
              <w:rPr>
                <w:rFonts w:ascii="Arial" w:hAnsi="Arial" w:cs="Arial"/>
                <w:color w:val="363636"/>
                <w:sz w:val="18"/>
                <w:szCs w:val="18"/>
              </w:rPr>
            </w:pPr>
          </w:p>
          <w:p w:rsidR="00ED7DD6" w:rsidRPr="005942EE" w:rsidRDefault="00ED7DD6" w:rsidP="00825DD7">
            <w:pPr>
              <w:shd w:val="clear" w:color="auto" w:fill="FFFFFF"/>
              <w:spacing w:line="240" w:lineRule="auto"/>
              <w:contextualSpacing/>
              <w:rPr>
                <w:rFonts w:ascii="Arial" w:hAnsi="Arial" w:cs="Arial"/>
                <w:color w:val="363636"/>
                <w:sz w:val="18"/>
                <w:szCs w:val="18"/>
              </w:rPr>
            </w:pPr>
            <w:r w:rsidRPr="005942EE">
              <w:rPr>
                <w:rFonts w:ascii="Arial" w:hAnsi="Arial" w:cs="Arial"/>
                <w:color w:val="363636"/>
                <w:sz w:val="18"/>
                <w:szCs w:val="18"/>
              </w:rPr>
              <w:t>In June 2017, the President issued Executive Order 13801 on Expanding Apprenticeship in America, which lays out an expansive vision for apprenticeship that would increase the number of apprentices in the nation to an unprecedented level across all industries.  The overarching goals of this grant program are threefold: (1) to accelerate the expansion of apprenticeships to new industry sectors and occupations, such as cybersecurity and those involving artificial intelligence; (2) to promote the large-scale expansion of apprenticeships across the nation to a range of employers, including small- and medium-sized employers; and (3) to increase apprenticeship opportunities for all Americans.</w:t>
            </w:r>
          </w:p>
          <w:p w:rsidR="00ED7DD6" w:rsidRPr="005942EE" w:rsidRDefault="00ED7DD6" w:rsidP="00825DD7">
            <w:pPr>
              <w:spacing w:after="0" w:line="240" w:lineRule="auto"/>
              <w:contextualSpacing/>
              <w:rPr>
                <w:rFonts w:ascii="Arial" w:eastAsia="Times New Roman" w:hAnsi="Arial" w:cs="Arial"/>
                <w:color w:val="363636"/>
                <w:sz w:val="18"/>
                <w:szCs w:val="18"/>
              </w:rPr>
            </w:pPr>
          </w:p>
        </w:tc>
      </w:tr>
    </w:tbl>
    <w:p w:rsidR="00AD1F35" w:rsidRPr="007007AA" w:rsidRDefault="00C24832" w:rsidP="004F2073">
      <w:pPr>
        <w:pStyle w:val="Heading3"/>
        <w:spacing w:before="0"/>
        <w:contextualSpacing/>
        <w:rPr>
          <w:rFonts w:ascii="Tahoma" w:hAnsi="Tahoma" w:cs="Tahoma"/>
          <w:bCs/>
          <w:color w:val="000000"/>
          <w:sz w:val="20"/>
          <w:szCs w:val="20"/>
        </w:rPr>
      </w:pPr>
      <w:hyperlink r:id="rId437" w:history="1">
        <w:bookmarkStart w:id="805" w:name="_Ref536190299"/>
        <w:bookmarkStart w:id="806" w:name="_Toc15018954"/>
        <w:r w:rsidR="00AD1F35" w:rsidRPr="007007AA">
          <w:rPr>
            <w:rStyle w:val="Hyperlink"/>
            <w:rFonts w:ascii="Tahoma" w:hAnsi="Tahoma" w:cs="Tahoma"/>
            <w:bCs/>
            <w:sz w:val="20"/>
            <w:szCs w:val="20"/>
          </w:rPr>
          <w:t>Charles Koch Foundation</w:t>
        </w:r>
        <w:bookmarkEnd w:id="805"/>
        <w:bookmarkEnd w:id="806"/>
      </w:hyperlink>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2069"/>
        <w:gridCol w:w="1352"/>
        <w:gridCol w:w="1621"/>
      </w:tblGrid>
      <w:tr w:rsidR="00AD1F35" w:rsidRPr="007007AA" w:rsidTr="00A26256">
        <w:trPr>
          <w:tblCellSpacing w:w="0" w:type="dxa"/>
        </w:trPr>
        <w:tc>
          <w:tcPr>
            <w:tcW w:w="0" w:type="auto"/>
            <w:shd w:val="clear" w:color="auto" w:fill="FFFFFF"/>
            <w:noWrap/>
          </w:tcPr>
          <w:p w:rsidR="00AD1F35" w:rsidRPr="007007AA" w:rsidRDefault="00AD1F35"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AD1F35" w:rsidRPr="007007AA" w:rsidRDefault="00AD1F35" w:rsidP="004F2073">
            <w:pPr>
              <w:spacing w:after="0" w:line="240" w:lineRule="auto"/>
              <w:contextualSpacing/>
              <w:rPr>
                <w:rFonts w:ascii="Arial" w:eastAsia="Times New Roman" w:hAnsi="Arial" w:cs="Arial"/>
                <w:color w:val="363636"/>
                <w:sz w:val="18"/>
                <w:szCs w:val="18"/>
              </w:rPr>
            </w:pPr>
          </w:p>
        </w:tc>
        <w:tc>
          <w:tcPr>
            <w:tcW w:w="724" w:type="pct"/>
            <w:shd w:val="clear" w:color="auto" w:fill="FFFFFF"/>
            <w:vAlign w:val="center"/>
          </w:tcPr>
          <w:p w:rsidR="00AD1F35" w:rsidRPr="007007AA" w:rsidRDefault="00AD1F35"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3"/>
            <w:shd w:val="clear" w:color="auto" w:fill="FFFFFF"/>
            <w:vAlign w:val="center"/>
          </w:tcPr>
          <w:p w:rsidR="00AD1F35" w:rsidRPr="007007AA" w:rsidRDefault="00AD1F35" w:rsidP="004F2073">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 xml:space="preserve">Applications accepted </w:t>
            </w:r>
            <w:proofErr w:type="gramStart"/>
            <w:r w:rsidRPr="007007AA">
              <w:rPr>
                <w:rFonts w:ascii="Arial" w:hAnsi="Arial" w:cs="Arial"/>
                <w:color w:val="363636"/>
                <w:sz w:val="18"/>
                <w:szCs w:val="18"/>
                <w:shd w:val="clear" w:color="auto" w:fill="FFFFFF"/>
              </w:rPr>
              <w:t>year round</w:t>
            </w:r>
            <w:proofErr w:type="gramEnd"/>
          </w:p>
        </w:tc>
      </w:tr>
      <w:tr w:rsidR="00AD1F35" w:rsidRPr="007007AA" w:rsidTr="00A26256">
        <w:trPr>
          <w:tblCellSpacing w:w="0" w:type="dxa"/>
        </w:trPr>
        <w:tc>
          <w:tcPr>
            <w:tcW w:w="0" w:type="auto"/>
            <w:shd w:val="clear" w:color="auto" w:fill="FFFFFF"/>
            <w:noWrap/>
          </w:tcPr>
          <w:p w:rsidR="00AD1F35" w:rsidRPr="007007AA" w:rsidRDefault="00AD1F35"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AD1F35" w:rsidRPr="007007AA" w:rsidRDefault="00AD1F35" w:rsidP="004F2073">
            <w:pPr>
              <w:spacing w:after="0" w:line="240" w:lineRule="auto"/>
              <w:contextualSpacing/>
              <w:rPr>
                <w:rFonts w:ascii="Arial" w:eastAsia="Times New Roman" w:hAnsi="Arial" w:cs="Arial"/>
                <w:color w:val="363636"/>
                <w:sz w:val="18"/>
                <w:szCs w:val="18"/>
              </w:rPr>
            </w:pPr>
          </w:p>
        </w:tc>
        <w:tc>
          <w:tcPr>
            <w:tcW w:w="724" w:type="pct"/>
            <w:shd w:val="clear" w:color="auto" w:fill="FFFFFF"/>
            <w:vAlign w:val="center"/>
          </w:tcPr>
          <w:p w:rsidR="00AD1F35" w:rsidRPr="007007AA" w:rsidRDefault="00AD1F35"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105" w:type="pct"/>
            <w:shd w:val="clear" w:color="auto" w:fill="FFFFFF"/>
            <w:vAlign w:val="center"/>
          </w:tcPr>
          <w:p w:rsidR="00AD1F35" w:rsidRPr="007007AA" w:rsidRDefault="00AD1F35" w:rsidP="004F2073">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AD1F35" w:rsidRPr="007007AA" w:rsidRDefault="00AD1F35"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AD1F35" w:rsidRPr="007007AA" w:rsidRDefault="00AD1F35" w:rsidP="004F2073">
            <w:pPr>
              <w:spacing w:after="0" w:line="240" w:lineRule="auto"/>
              <w:contextualSpacing/>
              <w:rPr>
                <w:rFonts w:ascii="Arial" w:eastAsia="Times New Roman" w:hAnsi="Arial" w:cs="Arial"/>
                <w:color w:val="363636"/>
                <w:sz w:val="18"/>
                <w:szCs w:val="18"/>
              </w:rPr>
            </w:pPr>
          </w:p>
        </w:tc>
      </w:tr>
      <w:tr w:rsidR="00AD1F35" w:rsidRPr="007007AA" w:rsidTr="00A26256">
        <w:trPr>
          <w:tblCellSpacing w:w="0" w:type="dxa"/>
        </w:trPr>
        <w:tc>
          <w:tcPr>
            <w:tcW w:w="0" w:type="auto"/>
            <w:shd w:val="clear" w:color="auto" w:fill="FFFFFF"/>
            <w:noWrap/>
          </w:tcPr>
          <w:p w:rsidR="00AD1F35" w:rsidRPr="007007AA" w:rsidRDefault="00AD1F35"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AD1F35" w:rsidRPr="007007AA" w:rsidRDefault="00AD1F35" w:rsidP="004F2073">
            <w:pPr>
              <w:spacing w:after="0" w:line="240" w:lineRule="auto"/>
              <w:contextualSpacing/>
              <w:rPr>
                <w:rFonts w:ascii="Arial" w:eastAsia="Times New Roman" w:hAnsi="Arial" w:cs="Arial"/>
                <w:color w:val="363636"/>
                <w:sz w:val="18"/>
                <w:szCs w:val="18"/>
              </w:rPr>
            </w:pPr>
            <w:r w:rsidRPr="007007AA">
              <w:rPr>
                <w:rFonts w:ascii="Arial" w:hAnsi="Arial" w:cs="Arial"/>
                <w:sz w:val="18"/>
                <w:szCs w:val="18"/>
                <w:shd w:val="clear" w:color="auto" w:fill="FEFEFE"/>
              </w:rPr>
              <w:t>Charles Koch Foundation</w:t>
            </w:r>
          </w:p>
        </w:tc>
      </w:tr>
      <w:tr w:rsidR="00AD1F35" w:rsidRPr="007007AA" w:rsidTr="00A26256">
        <w:trPr>
          <w:tblCellSpacing w:w="0" w:type="dxa"/>
        </w:trPr>
        <w:tc>
          <w:tcPr>
            <w:tcW w:w="0" w:type="auto"/>
            <w:shd w:val="clear" w:color="auto" w:fill="FFFFFF"/>
            <w:noWrap/>
            <w:hideMark/>
          </w:tcPr>
          <w:p w:rsidR="00AD1F35" w:rsidRPr="007007AA" w:rsidRDefault="00AD1F35"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lastRenderedPageBreak/>
              <w:t>Description:</w:t>
            </w:r>
          </w:p>
        </w:tc>
        <w:tc>
          <w:tcPr>
            <w:tcW w:w="4251" w:type="pct"/>
            <w:gridSpan w:val="5"/>
            <w:shd w:val="clear" w:color="auto" w:fill="FFFFFF"/>
            <w:vAlign w:val="center"/>
            <w:hideMark/>
          </w:tcPr>
          <w:p w:rsidR="00AD1F35" w:rsidRPr="007007AA" w:rsidRDefault="00AD1F35" w:rsidP="004F2073">
            <w:pPr>
              <w:spacing w:after="0" w:line="240" w:lineRule="auto"/>
              <w:contextualSpacing/>
              <w:rPr>
                <w:rFonts w:ascii="Arial" w:eastAsia="Times New Roman" w:hAnsi="Arial" w:cs="Arial"/>
                <w:color w:val="363636"/>
                <w:sz w:val="18"/>
                <w:szCs w:val="18"/>
              </w:rPr>
            </w:pPr>
            <w:r w:rsidRPr="007007AA">
              <w:rPr>
                <w:rFonts w:ascii="Arial" w:hAnsi="Arial" w:cs="Arial"/>
                <w:sz w:val="18"/>
                <w:szCs w:val="18"/>
                <w:shd w:val="clear" w:color="auto" w:fill="FEFEFE"/>
              </w:rPr>
              <w:t xml:space="preserve">Accepts general proposals as well as specific proposals in response to issued RFPs for a variety of topics. Offers grants and scholarships to support research and fellowships and grants to nonprofits. </w:t>
            </w:r>
          </w:p>
        </w:tc>
      </w:tr>
    </w:tbl>
    <w:p w:rsidR="006A3700" w:rsidRPr="007007AA" w:rsidRDefault="00C24832" w:rsidP="006A3700">
      <w:pPr>
        <w:pStyle w:val="Heading3"/>
        <w:spacing w:before="0"/>
        <w:contextualSpacing/>
        <w:rPr>
          <w:rFonts w:ascii="Tahoma" w:hAnsi="Tahoma" w:cs="Tahoma"/>
          <w:bCs/>
          <w:color w:val="000000"/>
          <w:sz w:val="20"/>
          <w:szCs w:val="20"/>
        </w:rPr>
      </w:pPr>
      <w:hyperlink r:id="rId438" w:history="1">
        <w:bookmarkStart w:id="807" w:name="_Toc15018955"/>
        <w:r w:rsidR="006A3700" w:rsidRPr="007007AA">
          <w:rPr>
            <w:rStyle w:val="Hyperlink"/>
            <w:rFonts w:ascii="Tahoma" w:hAnsi="Tahoma" w:cs="Tahoma"/>
            <w:bCs/>
            <w:sz w:val="20"/>
            <w:szCs w:val="20"/>
          </w:rPr>
          <w:t>Coca-Cola Foundation</w:t>
        </w:r>
        <w:bookmarkEnd w:id="807"/>
      </w:hyperlink>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2069"/>
        <w:gridCol w:w="1352"/>
        <w:gridCol w:w="1621"/>
      </w:tblGrid>
      <w:tr w:rsidR="006A3700" w:rsidRPr="007007AA" w:rsidTr="00174655">
        <w:trPr>
          <w:tblCellSpacing w:w="0" w:type="dxa"/>
        </w:trPr>
        <w:tc>
          <w:tcPr>
            <w:tcW w:w="0" w:type="auto"/>
            <w:shd w:val="clear" w:color="auto" w:fill="FFFFFF"/>
            <w:noWrap/>
          </w:tcPr>
          <w:p w:rsidR="006A3700" w:rsidRPr="007007AA" w:rsidRDefault="006A3700" w:rsidP="00174655">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6A3700" w:rsidRPr="007007AA" w:rsidRDefault="006A3700" w:rsidP="00174655">
            <w:pPr>
              <w:spacing w:after="0" w:line="240" w:lineRule="auto"/>
              <w:contextualSpacing/>
              <w:rPr>
                <w:rFonts w:ascii="Arial" w:eastAsia="Times New Roman" w:hAnsi="Arial" w:cs="Arial"/>
                <w:color w:val="363636"/>
                <w:sz w:val="18"/>
                <w:szCs w:val="18"/>
              </w:rPr>
            </w:pPr>
          </w:p>
        </w:tc>
        <w:tc>
          <w:tcPr>
            <w:tcW w:w="724" w:type="pct"/>
            <w:shd w:val="clear" w:color="auto" w:fill="FFFFFF"/>
            <w:vAlign w:val="center"/>
          </w:tcPr>
          <w:p w:rsidR="006A3700" w:rsidRPr="007007AA" w:rsidRDefault="006A3700" w:rsidP="00174655">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3"/>
            <w:shd w:val="clear" w:color="auto" w:fill="FFFFFF"/>
            <w:vAlign w:val="center"/>
          </w:tcPr>
          <w:p w:rsidR="006A3700" w:rsidRPr="007007AA" w:rsidRDefault="006A3700" w:rsidP="00174655">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Continuous</w:t>
            </w:r>
          </w:p>
        </w:tc>
      </w:tr>
      <w:tr w:rsidR="006A3700" w:rsidRPr="007007AA" w:rsidTr="00174655">
        <w:trPr>
          <w:tblCellSpacing w:w="0" w:type="dxa"/>
        </w:trPr>
        <w:tc>
          <w:tcPr>
            <w:tcW w:w="0" w:type="auto"/>
            <w:shd w:val="clear" w:color="auto" w:fill="FFFFFF"/>
            <w:noWrap/>
          </w:tcPr>
          <w:p w:rsidR="006A3700" w:rsidRPr="007007AA" w:rsidRDefault="006A3700" w:rsidP="00174655">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6A3700" w:rsidRPr="007007AA" w:rsidRDefault="006A3700" w:rsidP="00174655">
            <w:pPr>
              <w:spacing w:after="0" w:line="240" w:lineRule="auto"/>
              <w:contextualSpacing/>
              <w:rPr>
                <w:rFonts w:ascii="Arial" w:eastAsia="Times New Roman" w:hAnsi="Arial" w:cs="Arial"/>
                <w:color w:val="363636"/>
                <w:sz w:val="18"/>
                <w:szCs w:val="18"/>
              </w:rPr>
            </w:pPr>
          </w:p>
        </w:tc>
        <w:tc>
          <w:tcPr>
            <w:tcW w:w="724" w:type="pct"/>
            <w:shd w:val="clear" w:color="auto" w:fill="FFFFFF"/>
            <w:vAlign w:val="center"/>
          </w:tcPr>
          <w:p w:rsidR="006A3700" w:rsidRPr="007007AA" w:rsidRDefault="006A3700" w:rsidP="00174655">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105" w:type="pct"/>
            <w:shd w:val="clear" w:color="auto" w:fill="FFFFFF"/>
            <w:vAlign w:val="center"/>
          </w:tcPr>
          <w:p w:rsidR="006A3700" w:rsidRPr="007007AA" w:rsidRDefault="006A3700" w:rsidP="00174655">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6A3700" w:rsidRPr="007007AA" w:rsidRDefault="006A3700" w:rsidP="00174655">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6A3700" w:rsidRPr="007007AA" w:rsidRDefault="006A3700" w:rsidP="00174655">
            <w:pPr>
              <w:spacing w:after="0" w:line="240" w:lineRule="auto"/>
              <w:contextualSpacing/>
              <w:rPr>
                <w:rFonts w:ascii="Arial" w:eastAsia="Times New Roman" w:hAnsi="Arial" w:cs="Arial"/>
                <w:color w:val="363636"/>
                <w:sz w:val="18"/>
                <w:szCs w:val="18"/>
              </w:rPr>
            </w:pPr>
          </w:p>
        </w:tc>
      </w:tr>
      <w:tr w:rsidR="006A3700" w:rsidRPr="007007AA" w:rsidTr="00174655">
        <w:trPr>
          <w:tblCellSpacing w:w="0" w:type="dxa"/>
        </w:trPr>
        <w:tc>
          <w:tcPr>
            <w:tcW w:w="0" w:type="auto"/>
            <w:shd w:val="clear" w:color="auto" w:fill="FFFFFF"/>
            <w:noWrap/>
          </w:tcPr>
          <w:p w:rsidR="006A3700" w:rsidRPr="007007AA" w:rsidRDefault="006A3700" w:rsidP="00174655">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6A3700" w:rsidRPr="007007AA" w:rsidRDefault="006A3700" w:rsidP="00174655">
            <w:pPr>
              <w:spacing w:after="0" w:line="240" w:lineRule="auto"/>
              <w:contextualSpacing/>
              <w:rPr>
                <w:rFonts w:ascii="Arial" w:eastAsia="Times New Roman" w:hAnsi="Arial" w:cs="Arial"/>
                <w:color w:val="363636"/>
                <w:sz w:val="18"/>
                <w:szCs w:val="18"/>
              </w:rPr>
            </w:pPr>
            <w:r w:rsidRPr="007007AA">
              <w:rPr>
                <w:rFonts w:ascii="Arial" w:hAnsi="Arial" w:cs="Arial"/>
                <w:sz w:val="18"/>
                <w:szCs w:val="18"/>
                <w:shd w:val="clear" w:color="auto" w:fill="FEFEFE"/>
              </w:rPr>
              <w:t>Coca-Cola Foundation</w:t>
            </w:r>
          </w:p>
        </w:tc>
      </w:tr>
      <w:tr w:rsidR="006A3700" w:rsidRPr="007007AA" w:rsidTr="00174655">
        <w:trPr>
          <w:tblCellSpacing w:w="0" w:type="dxa"/>
        </w:trPr>
        <w:tc>
          <w:tcPr>
            <w:tcW w:w="0" w:type="auto"/>
            <w:shd w:val="clear" w:color="auto" w:fill="FFFFFF"/>
            <w:noWrap/>
            <w:hideMark/>
          </w:tcPr>
          <w:p w:rsidR="006A3700" w:rsidRPr="007007AA" w:rsidRDefault="006A3700" w:rsidP="00174655">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6A3700" w:rsidRPr="007007AA" w:rsidRDefault="006A3700" w:rsidP="00174655">
            <w:pPr>
              <w:pStyle w:val="NormalWeb"/>
              <w:spacing w:before="0" w:beforeAutospacing="0" w:after="0" w:afterAutospacing="0"/>
              <w:contextualSpacing/>
              <w:rPr>
                <w:rFonts w:ascii="Arial" w:hAnsi="Arial" w:cs="Arial"/>
                <w:color w:val="4B4B4B"/>
                <w:sz w:val="18"/>
                <w:szCs w:val="18"/>
              </w:rPr>
            </w:pPr>
            <w:r w:rsidRPr="007007AA">
              <w:rPr>
                <w:rFonts w:ascii="Arial" w:hAnsi="Arial" w:cs="Arial"/>
                <w:color w:val="4B4B4B"/>
                <w:sz w:val="18"/>
                <w:szCs w:val="18"/>
              </w:rPr>
              <w:t>Since its inception, the Foundation has supported learning inside and outside the classroom. However, addressing critical community challenges and opportunities is an evolving process. In 2007, the Foundation broadened its support to include global water stewardship programs, fitness and nutrition efforts and community recycling programs. Today, our strategies align with the Company’s Sustainability platform and include women’s empowerment and entrepreneurship.</w:t>
            </w:r>
          </w:p>
          <w:p w:rsidR="006A3700" w:rsidRPr="007007AA" w:rsidRDefault="006A3700" w:rsidP="00174655">
            <w:pPr>
              <w:pStyle w:val="NormalWeb"/>
              <w:spacing w:before="0" w:beforeAutospacing="0" w:after="0" w:afterAutospacing="0"/>
              <w:contextualSpacing/>
              <w:rPr>
                <w:rFonts w:ascii="Arial" w:hAnsi="Arial" w:cs="Arial"/>
                <w:color w:val="4B4B4B"/>
                <w:sz w:val="18"/>
                <w:szCs w:val="18"/>
              </w:rPr>
            </w:pPr>
            <w:r w:rsidRPr="007007AA">
              <w:rPr>
                <w:rFonts w:ascii="Arial" w:hAnsi="Arial" w:cs="Arial"/>
                <w:color w:val="4B4B4B"/>
                <w:sz w:val="18"/>
                <w:szCs w:val="18"/>
              </w:rPr>
              <w:t>Priority Areas</w:t>
            </w:r>
          </w:p>
          <w:p w:rsidR="006A3700" w:rsidRPr="007007AA" w:rsidRDefault="006A3700" w:rsidP="00174655">
            <w:pPr>
              <w:pStyle w:val="NormalWeb"/>
              <w:spacing w:before="0" w:beforeAutospacing="0" w:after="0" w:afterAutospacing="0"/>
              <w:contextualSpacing/>
              <w:rPr>
                <w:rFonts w:ascii="Arial" w:hAnsi="Arial" w:cs="Arial"/>
                <w:color w:val="4B4B4B"/>
                <w:sz w:val="18"/>
                <w:szCs w:val="18"/>
              </w:rPr>
            </w:pPr>
            <w:r w:rsidRPr="007007AA">
              <w:rPr>
                <w:rFonts w:ascii="Arial" w:hAnsi="Arial" w:cs="Arial"/>
                <w:bCs/>
                <w:color w:val="4B4B4B"/>
                <w:sz w:val="18"/>
                <w:szCs w:val="18"/>
              </w:rPr>
              <w:t>Empowering women: </w:t>
            </w:r>
            <w:r w:rsidRPr="007007AA">
              <w:rPr>
                <w:rFonts w:ascii="Arial" w:hAnsi="Arial" w:cs="Arial"/>
                <w:color w:val="4B4B4B"/>
                <w:sz w:val="18"/>
                <w:szCs w:val="18"/>
              </w:rPr>
              <w:t>economic empowerment and entrepreneurship</w:t>
            </w:r>
          </w:p>
          <w:p w:rsidR="006A3700" w:rsidRPr="007007AA" w:rsidRDefault="006A3700" w:rsidP="00174655">
            <w:pPr>
              <w:pStyle w:val="NormalWeb"/>
              <w:spacing w:before="0" w:beforeAutospacing="0" w:after="0" w:afterAutospacing="0"/>
              <w:contextualSpacing/>
              <w:rPr>
                <w:rFonts w:ascii="Arial" w:hAnsi="Arial" w:cs="Arial"/>
                <w:color w:val="4B4B4B"/>
                <w:sz w:val="18"/>
                <w:szCs w:val="18"/>
              </w:rPr>
            </w:pPr>
            <w:r w:rsidRPr="007007AA">
              <w:rPr>
                <w:rFonts w:ascii="Arial" w:hAnsi="Arial" w:cs="Arial"/>
                <w:bCs/>
                <w:color w:val="4B4B4B"/>
                <w:sz w:val="18"/>
                <w:szCs w:val="18"/>
              </w:rPr>
              <w:t>Protecting the environment: </w:t>
            </w:r>
            <w:r w:rsidRPr="007007AA">
              <w:rPr>
                <w:rFonts w:ascii="Arial" w:hAnsi="Arial" w:cs="Arial"/>
                <w:color w:val="4B4B4B"/>
                <w:sz w:val="18"/>
                <w:szCs w:val="18"/>
              </w:rPr>
              <w:t>access to clean water, water conservation and recycling</w:t>
            </w:r>
          </w:p>
          <w:p w:rsidR="006A3700" w:rsidRPr="007007AA" w:rsidRDefault="006A3700" w:rsidP="00174655">
            <w:pPr>
              <w:pStyle w:val="NormalWeb"/>
              <w:spacing w:before="0" w:beforeAutospacing="0" w:after="0" w:afterAutospacing="0"/>
              <w:contextualSpacing/>
              <w:rPr>
                <w:rFonts w:ascii="Arial" w:hAnsi="Arial" w:cs="Arial"/>
                <w:color w:val="4B4B4B"/>
                <w:sz w:val="18"/>
                <w:szCs w:val="18"/>
              </w:rPr>
            </w:pPr>
            <w:r w:rsidRPr="007007AA">
              <w:rPr>
                <w:rFonts w:ascii="Arial" w:hAnsi="Arial" w:cs="Arial"/>
                <w:bCs/>
                <w:color w:val="4B4B4B"/>
                <w:sz w:val="18"/>
                <w:szCs w:val="18"/>
              </w:rPr>
              <w:t>Enhancing communities: </w:t>
            </w:r>
            <w:r w:rsidRPr="007007AA">
              <w:rPr>
                <w:rFonts w:ascii="Arial" w:hAnsi="Arial" w:cs="Arial"/>
                <w:color w:val="4B4B4B"/>
                <w:sz w:val="18"/>
                <w:szCs w:val="18"/>
              </w:rPr>
              <w:t>education, youth development and other community and civic initiatives</w:t>
            </w:r>
          </w:p>
          <w:p w:rsidR="006A3700" w:rsidRPr="007007AA" w:rsidRDefault="006A3700" w:rsidP="00174655">
            <w:pPr>
              <w:pStyle w:val="NormalWeb"/>
              <w:spacing w:before="0" w:beforeAutospacing="0" w:after="0" w:afterAutospacing="0"/>
              <w:contextualSpacing/>
              <w:rPr>
                <w:rFonts w:ascii="Arial" w:hAnsi="Arial" w:cs="Arial"/>
                <w:color w:val="4B4B4B"/>
                <w:sz w:val="18"/>
                <w:szCs w:val="18"/>
              </w:rPr>
            </w:pPr>
            <w:r w:rsidRPr="007007AA">
              <w:rPr>
                <w:rFonts w:ascii="Arial" w:hAnsi="Arial" w:cs="Arial"/>
                <w:color w:val="4B4B4B"/>
                <w:sz w:val="18"/>
                <w:szCs w:val="18"/>
              </w:rPr>
              <w:t>In addition, the Foundation supports many local community programs such as arts and culture, community and economic development programs in the United States, as well as HIV/AIDS prevention and awareness programs in Africa and Latin America.</w:t>
            </w:r>
          </w:p>
          <w:p w:rsidR="006A3700" w:rsidRPr="007007AA" w:rsidRDefault="006A3700" w:rsidP="00174655">
            <w:pPr>
              <w:spacing w:after="0" w:line="240" w:lineRule="auto"/>
              <w:contextualSpacing/>
              <w:rPr>
                <w:rFonts w:ascii="Arial" w:eastAsia="Times New Roman" w:hAnsi="Arial" w:cs="Arial"/>
                <w:color w:val="363636"/>
                <w:sz w:val="18"/>
                <w:szCs w:val="18"/>
              </w:rPr>
            </w:pPr>
          </w:p>
        </w:tc>
      </w:tr>
    </w:tbl>
    <w:p w:rsidR="006A3700" w:rsidRPr="007007AA" w:rsidRDefault="00C24832" w:rsidP="006A3700">
      <w:pPr>
        <w:pStyle w:val="Heading3"/>
        <w:spacing w:before="0"/>
        <w:contextualSpacing/>
        <w:rPr>
          <w:rFonts w:ascii="Tahoma" w:hAnsi="Tahoma" w:cs="Tahoma"/>
          <w:bCs/>
          <w:color w:val="000000"/>
          <w:sz w:val="20"/>
          <w:szCs w:val="20"/>
        </w:rPr>
      </w:pPr>
      <w:hyperlink r:id="rId439" w:history="1">
        <w:bookmarkStart w:id="808" w:name="_Ref7102283"/>
        <w:bookmarkStart w:id="809" w:name="_Toc15018956"/>
        <w:r w:rsidR="006A3700" w:rsidRPr="006A3700">
          <w:rPr>
            <w:rStyle w:val="Hyperlink"/>
            <w:rFonts w:ascii="Tahoma" w:hAnsi="Tahoma" w:cs="Tahoma"/>
            <w:bCs/>
            <w:sz w:val="20"/>
            <w:szCs w:val="20"/>
          </w:rPr>
          <w:t>CRDF Global</w:t>
        </w:r>
        <w:bookmarkEnd w:id="808"/>
        <w:bookmarkEnd w:id="809"/>
      </w:hyperlink>
      <w:r w:rsidR="006A3700">
        <w:rPr>
          <w:rStyle w:val="Hyperlink"/>
          <w:rFonts w:ascii="Tahoma" w:hAnsi="Tahoma" w:cs="Tahoma"/>
          <w:bCs/>
          <w:sz w:val="20"/>
          <w:szCs w:val="20"/>
        </w:rPr>
        <w:t xml:space="preserve"> </w:t>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2069"/>
        <w:gridCol w:w="1352"/>
        <w:gridCol w:w="1621"/>
      </w:tblGrid>
      <w:tr w:rsidR="006A3700" w:rsidRPr="007007AA" w:rsidTr="00174655">
        <w:trPr>
          <w:tblCellSpacing w:w="0" w:type="dxa"/>
        </w:trPr>
        <w:tc>
          <w:tcPr>
            <w:tcW w:w="0" w:type="auto"/>
            <w:shd w:val="clear" w:color="auto" w:fill="FFFFFF"/>
            <w:noWrap/>
          </w:tcPr>
          <w:p w:rsidR="006A3700" w:rsidRPr="007007AA" w:rsidRDefault="006A3700" w:rsidP="00174655">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6A3700" w:rsidRPr="007007AA" w:rsidRDefault="006A3700" w:rsidP="00174655">
            <w:pPr>
              <w:spacing w:after="0" w:line="240" w:lineRule="auto"/>
              <w:contextualSpacing/>
              <w:rPr>
                <w:rFonts w:ascii="Arial" w:eastAsia="Times New Roman" w:hAnsi="Arial" w:cs="Arial"/>
                <w:color w:val="363636"/>
                <w:sz w:val="18"/>
                <w:szCs w:val="18"/>
              </w:rPr>
            </w:pPr>
          </w:p>
        </w:tc>
        <w:tc>
          <w:tcPr>
            <w:tcW w:w="724" w:type="pct"/>
            <w:shd w:val="clear" w:color="auto" w:fill="FFFFFF"/>
            <w:vAlign w:val="center"/>
          </w:tcPr>
          <w:p w:rsidR="006A3700" w:rsidRPr="007007AA" w:rsidRDefault="006A3700" w:rsidP="00174655">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3"/>
            <w:shd w:val="clear" w:color="auto" w:fill="FFFFFF"/>
            <w:vAlign w:val="center"/>
          </w:tcPr>
          <w:p w:rsidR="006A3700" w:rsidRPr="007007AA" w:rsidRDefault="006A3700" w:rsidP="00174655">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Continuous</w:t>
            </w:r>
          </w:p>
        </w:tc>
      </w:tr>
      <w:tr w:rsidR="006A3700" w:rsidRPr="007007AA" w:rsidTr="00174655">
        <w:trPr>
          <w:tblCellSpacing w:w="0" w:type="dxa"/>
        </w:trPr>
        <w:tc>
          <w:tcPr>
            <w:tcW w:w="0" w:type="auto"/>
            <w:shd w:val="clear" w:color="auto" w:fill="FFFFFF"/>
            <w:noWrap/>
          </w:tcPr>
          <w:p w:rsidR="006A3700" w:rsidRPr="007007AA" w:rsidRDefault="006A3700" w:rsidP="00174655">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6A3700" w:rsidRPr="007007AA" w:rsidRDefault="006A3700" w:rsidP="00174655">
            <w:pPr>
              <w:spacing w:after="0" w:line="240" w:lineRule="auto"/>
              <w:contextualSpacing/>
              <w:rPr>
                <w:rFonts w:ascii="Arial" w:eastAsia="Times New Roman" w:hAnsi="Arial" w:cs="Arial"/>
                <w:color w:val="363636"/>
                <w:sz w:val="18"/>
                <w:szCs w:val="18"/>
              </w:rPr>
            </w:pPr>
          </w:p>
        </w:tc>
        <w:tc>
          <w:tcPr>
            <w:tcW w:w="724" w:type="pct"/>
            <w:shd w:val="clear" w:color="auto" w:fill="FFFFFF"/>
            <w:vAlign w:val="center"/>
          </w:tcPr>
          <w:p w:rsidR="006A3700" w:rsidRPr="007007AA" w:rsidRDefault="006A3700" w:rsidP="00174655">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105" w:type="pct"/>
            <w:shd w:val="clear" w:color="auto" w:fill="FFFFFF"/>
            <w:vAlign w:val="center"/>
          </w:tcPr>
          <w:p w:rsidR="006A3700" w:rsidRPr="007007AA" w:rsidRDefault="006A3700" w:rsidP="00174655">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6A3700" w:rsidRPr="007007AA" w:rsidRDefault="006A3700" w:rsidP="00174655">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6A3700" w:rsidRPr="007007AA" w:rsidRDefault="006A3700" w:rsidP="00174655">
            <w:pPr>
              <w:spacing w:after="0" w:line="240" w:lineRule="auto"/>
              <w:contextualSpacing/>
              <w:rPr>
                <w:rFonts w:ascii="Arial" w:eastAsia="Times New Roman" w:hAnsi="Arial" w:cs="Arial"/>
                <w:color w:val="363636"/>
                <w:sz w:val="18"/>
                <w:szCs w:val="18"/>
              </w:rPr>
            </w:pPr>
          </w:p>
        </w:tc>
      </w:tr>
      <w:tr w:rsidR="006A3700" w:rsidRPr="007007AA" w:rsidTr="00174655">
        <w:trPr>
          <w:tblCellSpacing w:w="0" w:type="dxa"/>
        </w:trPr>
        <w:tc>
          <w:tcPr>
            <w:tcW w:w="0" w:type="auto"/>
            <w:shd w:val="clear" w:color="auto" w:fill="FFFFFF"/>
            <w:noWrap/>
          </w:tcPr>
          <w:p w:rsidR="006A3700" w:rsidRPr="007007AA" w:rsidRDefault="006A3700" w:rsidP="00174655">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6A3700" w:rsidRPr="007007AA" w:rsidRDefault="006A3700" w:rsidP="00174655">
            <w:pPr>
              <w:spacing w:after="0" w:line="240" w:lineRule="auto"/>
              <w:contextualSpacing/>
              <w:rPr>
                <w:rFonts w:ascii="Arial" w:eastAsia="Times New Roman" w:hAnsi="Arial" w:cs="Arial"/>
                <w:color w:val="363636"/>
                <w:sz w:val="18"/>
                <w:szCs w:val="18"/>
              </w:rPr>
            </w:pPr>
            <w:r w:rsidRPr="007007AA">
              <w:rPr>
                <w:rFonts w:ascii="Arial" w:hAnsi="Arial" w:cs="Arial"/>
                <w:sz w:val="18"/>
                <w:szCs w:val="18"/>
                <w:shd w:val="clear" w:color="auto" w:fill="FEFEFE"/>
              </w:rPr>
              <w:t>Coca-Cola Foundation</w:t>
            </w:r>
          </w:p>
        </w:tc>
      </w:tr>
      <w:tr w:rsidR="006A3700" w:rsidRPr="007007AA" w:rsidTr="006A3700">
        <w:trPr>
          <w:tblCellSpacing w:w="0" w:type="dxa"/>
        </w:trPr>
        <w:tc>
          <w:tcPr>
            <w:tcW w:w="0" w:type="auto"/>
            <w:shd w:val="clear" w:color="auto" w:fill="auto"/>
            <w:noWrap/>
            <w:hideMark/>
          </w:tcPr>
          <w:p w:rsidR="006A3700" w:rsidRPr="007007AA" w:rsidRDefault="006A3700" w:rsidP="00174655">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auto"/>
            <w:vAlign w:val="center"/>
            <w:hideMark/>
          </w:tcPr>
          <w:p w:rsidR="006A3700" w:rsidRPr="006A3700" w:rsidRDefault="006A3700" w:rsidP="00174655">
            <w:pPr>
              <w:spacing w:after="0" w:line="240" w:lineRule="auto"/>
              <w:contextualSpacing/>
              <w:rPr>
                <w:rFonts w:ascii="Arial" w:eastAsia="Times New Roman" w:hAnsi="Arial" w:cs="Arial"/>
                <w:color w:val="363636"/>
                <w:sz w:val="18"/>
                <w:szCs w:val="18"/>
              </w:rPr>
            </w:pPr>
            <w:r w:rsidRPr="006A3700">
              <w:rPr>
                <w:rFonts w:ascii="Arial" w:hAnsi="Arial" w:cs="Arial"/>
                <w:color w:val="333131"/>
                <w:sz w:val="18"/>
                <w:szCs w:val="18"/>
              </w:rPr>
              <w:t>CRDF Global funds projects with the goal of advancing civilian-oriented science and entrepreneurship around the globe. Our funding opportunities are designed in collaboration with our funders and partners. Opportunities for funding are available in the form of research grants, fellowships, business plan competitions, technical trainings, laboratory upgrades, and travel support to attend professional conferences and events. We encourage you to closely read descriptions and eligibility requirements for each funding opportunity</w:t>
            </w:r>
            <w:r w:rsidRPr="006A3700">
              <w:rPr>
                <w:rFonts w:ascii="Arial" w:hAnsi="Arial" w:cs="Arial"/>
                <w:color w:val="333131"/>
                <w:sz w:val="18"/>
                <w:szCs w:val="18"/>
                <w:shd w:val="clear" w:color="auto" w:fill="F6F6F6"/>
              </w:rPr>
              <w:t>.</w:t>
            </w:r>
          </w:p>
        </w:tc>
      </w:tr>
    </w:tbl>
    <w:p w:rsidR="00846F63" w:rsidRPr="007007AA" w:rsidRDefault="00C24832" w:rsidP="00846F63">
      <w:pPr>
        <w:pStyle w:val="Heading3"/>
        <w:spacing w:before="0"/>
        <w:contextualSpacing/>
        <w:rPr>
          <w:rFonts w:ascii="Tahoma" w:hAnsi="Tahoma" w:cs="Tahoma"/>
          <w:bCs/>
          <w:color w:val="000000"/>
          <w:sz w:val="20"/>
          <w:szCs w:val="20"/>
        </w:rPr>
      </w:pPr>
      <w:hyperlink r:id="rId440" w:history="1">
        <w:bookmarkStart w:id="810" w:name="_Ref11998079"/>
        <w:bookmarkStart w:id="811" w:name="_Toc15018957"/>
        <w:r w:rsidR="00846F63" w:rsidRPr="00846F63">
          <w:rPr>
            <w:rStyle w:val="Hyperlink"/>
            <w:rFonts w:ascii="Tahoma" w:hAnsi="Tahoma" w:cs="Tahoma"/>
            <w:bCs/>
            <w:sz w:val="20"/>
            <w:szCs w:val="20"/>
          </w:rPr>
          <w:t>Department of Commerce Virtual Business Center</w:t>
        </w:r>
        <w:bookmarkEnd w:id="810"/>
        <w:bookmarkEnd w:id="811"/>
      </w:hyperlink>
      <w:r w:rsidR="00846F63" w:rsidRPr="00846F63">
        <w:rPr>
          <w:rFonts w:ascii="Tahoma" w:hAnsi="Tahoma" w:cs="Tahoma"/>
          <w:bCs/>
          <w:sz w:val="20"/>
          <w:szCs w:val="20"/>
        </w:rPr>
        <w:t xml:space="preserve"> </w:t>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355"/>
        <w:gridCol w:w="451"/>
        <w:gridCol w:w="1617"/>
        <w:gridCol w:w="1352"/>
        <w:gridCol w:w="1621"/>
      </w:tblGrid>
      <w:tr w:rsidR="00846F63" w:rsidRPr="007007AA" w:rsidTr="005D56D2">
        <w:trPr>
          <w:tblCellSpacing w:w="0" w:type="dxa"/>
        </w:trPr>
        <w:tc>
          <w:tcPr>
            <w:tcW w:w="0" w:type="auto"/>
            <w:shd w:val="clear" w:color="auto" w:fill="FFFFFF"/>
            <w:noWrap/>
          </w:tcPr>
          <w:p w:rsidR="00846F63" w:rsidRPr="007007AA" w:rsidRDefault="00846F63" w:rsidP="005D56D2">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846F63" w:rsidRPr="007007AA" w:rsidRDefault="00846F63" w:rsidP="005D56D2">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June 14, 2019</w:t>
            </w:r>
          </w:p>
        </w:tc>
        <w:tc>
          <w:tcPr>
            <w:tcW w:w="724" w:type="pct"/>
            <w:shd w:val="clear" w:color="auto" w:fill="FFFFFF"/>
            <w:vAlign w:val="center"/>
          </w:tcPr>
          <w:p w:rsidR="00846F63" w:rsidRPr="007007AA" w:rsidRDefault="00846F63" w:rsidP="005D56D2">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4"/>
            <w:shd w:val="clear" w:color="auto" w:fill="FFFFFF"/>
            <w:vAlign w:val="center"/>
          </w:tcPr>
          <w:p w:rsidR="00846F63" w:rsidRPr="007007AA" w:rsidRDefault="00846F63" w:rsidP="005D56D2">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July 26, 2019</w:t>
            </w:r>
          </w:p>
        </w:tc>
      </w:tr>
      <w:tr w:rsidR="00846F63" w:rsidRPr="007007AA" w:rsidTr="005D56D2">
        <w:trPr>
          <w:tblCellSpacing w:w="0" w:type="dxa"/>
        </w:trPr>
        <w:tc>
          <w:tcPr>
            <w:tcW w:w="0" w:type="auto"/>
            <w:shd w:val="clear" w:color="auto" w:fill="FFFFFF"/>
            <w:noWrap/>
          </w:tcPr>
          <w:p w:rsidR="00846F63" w:rsidRPr="007007AA" w:rsidRDefault="00846F63" w:rsidP="005D56D2">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846F63" w:rsidRPr="007007AA" w:rsidRDefault="00846F63" w:rsidP="005D56D2">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$5,200,000</w:t>
            </w:r>
          </w:p>
        </w:tc>
        <w:tc>
          <w:tcPr>
            <w:tcW w:w="965" w:type="pct"/>
            <w:gridSpan w:val="2"/>
            <w:shd w:val="clear" w:color="auto" w:fill="FFFFFF"/>
            <w:vAlign w:val="center"/>
          </w:tcPr>
          <w:p w:rsidR="00846F63" w:rsidRPr="007007AA" w:rsidRDefault="00846F63" w:rsidP="005D56D2">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846F63" w:rsidRPr="007007AA" w:rsidRDefault="00846F63" w:rsidP="005D56D2">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846F63" w:rsidRPr="007007AA" w:rsidRDefault="00846F63" w:rsidP="005D56D2">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846F63" w:rsidRPr="007007AA" w:rsidRDefault="00846F63" w:rsidP="005D56D2">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1</w:t>
            </w:r>
          </w:p>
        </w:tc>
      </w:tr>
      <w:tr w:rsidR="00846F63" w:rsidRPr="007007AA" w:rsidTr="005D56D2">
        <w:trPr>
          <w:tblCellSpacing w:w="0" w:type="dxa"/>
        </w:trPr>
        <w:tc>
          <w:tcPr>
            <w:tcW w:w="0" w:type="auto"/>
            <w:shd w:val="clear" w:color="auto" w:fill="FFFFFF"/>
            <w:noWrap/>
          </w:tcPr>
          <w:p w:rsidR="00846F63" w:rsidRPr="007007AA" w:rsidRDefault="00846F63" w:rsidP="005D56D2">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6"/>
            <w:shd w:val="clear" w:color="auto" w:fill="FFFFFF"/>
            <w:vAlign w:val="center"/>
          </w:tcPr>
          <w:p w:rsidR="00846F63" w:rsidRPr="007007AA" w:rsidRDefault="00846F63" w:rsidP="005D56D2">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Department of Commerce</w:t>
            </w:r>
          </w:p>
        </w:tc>
      </w:tr>
      <w:tr w:rsidR="00846F63" w:rsidRPr="007007AA" w:rsidTr="005D56D2">
        <w:trPr>
          <w:trHeight w:val="120"/>
          <w:tblCellSpacing w:w="0" w:type="dxa"/>
        </w:trPr>
        <w:tc>
          <w:tcPr>
            <w:tcW w:w="0" w:type="auto"/>
            <w:shd w:val="clear" w:color="auto" w:fill="FFFFFF"/>
            <w:noWrap/>
            <w:hideMark/>
          </w:tcPr>
          <w:p w:rsidR="00846F63" w:rsidRPr="007007AA" w:rsidRDefault="00846F63" w:rsidP="005D56D2">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6"/>
            <w:shd w:val="clear" w:color="auto" w:fill="FFFFFF" w:themeFill="background1"/>
            <w:vAlign w:val="center"/>
          </w:tcPr>
          <w:p w:rsidR="00846F63" w:rsidRPr="00846F63" w:rsidRDefault="00846F63" w:rsidP="00846F63">
            <w:pPr>
              <w:pStyle w:val="NormalWeb"/>
              <w:contextualSpacing/>
              <w:rPr>
                <w:rFonts w:ascii="Arial" w:hAnsi="Arial" w:cs="Arial"/>
                <w:color w:val="363636"/>
                <w:sz w:val="18"/>
                <w:szCs w:val="18"/>
              </w:rPr>
            </w:pPr>
            <w:r w:rsidRPr="00846F63">
              <w:rPr>
                <w:rFonts w:ascii="Arial" w:hAnsi="Arial" w:cs="Arial"/>
                <w:color w:val="000000"/>
                <w:sz w:val="18"/>
                <w:szCs w:val="18"/>
              </w:rPr>
              <w:t>This notice requests applications for the development of a Minority Business Development Agency Virtual Business Center (VBC). The VBC is a new business assistance program designed to maximize the use of technology in serving Minority Business Enterprises (MBEs). The VBC will leverage partner resources to deliver robust tools and services. This program can support the use of a fee for service model.</w:t>
            </w:r>
          </w:p>
          <w:p w:rsidR="00846F63" w:rsidRPr="00846F63" w:rsidRDefault="00846F63" w:rsidP="00846F63">
            <w:pPr>
              <w:pStyle w:val="NormalWeb"/>
              <w:contextualSpacing/>
              <w:rPr>
                <w:rFonts w:ascii="Arial" w:hAnsi="Arial" w:cs="Arial"/>
                <w:color w:val="363636"/>
                <w:sz w:val="18"/>
                <w:szCs w:val="18"/>
              </w:rPr>
            </w:pPr>
            <w:r w:rsidRPr="00846F63">
              <w:rPr>
                <w:rFonts w:ascii="Arial" w:hAnsi="Arial" w:cs="Arial"/>
                <w:color w:val="000000"/>
                <w:sz w:val="18"/>
                <w:szCs w:val="18"/>
              </w:rPr>
              <w:t>This notice also provides the public with information and guidelines on how MBDA will select proposals and administer Federal financial assistance under this Announcement. The funding instrument is a Cooperative Agreement and includes substantial Federal government programmatic involvement. Substantial involvement means that, after award, MBDA program staff will assist and guide the provision of VBC activities. </w:t>
            </w:r>
          </w:p>
          <w:p w:rsidR="00846F63" w:rsidRPr="007007AA" w:rsidRDefault="00846F63" w:rsidP="00846F63">
            <w:pPr>
              <w:pStyle w:val="NormalWeb"/>
              <w:spacing w:before="0" w:beforeAutospacing="0" w:after="0" w:afterAutospacing="0"/>
              <w:contextualSpacing/>
              <w:rPr>
                <w:rFonts w:ascii="Arial" w:hAnsi="Arial" w:cs="Arial"/>
                <w:color w:val="2F2F2F"/>
                <w:sz w:val="18"/>
                <w:szCs w:val="18"/>
                <w:shd w:val="clear" w:color="auto" w:fill="FFFFFF" w:themeFill="background1"/>
              </w:rPr>
            </w:pPr>
            <w:r w:rsidRPr="00846F63">
              <w:rPr>
                <w:rFonts w:ascii="Arial" w:hAnsi="Arial" w:cs="Arial"/>
                <w:color w:val="000000"/>
                <w:sz w:val="18"/>
                <w:szCs w:val="18"/>
              </w:rPr>
              <w:t>This Notice of Federal Funding Opportunity (NOFO) is not to start an individual business. Applications must be submitted for the operation of the VBC that will provide business development services to eligible minority-owned firms as set forth in this Announcement. Applications that do not meet these requirements will not be considered.</w:t>
            </w:r>
          </w:p>
        </w:tc>
      </w:tr>
    </w:tbl>
    <w:p w:rsidR="00E233A1" w:rsidRPr="006E67B7" w:rsidRDefault="00C24832" w:rsidP="00E233A1">
      <w:pPr>
        <w:pStyle w:val="Heading3"/>
        <w:spacing w:before="0"/>
        <w:contextualSpacing/>
        <w:rPr>
          <w:rFonts w:ascii="Tahoma" w:hAnsi="Tahoma" w:cs="Tahoma"/>
          <w:bCs/>
          <w:smallCaps w:val="0"/>
          <w:color w:val="000000"/>
          <w:sz w:val="20"/>
          <w:szCs w:val="20"/>
        </w:rPr>
      </w:pPr>
      <w:hyperlink r:id="rId441" w:history="1">
        <w:bookmarkStart w:id="812" w:name="_Ref12001873"/>
        <w:bookmarkStart w:id="813" w:name="_Toc15018958"/>
        <w:r w:rsidR="00E233A1" w:rsidRPr="00ED090B">
          <w:rPr>
            <w:rStyle w:val="Hyperlink"/>
            <w:rFonts w:ascii="Tahoma" w:hAnsi="Tahoma" w:cs="Tahoma"/>
            <w:bCs/>
            <w:smallCaps w:val="0"/>
            <w:sz w:val="20"/>
            <w:szCs w:val="20"/>
          </w:rPr>
          <w:t>Department of Education Office of Postsecondary Education: Strengthening Institutions Program (SIP)</w:t>
        </w:r>
        <w:bookmarkEnd w:id="812"/>
        <w:bookmarkEnd w:id="813"/>
      </w:hyperlink>
      <w:r w:rsidR="00E233A1" w:rsidRPr="006E67B7">
        <w:rPr>
          <w:rStyle w:val="Hyperlink"/>
          <w:rFonts w:ascii="Tahoma" w:hAnsi="Tahoma" w:cs="Tahoma"/>
          <w:bCs/>
          <w:smallCaps w:val="0"/>
          <w:sz w:val="20"/>
          <w:szCs w:val="20"/>
          <w:u w:val="none"/>
        </w:rPr>
        <w:t xml:space="preserve"> </w:t>
      </w:r>
      <w:r w:rsidR="00E233A1" w:rsidRPr="006E67B7">
        <w:rPr>
          <w:rStyle w:val="Hyperlink"/>
          <w:rFonts w:ascii="Tahoma" w:hAnsi="Tahoma" w:cs="Tahoma"/>
          <w:bCs/>
          <w:smallCaps w:val="0"/>
          <w:sz w:val="20"/>
          <w:szCs w:val="20"/>
          <w:u w:val="none"/>
        </w:rPr>
        <w:tab/>
        <w:t xml:space="preserve"> </w:t>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2069"/>
        <w:gridCol w:w="1352"/>
        <w:gridCol w:w="1621"/>
      </w:tblGrid>
      <w:tr w:rsidR="00E233A1" w:rsidRPr="007007AA" w:rsidTr="00BB7095">
        <w:trPr>
          <w:tblCellSpacing w:w="0" w:type="dxa"/>
        </w:trPr>
        <w:tc>
          <w:tcPr>
            <w:tcW w:w="0" w:type="auto"/>
            <w:shd w:val="clear" w:color="auto" w:fill="FFFFFF"/>
            <w:noWrap/>
          </w:tcPr>
          <w:p w:rsidR="00E233A1" w:rsidRPr="007007AA" w:rsidRDefault="00E233A1" w:rsidP="00BB7095">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E233A1" w:rsidRPr="007007AA" w:rsidRDefault="00E233A1" w:rsidP="00BB7095">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June 19, 2019</w:t>
            </w:r>
          </w:p>
        </w:tc>
        <w:tc>
          <w:tcPr>
            <w:tcW w:w="724" w:type="pct"/>
            <w:shd w:val="clear" w:color="auto" w:fill="FFFFFF"/>
            <w:vAlign w:val="center"/>
          </w:tcPr>
          <w:p w:rsidR="00E233A1" w:rsidRPr="007007AA" w:rsidRDefault="00E233A1" w:rsidP="00BB7095">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3"/>
            <w:shd w:val="clear" w:color="auto" w:fill="FFFFFF"/>
            <w:vAlign w:val="center"/>
          </w:tcPr>
          <w:p w:rsidR="00E233A1" w:rsidRPr="007007AA" w:rsidRDefault="00E233A1" w:rsidP="00BB7095">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July 19, 2019</w:t>
            </w:r>
          </w:p>
        </w:tc>
      </w:tr>
      <w:tr w:rsidR="00E233A1" w:rsidRPr="007007AA" w:rsidTr="00BB7095">
        <w:trPr>
          <w:tblCellSpacing w:w="0" w:type="dxa"/>
        </w:trPr>
        <w:tc>
          <w:tcPr>
            <w:tcW w:w="0" w:type="auto"/>
            <w:shd w:val="clear" w:color="auto" w:fill="FFFFFF"/>
            <w:noWrap/>
          </w:tcPr>
          <w:p w:rsidR="00E233A1" w:rsidRPr="007007AA" w:rsidRDefault="00E233A1" w:rsidP="00BB7095">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E233A1" w:rsidRPr="007007AA" w:rsidRDefault="00E233A1" w:rsidP="00BB7095">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$550,000</w:t>
            </w:r>
          </w:p>
        </w:tc>
        <w:tc>
          <w:tcPr>
            <w:tcW w:w="724" w:type="pct"/>
            <w:shd w:val="clear" w:color="auto" w:fill="FFFFFF"/>
            <w:vAlign w:val="center"/>
          </w:tcPr>
          <w:p w:rsidR="00E233A1" w:rsidRPr="007007AA" w:rsidRDefault="00E233A1" w:rsidP="00BB7095">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105" w:type="pct"/>
            <w:shd w:val="clear" w:color="auto" w:fill="FFFFFF"/>
            <w:vAlign w:val="center"/>
          </w:tcPr>
          <w:p w:rsidR="00E233A1" w:rsidRPr="007007AA" w:rsidRDefault="00E233A1" w:rsidP="00BB7095">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E233A1" w:rsidRPr="007007AA" w:rsidRDefault="00E233A1" w:rsidP="00BB7095">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E233A1" w:rsidRPr="007007AA" w:rsidRDefault="00E233A1" w:rsidP="00BB7095">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56</w:t>
            </w:r>
          </w:p>
        </w:tc>
      </w:tr>
      <w:tr w:rsidR="00E233A1" w:rsidRPr="007007AA" w:rsidTr="00BB7095">
        <w:trPr>
          <w:tblCellSpacing w:w="0" w:type="dxa"/>
        </w:trPr>
        <w:tc>
          <w:tcPr>
            <w:tcW w:w="0" w:type="auto"/>
            <w:shd w:val="clear" w:color="auto" w:fill="FFFFFF"/>
            <w:noWrap/>
          </w:tcPr>
          <w:p w:rsidR="00E233A1" w:rsidRPr="007007AA" w:rsidRDefault="00E233A1" w:rsidP="00BB7095">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E233A1" w:rsidRPr="007007AA" w:rsidRDefault="00E233A1" w:rsidP="00BB7095">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Department of Education</w:t>
            </w:r>
          </w:p>
        </w:tc>
      </w:tr>
      <w:tr w:rsidR="00E233A1" w:rsidRPr="007007AA" w:rsidTr="00BB7095">
        <w:trPr>
          <w:tblCellSpacing w:w="0" w:type="dxa"/>
        </w:trPr>
        <w:tc>
          <w:tcPr>
            <w:tcW w:w="0" w:type="auto"/>
            <w:shd w:val="clear" w:color="auto" w:fill="FFFFFF"/>
            <w:noWrap/>
            <w:hideMark/>
          </w:tcPr>
          <w:p w:rsidR="00E233A1" w:rsidRPr="007007AA" w:rsidRDefault="00E233A1" w:rsidP="00BB7095">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lastRenderedPageBreak/>
              <w:t>Description:</w:t>
            </w:r>
          </w:p>
        </w:tc>
        <w:tc>
          <w:tcPr>
            <w:tcW w:w="4251" w:type="pct"/>
            <w:gridSpan w:val="5"/>
            <w:shd w:val="clear" w:color="auto" w:fill="FFFFFF"/>
            <w:vAlign w:val="center"/>
            <w:hideMark/>
          </w:tcPr>
          <w:p w:rsidR="00E233A1" w:rsidRPr="007007AA" w:rsidRDefault="00E233A1" w:rsidP="00BB7095">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u w:val="single"/>
                <w:shd w:val="clear" w:color="auto" w:fill="FFFFFF"/>
              </w:rPr>
              <w:t>Purpose of Program</w:t>
            </w:r>
            <w:r>
              <w:rPr>
                <w:rFonts w:ascii="Arial" w:hAnsi="Arial" w:cs="Arial"/>
                <w:color w:val="363636"/>
                <w:sz w:val="18"/>
                <w:szCs w:val="18"/>
                <w:shd w:val="clear" w:color="auto" w:fill="FFFFFF"/>
              </w:rPr>
              <w:t>: The Strengthening Institutions Program (SIP) provides grants to eligible institutions of higher education (IHEs) to help them become self-sufficient and expand their capacity to serve low-income students by providing funds to improve and strengthen the institution’s academic quality, institutional management, and fiscal stability. </w:t>
            </w:r>
          </w:p>
        </w:tc>
      </w:tr>
    </w:tbl>
    <w:p w:rsidR="009C4167" w:rsidRPr="007007AA" w:rsidRDefault="00C24832" w:rsidP="004F2073">
      <w:pPr>
        <w:pStyle w:val="Heading3"/>
        <w:spacing w:before="0"/>
        <w:contextualSpacing/>
        <w:rPr>
          <w:rFonts w:ascii="Tahoma" w:hAnsi="Tahoma" w:cs="Tahoma"/>
          <w:bCs/>
          <w:color w:val="000000"/>
          <w:sz w:val="20"/>
          <w:szCs w:val="20"/>
        </w:rPr>
      </w:pPr>
      <w:hyperlink r:id="rId442" w:history="1">
        <w:bookmarkStart w:id="814" w:name="_Ref536190309"/>
        <w:bookmarkStart w:id="815" w:name="_Toc15018959"/>
        <w:r w:rsidR="009C4167" w:rsidRPr="007007AA">
          <w:rPr>
            <w:rStyle w:val="Hyperlink"/>
            <w:rFonts w:ascii="Tahoma" w:hAnsi="Tahoma" w:cs="Tahoma"/>
            <w:bCs/>
            <w:sz w:val="20"/>
            <w:szCs w:val="20"/>
          </w:rPr>
          <w:t>Economic Development Administration Planning and Local Technical Assistance Program</w:t>
        </w:r>
        <w:bookmarkEnd w:id="814"/>
        <w:bookmarkEnd w:id="815"/>
      </w:hyperlink>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355"/>
        <w:gridCol w:w="451"/>
        <w:gridCol w:w="1617"/>
        <w:gridCol w:w="1352"/>
        <w:gridCol w:w="1621"/>
      </w:tblGrid>
      <w:tr w:rsidR="009C4167" w:rsidRPr="007007AA" w:rsidTr="003C5A2A">
        <w:trPr>
          <w:tblCellSpacing w:w="0" w:type="dxa"/>
        </w:trPr>
        <w:tc>
          <w:tcPr>
            <w:tcW w:w="0" w:type="auto"/>
            <w:shd w:val="clear" w:color="auto" w:fill="FFFFFF"/>
            <w:noWrap/>
          </w:tcPr>
          <w:p w:rsidR="009C4167" w:rsidRPr="007007AA" w:rsidRDefault="009C4167"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9C4167" w:rsidRPr="007007AA" w:rsidRDefault="009C4167" w:rsidP="004F2073">
            <w:pPr>
              <w:spacing w:after="0" w:line="240" w:lineRule="auto"/>
              <w:contextualSpacing/>
              <w:rPr>
                <w:rFonts w:ascii="Arial" w:eastAsia="Times New Roman" w:hAnsi="Arial" w:cs="Arial"/>
                <w:color w:val="363636"/>
                <w:sz w:val="18"/>
                <w:szCs w:val="18"/>
              </w:rPr>
            </w:pPr>
          </w:p>
        </w:tc>
        <w:tc>
          <w:tcPr>
            <w:tcW w:w="724" w:type="pct"/>
            <w:shd w:val="clear" w:color="auto" w:fill="FFFFFF"/>
            <w:vAlign w:val="center"/>
          </w:tcPr>
          <w:p w:rsidR="009C4167" w:rsidRPr="007007AA" w:rsidRDefault="009C4167"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4"/>
            <w:shd w:val="clear" w:color="auto" w:fill="FFFFFF"/>
            <w:vAlign w:val="center"/>
          </w:tcPr>
          <w:p w:rsidR="009C4167" w:rsidRPr="007007AA" w:rsidRDefault="009C4167" w:rsidP="004F2073">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Sept 30, 2020 (Ongoing)</w:t>
            </w:r>
          </w:p>
        </w:tc>
      </w:tr>
      <w:tr w:rsidR="009C4167" w:rsidRPr="007007AA" w:rsidTr="003C5A2A">
        <w:trPr>
          <w:tblCellSpacing w:w="0" w:type="dxa"/>
        </w:trPr>
        <w:tc>
          <w:tcPr>
            <w:tcW w:w="0" w:type="auto"/>
            <w:shd w:val="clear" w:color="auto" w:fill="FFFFFF"/>
            <w:noWrap/>
          </w:tcPr>
          <w:p w:rsidR="009C4167" w:rsidRPr="007007AA" w:rsidRDefault="009C4167"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9C4167" w:rsidRPr="007007AA" w:rsidRDefault="009C4167" w:rsidP="004F2073">
            <w:pPr>
              <w:spacing w:after="0" w:line="240" w:lineRule="auto"/>
              <w:contextualSpacing/>
              <w:rPr>
                <w:rFonts w:ascii="Arial" w:eastAsia="Times New Roman" w:hAnsi="Arial" w:cs="Arial"/>
                <w:color w:val="363636"/>
                <w:sz w:val="18"/>
                <w:szCs w:val="18"/>
              </w:rPr>
            </w:pPr>
            <w:r w:rsidRPr="007007AA">
              <w:rPr>
                <w:rFonts w:ascii="Arial" w:eastAsia="Times New Roman" w:hAnsi="Arial" w:cs="Arial"/>
                <w:color w:val="363636"/>
                <w:sz w:val="18"/>
                <w:szCs w:val="18"/>
              </w:rPr>
              <w:t>$300,000</w:t>
            </w:r>
          </w:p>
        </w:tc>
        <w:tc>
          <w:tcPr>
            <w:tcW w:w="965" w:type="pct"/>
            <w:gridSpan w:val="2"/>
            <w:shd w:val="clear" w:color="auto" w:fill="FFFFFF"/>
            <w:vAlign w:val="center"/>
          </w:tcPr>
          <w:p w:rsidR="009C4167" w:rsidRPr="007007AA" w:rsidRDefault="009C4167"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9C4167" w:rsidRPr="007007AA" w:rsidRDefault="009C4167" w:rsidP="004F2073">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9C4167" w:rsidRPr="007007AA" w:rsidRDefault="009C4167"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9C4167" w:rsidRPr="007007AA" w:rsidRDefault="009C4167" w:rsidP="004F2073">
            <w:pPr>
              <w:spacing w:after="0" w:line="240" w:lineRule="auto"/>
              <w:contextualSpacing/>
              <w:rPr>
                <w:rFonts w:ascii="Arial" w:eastAsia="Times New Roman" w:hAnsi="Arial" w:cs="Arial"/>
                <w:color w:val="363636"/>
                <w:sz w:val="18"/>
                <w:szCs w:val="18"/>
              </w:rPr>
            </w:pPr>
          </w:p>
        </w:tc>
      </w:tr>
      <w:tr w:rsidR="009C4167" w:rsidRPr="007007AA" w:rsidTr="003C5A2A">
        <w:trPr>
          <w:tblCellSpacing w:w="0" w:type="dxa"/>
        </w:trPr>
        <w:tc>
          <w:tcPr>
            <w:tcW w:w="0" w:type="auto"/>
            <w:shd w:val="clear" w:color="auto" w:fill="FFFFFF"/>
            <w:noWrap/>
          </w:tcPr>
          <w:p w:rsidR="009C4167" w:rsidRPr="007007AA" w:rsidRDefault="009C4167"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6"/>
            <w:shd w:val="clear" w:color="auto" w:fill="FFFFFF"/>
            <w:vAlign w:val="center"/>
          </w:tcPr>
          <w:p w:rsidR="009C4167" w:rsidRPr="007007AA" w:rsidRDefault="009C4167" w:rsidP="004F2073">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Economic Development Administration</w:t>
            </w:r>
          </w:p>
        </w:tc>
      </w:tr>
      <w:tr w:rsidR="009C4167" w:rsidRPr="007007AA" w:rsidTr="003C5A2A">
        <w:trPr>
          <w:trHeight w:val="120"/>
          <w:tblCellSpacing w:w="0" w:type="dxa"/>
        </w:trPr>
        <w:tc>
          <w:tcPr>
            <w:tcW w:w="0" w:type="auto"/>
            <w:shd w:val="clear" w:color="auto" w:fill="FFFFFF"/>
            <w:noWrap/>
            <w:hideMark/>
          </w:tcPr>
          <w:p w:rsidR="009C4167" w:rsidRPr="007007AA" w:rsidRDefault="009C4167"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6"/>
            <w:shd w:val="clear" w:color="auto" w:fill="FFFFFF" w:themeFill="background1"/>
            <w:vAlign w:val="center"/>
          </w:tcPr>
          <w:p w:rsidR="009C4167" w:rsidRPr="007007AA" w:rsidRDefault="009C4167" w:rsidP="004F2073">
            <w:pPr>
              <w:pStyle w:val="NormalWeb"/>
              <w:spacing w:before="0" w:beforeAutospacing="0" w:after="0" w:afterAutospacing="0"/>
              <w:contextualSpacing/>
              <w:rPr>
                <w:rFonts w:ascii="Arial" w:hAnsi="Arial" w:cs="Arial"/>
                <w:color w:val="2F2F2F"/>
                <w:sz w:val="18"/>
                <w:szCs w:val="18"/>
                <w:shd w:val="clear" w:color="auto" w:fill="FFFFFF" w:themeFill="background1"/>
              </w:rPr>
            </w:pPr>
            <w:r w:rsidRPr="007007AA">
              <w:rPr>
                <w:rFonts w:ascii="Arial" w:hAnsi="Arial" w:cs="Arial"/>
                <w:sz w:val="18"/>
                <w:szCs w:val="18"/>
              </w:rPr>
              <w:t>The Local Technical Assistance program strengthens the capacity of local or State organizations, institutions of higher education, and other eligible recipients to undertake and promote effective economic development programs through projects such as feasibility analyses and impact studies.</w:t>
            </w:r>
          </w:p>
        </w:tc>
      </w:tr>
    </w:tbl>
    <w:p w:rsidR="00B4454E" w:rsidRPr="007007AA" w:rsidRDefault="00C24832" w:rsidP="004F2073">
      <w:pPr>
        <w:pStyle w:val="Heading3"/>
        <w:spacing w:before="0"/>
        <w:contextualSpacing/>
        <w:rPr>
          <w:rFonts w:ascii="Tahoma" w:hAnsi="Tahoma" w:cs="Tahoma"/>
          <w:bCs/>
          <w:color w:val="000000"/>
          <w:sz w:val="20"/>
          <w:szCs w:val="20"/>
        </w:rPr>
      </w:pPr>
      <w:hyperlink r:id="rId443" w:history="1">
        <w:bookmarkStart w:id="816" w:name="_Ref536190301"/>
        <w:bookmarkStart w:id="817" w:name="_Toc15018960"/>
        <w:r w:rsidR="00B4454E" w:rsidRPr="007007AA">
          <w:rPr>
            <w:rStyle w:val="Hyperlink"/>
            <w:rFonts w:ascii="Tahoma" w:hAnsi="Tahoma" w:cs="Tahoma"/>
            <w:bCs/>
            <w:sz w:val="20"/>
            <w:szCs w:val="20"/>
          </w:rPr>
          <w:t>Economic Development Administration Public Works and Economic Adjustment Assistance Programs</w:t>
        </w:r>
        <w:bookmarkEnd w:id="816"/>
        <w:bookmarkEnd w:id="817"/>
      </w:hyperlink>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355"/>
        <w:gridCol w:w="451"/>
        <w:gridCol w:w="1617"/>
        <w:gridCol w:w="1352"/>
        <w:gridCol w:w="1621"/>
      </w:tblGrid>
      <w:tr w:rsidR="00B4454E" w:rsidRPr="007007AA" w:rsidTr="00A26256">
        <w:trPr>
          <w:tblCellSpacing w:w="0" w:type="dxa"/>
        </w:trPr>
        <w:tc>
          <w:tcPr>
            <w:tcW w:w="0" w:type="auto"/>
            <w:shd w:val="clear" w:color="auto" w:fill="FFFFFF"/>
            <w:noWrap/>
          </w:tcPr>
          <w:p w:rsidR="00B4454E" w:rsidRPr="007007AA" w:rsidRDefault="00B4454E"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B4454E" w:rsidRPr="007007AA" w:rsidRDefault="00B4454E" w:rsidP="004F2073">
            <w:pPr>
              <w:spacing w:after="0" w:line="240" w:lineRule="auto"/>
              <w:contextualSpacing/>
              <w:rPr>
                <w:rFonts w:ascii="Arial" w:eastAsia="Times New Roman" w:hAnsi="Arial" w:cs="Arial"/>
                <w:color w:val="363636"/>
                <w:sz w:val="18"/>
                <w:szCs w:val="18"/>
              </w:rPr>
            </w:pPr>
          </w:p>
        </w:tc>
        <w:tc>
          <w:tcPr>
            <w:tcW w:w="724" w:type="pct"/>
            <w:shd w:val="clear" w:color="auto" w:fill="FFFFFF"/>
            <w:vAlign w:val="center"/>
          </w:tcPr>
          <w:p w:rsidR="00B4454E" w:rsidRPr="007007AA" w:rsidRDefault="00B4454E"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4"/>
            <w:shd w:val="clear" w:color="auto" w:fill="FFFFFF"/>
            <w:vAlign w:val="center"/>
          </w:tcPr>
          <w:p w:rsidR="00B4454E" w:rsidRPr="007007AA" w:rsidRDefault="00B4454E" w:rsidP="004F2073">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Ongoing</w:t>
            </w:r>
          </w:p>
        </w:tc>
      </w:tr>
      <w:tr w:rsidR="00B4454E" w:rsidRPr="007007AA" w:rsidTr="00A26256">
        <w:trPr>
          <w:tblCellSpacing w:w="0" w:type="dxa"/>
        </w:trPr>
        <w:tc>
          <w:tcPr>
            <w:tcW w:w="0" w:type="auto"/>
            <w:shd w:val="clear" w:color="auto" w:fill="FFFFFF"/>
            <w:noWrap/>
          </w:tcPr>
          <w:p w:rsidR="00B4454E" w:rsidRPr="007007AA" w:rsidRDefault="00B4454E"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B4454E" w:rsidRPr="007007AA" w:rsidRDefault="00B4454E" w:rsidP="004F2073">
            <w:pPr>
              <w:spacing w:after="0" w:line="240" w:lineRule="auto"/>
              <w:contextualSpacing/>
              <w:rPr>
                <w:rFonts w:ascii="Arial" w:eastAsia="Times New Roman" w:hAnsi="Arial" w:cs="Arial"/>
                <w:color w:val="363636"/>
                <w:sz w:val="18"/>
                <w:szCs w:val="18"/>
              </w:rPr>
            </w:pPr>
          </w:p>
        </w:tc>
        <w:tc>
          <w:tcPr>
            <w:tcW w:w="965" w:type="pct"/>
            <w:gridSpan w:val="2"/>
            <w:shd w:val="clear" w:color="auto" w:fill="FFFFFF"/>
            <w:vAlign w:val="center"/>
          </w:tcPr>
          <w:p w:rsidR="00B4454E" w:rsidRPr="007007AA" w:rsidRDefault="00B4454E"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B4454E" w:rsidRPr="007007AA" w:rsidRDefault="00B4454E" w:rsidP="004F2073">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B4454E" w:rsidRPr="007007AA" w:rsidRDefault="00B4454E"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B4454E" w:rsidRPr="007007AA" w:rsidRDefault="00B4454E" w:rsidP="004F2073">
            <w:pPr>
              <w:spacing w:after="0" w:line="240" w:lineRule="auto"/>
              <w:contextualSpacing/>
              <w:rPr>
                <w:rFonts w:ascii="Arial" w:eastAsia="Times New Roman" w:hAnsi="Arial" w:cs="Arial"/>
                <w:color w:val="363636"/>
                <w:sz w:val="18"/>
                <w:szCs w:val="18"/>
              </w:rPr>
            </w:pPr>
          </w:p>
        </w:tc>
      </w:tr>
      <w:tr w:rsidR="00B4454E" w:rsidRPr="007007AA" w:rsidTr="00A26256">
        <w:trPr>
          <w:tblCellSpacing w:w="0" w:type="dxa"/>
        </w:trPr>
        <w:tc>
          <w:tcPr>
            <w:tcW w:w="0" w:type="auto"/>
            <w:shd w:val="clear" w:color="auto" w:fill="FFFFFF"/>
            <w:noWrap/>
          </w:tcPr>
          <w:p w:rsidR="00B4454E" w:rsidRPr="007007AA" w:rsidRDefault="00B4454E"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6"/>
            <w:shd w:val="clear" w:color="auto" w:fill="FFFFFF"/>
            <w:vAlign w:val="center"/>
          </w:tcPr>
          <w:p w:rsidR="00B4454E" w:rsidRPr="007007AA" w:rsidRDefault="00B4454E" w:rsidP="004F2073">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Economic Development Administration</w:t>
            </w:r>
          </w:p>
        </w:tc>
      </w:tr>
      <w:tr w:rsidR="00B4454E" w:rsidRPr="007007AA" w:rsidTr="00B4454E">
        <w:trPr>
          <w:trHeight w:val="3540"/>
          <w:tblCellSpacing w:w="0" w:type="dxa"/>
        </w:trPr>
        <w:tc>
          <w:tcPr>
            <w:tcW w:w="0" w:type="auto"/>
            <w:shd w:val="clear" w:color="auto" w:fill="FFFFFF"/>
            <w:noWrap/>
            <w:hideMark/>
          </w:tcPr>
          <w:p w:rsidR="00B4454E" w:rsidRPr="00CD5672" w:rsidRDefault="00B4454E" w:rsidP="004F2073">
            <w:pPr>
              <w:spacing w:after="0" w:line="240" w:lineRule="auto"/>
              <w:contextualSpacing/>
              <w:rPr>
                <w:rFonts w:ascii="Arial" w:eastAsia="Times New Roman" w:hAnsi="Arial" w:cs="Arial"/>
                <w:bCs/>
                <w:sz w:val="18"/>
                <w:szCs w:val="18"/>
              </w:rPr>
            </w:pPr>
            <w:r w:rsidRPr="00CD5672">
              <w:rPr>
                <w:rFonts w:ascii="Arial" w:eastAsia="Times New Roman" w:hAnsi="Arial" w:cs="Arial"/>
                <w:bCs/>
                <w:sz w:val="18"/>
                <w:szCs w:val="18"/>
              </w:rPr>
              <w:t>Description:</w:t>
            </w:r>
          </w:p>
        </w:tc>
        <w:tc>
          <w:tcPr>
            <w:tcW w:w="4251" w:type="pct"/>
            <w:gridSpan w:val="6"/>
            <w:shd w:val="clear" w:color="auto" w:fill="FFFFFF" w:themeFill="background1"/>
            <w:vAlign w:val="center"/>
            <w:hideMark/>
          </w:tcPr>
          <w:p w:rsidR="00B4454E" w:rsidRPr="00CD5672" w:rsidRDefault="00B4454E" w:rsidP="004F2073">
            <w:pPr>
              <w:pStyle w:val="NormalWeb"/>
              <w:spacing w:before="0" w:beforeAutospacing="0" w:after="0" w:afterAutospacing="0"/>
              <w:contextualSpacing/>
              <w:rPr>
                <w:rFonts w:ascii="Arial" w:hAnsi="Arial" w:cs="Arial"/>
                <w:sz w:val="18"/>
                <w:szCs w:val="18"/>
                <w:shd w:val="clear" w:color="auto" w:fill="FFFFFF" w:themeFill="background1"/>
              </w:rPr>
            </w:pPr>
            <w:r w:rsidRPr="00CD5672">
              <w:rPr>
                <w:rFonts w:ascii="Arial" w:hAnsi="Arial" w:cs="Arial"/>
                <w:sz w:val="18"/>
                <w:szCs w:val="18"/>
              </w:rPr>
              <w:t>EDA’s Public Works and EAA programs provide economically distressed communities and regions with comprehensive and flexible resources to address a wide variety of economic needs. Projects funded by these programs will support the DOC Strategic Plan (2018-2022) by, among other things, leading to the creation and retention of jobs and increased private investment, advancing innovation, enhancing the manufacturing capacities of regions, providing workforce development opportunities and growing ecosystems that attract foreign direct investment. Through these programs, EDA supports bottom-up strategies that build on regional assets to spur economic growth and resiliency. EDA encourages its grantees throughout the country to develop initiatives that present new ideas and creative approaches to advance economic prosperity in distressed communities. Under this Notice of Funding Opportunity (NOFO), EDA solicits applications from applicants in order to provide investments that support construction, non-construction, planning, technical assistance, and revolving loan fund projects under EDA’s Public Works program and Economic Adjustment Assistance (EAA) programs (which includes Assistance to Coal Communities). Grants and cooperative agreements made under these programs are designed to leverage existing regional assets and support the implementation of economic development strategies that advance new ideas and creative approaches to advance economic prosperity in distressed communities, including those negatively impacted by changes to the coal economy.</w:t>
            </w:r>
          </w:p>
        </w:tc>
      </w:tr>
    </w:tbl>
    <w:p w:rsidR="00CD5672" w:rsidRPr="007007AA" w:rsidRDefault="00CD5672" w:rsidP="004F2073">
      <w:pPr>
        <w:pStyle w:val="Heading3"/>
        <w:spacing w:before="0"/>
        <w:contextualSpacing/>
        <w:rPr>
          <w:rFonts w:ascii="Tahoma" w:hAnsi="Tahoma" w:cs="Tahoma"/>
          <w:bCs/>
          <w:color w:val="000000"/>
          <w:sz w:val="20"/>
          <w:szCs w:val="20"/>
        </w:rPr>
      </w:pPr>
      <w:bookmarkStart w:id="818" w:name="_Ref536190308"/>
      <w:bookmarkStart w:id="819" w:name="_Toc15018961"/>
      <w:bookmarkStart w:id="820" w:name="_Ref536772950"/>
      <w:r w:rsidRPr="00CD5672">
        <w:rPr>
          <w:rStyle w:val="Hyperlink"/>
          <w:rFonts w:ascii="Tahoma" w:hAnsi="Tahoma" w:cs="Tahoma"/>
          <w:bCs/>
          <w:sz w:val="20"/>
          <w:szCs w:val="20"/>
        </w:rPr>
        <w:t xml:space="preserve">Economic Development Administration </w:t>
      </w:r>
      <w:bookmarkEnd w:id="818"/>
      <w:r w:rsidRPr="00CD5672">
        <w:rPr>
          <w:rStyle w:val="Hyperlink"/>
          <w:rFonts w:ascii="Tahoma" w:hAnsi="Tahoma" w:cs="Tahoma"/>
          <w:bCs/>
          <w:sz w:val="20"/>
          <w:szCs w:val="20"/>
        </w:rPr>
        <w:t>Regional</w:t>
      </w:r>
      <w:r>
        <w:rPr>
          <w:rStyle w:val="Hyperlink"/>
          <w:rFonts w:ascii="Tahoma" w:hAnsi="Tahoma" w:cs="Tahoma"/>
          <w:bCs/>
          <w:sz w:val="20"/>
          <w:szCs w:val="20"/>
        </w:rPr>
        <w:t xml:space="preserve"> Innovation Strategies Program</w:t>
      </w:r>
      <w:bookmarkEnd w:id="819"/>
      <w:r>
        <w:rPr>
          <w:rStyle w:val="Hyperlink"/>
          <w:rFonts w:ascii="Tahoma" w:hAnsi="Tahoma" w:cs="Tahoma"/>
          <w:bCs/>
          <w:sz w:val="20"/>
          <w:szCs w:val="20"/>
        </w:rPr>
        <w:t xml:space="preserve"> </w:t>
      </w:r>
      <w:bookmarkEnd w:id="820"/>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355"/>
        <w:gridCol w:w="451"/>
        <w:gridCol w:w="1617"/>
        <w:gridCol w:w="1352"/>
        <w:gridCol w:w="1621"/>
      </w:tblGrid>
      <w:tr w:rsidR="00CD5672" w:rsidRPr="007007AA" w:rsidTr="008C2644">
        <w:trPr>
          <w:tblCellSpacing w:w="0" w:type="dxa"/>
        </w:trPr>
        <w:tc>
          <w:tcPr>
            <w:tcW w:w="0" w:type="auto"/>
            <w:shd w:val="clear" w:color="auto" w:fill="FFFFFF"/>
            <w:noWrap/>
          </w:tcPr>
          <w:p w:rsidR="00CD5672" w:rsidRPr="007007AA" w:rsidRDefault="00CD5672"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CD5672" w:rsidRPr="007007AA" w:rsidRDefault="00CD5672"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Feb 1, 2019</w:t>
            </w:r>
          </w:p>
        </w:tc>
        <w:tc>
          <w:tcPr>
            <w:tcW w:w="724" w:type="pct"/>
            <w:shd w:val="clear" w:color="auto" w:fill="FFFFFF"/>
            <w:vAlign w:val="center"/>
          </w:tcPr>
          <w:p w:rsidR="00CD5672" w:rsidRPr="007007AA" w:rsidRDefault="00CD5672"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4"/>
            <w:shd w:val="clear" w:color="auto" w:fill="FFFFFF"/>
            <w:vAlign w:val="center"/>
          </w:tcPr>
          <w:p w:rsidR="00CD5672" w:rsidRPr="007007AA" w:rsidRDefault="00CD5672"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April 4, 2019</w:t>
            </w:r>
          </w:p>
        </w:tc>
      </w:tr>
      <w:tr w:rsidR="00CD5672" w:rsidRPr="007007AA" w:rsidTr="008C2644">
        <w:trPr>
          <w:tblCellSpacing w:w="0" w:type="dxa"/>
        </w:trPr>
        <w:tc>
          <w:tcPr>
            <w:tcW w:w="0" w:type="auto"/>
            <w:shd w:val="clear" w:color="auto" w:fill="FFFFFF"/>
            <w:noWrap/>
          </w:tcPr>
          <w:p w:rsidR="00CD5672" w:rsidRPr="007007AA" w:rsidRDefault="00CD5672"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CD5672" w:rsidRPr="007007AA" w:rsidRDefault="00CD5672"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$750,000</w:t>
            </w:r>
          </w:p>
        </w:tc>
        <w:tc>
          <w:tcPr>
            <w:tcW w:w="965" w:type="pct"/>
            <w:gridSpan w:val="2"/>
            <w:shd w:val="clear" w:color="auto" w:fill="FFFFFF"/>
            <w:vAlign w:val="center"/>
          </w:tcPr>
          <w:p w:rsidR="00CD5672" w:rsidRPr="007007AA" w:rsidRDefault="00CD5672"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CD5672" w:rsidRPr="007007AA" w:rsidRDefault="00CD5672" w:rsidP="004F2073">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CD5672" w:rsidRPr="007007AA" w:rsidRDefault="00CD5672"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CD5672" w:rsidRPr="007007AA" w:rsidRDefault="00CD5672"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60</w:t>
            </w:r>
          </w:p>
        </w:tc>
      </w:tr>
      <w:tr w:rsidR="00CD5672" w:rsidRPr="007007AA" w:rsidTr="008C2644">
        <w:trPr>
          <w:tblCellSpacing w:w="0" w:type="dxa"/>
        </w:trPr>
        <w:tc>
          <w:tcPr>
            <w:tcW w:w="0" w:type="auto"/>
            <w:shd w:val="clear" w:color="auto" w:fill="FFFFFF"/>
            <w:noWrap/>
          </w:tcPr>
          <w:p w:rsidR="00CD5672" w:rsidRPr="007007AA" w:rsidRDefault="00CD5672"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6"/>
            <w:shd w:val="clear" w:color="auto" w:fill="FFFFFF"/>
            <w:vAlign w:val="center"/>
          </w:tcPr>
          <w:p w:rsidR="00CD5672" w:rsidRPr="007007AA" w:rsidRDefault="00CD5672" w:rsidP="004F2073">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Economic Development Administration</w:t>
            </w:r>
          </w:p>
        </w:tc>
      </w:tr>
      <w:tr w:rsidR="00CD5672" w:rsidRPr="00CD5672" w:rsidTr="008C2644">
        <w:trPr>
          <w:trHeight w:val="2145"/>
          <w:tblCellSpacing w:w="0" w:type="dxa"/>
        </w:trPr>
        <w:tc>
          <w:tcPr>
            <w:tcW w:w="0" w:type="auto"/>
            <w:shd w:val="clear" w:color="auto" w:fill="FFFFFF"/>
            <w:noWrap/>
            <w:hideMark/>
          </w:tcPr>
          <w:p w:rsidR="00CD5672" w:rsidRPr="007007AA" w:rsidRDefault="00CD5672"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6"/>
            <w:shd w:val="clear" w:color="auto" w:fill="FFFFFF" w:themeFill="background1"/>
            <w:vAlign w:val="center"/>
            <w:hideMark/>
          </w:tcPr>
          <w:p w:rsidR="00CD5672" w:rsidRPr="00CD5672" w:rsidRDefault="00CD5672" w:rsidP="004F2073">
            <w:pPr>
              <w:spacing w:after="0" w:line="240" w:lineRule="auto"/>
              <w:rPr>
                <w:rFonts w:ascii="Arial" w:eastAsia="Times New Roman" w:hAnsi="Arial" w:cs="Arial"/>
                <w:color w:val="363636"/>
                <w:sz w:val="18"/>
                <w:szCs w:val="18"/>
              </w:rPr>
            </w:pPr>
            <w:r w:rsidRPr="00CD5672">
              <w:rPr>
                <w:rFonts w:ascii="Arial" w:eastAsia="Times New Roman" w:hAnsi="Arial" w:cs="Arial"/>
                <w:color w:val="363636"/>
                <w:sz w:val="18"/>
                <w:szCs w:val="18"/>
              </w:rPr>
              <w:t>EDA is committed to fostering connected, innovation-centric economic sectors that support the conversion of research into products and services, businesses, and ultimately jobs through entrepreneurship. See Section 27. Funding is available for capacity-building programs that provide proof-of-concept and commercialization assistance to innovators and entrepreneurs and for operational support for organizations that provide essential early-stage funding to startups. Under the RIS Program, EDA is soliciting applications for two separate competitions:</w:t>
            </w:r>
          </w:p>
          <w:p w:rsidR="00CD5672" w:rsidRPr="00CD5672" w:rsidRDefault="00CD5672" w:rsidP="004F2073">
            <w:pPr>
              <w:spacing w:after="0" w:line="240" w:lineRule="auto"/>
              <w:rPr>
                <w:rFonts w:ascii="Arial" w:eastAsia="Times New Roman" w:hAnsi="Arial" w:cs="Arial"/>
                <w:color w:val="363636"/>
                <w:sz w:val="18"/>
                <w:szCs w:val="18"/>
              </w:rPr>
            </w:pPr>
          </w:p>
          <w:p w:rsidR="00CD5672" w:rsidRPr="00CD5672" w:rsidRDefault="00CD5672" w:rsidP="004F2073">
            <w:pPr>
              <w:spacing w:after="0" w:line="240" w:lineRule="auto"/>
              <w:rPr>
                <w:rFonts w:ascii="Arial" w:eastAsia="Times New Roman" w:hAnsi="Arial" w:cs="Arial"/>
                <w:color w:val="363636"/>
                <w:sz w:val="18"/>
                <w:szCs w:val="18"/>
              </w:rPr>
            </w:pPr>
            <w:r w:rsidRPr="00CD5672">
              <w:rPr>
                <w:rFonts w:ascii="Arial" w:eastAsia="Times New Roman" w:hAnsi="Arial" w:cs="Arial"/>
                <w:color w:val="363636"/>
                <w:sz w:val="18"/>
                <w:szCs w:val="18"/>
              </w:rPr>
              <w:t>• the 2019 i6 Challenge; and</w:t>
            </w:r>
          </w:p>
          <w:p w:rsidR="00CD5672" w:rsidRPr="00CD5672" w:rsidRDefault="00CD5672" w:rsidP="004F2073">
            <w:pPr>
              <w:spacing w:after="0" w:line="240" w:lineRule="auto"/>
              <w:rPr>
                <w:rFonts w:ascii="Arial" w:eastAsia="Times New Roman" w:hAnsi="Arial" w:cs="Arial"/>
                <w:color w:val="363636"/>
                <w:sz w:val="18"/>
                <w:szCs w:val="18"/>
              </w:rPr>
            </w:pPr>
            <w:r w:rsidRPr="00CD5672">
              <w:rPr>
                <w:rFonts w:ascii="Arial" w:eastAsia="Times New Roman" w:hAnsi="Arial" w:cs="Arial"/>
                <w:color w:val="363636"/>
                <w:sz w:val="18"/>
                <w:szCs w:val="18"/>
              </w:rPr>
              <w:t>• the 2019 Seed Fund Support (SFS) Grant Competition.</w:t>
            </w:r>
          </w:p>
          <w:p w:rsidR="00CD5672" w:rsidRPr="00CD5672" w:rsidRDefault="00CD5672" w:rsidP="004F2073">
            <w:pPr>
              <w:spacing w:after="0" w:line="240" w:lineRule="auto"/>
              <w:rPr>
                <w:rFonts w:ascii="Arial" w:eastAsia="Times New Roman" w:hAnsi="Arial" w:cs="Arial"/>
                <w:color w:val="363636"/>
                <w:sz w:val="18"/>
                <w:szCs w:val="18"/>
              </w:rPr>
            </w:pPr>
          </w:p>
          <w:p w:rsidR="00CD5672" w:rsidRPr="00CD5672" w:rsidRDefault="00CD5672" w:rsidP="004F2073">
            <w:pPr>
              <w:spacing w:after="0" w:line="240" w:lineRule="auto"/>
              <w:rPr>
                <w:rFonts w:ascii="Arial" w:eastAsia="Times New Roman" w:hAnsi="Arial" w:cs="Arial"/>
                <w:color w:val="363636"/>
                <w:sz w:val="18"/>
                <w:szCs w:val="18"/>
              </w:rPr>
            </w:pPr>
            <w:r w:rsidRPr="00CD5672">
              <w:rPr>
                <w:rFonts w:ascii="Arial" w:eastAsia="Times New Roman" w:hAnsi="Arial" w:cs="Arial"/>
                <w:color w:val="363636"/>
                <w:sz w:val="18"/>
                <w:szCs w:val="18"/>
              </w:rPr>
              <w:t>Applicants must provide a matching share from non-Federal sources of at least 50 percent of the total project cost; i.e., applicants must match each Federal dollar requested with at least one dollar of local match. See Section C.2 (p. 10) of this NOFO.</w:t>
            </w:r>
          </w:p>
          <w:p w:rsidR="00CD5672" w:rsidRPr="00CD5672" w:rsidRDefault="00CD5672" w:rsidP="004F2073">
            <w:pPr>
              <w:pStyle w:val="NormalWeb"/>
              <w:spacing w:before="0" w:beforeAutospacing="0" w:after="0" w:afterAutospacing="0"/>
              <w:contextualSpacing/>
              <w:rPr>
                <w:rFonts w:ascii="Arial" w:hAnsi="Arial" w:cs="Arial"/>
                <w:sz w:val="20"/>
                <w:szCs w:val="20"/>
                <w:shd w:val="clear" w:color="auto" w:fill="FFFFFF" w:themeFill="background1"/>
              </w:rPr>
            </w:pPr>
          </w:p>
        </w:tc>
      </w:tr>
    </w:tbl>
    <w:p w:rsidR="00CD5672" w:rsidRPr="007007AA" w:rsidRDefault="00C24832" w:rsidP="004F2073">
      <w:pPr>
        <w:pStyle w:val="Heading3"/>
        <w:spacing w:before="0"/>
        <w:contextualSpacing/>
        <w:rPr>
          <w:rFonts w:ascii="Tahoma" w:hAnsi="Tahoma" w:cs="Tahoma"/>
          <w:bCs/>
          <w:color w:val="000000"/>
          <w:sz w:val="20"/>
          <w:szCs w:val="20"/>
        </w:rPr>
      </w:pPr>
      <w:hyperlink r:id="rId444" w:history="1">
        <w:bookmarkStart w:id="821" w:name="_Toc15018962"/>
        <w:r w:rsidR="00CD5672" w:rsidRPr="007007AA">
          <w:rPr>
            <w:rStyle w:val="Hyperlink"/>
            <w:rFonts w:ascii="Tahoma" w:hAnsi="Tahoma" w:cs="Tahoma"/>
            <w:bCs/>
            <w:sz w:val="20"/>
            <w:szCs w:val="20"/>
          </w:rPr>
          <w:t>Economic Development Administration Research and National Technical Assistance Program</w:t>
        </w:r>
        <w:bookmarkEnd w:id="821"/>
      </w:hyperlink>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355"/>
        <w:gridCol w:w="451"/>
        <w:gridCol w:w="1617"/>
        <w:gridCol w:w="1352"/>
        <w:gridCol w:w="1621"/>
      </w:tblGrid>
      <w:tr w:rsidR="00CD5672" w:rsidRPr="007007AA" w:rsidTr="008C2644">
        <w:trPr>
          <w:tblCellSpacing w:w="0" w:type="dxa"/>
        </w:trPr>
        <w:tc>
          <w:tcPr>
            <w:tcW w:w="0" w:type="auto"/>
            <w:shd w:val="clear" w:color="auto" w:fill="FFFFFF"/>
            <w:noWrap/>
          </w:tcPr>
          <w:p w:rsidR="00CD5672" w:rsidRPr="007007AA" w:rsidRDefault="00CD5672"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CD5672" w:rsidRPr="007007AA" w:rsidRDefault="00CD5672" w:rsidP="004F2073">
            <w:pPr>
              <w:spacing w:after="0" w:line="240" w:lineRule="auto"/>
              <w:contextualSpacing/>
              <w:rPr>
                <w:rFonts w:ascii="Arial" w:eastAsia="Times New Roman" w:hAnsi="Arial" w:cs="Arial"/>
                <w:color w:val="363636"/>
                <w:sz w:val="18"/>
                <w:szCs w:val="18"/>
              </w:rPr>
            </w:pPr>
          </w:p>
        </w:tc>
        <w:tc>
          <w:tcPr>
            <w:tcW w:w="724" w:type="pct"/>
            <w:shd w:val="clear" w:color="auto" w:fill="FFFFFF"/>
            <w:vAlign w:val="center"/>
          </w:tcPr>
          <w:p w:rsidR="00CD5672" w:rsidRPr="007007AA" w:rsidRDefault="00CD5672"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4"/>
            <w:shd w:val="clear" w:color="auto" w:fill="FFFFFF"/>
            <w:vAlign w:val="center"/>
          </w:tcPr>
          <w:p w:rsidR="00CD5672" w:rsidRPr="007007AA" w:rsidRDefault="00CD5672" w:rsidP="004F2073">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Sept 30, 2020 (Ongoing)</w:t>
            </w:r>
          </w:p>
        </w:tc>
      </w:tr>
      <w:tr w:rsidR="00CD5672" w:rsidRPr="007007AA" w:rsidTr="008C2644">
        <w:trPr>
          <w:tblCellSpacing w:w="0" w:type="dxa"/>
        </w:trPr>
        <w:tc>
          <w:tcPr>
            <w:tcW w:w="0" w:type="auto"/>
            <w:shd w:val="clear" w:color="auto" w:fill="FFFFFF"/>
            <w:noWrap/>
          </w:tcPr>
          <w:p w:rsidR="00CD5672" w:rsidRPr="007007AA" w:rsidRDefault="00CD5672"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CD5672" w:rsidRPr="007007AA" w:rsidRDefault="00CD5672" w:rsidP="004F2073">
            <w:pPr>
              <w:spacing w:after="0" w:line="240" w:lineRule="auto"/>
              <w:contextualSpacing/>
              <w:rPr>
                <w:rFonts w:ascii="Arial" w:eastAsia="Times New Roman" w:hAnsi="Arial" w:cs="Arial"/>
                <w:color w:val="363636"/>
                <w:sz w:val="18"/>
                <w:szCs w:val="18"/>
              </w:rPr>
            </w:pPr>
          </w:p>
        </w:tc>
        <w:tc>
          <w:tcPr>
            <w:tcW w:w="965" w:type="pct"/>
            <w:gridSpan w:val="2"/>
            <w:shd w:val="clear" w:color="auto" w:fill="FFFFFF"/>
            <w:vAlign w:val="center"/>
          </w:tcPr>
          <w:p w:rsidR="00CD5672" w:rsidRPr="007007AA" w:rsidRDefault="00CD5672"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CD5672" w:rsidRPr="007007AA" w:rsidRDefault="00CD5672" w:rsidP="004F2073">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CD5672" w:rsidRPr="007007AA" w:rsidRDefault="00CD5672"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CD5672" w:rsidRPr="007007AA" w:rsidRDefault="00CD5672" w:rsidP="004F2073">
            <w:pPr>
              <w:spacing w:after="0" w:line="240" w:lineRule="auto"/>
              <w:contextualSpacing/>
              <w:rPr>
                <w:rFonts w:ascii="Arial" w:eastAsia="Times New Roman" w:hAnsi="Arial" w:cs="Arial"/>
                <w:color w:val="363636"/>
                <w:sz w:val="18"/>
                <w:szCs w:val="18"/>
              </w:rPr>
            </w:pPr>
          </w:p>
        </w:tc>
      </w:tr>
      <w:tr w:rsidR="00CD5672" w:rsidRPr="007007AA" w:rsidTr="008C2644">
        <w:trPr>
          <w:tblCellSpacing w:w="0" w:type="dxa"/>
        </w:trPr>
        <w:tc>
          <w:tcPr>
            <w:tcW w:w="0" w:type="auto"/>
            <w:shd w:val="clear" w:color="auto" w:fill="FFFFFF"/>
            <w:noWrap/>
          </w:tcPr>
          <w:p w:rsidR="00CD5672" w:rsidRPr="007007AA" w:rsidRDefault="00CD5672"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lastRenderedPageBreak/>
              <w:t>Agency Name:</w:t>
            </w:r>
          </w:p>
        </w:tc>
        <w:tc>
          <w:tcPr>
            <w:tcW w:w="4251" w:type="pct"/>
            <w:gridSpan w:val="6"/>
            <w:shd w:val="clear" w:color="auto" w:fill="FFFFFF"/>
            <w:vAlign w:val="center"/>
          </w:tcPr>
          <w:p w:rsidR="00CD5672" w:rsidRPr="007007AA" w:rsidRDefault="00CD5672" w:rsidP="004F2073">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Economic Development Administration</w:t>
            </w:r>
          </w:p>
        </w:tc>
      </w:tr>
      <w:tr w:rsidR="00CD5672" w:rsidRPr="00CD5672" w:rsidTr="00CE0CD9">
        <w:trPr>
          <w:trHeight w:val="300"/>
          <w:tblCellSpacing w:w="0" w:type="dxa"/>
        </w:trPr>
        <w:tc>
          <w:tcPr>
            <w:tcW w:w="0" w:type="auto"/>
            <w:shd w:val="clear" w:color="auto" w:fill="FFFFFF"/>
            <w:noWrap/>
            <w:hideMark/>
          </w:tcPr>
          <w:p w:rsidR="00CD5672" w:rsidRPr="007007AA" w:rsidRDefault="00CD5672"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6"/>
            <w:shd w:val="clear" w:color="auto" w:fill="FFFFFF" w:themeFill="background1"/>
            <w:vAlign w:val="center"/>
            <w:hideMark/>
          </w:tcPr>
          <w:p w:rsidR="00CD5672" w:rsidRPr="00CD5672" w:rsidRDefault="00CD5672" w:rsidP="004F2073">
            <w:pPr>
              <w:pStyle w:val="NormalWeb"/>
              <w:spacing w:before="0" w:beforeAutospacing="0" w:after="0" w:afterAutospacing="0"/>
              <w:contextualSpacing/>
              <w:rPr>
                <w:rFonts w:ascii="Arial" w:hAnsi="Arial" w:cs="Arial"/>
                <w:sz w:val="18"/>
                <w:szCs w:val="18"/>
                <w:shd w:val="clear" w:color="auto" w:fill="FFFFFF" w:themeFill="background1"/>
              </w:rPr>
            </w:pPr>
            <w:r w:rsidRPr="00CD5672">
              <w:rPr>
                <w:rFonts w:ascii="Arial" w:hAnsi="Arial" w:cs="Arial"/>
                <w:sz w:val="18"/>
                <w:szCs w:val="18"/>
              </w:rPr>
              <w:t xml:space="preserve">Through the R&amp;E program, EDA supports the development of tools, recommendations, and resources that shape Federal economic development policies and inform economic development decision-making. R&amp;E program investments provide critical, cutting-edge research and best practices to regional, state, and local practitioners in the economic development field, thereby enhancing understanding and implementation of economic development concepts throughout the country. EDA also regularly evaluates the impacts and outcomes of its various programs as a means of identifying policy and program modifications that will increase the Agency’s efficiency and effectiveness. EDA’s NTA program supports a small number of projects that provide technical assistance at a national scope. These projects support best practices among communities trying to solve problems related to economic development goals. By working in conjunction with its national technical assistance partners, EDA helps States, local governments, and community-based organizations to achieve their highest economic potential. The NTA program supports activities that are beneficial to the economic development community nationwide and includes, but is not limited to, outreach, training, and information dissemination. It can also </w:t>
            </w:r>
            <w:proofErr w:type="gramStart"/>
            <w:r w:rsidRPr="00CD5672">
              <w:rPr>
                <w:rFonts w:ascii="Arial" w:hAnsi="Arial" w:cs="Arial"/>
                <w:sz w:val="18"/>
                <w:szCs w:val="18"/>
              </w:rPr>
              <w:t>provide assistance</w:t>
            </w:r>
            <w:proofErr w:type="gramEnd"/>
            <w:r w:rsidRPr="00CD5672">
              <w:rPr>
                <w:rFonts w:ascii="Arial" w:hAnsi="Arial" w:cs="Arial"/>
                <w:sz w:val="18"/>
                <w:szCs w:val="18"/>
              </w:rPr>
              <w:t xml:space="preserve"> with implementation of economic development best practices and proven techniques.</w:t>
            </w:r>
          </w:p>
        </w:tc>
      </w:tr>
    </w:tbl>
    <w:bookmarkStart w:id="822" w:name="_Ref1041659"/>
    <w:p w:rsidR="00A12C88" w:rsidRPr="00EA4D81" w:rsidRDefault="00A12C88" w:rsidP="004F2073">
      <w:pPr>
        <w:pStyle w:val="Heading3"/>
        <w:spacing w:before="0"/>
        <w:contextualSpacing/>
        <w:rPr>
          <w:rFonts w:ascii="Tahoma" w:hAnsi="Tahoma" w:cs="Tahoma"/>
          <w:bCs/>
          <w:color w:val="000000"/>
          <w:sz w:val="20"/>
          <w:szCs w:val="20"/>
        </w:rPr>
      </w:pPr>
      <w:r>
        <w:rPr>
          <w:rStyle w:val="Hyperlink"/>
          <w:rFonts w:ascii="Tahoma" w:hAnsi="Tahoma" w:cs="Tahoma"/>
          <w:bCs/>
          <w:sz w:val="20"/>
          <w:szCs w:val="20"/>
        </w:rPr>
        <w:fldChar w:fldCharType="begin"/>
      </w:r>
      <w:r>
        <w:rPr>
          <w:rStyle w:val="Hyperlink"/>
          <w:rFonts w:ascii="Tahoma" w:hAnsi="Tahoma" w:cs="Tahoma"/>
          <w:bCs/>
          <w:sz w:val="20"/>
          <w:szCs w:val="20"/>
        </w:rPr>
        <w:instrText xml:space="preserve"> HYPERLINK "http://eh.net/eha/grants-and-fellowships/" </w:instrText>
      </w:r>
      <w:r>
        <w:rPr>
          <w:rStyle w:val="Hyperlink"/>
          <w:rFonts w:ascii="Tahoma" w:hAnsi="Tahoma" w:cs="Tahoma"/>
          <w:bCs/>
          <w:sz w:val="20"/>
          <w:szCs w:val="20"/>
        </w:rPr>
        <w:fldChar w:fldCharType="separate"/>
      </w:r>
      <w:bookmarkStart w:id="823" w:name="_Toc15018963"/>
      <w:r w:rsidRPr="00122CD3">
        <w:rPr>
          <w:rStyle w:val="Hyperlink"/>
          <w:rFonts w:ascii="Tahoma" w:hAnsi="Tahoma" w:cs="Tahoma"/>
          <w:bCs/>
          <w:sz w:val="20"/>
          <w:szCs w:val="20"/>
        </w:rPr>
        <w:t>Economic History Association Grants and Fellowships</w:t>
      </w:r>
      <w:bookmarkEnd w:id="823"/>
      <w:r>
        <w:rPr>
          <w:rStyle w:val="Hyperlink"/>
          <w:rFonts w:ascii="Tahoma" w:hAnsi="Tahoma" w:cs="Tahoma"/>
          <w:bCs/>
          <w:sz w:val="20"/>
          <w:szCs w:val="20"/>
        </w:rPr>
        <w:fldChar w:fldCharType="end"/>
      </w:r>
      <w:r>
        <w:rPr>
          <w:rStyle w:val="Hyperlink"/>
          <w:rFonts w:ascii="Tahoma" w:hAnsi="Tahoma" w:cs="Tahoma"/>
          <w:bCs/>
          <w:sz w:val="20"/>
          <w:szCs w:val="20"/>
          <w:u w:val="none"/>
        </w:rPr>
        <w:t xml:space="preserve"> </w:t>
      </w:r>
      <w:bookmarkEnd w:id="822"/>
      <w:r>
        <w:rPr>
          <w:rStyle w:val="Hyperlink"/>
          <w:rFonts w:ascii="Tahoma" w:hAnsi="Tahoma" w:cs="Tahoma"/>
          <w:bCs/>
          <w:sz w:val="20"/>
          <w:szCs w:val="20"/>
          <w:u w:val="none"/>
        </w:rPr>
        <w:tab/>
        <w:t xml:space="preserve"> </w:t>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2069"/>
        <w:gridCol w:w="1352"/>
        <w:gridCol w:w="1621"/>
      </w:tblGrid>
      <w:tr w:rsidR="00A12C88" w:rsidRPr="007007AA" w:rsidTr="006058F6">
        <w:trPr>
          <w:tblCellSpacing w:w="0" w:type="dxa"/>
        </w:trPr>
        <w:tc>
          <w:tcPr>
            <w:tcW w:w="0" w:type="auto"/>
            <w:shd w:val="clear" w:color="auto" w:fill="FFFFFF"/>
            <w:noWrap/>
          </w:tcPr>
          <w:p w:rsidR="00A12C88" w:rsidRPr="007007AA" w:rsidRDefault="00A12C88"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A12C88" w:rsidRPr="007007AA" w:rsidRDefault="00A12C88" w:rsidP="004F2073">
            <w:pPr>
              <w:spacing w:after="0" w:line="240" w:lineRule="auto"/>
              <w:contextualSpacing/>
              <w:rPr>
                <w:rFonts w:ascii="Arial" w:eastAsia="Times New Roman" w:hAnsi="Arial" w:cs="Arial"/>
                <w:color w:val="363636"/>
                <w:sz w:val="18"/>
                <w:szCs w:val="18"/>
              </w:rPr>
            </w:pPr>
          </w:p>
        </w:tc>
        <w:tc>
          <w:tcPr>
            <w:tcW w:w="724" w:type="pct"/>
            <w:shd w:val="clear" w:color="auto" w:fill="FFFFFF"/>
            <w:vAlign w:val="center"/>
          </w:tcPr>
          <w:p w:rsidR="00A12C88" w:rsidRPr="007007AA" w:rsidRDefault="00A12C88"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3"/>
            <w:shd w:val="clear" w:color="auto" w:fill="FFFFFF"/>
            <w:vAlign w:val="center"/>
          </w:tcPr>
          <w:p w:rsidR="00A12C88" w:rsidRPr="007007AA" w:rsidRDefault="00A12C88"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Varies (March 1)</w:t>
            </w:r>
          </w:p>
        </w:tc>
      </w:tr>
      <w:tr w:rsidR="00A12C88" w:rsidRPr="007007AA" w:rsidTr="006058F6">
        <w:trPr>
          <w:tblCellSpacing w:w="0" w:type="dxa"/>
        </w:trPr>
        <w:tc>
          <w:tcPr>
            <w:tcW w:w="0" w:type="auto"/>
            <w:shd w:val="clear" w:color="auto" w:fill="FFFFFF"/>
            <w:noWrap/>
          </w:tcPr>
          <w:p w:rsidR="00A12C88" w:rsidRPr="007007AA" w:rsidRDefault="00A12C88"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A12C88" w:rsidRPr="007007AA" w:rsidRDefault="00A12C88"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$5,000</w:t>
            </w:r>
          </w:p>
        </w:tc>
        <w:tc>
          <w:tcPr>
            <w:tcW w:w="724" w:type="pct"/>
            <w:shd w:val="clear" w:color="auto" w:fill="FFFFFF"/>
            <w:vAlign w:val="center"/>
          </w:tcPr>
          <w:p w:rsidR="00A12C88" w:rsidRPr="007007AA" w:rsidRDefault="00A12C88"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105" w:type="pct"/>
            <w:shd w:val="clear" w:color="auto" w:fill="FFFFFF"/>
            <w:vAlign w:val="center"/>
          </w:tcPr>
          <w:p w:rsidR="00A12C88" w:rsidRPr="007007AA" w:rsidRDefault="00A12C88"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$0</w:t>
            </w:r>
          </w:p>
        </w:tc>
        <w:tc>
          <w:tcPr>
            <w:tcW w:w="722" w:type="pct"/>
            <w:shd w:val="clear" w:color="auto" w:fill="FFFFFF"/>
            <w:vAlign w:val="center"/>
          </w:tcPr>
          <w:p w:rsidR="00A12C88" w:rsidRPr="007007AA" w:rsidRDefault="00A12C88"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A12C88" w:rsidRPr="007007AA" w:rsidRDefault="00A12C88" w:rsidP="004F2073">
            <w:pPr>
              <w:spacing w:after="0" w:line="240" w:lineRule="auto"/>
              <w:contextualSpacing/>
              <w:rPr>
                <w:rFonts w:ascii="Arial" w:eastAsia="Times New Roman" w:hAnsi="Arial" w:cs="Arial"/>
                <w:color w:val="363636"/>
                <w:sz w:val="18"/>
                <w:szCs w:val="18"/>
              </w:rPr>
            </w:pPr>
          </w:p>
        </w:tc>
      </w:tr>
      <w:tr w:rsidR="00A12C88" w:rsidRPr="007007AA" w:rsidTr="006058F6">
        <w:trPr>
          <w:tblCellSpacing w:w="0" w:type="dxa"/>
        </w:trPr>
        <w:tc>
          <w:tcPr>
            <w:tcW w:w="0" w:type="auto"/>
            <w:shd w:val="clear" w:color="auto" w:fill="FFFFFF"/>
            <w:noWrap/>
          </w:tcPr>
          <w:p w:rsidR="00A12C88" w:rsidRPr="007007AA" w:rsidRDefault="00A12C88"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A12C88" w:rsidRPr="007007AA" w:rsidRDefault="00A12C88"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Economic History Association</w:t>
            </w:r>
          </w:p>
        </w:tc>
      </w:tr>
      <w:tr w:rsidR="00A12C88" w:rsidRPr="007007AA" w:rsidTr="006058F6">
        <w:trPr>
          <w:tblCellSpacing w:w="0" w:type="dxa"/>
        </w:trPr>
        <w:tc>
          <w:tcPr>
            <w:tcW w:w="0" w:type="auto"/>
            <w:shd w:val="clear" w:color="auto" w:fill="FFFFFF"/>
            <w:noWrap/>
            <w:hideMark/>
          </w:tcPr>
          <w:p w:rsidR="00A12C88" w:rsidRPr="007007AA" w:rsidRDefault="00A12C88"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A12C88" w:rsidRPr="00122CD3" w:rsidRDefault="00A12C88" w:rsidP="004F2073">
            <w:pPr>
              <w:pStyle w:val="NormalWeb"/>
              <w:spacing w:before="75" w:beforeAutospacing="0" w:after="75" w:afterAutospacing="0"/>
              <w:textAlignment w:val="baseline"/>
              <w:rPr>
                <w:rFonts w:ascii="Arial" w:hAnsi="Arial" w:cs="Arial"/>
                <w:color w:val="555555"/>
                <w:sz w:val="18"/>
                <w:szCs w:val="18"/>
              </w:rPr>
            </w:pPr>
            <w:r w:rsidRPr="00122CD3">
              <w:rPr>
                <w:rFonts w:ascii="Arial" w:hAnsi="Arial" w:cs="Arial"/>
                <w:color w:val="555555"/>
                <w:sz w:val="18"/>
                <w:szCs w:val="18"/>
              </w:rPr>
              <w:t>The EHA supports research in economic history through multiple grant programs. Most of these are administered by the Committee on Research in Economic History (CREH) and one by the Annual Meetings Program Committee.</w:t>
            </w:r>
          </w:p>
          <w:p w:rsidR="00A12C88" w:rsidRPr="00122CD3" w:rsidRDefault="00A12C88" w:rsidP="004F2073">
            <w:pPr>
              <w:pStyle w:val="NormalWeb"/>
              <w:spacing w:before="0" w:beforeAutospacing="0" w:after="0" w:afterAutospacing="0"/>
              <w:textAlignment w:val="baseline"/>
              <w:rPr>
                <w:rFonts w:ascii="Arial" w:hAnsi="Arial" w:cs="Arial"/>
                <w:color w:val="555555"/>
                <w:sz w:val="18"/>
                <w:szCs w:val="18"/>
              </w:rPr>
            </w:pPr>
            <w:r w:rsidRPr="00122CD3">
              <w:rPr>
                <w:rStyle w:val="Strong"/>
                <w:rFonts w:ascii="Arial" w:eastAsiaTheme="majorEastAsia" w:hAnsi="Arial" w:cs="Arial"/>
                <w:color w:val="555555"/>
                <w:sz w:val="18"/>
                <w:szCs w:val="18"/>
                <w:bdr w:val="none" w:sz="0" w:space="0" w:color="auto" w:frame="1"/>
              </w:rPr>
              <w:t>All applicants for or recipients of an EHA grant or prize must be members of the Association, and all application materials must be submitted electronically</w:t>
            </w:r>
            <w:r w:rsidRPr="00122CD3">
              <w:rPr>
                <w:rFonts w:ascii="Arial" w:hAnsi="Arial" w:cs="Arial"/>
                <w:color w:val="555555"/>
                <w:sz w:val="18"/>
                <w:szCs w:val="18"/>
              </w:rPr>
              <w:t>. To join, go online to </w:t>
            </w:r>
            <w:hyperlink r:id="rId445" w:history="1">
              <w:r w:rsidRPr="00122CD3">
                <w:rPr>
                  <w:rStyle w:val="Hyperlink"/>
                  <w:rFonts w:ascii="Arial" w:hAnsi="Arial" w:cs="Arial"/>
                  <w:color w:val="AB6154"/>
                  <w:sz w:val="18"/>
                  <w:szCs w:val="18"/>
                </w:rPr>
                <w:t>http://eh.net/eha/membership</w:t>
              </w:r>
            </w:hyperlink>
            <w:r w:rsidRPr="00122CD3">
              <w:rPr>
                <w:rFonts w:ascii="Arial" w:hAnsi="Arial" w:cs="Arial"/>
                <w:color w:val="555555"/>
                <w:sz w:val="18"/>
                <w:szCs w:val="18"/>
              </w:rPr>
              <w:t> where you can use our online shopping cart to most efficiently join the EHA.  You can also join by printing out a membership form at the membership site and sending it in with a check or credit card.</w:t>
            </w:r>
          </w:p>
          <w:p w:rsidR="00A12C88" w:rsidRPr="007007AA" w:rsidRDefault="00A12C88" w:rsidP="004F2073">
            <w:pPr>
              <w:spacing w:after="0" w:line="240" w:lineRule="auto"/>
              <w:contextualSpacing/>
              <w:rPr>
                <w:rFonts w:ascii="Arial" w:eastAsia="Times New Roman" w:hAnsi="Arial" w:cs="Arial"/>
                <w:color w:val="363636"/>
                <w:sz w:val="18"/>
                <w:szCs w:val="18"/>
              </w:rPr>
            </w:pPr>
          </w:p>
        </w:tc>
      </w:tr>
    </w:tbl>
    <w:bookmarkStart w:id="824" w:name="_Ref2955498"/>
    <w:p w:rsidR="004A6E22" w:rsidRPr="00EA4D81" w:rsidRDefault="004A6E22" w:rsidP="004A6E22">
      <w:pPr>
        <w:pStyle w:val="Heading3"/>
        <w:spacing w:before="0"/>
        <w:contextualSpacing/>
        <w:rPr>
          <w:rFonts w:ascii="Tahoma" w:hAnsi="Tahoma" w:cs="Tahoma"/>
          <w:bCs/>
          <w:color w:val="000000"/>
          <w:sz w:val="20"/>
          <w:szCs w:val="20"/>
        </w:rPr>
      </w:pPr>
      <w:r>
        <w:rPr>
          <w:rStyle w:val="Hyperlink"/>
          <w:rFonts w:ascii="Tahoma" w:hAnsi="Tahoma" w:cs="Tahoma"/>
          <w:bCs/>
          <w:sz w:val="20"/>
          <w:szCs w:val="20"/>
        </w:rPr>
        <w:fldChar w:fldCharType="begin"/>
      </w:r>
      <w:r>
        <w:rPr>
          <w:rStyle w:val="Hyperlink"/>
          <w:rFonts w:ascii="Tahoma" w:hAnsi="Tahoma" w:cs="Tahoma"/>
          <w:bCs/>
          <w:sz w:val="20"/>
          <w:szCs w:val="20"/>
        </w:rPr>
        <w:instrText xml:space="preserve"> HYPERLINK "https://www.grants.gov/web/grants/view-opportunity.html?oppId=316241" </w:instrText>
      </w:r>
      <w:r>
        <w:rPr>
          <w:rStyle w:val="Hyperlink"/>
          <w:rFonts w:ascii="Tahoma" w:hAnsi="Tahoma" w:cs="Tahoma"/>
          <w:bCs/>
          <w:sz w:val="20"/>
          <w:szCs w:val="20"/>
        </w:rPr>
        <w:fldChar w:fldCharType="separate"/>
      </w:r>
      <w:bookmarkStart w:id="825" w:name="_Toc15018964"/>
      <w:bookmarkStart w:id="826" w:name="_Ref9926081"/>
      <w:r w:rsidRPr="004A6E22">
        <w:rPr>
          <w:rStyle w:val="Hyperlink"/>
          <w:rFonts w:ascii="Tahoma" w:hAnsi="Tahoma" w:cs="Tahoma"/>
          <w:bCs/>
          <w:sz w:val="20"/>
          <w:szCs w:val="20"/>
        </w:rPr>
        <w:t>Economic Research and Analysis of the National Need for Technology Infrastructure to Support the Internet of Things (IoT)</w:t>
      </w:r>
      <w:bookmarkEnd w:id="825"/>
      <w:bookmarkEnd w:id="826"/>
      <w:r>
        <w:rPr>
          <w:rStyle w:val="Hyperlink"/>
          <w:rFonts w:ascii="Tahoma" w:hAnsi="Tahoma" w:cs="Tahoma"/>
          <w:bCs/>
          <w:sz w:val="20"/>
          <w:szCs w:val="20"/>
        </w:rPr>
        <w:fldChar w:fldCharType="end"/>
      </w:r>
      <w:r>
        <w:rPr>
          <w:rStyle w:val="Hyperlink"/>
          <w:rFonts w:ascii="Tahoma" w:hAnsi="Tahoma" w:cs="Tahoma"/>
          <w:bCs/>
          <w:sz w:val="20"/>
          <w:szCs w:val="20"/>
          <w:u w:val="none"/>
        </w:rPr>
        <w:t xml:space="preserve"> </w:t>
      </w:r>
      <w:r>
        <w:rPr>
          <w:rStyle w:val="Hyperlink"/>
          <w:rFonts w:ascii="Tahoma" w:hAnsi="Tahoma" w:cs="Tahoma"/>
          <w:bCs/>
          <w:sz w:val="20"/>
          <w:szCs w:val="20"/>
          <w:u w:val="none"/>
        </w:rPr>
        <w:tab/>
        <w:t xml:space="preserve"> </w:t>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2069"/>
        <w:gridCol w:w="1352"/>
        <w:gridCol w:w="1621"/>
      </w:tblGrid>
      <w:tr w:rsidR="004A6E22" w:rsidRPr="007007AA" w:rsidTr="00630AB7">
        <w:trPr>
          <w:tblCellSpacing w:w="0" w:type="dxa"/>
        </w:trPr>
        <w:tc>
          <w:tcPr>
            <w:tcW w:w="0" w:type="auto"/>
            <w:shd w:val="clear" w:color="auto" w:fill="FFFFFF"/>
            <w:noWrap/>
          </w:tcPr>
          <w:p w:rsidR="004A6E22" w:rsidRPr="007007AA" w:rsidRDefault="004A6E22" w:rsidP="00630AB7">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4A6E22" w:rsidRPr="007007AA" w:rsidRDefault="004A6E22" w:rsidP="00630AB7">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May 22, 2019</w:t>
            </w:r>
          </w:p>
        </w:tc>
        <w:tc>
          <w:tcPr>
            <w:tcW w:w="724" w:type="pct"/>
            <w:shd w:val="clear" w:color="auto" w:fill="FFFFFF"/>
            <w:vAlign w:val="center"/>
          </w:tcPr>
          <w:p w:rsidR="004A6E22" w:rsidRPr="007007AA" w:rsidRDefault="004A6E22" w:rsidP="00630AB7">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3"/>
            <w:shd w:val="clear" w:color="auto" w:fill="FFFFFF"/>
            <w:vAlign w:val="center"/>
          </w:tcPr>
          <w:p w:rsidR="004A6E22" w:rsidRPr="007007AA" w:rsidRDefault="004A6E22" w:rsidP="00630AB7">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July 24, 2019</w:t>
            </w:r>
          </w:p>
        </w:tc>
      </w:tr>
      <w:tr w:rsidR="004A6E22" w:rsidRPr="007007AA" w:rsidTr="00630AB7">
        <w:trPr>
          <w:tblCellSpacing w:w="0" w:type="dxa"/>
        </w:trPr>
        <w:tc>
          <w:tcPr>
            <w:tcW w:w="0" w:type="auto"/>
            <w:shd w:val="clear" w:color="auto" w:fill="FFFFFF"/>
            <w:noWrap/>
          </w:tcPr>
          <w:p w:rsidR="004A6E22" w:rsidRPr="007007AA" w:rsidRDefault="004A6E22" w:rsidP="00630AB7">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4A6E22" w:rsidRPr="007007AA" w:rsidRDefault="004A6E22" w:rsidP="00630AB7">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$400,000</w:t>
            </w:r>
          </w:p>
        </w:tc>
        <w:tc>
          <w:tcPr>
            <w:tcW w:w="724" w:type="pct"/>
            <w:shd w:val="clear" w:color="auto" w:fill="FFFFFF"/>
            <w:vAlign w:val="center"/>
          </w:tcPr>
          <w:p w:rsidR="004A6E22" w:rsidRPr="007007AA" w:rsidRDefault="004A6E22" w:rsidP="00630AB7">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105" w:type="pct"/>
            <w:shd w:val="clear" w:color="auto" w:fill="FFFFFF"/>
            <w:vAlign w:val="center"/>
          </w:tcPr>
          <w:p w:rsidR="004A6E22" w:rsidRPr="007007AA" w:rsidRDefault="004A6E22" w:rsidP="00630AB7">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$0</w:t>
            </w:r>
          </w:p>
        </w:tc>
        <w:tc>
          <w:tcPr>
            <w:tcW w:w="722" w:type="pct"/>
            <w:shd w:val="clear" w:color="auto" w:fill="FFFFFF"/>
            <w:vAlign w:val="center"/>
          </w:tcPr>
          <w:p w:rsidR="004A6E22" w:rsidRPr="007007AA" w:rsidRDefault="004A6E22" w:rsidP="00630AB7">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4A6E22" w:rsidRPr="007007AA" w:rsidRDefault="004A6E22" w:rsidP="00630AB7">
            <w:pPr>
              <w:spacing w:after="0" w:line="240" w:lineRule="auto"/>
              <w:contextualSpacing/>
              <w:rPr>
                <w:rFonts w:ascii="Arial" w:eastAsia="Times New Roman" w:hAnsi="Arial" w:cs="Arial"/>
                <w:color w:val="363636"/>
                <w:sz w:val="18"/>
                <w:szCs w:val="18"/>
              </w:rPr>
            </w:pPr>
          </w:p>
        </w:tc>
      </w:tr>
      <w:tr w:rsidR="004A6E22" w:rsidRPr="007007AA" w:rsidTr="00630AB7">
        <w:trPr>
          <w:tblCellSpacing w:w="0" w:type="dxa"/>
        </w:trPr>
        <w:tc>
          <w:tcPr>
            <w:tcW w:w="0" w:type="auto"/>
            <w:shd w:val="clear" w:color="auto" w:fill="FFFFFF"/>
            <w:noWrap/>
          </w:tcPr>
          <w:p w:rsidR="004A6E22" w:rsidRPr="007007AA" w:rsidRDefault="004A6E22" w:rsidP="00630AB7">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4A6E22" w:rsidRPr="007007AA" w:rsidRDefault="004A6E22" w:rsidP="00630AB7">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Department of Commerce, National Institute of Standards and Technology</w:t>
            </w:r>
          </w:p>
        </w:tc>
      </w:tr>
      <w:tr w:rsidR="004A6E22" w:rsidRPr="007007AA" w:rsidTr="00630AB7">
        <w:trPr>
          <w:tblCellSpacing w:w="0" w:type="dxa"/>
        </w:trPr>
        <w:tc>
          <w:tcPr>
            <w:tcW w:w="0" w:type="auto"/>
            <w:shd w:val="clear" w:color="auto" w:fill="FFFFFF"/>
            <w:noWrap/>
            <w:hideMark/>
          </w:tcPr>
          <w:p w:rsidR="004A6E22" w:rsidRPr="007007AA" w:rsidRDefault="004A6E22" w:rsidP="00630AB7">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4A6E22" w:rsidRPr="004A6E22" w:rsidRDefault="004A6E22" w:rsidP="004A6E22">
            <w:pPr>
              <w:spacing w:after="0" w:line="240" w:lineRule="auto"/>
              <w:rPr>
                <w:rFonts w:ascii="Times New Roman" w:eastAsia="Times New Roman" w:hAnsi="Times New Roman" w:cs="Times New Roman"/>
                <w:sz w:val="18"/>
                <w:szCs w:val="18"/>
              </w:rPr>
            </w:pPr>
            <w:r w:rsidRPr="004A6E22">
              <w:rPr>
                <w:rFonts w:ascii="Arial" w:eastAsia="Times New Roman" w:hAnsi="Arial" w:cs="Arial"/>
                <w:color w:val="363636"/>
                <w:sz w:val="18"/>
                <w:szCs w:val="18"/>
                <w:shd w:val="clear" w:color="auto" w:fill="FFFFFF"/>
              </w:rPr>
              <w:t>The NIST’s Technology Partnerships Office (TPO) is seeking applications from eligible applicants for activities to assess the potential economic impacts, resulting from Federal research investments, of meeting the Nation’s need for technology infrastructure </w:t>
            </w:r>
            <w:r w:rsidRPr="004A6E22">
              <w:rPr>
                <w:rFonts w:ascii="Arial" w:eastAsia="Times New Roman" w:hAnsi="Arial" w:cs="Arial"/>
                <w:spacing w:val="1"/>
                <w:sz w:val="18"/>
                <w:szCs w:val="18"/>
              </w:rPr>
              <w:t>[1]</w:t>
            </w:r>
            <w:r w:rsidRPr="004A6E22">
              <w:rPr>
                <w:rFonts w:ascii="Arial" w:eastAsia="Times New Roman" w:hAnsi="Arial" w:cs="Arial"/>
                <w:color w:val="363636"/>
                <w:sz w:val="18"/>
                <w:szCs w:val="18"/>
                <w:shd w:val="clear" w:color="auto" w:fill="FFFFFF"/>
              </w:rPr>
              <w:t> to support the Internet of Things (IoT). By identifying technological and economic trends in IoT research and assessing critical gaps in the Nation’s IoT technology infrastructure, the recipient will produce an economic study to help guide industry, academia, and federal researchers in their efforts to accelerate the critical research needed for timely IoT development.</w:t>
            </w:r>
          </w:p>
          <w:p w:rsidR="004A6E22" w:rsidRPr="004A6E22" w:rsidRDefault="004A6E22" w:rsidP="004A6E22">
            <w:pPr>
              <w:shd w:val="clear" w:color="auto" w:fill="FFFFFF"/>
              <w:spacing w:after="0" w:line="240" w:lineRule="auto"/>
              <w:rPr>
                <w:rFonts w:ascii="Arial" w:eastAsia="Times New Roman" w:hAnsi="Arial" w:cs="Arial"/>
                <w:color w:val="363636"/>
                <w:sz w:val="18"/>
                <w:szCs w:val="18"/>
              </w:rPr>
            </w:pPr>
          </w:p>
          <w:p w:rsidR="004A6E22" w:rsidRPr="004A6E22" w:rsidRDefault="004A6E22" w:rsidP="004A6E22">
            <w:pPr>
              <w:shd w:val="clear" w:color="auto" w:fill="FFFFFF"/>
              <w:spacing w:after="0" w:line="270" w:lineRule="atLeast"/>
              <w:rPr>
                <w:rFonts w:ascii="Arial" w:eastAsia="Times New Roman" w:hAnsi="Arial" w:cs="Arial"/>
                <w:color w:val="363636"/>
                <w:sz w:val="18"/>
                <w:szCs w:val="18"/>
              </w:rPr>
            </w:pPr>
            <w:r w:rsidRPr="004A6E22">
              <w:rPr>
                <w:rFonts w:ascii="Arial" w:eastAsia="Times New Roman" w:hAnsi="Arial" w:cs="Arial"/>
                <w:color w:val="363636"/>
                <w:sz w:val="18"/>
                <w:szCs w:val="18"/>
              </w:rPr>
              <w:t>[1] Technology infrastructure can loosely be defined as the broad base of quasi-public technologies (technologies with varying degrees of public good content) and technical knowledge that supports firms’, universities’, and laboratories’ research, production, distribution and marketing of novel and improved products, processes, and services (e.g., higher quality, more effective, more efficient, more productive).</w:t>
            </w:r>
          </w:p>
          <w:p w:rsidR="004A6E22" w:rsidRPr="007007AA" w:rsidRDefault="004A6E22" w:rsidP="00630AB7">
            <w:pPr>
              <w:spacing w:after="0" w:line="240" w:lineRule="auto"/>
              <w:contextualSpacing/>
              <w:rPr>
                <w:rFonts w:ascii="Arial" w:eastAsia="Times New Roman" w:hAnsi="Arial" w:cs="Arial"/>
                <w:color w:val="363636"/>
                <w:sz w:val="18"/>
                <w:szCs w:val="18"/>
              </w:rPr>
            </w:pPr>
          </w:p>
        </w:tc>
      </w:tr>
    </w:tbl>
    <w:p w:rsidR="00381B19" w:rsidRPr="007007AA" w:rsidRDefault="00381B19" w:rsidP="004F2073">
      <w:pPr>
        <w:pStyle w:val="Heading3"/>
        <w:spacing w:before="0"/>
        <w:contextualSpacing/>
        <w:rPr>
          <w:rFonts w:ascii="Tahoma" w:hAnsi="Tahoma" w:cs="Tahoma"/>
          <w:bCs/>
          <w:color w:val="000000"/>
          <w:sz w:val="20"/>
          <w:szCs w:val="20"/>
        </w:rPr>
      </w:pPr>
      <w:bookmarkStart w:id="827" w:name="_Toc15018965"/>
      <w:r w:rsidRPr="00D20015">
        <w:rPr>
          <w:rStyle w:val="Hyperlink"/>
          <w:rFonts w:ascii="Tahoma" w:hAnsi="Tahoma" w:cs="Tahoma"/>
          <w:bCs/>
          <w:sz w:val="20"/>
          <w:szCs w:val="20"/>
        </w:rPr>
        <w:t>EHR</w:t>
      </w:r>
      <w:r>
        <w:rPr>
          <w:rStyle w:val="Hyperlink"/>
          <w:rFonts w:ascii="Tahoma" w:hAnsi="Tahoma" w:cs="Tahoma"/>
          <w:bCs/>
          <w:sz w:val="20"/>
          <w:szCs w:val="20"/>
        </w:rPr>
        <w:t xml:space="preserve"> Core Research (ECR): Building Capacity in STEM Education Research</w:t>
      </w:r>
      <w:bookmarkEnd w:id="824"/>
      <w:bookmarkEnd w:id="827"/>
      <w:r>
        <w:rPr>
          <w:rStyle w:val="Hyperlink"/>
          <w:rFonts w:ascii="Tahoma" w:hAnsi="Tahoma" w:cs="Tahoma"/>
          <w:bCs/>
          <w:sz w:val="20"/>
          <w:szCs w:val="20"/>
          <w:u w:val="none"/>
        </w:rPr>
        <w:t xml:space="preserve"> </w:t>
      </w:r>
      <w:r>
        <w:rPr>
          <w:rStyle w:val="Hyperlink"/>
          <w:rFonts w:ascii="Tahoma" w:hAnsi="Tahoma" w:cs="Tahoma"/>
          <w:bCs/>
          <w:sz w:val="20"/>
          <w:szCs w:val="20"/>
        </w:rPr>
        <w:t xml:space="preserve"> </w:t>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2069"/>
        <w:gridCol w:w="1352"/>
        <w:gridCol w:w="1621"/>
      </w:tblGrid>
      <w:tr w:rsidR="00381B19" w:rsidRPr="007007AA" w:rsidTr="00B9078F">
        <w:trPr>
          <w:tblCellSpacing w:w="0" w:type="dxa"/>
        </w:trPr>
        <w:tc>
          <w:tcPr>
            <w:tcW w:w="0" w:type="auto"/>
            <w:shd w:val="clear" w:color="auto" w:fill="FFFFFF"/>
            <w:noWrap/>
          </w:tcPr>
          <w:p w:rsidR="00381B19" w:rsidRPr="007007AA" w:rsidRDefault="00381B19"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381B19" w:rsidRPr="007007AA" w:rsidRDefault="00381B19"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March 7, 2019</w:t>
            </w:r>
          </w:p>
        </w:tc>
        <w:tc>
          <w:tcPr>
            <w:tcW w:w="724" w:type="pct"/>
            <w:shd w:val="clear" w:color="auto" w:fill="FFFFFF"/>
            <w:vAlign w:val="center"/>
          </w:tcPr>
          <w:p w:rsidR="00381B19" w:rsidRPr="007007AA" w:rsidRDefault="00381B19"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3"/>
            <w:shd w:val="clear" w:color="auto" w:fill="FFFFFF"/>
            <w:vAlign w:val="center"/>
          </w:tcPr>
          <w:p w:rsidR="00381B19" w:rsidRPr="007007AA" w:rsidRDefault="00381B19"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Jun 7, 2019</w:t>
            </w:r>
          </w:p>
        </w:tc>
      </w:tr>
      <w:tr w:rsidR="00381B19" w:rsidRPr="007007AA" w:rsidTr="00B9078F">
        <w:trPr>
          <w:tblCellSpacing w:w="0" w:type="dxa"/>
        </w:trPr>
        <w:tc>
          <w:tcPr>
            <w:tcW w:w="0" w:type="auto"/>
            <w:shd w:val="clear" w:color="auto" w:fill="FFFFFF"/>
            <w:noWrap/>
          </w:tcPr>
          <w:p w:rsidR="00381B19" w:rsidRPr="007007AA" w:rsidRDefault="00381B19"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381B19" w:rsidRPr="007007AA" w:rsidRDefault="00381B19" w:rsidP="004F2073">
            <w:pPr>
              <w:spacing w:after="0" w:line="240" w:lineRule="auto"/>
              <w:contextualSpacing/>
              <w:rPr>
                <w:rFonts w:ascii="Arial" w:eastAsia="Times New Roman" w:hAnsi="Arial" w:cs="Arial"/>
                <w:color w:val="363636"/>
                <w:sz w:val="18"/>
                <w:szCs w:val="18"/>
              </w:rPr>
            </w:pPr>
          </w:p>
        </w:tc>
        <w:tc>
          <w:tcPr>
            <w:tcW w:w="724" w:type="pct"/>
            <w:shd w:val="clear" w:color="auto" w:fill="FFFFFF"/>
            <w:vAlign w:val="center"/>
          </w:tcPr>
          <w:p w:rsidR="00381B19" w:rsidRPr="007007AA" w:rsidRDefault="00381B19"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105" w:type="pct"/>
            <w:shd w:val="clear" w:color="auto" w:fill="FFFFFF"/>
            <w:vAlign w:val="center"/>
          </w:tcPr>
          <w:p w:rsidR="00381B19" w:rsidRPr="007007AA" w:rsidRDefault="00381B19" w:rsidP="004F2073">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381B19" w:rsidRPr="007007AA" w:rsidRDefault="00381B19"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381B19" w:rsidRPr="007007AA" w:rsidRDefault="00381B19" w:rsidP="004F2073">
            <w:pPr>
              <w:spacing w:after="0" w:line="240" w:lineRule="auto"/>
              <w:contextualSpacing/>
              <w:rPr>
                <w:rFonts w:ascii="Arial" w:eastAsia="Times New Roman" w:hAnsi="Arial" w:cs="Arial"/>
                <w:color w:val="363636"/>
                <w:sz w:val="18"/>
                <w:szCs w:val="18"/>
              </w:rPr>
            </w:pPr>
          </w:p>
        </w:tc>
      </w:tr>
      <w:tr w:rsidR="00381B19" w:rsidRPr="007007AA" w:rsidTr="00B9078F">
        <w:trPr>
          <w:tblCellSpacing w:w="0" w:type="dxa"/>
        </w:trPr>
        <w:tc>
          <w:tcPr>
            <w:tcW w:w="0" w:type="auto"/>
            <w:shd w:val="clear" w:color="auto" w:fill="FFFFFF"/>
            <w:noWrap/>
          </w:tcPr>
          <w:p w:rsidR="00381B19" w:rsidRPr="007007AA" w:rsidRDefault="00381B19"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381B19" w:rsidRPr="007007AA" w:rsidRDefault="00381B19"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National Science Foundation</w:t>
            </w:r>
          </w:p>
        </w:tc>
      </w:tr>
      <w:tr w:rsidR="00381B19" w:rsidRPr="007007AA" w:rsidTr="00B9078F">
        <w:trPr>
          <w:tblCellSpacing w:w="0" w:type="dxa"/>
        </w:trPr>
        <w:tc>
          <w:tcPr>
            <w:tcW w:w="0" w:type="auto"/>
            <w:shd w:val="clear" w:color="auto" w:fill="FFFFFF"/>
            <w:noWrap/>
            <w:hideMark/>
          </w:tcPr>
          <w:p w:rsidR="00381B19" w:rsidRPr="007007AA" w:rsidRDefault="00381B19"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lastRenderedPageBreak/>
              <w:t>Description:</w:t>
            </w:r>
          </w:p>
        </w:tc>
        <w:tc>
          <w:tcPr>
            <w:tcW w:w="4251" w:type="pct"/>
            <w:gridSpan w:val="5"/>
            <w:shd w:val="clear" w:color="auto" w:fill="FFFFFF" w:themeFill="background1"/>
            <w:vAlign w:val="center"/>
            <w:hideMark/>
          </w:tcPr>
          <w:p w:rsidR="00381B19" w:rsidRPr="007007AA" w:rsidRDefault="00381B19"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 xml:space="preserve">ECR’s Building Capacity for STEM Education Research (ECR: BCSER) solicitation supports projects that build individuals’ capacity to carry out high quality STEM education research that will enhance the nation’s STEM education enterprise and broaden the pool of researchers that can conduct fundamental research in STEM learning and learning environments, broadening participation in STEM fields, and STEM workforce development. Specifically, ECR: BCSER supports activities that enable early and mid-career researchers to acquire the requisite expertise and skills to conduct rigorous fundamental research in STEM education. ECR: BCSER seeks to fund research career development activities on topics that are relevant to qualitative and quantitative research methods and design, including the collection and </w:t>
            </w:r>
            <w:proofErr w:type="spellStart"/>
            <w:r>
              <w:rPr>
                <w:rFonts w:ascii="Arial" w:hAnsi="Arial" w:cs="Arial"/>
                <w:color w:val="363636"/>
                <w:sz w:val="18"/>
                <w:szCs w:val="18"/>
                <w:shd w:val="clear" w:color="auto" w:fill="FFFFFF"/>
              </w:rPr>
              <w:t>analysisof</w:t>
            </w:r>
            <w:proofErr w:type="spellEnd"/>
            <w:r>
              <w:rPr>
                <w:rFonts w:ascii="Arial" w:hAnsi="Arial" w:cs="Arial"/>
                <w:color w:val="363636"/>
                <w:sz w:val="18"/>
                <w:szCs w:val="18"/>
                <w:shd w:val="clear" w:color="auto" w:fill="FFFFFF"/>
              </w:rPr>
              <w:t xml:space="preserve"> new qualitative or quantitative data, secondary analyses using extant datasets, or meta-analyses. This career development may be accomplished through investigator-initiated projects or through professional development institutes that enable researchers to integrate methodological strategies with theoretical and practical substantive issues in STEM education. Early and mid-career faculty new to STEM education research, particularly underrepresented minority faculty and faculty at minority-serving and two-year institutions, are encouraged to submit proposals. As a special emphasis under this solicitation, ECR: BCSER seeks proposals that will result in a single award for the development and implementation of an ECR Data Resource Hub. The hub will facilitate data sharing and analysis and provide technical assistance to advance data skills, tools, and resources across the STEM education research community.</w:t>
            </w:r>
          </w:p>
        </w:tc>
      </w:tr>
    </w:tbl>
    <w:p w:rsidR="005D56D2" w:rsidRPr="007007AA" w:rsidRDefault="005D56D2" w:rsidP="005D56D2">
      <w:pPr>
        <w:pStyle w:val="Heading3"/>
        <w:spacing w:before="0"/>
        <w:contextualSpacing/>
        <w:rPr>
          <w:rFonts w:ascii="Tahoma" w:hAnsi="Tahoma" w:cs="Tahoma"/>
          <w:bCs/>
          <w:color w:val="000000"/>
          <w:sz w:val="20"/>
          <w:szCs w:val="20"/>
        </w:rPr>
      </w:pPr>
      <w:bookmarkStart w:id="828" w:name="_Ref11998026"/>
      <w:bookmarkStart w:id="829" w:name="_Toc15018966"/>
      <w:bookmarkStart w:id="830" w:name="_Ref5093627"/>
      <w:r>
        <w:rPr>
          <w:rStyle w:val="Hyperlink"/>
          <w:rFonts w:ascii="Tahoma" w:hAnsi="Tahoma" w:cs="Tahoma"/>
          <w:bCs/>
          <w:sz w:val="20"/>
          <w:szCs w:val="20"/>
        </w:rPr>
        <w:t xml:space="preserve">Ford Foundation </w:t>
      </w:r>
      <w:r w:rsidR="009E286B">
        <w:rPr>
          <w:rStyle w:val="Hyperlink"/>
          <w:rFonts w:ascii="Tahoma" w:hAnsi="Tahoma" w:cs="Tahoma"/>
          <w:bCs/>
          <w:sz w:val="20"/>
          <w:szCs w:val="20"/>
        </w:rPr>
        <w:t>RFP Participatory Grantmaking Research</w:t>
      </w:r>
      <w:bookmarkEnd w:id="828"/>
      <w:bookmarkEnd w:id="829"/>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2069"/>
        <w:gridCol w:w="1352"/>
        <w:gridCol w:w="1621"/>
      </w:tblGrid>
      <w:tr w:rsidR="005D56D2" w:rsidRPr="007007AA" w:rsidTr="005D56D2">
        <w:trPr>
          <w:tblCellSpacing w:w="0" w:type="dxa"/>
        </w:trPr>
        <w:tc>
          <w:tcPr>
            <w:tcW w:w="0" w:type="auto"/>
            <w:shd w:val="clear" w:color="auto" w:fill="FFFFFF"/>
            <w:noWrap/>
          </w:tcPr>
          <w:p w:rsidR="005D56D2" w:rsidRPr="007007AA" w:rsidRDefault="005D56D2" w:rsidP="005D56D2">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5D56D2" w:rsidRPr="007007AA" w:rsidRDefault="009E286B" w:rsidP="005D56D2">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June 11, 2019</w:t>
            </w:r>
          </w:p>
        </w:tc>
        <w:tc>
          <w:tcPr>
            <w:tcW w:w="724" w:type="pct"/>
            <w:shd w:val="clear" w:color="auto" w:fill="FFFFFF"/>
            <w:vAlign w:val="center"/>
          </w:tcPr>
          <w:p w:rsidR="005D56D2" w:rsidRPr="007007AA" w:rsidRDefault="005D56D2" w:rsidP="005D56D2">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3"/>
            <w:shd w:val="clear" w:color="auto" w:fill="FFFFFF"/>
            <w:vAlign w:val="center"/>
          </w:tcPr>
          <w:p w:rsidR="005D56D2" w:rsidRPr="007007AA" w:rsidRDefault="009E286B" w:rsidP="005D56D2">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July 15, 2019</w:t>
            </w:r>
          </w:p>
        </w:tc>
      </w:tr>
      <w:tr w:rsidR="005D56D2" w:rsidRPr="007007AA" w:rsidTr="005D56D2">
        <w:trPr>
          <w:tblCellSpacing w:w="0" w:type="dxa"/>
        </w:trPr>
        <w:tc>
          <w:tcPr>
            <w:tcW w:w="0" w:type="auto"/>
            <w:shd w:val="clear" w:color="auto" w:fill="FFFFFF"/>
            <w:noWrap/>
          </w:tcPr>
          <w:p w:rsidR="005D56D2" w:rsidRPr="007007AA" w:rsidRDefault="005D56D2" w:rsidP="005D56D2">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5D56D2" w:rsidRPr="007007AA" w:rsidRDefault="005D56D2" w:rsidP="005D56D2">
            <w:pPr>
              <w:spacing w:after="0" w:line="240" w:lineRule="auto"/>
              <w:contextualSpacing/>
              <w:rPr>
                <w:rFonts w:ascii="Arial" w:eastAsia="Times New Roman" w:hAnsi="Arial" w:cs="Arial"/>
                <w:color w:val="363636"/>
                <w:sz w:val="18"/>
                <w:szCs w:val="18"/>
              </w:rPr>
            </w:pPr>
          </w:p>
        </w:tc>
        <w:tc>
          <w:tcPr>
            <w:tcW w:w="724" w:type="pct"/>
            <w:shd w:val="clear" w:color="auto" w:fill="FFFFFF"/>
            <w:vAlign w:val="center"/>
          </w:tcPr>
          <w:p w:rsidR="005D56D2" w:rsidRPr="007007AA" w:rsidRDefault="005D56D2" w:rsidP="005D56D2">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105" w:type="pct"/>
            <w:shd w:val="clear" w:color="auto" w:fill="FFFFFF"/>
            <w:vAlign w:val="center"/>
          </w:tcPr>
          <w:p w:rsidR="005D56D2" w:rsidRPr="007007AA" w:rsidRDefault="005D56D2" w:rsidP="005D56D2">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5D56D2" w:rsidRPr="007007AA" w:rsidRDefault="005D56D2" w:rsidP="005D56D2">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5D56D2" w:rsidRPr="007007AA" w:rsidRDefault="009E286B" w:rsidP="005D56D2">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5-15</w:t>
            </w:r>
          </w:p>
        </w:tc>
      </w:tr>
      <w:tr w:rsidR="005D56D2" w:rsidRPr="007007AA" w:rsidTr="005D56D2">
        <w:trPr>
          <w:tblCellSpacing w:w="0" w:type="dxa"/>
        </w:trPr>
        <w:tc>
          <w:tcPr>
            <w:tcW w:w="0" w:type="auto"/>
            <w:shd w:val="clear" w:color="auto" w:fill="FFFFFF"/>
            <w:noWrap/>
          </w:tcPr>
          <w:p w:rsidR="005D56D2" w:rsidRPr="007007AA" w:rsidRDefault="005D56D2" w:rsidP="005D56D2">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5D56D2" w:rsidRPr="007007AA" w:rsidRDefault="009E286B" w:rsidP="005D56D2">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Ford Foundation</w:t>
            </w:r>
          </w:p>
        </w:tc>
      </w:tr>
      <w:tr w:rsidR="005D56D2" w:rsidRPr="007007AA" w:rsidTr="005D56D2">
        <w:trPr>
          <w:tblCellSpacing w:w="0" w:type="dxa"/>
        </w:trPr>
        <w:tc>
          <w:tcPr>
            <w:tcW w:w="0" w:type="auto"/>
            <w:shd w:val="clear" w:color="auto" w:fill="FFFFFF"/>
            <w:noWrap/>
            <w:hideMark/>
          </w:tcPr>
          <w:p w:rsidR="005D56D2" w:rsidRPr="009E286B" w:rsidRDefault="005D56D2" w:rsidP="005D56D2">
            <w:pPr>
              <w:spacing w:after="0" w:line="240" w:lineRule="auto"/>
              <w:contextualSpacing/>
              <w:rPr>
                <w:rFonts w:ascii="Arial" w:eastAsia="Times New Roman" w:hAnsi="Arial" w:cs="Arial"/>
                <w:bCs/>
                <w:color w:val="333333"/>
                <w:sz w:val="18"/>
                <w:szCs w:val="18"/>
              </w:rPr>
            </w:pPr>
            <w:r w:rsidRPr="009E286B">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9E286B" w:rsidRPr="009E286B" w:rsidRDefault="009E286B" w:rsidP="009E286B">
            <w:pPr>
              <w:pStyle w:val="NormalWeb"/>
              <w:spacing w:before="0" w:beforeAutospacing="0" w:after="240" w:afterAutospacing="0"/>
              <w:rPr>
                <w:rFonts w:ascii="Arial" w:hAnsi="Arial" w:cs="Arial"/>
                <w:color w:val="333333"/>
                <w:sz w:val="18"/>
                <w:szCs w:val="18"/>
              </w:rPr>
            </w:pPr>
            <w:r w:rsidRPr="009E286B">
              <w:rPr>
                <w:rFonts w:ascii="Arial" w:hAnsi="Arial" w:cs="Arial"/>
                <w:color w:val="333333"/>
                <w:sz w:val="18"/>
                <w:szCs w:val="18"/>
              </w:rPr>
              <w:t>The </w:t>
            </w:r>
            <w:hyperlink r:id="rId446" w:tgtFrame="_self" w:history="1">
              <w:r w:rsidRPr="009E286B">
                <w:rPr>
                  <w:rStyle w:val="Hyperlink"/>
                  <w:rFonts w:ascii="Arial" w:eastAsiaTheme="majorEastAsia" w:hAnsi="Arial" w:cs="Arial"/>
                  <w:color w:val="0074C1"/>
                  <w:sz w:val="18"/>
                  <w:szCs w:val="18"/>
                </w:rPr>
                <w:t>Ford Foundation</w:t>
              </w:r>
            </w:hyperlink>
            <w:r w:rsidRPr="009E286B">
              <w:rPr>
                <w:rFonts w:ascii="Arial" w:hAnsi="Arial" w:cs="Arial"/>
                <w:color w:val="333333"/>
                <w:sz w:val="18"/>
                <w:szCs w:val="18"/>
              </w:rPr>
              <w:t> has issued a Request for Proposals from individuals and organizations that are generating evidence on the benefits and challenges of participatory grantmaking. The foundation’s goal is to increase overall willingness to test and implement participatory approaches across philanthropy, but especially in areas with lower rates of adoption such as legacy foundations and high-net-worth donors.</w:t>
            </w:r>
          </w:p>
          <w:p w:rsidR="009E286B" w:rsidRPr="009E286B" w:rsidRDefault="009E286B" w:rsidP="009E286B">
            <w:pPr>
              <w:pStyle w:val="NormalWeb"/>
              <w:spacing w:before="0" w:beforeAutospacing="0" w:after="240" w:afterAutospacing="0"/>
              <w:rPr>
                <w:rFonts w:ascii="Arial" w:hAnsi="Arial" w:cs="Arial"/>
                <w:color w:val="333333"/>
                <w:sz w:val="18"/>
                <w:szCs w:val="18"/>
              </w:rPr>
            </w:pPr>
            <w:r w:rsidRPr="009E286B">
              <w:rPr>
                <w:rFonts w:ascii="Arial" w:hAnsi="Arial" w:cs="Arial"/>
                <w:color w:val="333333"/>
                <w:sz w:val="18"/>
                <w:szCs w:val="18"/>
              </w:rPr>
              <w:t>As documented in a recent monograph, </w:t>
            </w:r>
            <w:hyperlink r:id="rId447" w:tgtFrame="_self" w:history="1">
              <w:r w:rsidRPr="009E286B">
                <w:rPr>
                  <w:rStyle w:val="Hyperlink"/>
                  <w:rFonts w:ascii="Arial" w:eastAsiaTheme="majorEastAsia" w:hAnsi="Arial" w:cs="Arial"/>
                  <w:i/>
                  <w:iCs/>
                  <w:color w:val="0074C1"/>
                  <w:sz w:val="18"/>
                  <w:szCs w:val="18"/>
                </w:rPr>
                <w:t>Participatory Grantmaking: Has Its Time Come</w:t>
              </w:r>
            </w:hyperlink>
            <w:r w:rsidRPr="009E286B">
              <w:rPr>
                <w:rFonts w:ascii="Arial" w:hAnsi="Arial" w:cs="Arial"/>
                <w:i/>
                <w:iCs/>
                <w:color w:val="333333"/>
                <w:sz w:val="18"/>
                <w:szCs w:val="18"/>
              </w:rPr>
              <w:t>?,</w:t>
            </w:r>
            <w:r w:rsidRPr="009E286B">
              <w:rPr>
                <w:rFonts w:ascii="Arial" w:hAnsi="Arial" w:cs="Arial"/>
                <w:color w:val="333333"/>
                <w:sz w:val="18"/>
                <w:szCs w:val="18"/>
              </w:rPr>
              <w:t xml:space="preserve"> and </w:t>
            </w:r>
            <w:proofErr w:type="spellStart"/>
            <w:r w:rsidRPr="009E286B">
              <w:rPr>
                <w:rFonts w:ascii="Arial" w:hAnsi="Arial" w:cs="Arial"/>
                <w:color w:val="333333"/>
                <w:sz w:val="18"/>
                <w:szCs w:val="18"/>
              </w:rPr>
              <w:t>GrantCraft</w:t>
            </w:r>
            <w:proofErr w:type="spellEnd"/>
            <w:r w:rsidRPr="009E286B">
              <w:rPr>
                <w:rFonts w:ascii="Arial" w:hAnsi="Arial" w:cs="Arial"/>
                <w:color w:val="333333"/>
                <w:sz w:val="18"/>
                <w:szCs w:val="18"/>
              </w:rPr>
              <w:t xml:space="preserve"> guide, </w:t>
            </w:r>
            <w:hyperlink r:id="rId448" w:tgtFrame="_self" w:history="1">
              <w:r w:rsidRPr="009E286B">
                <w:rPr>
                  <w:rStyle w:val="Hyperlink"/>
                  <w:rFonts w:ascii="Arial" w:eastAsiaTheme="majorEastAsia" w:hAnsi="Arial" w:cs="Arial"/>
                  <w:i/>
                  <w:iCs/>
                  <w:color w:val="0074C1"/>
                  <w:sz w:val="18"/>
                  <w:szCs w:val="18"/>
                </w:rPr>
                <w:t>Deciding Together: Shifting Power and Resources Through Participatory Grantmaking</w:t>
              </w:r>
            </w:hyperlink>
            <w:r w:rsidRPr="009E286B">
              <w:rPr>
                <w:rFonts w:ascii="Arial" w:hAnsi="Arial" w:cs="Arial"/>
                <w:color w:val="333333"/>
                <w:sz w:val="18"/>
                <w:szCs w:val="18"/>
              </w:rPr>
              <w:t xml:space="preserve">, a growing number of </w:t>
            </w:r>
            <w:proofErr w:type="spellStart"/>
            <w:r w:rsidRPr="009E286B">
              <w:rPr>
                <w:rFonts w:ascii="Arial" w:hAnsi="Arial" w:cs="Arial"/>
                <w:color w:val="333333"/>
                <w:sz w:val="18"/>
                <w:szCs w:val="18"/>
              </w:rPr>
              <w:t>grantmakers</w:t>
            </w:r>
            <w:proofErr w:type="spellEnd"/>
            <w:r w:rsidRPr="009E286B">
              <w:rPr>
                <w:rFonts w:ascii="Arial" w:hAnsi="Arial" w:cs="Arial"/>
                <w:color w:val="333333"/>
                <w:sz w:val="18"/>
                <w:szCs w:val="18"/>
              </w:rPr>
              <w:t xml:space="preserve"> and donors are using participatory approaches. These include involving non-</w:t>
            </w:r>
            <w:proofErr w:type="spellStart"/>
            <w:r w:rsidRPr="009E286B">
              <w:rPr>
                <w:rFonts w:ascii="Arial" w:hAnsi="Arial" w:cs="Arial"/>
                <w:color w:val="333333"/>
                <w:sz w:val="18"/>
                <w:szCs w:val="18"/>
              </w:rPr>
              <w:t>grantmakers</w:t>
            </w:r>
            <w:proofErr w:type="spellEnd"/>
            <w:r w:rsidRPr="009E286B">
              <w:rPr>
                <w:rFonts w:ascii="Arial" w:hAnsi="Arial" w:cs="Arial"/>
                <w:color w:val="333333"/>
                <w:sz w:val="18"/>
                <w:szCs w:val="18"/>
              </w:rPr>
              <w:t xml:space="preserve">/donors in designating funding priorities and strategies, reviewing and assessing proposals, establishing decision-making criteria, making funding decisions, and conducting evaluations. While more </w:t>
            </w:r>
            <w:proofErr w:type="spellStart"/>
            <w:r w:rsidRPr="009E286B">
              <w:rPr>
                <w:rFonts w:ascii="Arial" w:hAnsi="Arial" w:cs="Arial"/>
                <w:color w:val="333333"/>
                <w:sz w:val="18"/>
                <w:szCs w:val="18"/>
              </w:rPr>
              <w:t>grantmakers</w:t>
            </w:r>
            <w:proofErr w:type="spellEnd"/>
            <w:r w:rsidRPr="009E286B">
              <w:rPr>
                <w:rFonts w:ascii="Arial" w:hAnsi="Arial" w:cs="Arial"/>
                <w:color w:val="333333"/>
                <w:sz w:val="18"/>
                <w:szCs w:val="18"/>
              </w:rPr>
              <w:t xml:space="preserve"> and donors are embracing participatory approaches, two constituencies have been relatively slow to do so — large legacy foundations (private foundations set up to conduct grantmaking) and high-net-worth-donors (generally defined as those with more than $50 million in bankable assets).</w:t>
            </w:r>
          </w:p>
          <w:p w:rsidR="009E286B" w:rsidRPr="009E286B" w:rsidRDefault="009E286B" w:rsidP="009E286B">
            <w:pPr>
              <w:pStyle w:val="NormalWeb"/>
              <w:spacing w:before="0" w:beforeAutospacing="0" w:after="240" w:afterAutospacing="0"/>
              <w:rPr>
                <w:rFonts w:ascii="Arial" w:hAnsi="Arial" w:cs="Arial"/>
                <w:color w:val="333333"/>
                <w:sz w:val="18"/>
                <w:szCs w:val="18"/>
              </w:rPr>
            </w:pPr>
            <w:r w:rsidRPr="009E286B">
              <w:rPr>
                <w:rFonts w:ascii="Arial" w:hAnsi="Arial" w:cs="Arial"/>
                <w:color w:val="333333"/>
                <w:sz w:val="18"/>
                <w:szCs w:val="18"/>
              </w:rPr>
              <w:t>Encouraging wider consideration of the merits of participatory approaches among these audiences will require more information that "makes the case" for participatory grantmaking, including compelling arguments about and empirical evidence of its value, benefits, outcomes, and impacts.</w:t>
            </w:r>
          </w:p>
          <w:p w:rsidR="009E286B" w:rsidRPr="009E286B" w:rsidRDefault="009E286B" w:rsidP="009E286B">
            <w:pPr>
              <w:pStyle w:val="NormalWeb"/>
              <w:spacing w:before="0" w:beforeAutospacing="0" w:after="240" w:afterAutospacing="0"/>
              <w:rPr>
                <w:rFonts w:ascii="Arial" w:hAnsi="Arial" w:cs="Arial"/>
                <w:color w:val="333333"/>
                <w:sz w:val="18"/>
                <w:szCs w:val="18"/>
              </w:rPr>
            </w:pPr>
            <w:r w:rsidRPr="009E286B">
              <w:rPr>
                <w:rFonts w:ascii="Arial" w:hAnsi="Arial" w:cs="Arial"/>
                <w:color w:val="333333"/>
                <w:sz w:val="18"/>
                <w:szCs w:val="18"/>
              </w:rPr>
              <w:t>As part of its philanthropy portfolio, the foundation has allocated $300,000 to support research that can help make the case and build a body of evidence for participatory approaches.</w:t>
            </w:r>
          </w:p>
          <w:p w:rsidR="009E286B" w:rsidRPr="009E286B" w:rsidRDefault="009E286B" w:rsidP="009E286B">
            <w:pPr>
              <w:pStyle w:val="NormalWeb"/>
              <w:spacing w:before="0" w:beforeAutospacing="0" w:after="240" w:afterAutospacing="0"/>
              <w:rPr>
                <w:rFonts w:ascii="Arial" w:hAnsi="Arial" w:cs="Arial"/>
                <w:color w:val="333333"/>
                <w:sz w:val="18"/>
                <w:szCs w:val="18"/>
              </w:rPr>
            </w:pPr>
            <w:r w:rsidRPr="009E286B">
              <w:rPr>
                <w:rFonts w:ascii="Arial" w:hAnsi="Arial" w:cs="Arial"/>
                <w:color w:val="333333"/>
                <w:sz w:val="18"/>
                <w:szCs w:val="18"/>
              </w:rPr>
              <w:t>Participatory grantmaking is defined as the involvement of non-</w:t>
            </w:r>
            <w:proofErr w:type="spellStart"/>
            <w:r w:rsidRPr="009E286B">
              <w:rPr>
                <w:rFonts w:ascii="Arial" w:hAnsi="Arial" w:cs="Arial"/>
                <w:color w:val="333333"/>
                <w:sz w:val="18"/>
                <w:szCs w:val="18"/>
              </w:rPr>
              <w:t>grantmakers</w:t>
            </w:r>
            <w:proofErr w:type="spellEnd"/>
            <w:r w:rsidRPr="009E286B">
              <w:rPr>
                <w:rFonts w:ascii="Arial" w:hAnsi="Arial" w:cs="Arial"/>
                <w:color w:val="333333"/>
                <w:sz w:val="18"/>
                <w:szCs w:val="18"/>
              </w:rPr>
              <w:t>/donors in developing funding strategies; designating funding priorities; reviewing and assessing proposals; establishing decision-making criteria; making funding decisions; and conducting evaluation.</w:t>
            </w:r>
          </w:p>
          <w:p w:rsidR="009E286B" w:rsidRPr="009E286B" w:rsidRDefault="009E286B" w:rsidP="009E286B">
            <w:pPr>
              <w:pStyle w:val="NormalWeb"/>
              <w:spacing w:before="0" w:beforeAutospacing="0" w:after="240" w:afterAutospacing="0"/>
              <w:rPr>
                <w:rFonts w:ascii="Arial" w:hAnsi="Arial" w:cs="Arial"/>
                <w:color w:val="333333"/>
                <w:sz w:val="18"/>
                <w:szCs w:val="18"/>
              </w:rPr>
            </w:pPr>
            <w:r w:rsidRPr="009E286B">
              <w:rPr>
                <w:rFonts w:ascii="Arial" w:hAnsi="Arial" w:cs="Arial"/>
                <w:color w:val="333333"/>
                <w:sz w:val="18"/>
                <w:szCs w:val="18"/>
              </w:rPr>
              <w:t xml:space="preserve">Some examples of key questions and potential areas for more exploration include but are not limited to: What value does participation add to philanthropy? How should value be measured? What are the benefits and challenges of participatory grantmaking? What </w:t>
            </w:r>
            <w:proofErr w:type="gramStart"/>
            <w:r w:rsidRPr="009E286B">
              <w:rPr>
                <w:rFonts w:ascii="Arial" w:hAnsi="Arial" w:cs="Arial"/>
                <w:color w:val="333333"/>
                <w:sz w:val="18"/>
                <w:szCs w:val="18"/>
              </w:rPr>
              <w:t>are</w:t>
            </w:r>
            <w:proofErr w:type="gramEnd"/>
            <w:r w:rsidRPr="009E286B">
              <w:rPr>
                <w:rFonts w:ascii="Arial" w:hAnsi="Arial" w:cs="Arial"/>
                <w:color w:val="333333"/>
                <w:sz w:val="18"/>
                <w:szCs w:val="18"/>
              </w:rPr>
              <w:t xml:space="preserve"> the long-term benefit and costs of doing/not doing participatory philanthropy/grantmaking? Is foundation transparency, accountability, and feedback the same as participation? What is the role of donors/experts in participatory grantmaking and what value does it have? What would a cultural ethos of participation in foundations look like?</w:t>
            </w:r>
          </w:p>
          <w:p w:rsidR="009E286B" w:rsidRPr="009E286B" w:rsidRDefault="009E286B" w:rsidP="009E286B">
            <w:pPr>
              <w:pStyle w:val="NormalWeb"/>
              <w:spacing w:before="0" w:beforeAutospacing="0" w:after="240" w:afterAutospacing="0"/>
              <w:rPr>
                <w:rFonts w:ascii="Arial" w:hAnsi="Arial" w:cs="Arial"/>
                <w:color w:val="333333"/>
                <w:sz w:val="18"/>
                <w:szCs w:val="18"/>
              </w:rPr>
            </w:pPr>
            <w:r w:rsidRPr="009E286B">
              <w:rPr>
                <w:rFonts w:ascii="Arial" w:hAnsi="Arial" w:cs="Arial"/>
                <w:color w:val="333333"/>
                <w:sz w:val="18"/>
                <w:szCs w:val="18"/>
              </w:rPr>
              <w:lastRenderedPageBreak/>
              <w:t>The foundation expects to award approximately five to fifteen grants in support of proposals that provide clear and persuasive arguments and/or empirical evidence that demonstrates the value and impact of participatory grantmaking. Our overarching and driving questions are: Does participatory grantmaking lead to better/stronger philanthropic outcomes/impacts? Why, and how do we know?</w:t>
            </w:r>
          </w:p>
          <w:p w:rsidR="009E286B" w:rsidRPr="009E286B" w:rsidRDefault="009E286B" w:rsidP="009E286B">
            <w:pPr>
              <w:pStyle w:val="NormalWeb"/>
              <w:spacing w:before="0" w:beforeAutospacing="0" w:after="240" w:afterAutospacing="0"/>
              <w:rPr>
                <w:rFonts w:ascii="Arial" w:hAnsi="Arial" w:cs="Arial"/>
                <w:color w:val="333333"/>
                <w:sz w:val="18"/>
                <w:szCs w:val="18"/>
              </w:rPr>
            </w:pPr>
            <w:r w:rsidRPr="009E286B">
              <w:rPr>
                <w:rFonts w:ascii="Arial" w:hAnsi="Arial" w:cs="Arial"/>
                <w:color w:val="333333"/>
                <w:sz w:val="18"/>
                <w:szCs w:val="18"/>
              </w:rPr>
              <w:t>What would it take? How do we know if participatory grantmaking has been successful? How do we measure success in terms of process and results on the ground? What are the effects of participatory grantmaking on the people who are participating? Does this approach strengthen the efforts of larger movements? If so, how? If not, what needs to be leveraged to make such contributions? Does participatory grantmaking promote/advance diversity, equity, and inclusion? If so, how and how do we know? If not, why? What are the practical considerations funders need to consider when implementing participatory grantmaking? Where and how does participatory grantmaking “fit” with other kinds of participatory approaches/fields? What are the similarities and differences? Are there ways in which these approaches enhance each other and, if so, how? Where does participation fit into decisions about allocating non-grant resources?</w:t>
            </w:r>
          </w:p>
          <w:p w:rsidR="009E286B" w:rsidRPr="009E286B" w:rsidRDefault="009E286B" w:rsidP="009E286B">
            <w:pPr>
              <w:pStyle w:val="NormalWeb"/>
              <w:spacing w:before="0" w:beforeAutospacing="0" w:after="240" w:afterAutospacing="0"/>
              <w:rPr>
                <w:rFonts w:ascii="Arial" w:hAnsi="Arial" w:cs="Arial"/>
                <w:color w:val="333333"/>
                <w:sz w:val="18"/>
                <w:szCs w:val="18"/>
              </w:rPr>
            </w:pPr>
            <w:r w:rsidRPr="009E286B">
              <w:rPr>
                <w:rFonts w:ascii="Arial" w:hAnsi="Arial" w:cs="Arial"/>
                <w:color w:val="333333"/>
                <w:sz w:val="18"/>
                <w:szCs w:val="18"/>
              </w:rPr>
              <w:t>Proposals will be evaluated by the steering committee based on criteria that includes: a strong alignment between the project and the goal of the initiative; the project’s potential for advancing participatory grantmaking across philanthropy, especially among legacy foundations and high-net-worth donors. (Will it “move the needle?”); demonstrated commitment to diversity and inclusion; potential for or involvement of new voices; capacity to carry out the project; a plan and capacity for disseminating findings; and adequacy of the budget and timeline for the project.</w:t>
            </w:r>
          </w:p>
          <w:p w:rsidR="009E286B" w:rsidRPr="009E286B" w:rsidRDefault="009E286B" w:rsidP="009E286B">
            <w:pPr>
              <w:pStyle w:val="NormalWeb"/>
              <w:spacing w:before="0" w:beforeAutospacing="0" w:after="240" w:afterAutospacing="0"/>
              <w:rPr>
                <w:rFonts w:ascii="Arial" w:hAnsi="Arial" w:cs="Arial"/>
                <w:color w:val="333333"/>
                <w:sz w:val="18"/>
                <w:szCs w:val="18"/>
              </w:rPr>
            </w:pPr>
            <w:r w:rsidRPr="009E286B">
              <w:rPr>
                <w:rFonts w:ascii="Arial" w:hAnsi="Arial" w:cs="Arial"/>
                <w:color w:val="333333"/>
                <w:sz w:val="18"/>
                <w:szCs w:val="18"/>
              </w:rPr>
              <w:t>Projects should be completed by April 1, 2021.</w:t>
            </w:r>
          </w:p>
          <w:p w:rsidR="009E286B" w:rsidRPr="009E286B" w:rsidRDefault="009E286B" w:rsidP="009E286B">
            <w:pPr>
              <w:pStyle w:val="NormalWeb"/>
              <w:spacing w:before="0" w:beforeAutospacing="0" w:after="240" w:afterAutospacing="0"/>
              <w:rPr>
                <w:rFonts w:ascii="Arial" w:hAnsi="Arial" w:cs="Arial"/>
                <w:color w:val="333333"/>
                <w:sz w:val="18"/>
                <w:szCs w:val="18"/>
              </w:rPr>
            </w:pPr>
            <w:r w:rsidRPr="009E286B">
              <w:rPr>
                <w:rFonts w:ascii="Arial" w:hAnsi="Arial" w:cs="Arial"/>
                <w:color w:val="333333"/>
                <w:sz w:val="18"/>
                <w:szCs w:val="18"/>
              </w:rPr>
              <w:t>To be eligible, applicants must be an individual or organization based in the United States and focus primarily on work taking place in the United States.</w:t>
            </w:r>
          </w:p>
          <w:p w:rsidR="009E286B" w:rsidRPr="009E286B" w:rsidRDefault="009E286B" w:rsidP="009E286B">
            <w:pPr>
              <w:pStyle w:val="NormalWeb"/>
              <w:spacing w:before="0" w:beforeAutospacing="0" w:after="240" w:afterAutospacing="0"/>
              <w:rPr>
                <w:rFonts w:ascii="Arial" w:hAnsi="Arial" w:cs="Arial"/>
                <w:color w:val="333333"/>
                <w:sz w:val="18"/>
                <w:szCs w:val="18"/>
              </w:rPr>
            </w:pPr>
            <w:r w:rsidRPr="009E286B">
              <w:rPr>
                <w:rFonts w:ascii="Arial" w:hAnsi="Arial" w:cs="Arial"/>
                <w:color w:val="333333"/>
                <w:sz w:val="18"/>
                <w:szCs w:val="18"/>
              </w:rPr>
              <w:t>The deadline for proposals is July 25, 2019, with final grant decisions to be announced in October.</w:t>
            </w:r>
          </w:p>
          <w:p w:rsidR="005D56D2" w:rsidRPr="009E286B" w:rsidRDefault="009E286B" w:rsidP="009E286B">
            <w:pPr>
              <w:pStyle w:val="NormalWeb"/>
              <w:spacing w:before="0" w:beforeAutospacing="0" w:after="240" w:afterAutospacing="0"/>
              <w:rPr>
                <w:rFonts w:ascii="Arial" w:hAnsi="Arial" w:cs="Arial"/>
                <w:color w:val="333333"/>
                <w:sz w:val="18"/>
                <w:szCs w:val="18"/>
              </w:rPr>
            </w:pPr>
            <w:r w:rsidRPr="009E286B">
              <w:rPr>
                <w:rFonts w:ascii="Arial" w:hAnsi="Arial" w:cs="Arial"/>
                <w:color w:val="333333"/>
                <w:sz w:val="18"/>
                <w:szCs w:val="18"/>
              </w:rPr>
              <w:t>For more information, a copy of the full RFP, or to submit a proposal, email </w:t>
            </w:r>
            <w:r w:rsidRPr="009E286B">
              <w:rPr>
                <w:rFonts w:ascii="Arial" w:hAnsi="Arial" w:cs="Arial"/>
                <w:b/>
                <w:bCs/>
                <w:color w:val="333333"/>
                <w:sz w:val="18"/>
                <w:szCs w:val="18"/>
              </w:rPr>
              <w:t>FFparticipatorygrantmaking@gmail.com</w:t>
            </w:r>
            <w:r w:rsidRPr="009E286B">
              <w:rPr>
                <w:rFonts w:ascii="Arial" w:hAnsi="Arial" w:cs="Arial"/>
                <w:color w:val="333333"/>
                <w:sz w:val="18"/>
                <w:szCs w:val="18"/>
              </w:rPr>
              <w:t>. In the email, please include "Participatory Grantmaking RFP" in the subject line. If submitting a proposal, be sure to include in the body of the email the project name, a one- or two-sentence description of the project, and the name, organization, address, phone number, and email address for the primary contact.</w:t>
            </w:r>
          </w:p>
        </w:tc>
      </w:tr>
    </w:tbl>
    <w:p w:rsidR="009436E3" w:rsidRPr="007007AA" w:rsidRDefault="009436E3" w:rsidP="009436E3">
      <w:pPr>
        <w:pStyle w:val="Heading3"/>
        <w:spacing w:before="0"/>
        <w:contextualSpacing/>
        <w:rPr>
          <w:rFonts w:ascii="Tahoma" w:hAnsi="Tahoma" w:cs="Tahoma"/>
          <w:bCs/>
          <w:color w:val="000000"/>
          <w:sz w:val="20"/>
          <w:szCs w:val="20"/>
        </w:rPr>
      </w:pPr>
      <w:bookmarkStart w:id="831" w:name="_Toc15018967"/>
      <w:r w:rsidRPr="009436E3">
        <w:rPr>
          <w:rStyle w:val="Hyperlink"/>
          <w:rFonts w:ascii="Tahoma" w:hAnsi="Tahoma" w:cs="Tahoma"/>
          <w:bCs/>
          <w:sz w:val="20"/>
          <w:szCs w:val="20"/>
        </w:rPr>
        <w:lastRenderedPageBreak/>
        <w:t>Hackathons</w:t>
      </w:r>
      <w:r>
        <w:rPr>
          <w:rStyle w:val="Hyperlink"/>
          <w:rFonts w:ascii="Tahoma" w:hAnsi="Tahoma" w:cs="Tahoma"/>
          <w:bCs/>
          <w:sz w:val="20"/>
          <w:szCs w:val="20"/>
        </w:rPr>
        <w:t xml:space="preserve"> for South Africa</w:t>
      </w:r>
      <w:bookmarkEnd w:id="830"/>
      <w:bookmarkEnd w:id="831"/>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2069"/>
        <w:gridCol w:w="1352"/>
        <w:gridCol w:w="1621"/>
      </w:tblGrid>
      <w:tr w:rsidR="009436E3" w:rsidRPr="007007AA" w:rsidTr="00A311B5">
        <w:trPr>
          <w:tblCellSpacing w:w="0" w:type="dxa"/>
        </w:trPr>
        <w:tc>
          <w:tcPr>
            <w:tcW w:w="0" w:type="auto"/>
            <w:shd w:val="clear" w:color="auto" w:fill="FFFFFF"/>
            <w:noWrap/>
          </w:tcPr>
          <w:p w:rsidR="009436E3" w:rsidRPr="007007AA" w:rsidRDefault="009436E3" w:rsidP="00A311B5">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9436E3" w:rsidRPr="007007AA" w:rsidRDefault="009436E3" w:rsidP="00A311B5">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March 27, 2019</w:t>
            </w:r>
          </w:p>
        </w:tc>
        <w:tc>
          <w:tcPr>
            <w:tcW w:w="724" w:type="pct"/>
            <w:shd w:val="clear" w:color="auto" w:fill="FFFFFF"/>
            <w:vAlign w:val="center"/>
          </w:tcPr>
          <w:p w:rsidR="009436E3" w:rsidRPr="007007AA" w:rsidRDefault="009436E3" w:rsidP="00A311B5">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3"/>
            <w:shd w:val="clear" w:color="auto" w:fill="FFFFFF"/>
            <w:vAlign w:val="center"/>
          </w:tcPr>
          <w:p w:rsidR="009436E3" w:rsidRPr="007007AA" w:rsidRDefault="009436E3" w:rsidP="00A311B5">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May 31, 2019</w:t>
            </w:r>
          </w:p>
        </w:tc>
      </w:tr>
      <w:tr w:rsidR="009436E3" w:rsidRPr="007007AA" w:rsidTr="00A311B5">
        <w:trPr>
          <w:tblCellSpacing w:w="0" w:type="dxa"/>
        </w:trPr>
        <w:tc>
          <w:tcPr>
            <w:tcW w:w="0" w:type="auto"/>
            <w:shd w:val="clear" w:color="auto" w:fill="FFFFFF"/>
            <w:noWrap/>
          </w:tcPr>
          <w:p w:rsidR="009436E3" w:rsidRPr="007007AA" w:rsidRDefault="009436E3" w:rsidP="00A311B5">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9436E3" w:rsidRPr="007007AA" w:rsidRDefault="009436E3" w:rsidP="00A311B5">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$70,000</w:t>
            </w:r>
          </w:p>
        </w:tc>
        <w:tc>
          <w:tcPr>
            <w:tcW w:w="724" w:type="pct"/>
            <w:shd w:val="clear" w:color="auto" w:fill="FFFFFF"/>
            <w:vAlign w:val="center"/>
          </w:tcPr>
          <w:p w:rsidR="009436E3" w:rsidRPr="007007AA" w:rsidRDefault="009436E3" w:rsidP="00A311B5">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105" w:type="pct"/>
            <w:shd w:val="clear" w:color="auto" w:fill="FFFFFF"/>
            <w:vAlign w:val="center"/>
          </w:tcPr>
          <w:p w:rsidR="009436E3" w:rsidRPr="007007AA" w:rsidRDefault="009436E3" w:rsidP="009436E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$40,000</w:t>
            </w:r>
          </w:p>
        </w:tc>
        <w:tc>
          <w:tcPr>
            <w:tcW w:w="722" w:type="pct"/>
            <w:shd w:val="clear" w:color="auto" w:fill="FFFFFF"/>
            <w:vAlign w:val="center"/>
          </w:tcPr>
          <w:p w:rsidR="009436E3" w:rsidRPr="007007AA" w:rsidRDefault="009436E3" w:rsidP="00A311B5">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9436E3" w:rsidRPr="007007AA" w:rsidRDefault="009436E3" w:rsidP="00A311B5">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1</w:t>
            </w:r>
          </w:p>
        </w:tc>
      </w:tr>
      <w:tr w:rsidR="009436E3" w:rsidRPr="007007AA" w:rsidTr="00A311B5">
        <w:trPr>
          <w:tblCellSpacing w:w="0" w:type="dxa"/>
        </w:trPr>
        <w:tc>
          <w:tcPr>
            <w:tcW w:w="0" w:type="auto"/>
            <w:shd w:val="clear" w:color="auto" w:fill="FFFFFF"/>
            <w:noWrap/>
          </w:tcPr>
          <w:p w:rsidR="009436E3" w:rsidRPr="007007AA" w:rsidRDefault="009436E3" w:rsidP="00A311B5">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9436E3" w:rsidRPr="007007AA" w:rsidRDefault="009436E3" w:rsidP="00A311B5">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Department of State-Mission to South Africa</w:t>
            </w:r>
          </w:p>
        </w:tc>
      </w:tr>
      <w:tr w:rsidR="009436E3" w:rsidRPr="007007AA" w:rsidTr="00A311B5">
        <w:trPr>
          <w:tblCellSpacing w:w="0" w:type="dxa"/>
        </w:trPr>
        <w:tc>
          <w:tcPr>
            <w:tcW w:w="0" w:type="auto"/>
            <w:shd w:val="clear" w:color="auto" w:fill="FFFFFF"/>
            <w:noWrap/>
            <w:hideMark/>
          </w:tcPr>
          <w:p w:rsidR="009436E3" w:rsidRPr="007007AA" w:rsidRDefault="009436E3" w:rsidP="00A311B5">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9436E3" w:rsidRPr="009436E3" w:rsidRDefault="009436E3" w:rsidP="009436E3">
            <w:pPr>
              <w:shd w:val="clear" w:color="auto" w:fill="FFFFFF"/>
              <w:spacing w:after="0" w:line="240" w:lineRule="auto"/>
              <w:rPr>
                <w:rFonts w:ascii="Arial" w:eastAsia="Times New Roman" w:hAnsi="Arial" w:cs="Arial"/>
                <w:color w:val="363636"/>
                <w:sz w:val="18"/>
                <w:szCs w:val="18"/>
              </w:rPr>
            </w:pPr>
            <w:r w:rsidRPr="009436E3">
              <w:rPr>
                <w:rFonts w:ascii="Arial" w:eastAsia="Times New Roman" w:hAnsi="Arial" w:cs="Arial"/>
                <w:color w:val="363636"/>
                <w:sz w:val="18"/>
                <w:szCs w:val="18"/>
              </w:rPr>
              <w:t>The U.S. Embassy in South Africa announces an open competition for organizations interested in implementing a series of four hackathons (two in Cape Town and two in Johannesburg) over a one-year period to:</w:t>
            </w:r>
          </w:p>
          <w:p w:rsidR="009436E3" w:rsidRPr="009436E3" w:rsidRDefault="009436E3" w:rsidP="009436E3">
            <w:pPr>
              <w:shd w:val="clear" w:color="auto" w:fill="FFFFFF"/>
              <w:spacing w:after="0" w:line="240" w:lineRule="auto"/>
              <w:rPr>
                <w:rFonts w:ascii="Arial" w:eastAsia="Times New Roman" w:hAnsi="Arial" w:cs="Arial"/>
                <w:color w:val="363636"/>
                <w:sz w:val="18"/>
                <w:szCs w:val="18"/>
              </w:rPr>
            </w:pPr>
          </w:p>
          <w:p w:rsidR="009436E3" w:rsidRPr="009436E3" w:rsidRDefault="009436E3" w:rsidP="009436E3">
            <w:pPr>
              <w:shd w:val="clear" w:color="auto" w:fill="FFFFFF"/>
              <w:spacing w:after="0" w:line="240" w:lineRule="auto"/>
              <w:rPr>
                <w:rFonts w:ascii="Arial" w:eastAsia="Times New Roman" w:hAnsi="Arial" w:cs="Arial"/>
                <w:color w:val="363636"/>
                <w:sz w:val="18"/>
                <w:szCs w:val="18"/>
              </w:rPr>
            </w:pPr>
            <w:r w:rsidRPr="009436E3">
              <w:rPr>
                <w:rFonts w:ascii="Arial" w:eastAsia="Times New Roman" w:hAnsi="Arial" w:cs="Arial"/>
                <w:color w:val="363636"/>
                <w:sz w:val="18"/>
                <w:szCs w:val="18"/>
              </w:rPr>
              <w:t>• Build technical, problem-solving, creative thinking, and collaborative skills among emerging software developers to strengthen their employability and help drive economic growth;</w:t>
            </w:r>
          </w:p>
          <w:p w:rsidR="009436E3" w:rsidRPr="009436E3" w:rsidRDefault="009436E3" w:rsidP="009436E3">
            <w:pPr>
              <w:shd w:val="clear" w:color="auto" w:fill="FFFFFF"/>
              <w:spacing w:after="0" w:line="240" w:lineRule="auto"/>
              <w:rPr>
                <w:rFonts w:ascii="Arial" w:eastAsia="Times New Roman" w:hAnsi="Arial" w:cs="Arial"/>
                <w:color w:val="363636"/>
                <w:sz w:val="18"/>
                <w:szCs w:val="18"/>
              </w:rPr>
            </w:pPr>
            <w:r w:rsidRPr="009436E3">
              <w:rPr>
                <w:rFonts w:ascii="Arial" w:eastAsia="Times New Roman" w:hAnsi="Arial" w:cs="Arial"/>
                <w:color w:val="363636"/>
                <w:sz w:val="18"/>
                <w:szCs w:val="18"/>
              </w:rPr>
              <w:t>• Create innovative digital solutions to key social, environmental, health, and economic challenges;</w:t>
            </w:r>
          </w:p>
          <w:p w:rsidR="009436E3" w:rsidRPr="009436E3" w:rsidRDefault="009436E3" w:rsidP="009436E3">
            <w:pPr>
              <w:shd w:val="clear" w:color="auto" w:fill="FFFFFF"/>
              <w:spacing w:after="0" w:line="240" w:lineRule="auto"/>
              <w:rPr>
                <w:rFonts w:ascii="Arial" w:eastAsia="Times New Roman" w:hAnsi="Arial" w:cs="Arial"/>
                <w:color w:val="363636"/>
                <w:sz w:val="18"/>
                <w:szCs w:val="18"/>
              </w:rPr>
            </w:pPr>
            <w:r w:rsidRPr="009436E3">
              <w:rPr>
                <w:rFonts w:ascii="Arial" w:eastAsia="Times New Roman" w:hAnsi="Arial" w:cs="Arial"/>
                <w:color w:val="363636"/>
                <w:sz w:val="18"/>
                <w:szCs w:val="18"/>
              </w:rPr>
              <w:t>• Strengthen people-to-people ties between the United States and South Africa through exchanges of information, experiences, and expertise.</w:t>
            </w:r>
          </w:p>
          <w:p w:rsidR="009436E3" w:rsidRPr="007007AA" w:rsidRDefault="009436E3" w:rsidP="00A311B5">
            <w:pPr>
              <w:spacing w:after="0" w:line="240" w:lineRule="auto"/>
              <w:contextualSpacing/>
              <w:rPr>
                <w:rFonts w:ascii="Arial" w:eastAsia="Times New Roman" w:hAnsi="Arial" w:cs="Arial"/>
                <w:color w:val="363636"/>
                <w:sz w:val="18"/>
                <w:szCs w:val="18"/>
              </w:rPr>
            </w:pPr>
          </w:p>
        </w:tc>
      </w:tr>
    </w:tbl>
    <w:p w:rsidR="00B9280A" w:rsidRPr="007007AA" w:rsidRDefault="00C24832" w:rsidP="004F2073">
      <w:pPr>
        <w:pStyle w:val="Heading3"/>
        <w:spacing w:before="0"/>
        <w:contextualSpacing/>
        <w:rPr>
          <w:rFonts w:ascii="Tahoma" w:hAnsi="Tahoma" w:cs="Tahoma"/>
          <w:bCs/>
          <w:color w:val="000000"/>
          <w:sz w:val="20"/>
          <w:szCs w:val="20"/>
        </w:rPr>
      </w:pPr>
      <w:hyperlink r:id="rId449" w:history="1">
        <w:bookmarkStart w:id="832" w:name="_Ref536190313"/>
        <w:bookmarkStart w:id="833" w:name="_Toc15018968"/>
        <w:r w:rsidR="00B9280A" w:rsidRPr="007007AA">
          <w:rPr>
            <w:rStyle w:val="Hyperlink"/>
            <w:rFonts w:ascii="Tahoma" w:hAnsi="Tahoma" w:cs="Tahoma"/>
            <w:bCs/>
            <w:sz w:val="20"/>
            <w:szCs w:val="20"/>
          </w:rPr>
          <w:t>Health Resources &amp; Services Administration Rural Health and Economic Development Analysis</w:t>
        </w:r>
        <w:bookmarkEnd w:id="832"/>
        <w:bookmarkEnd w:id="833"/>
      </w:hyperlink>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2069"/>
        <w:gridCol w:w="1352"/>
        <w:gridCol w:w="1621"/>
      </w:tblGrid>
      <w:tr w:rsidR="00B9280A" w:rsidRPr="007007AA" w:rsidTr="00A26256">
        <w:trPr>
          <w:tblCellSpacing w:w="0" w:type="dxa"/>
        </w:trPr>
        <w:tc>
          <w:tcPr>
            <w:tcW w:w="0" w:type="auto"/>
            <w:shd w:val="clear" w:color="auto" w:fill="FFFFFF"/>
            <w:noWrap/>
          </w:tcPr>
          <w:p w:rsidR="00B9280A" w:rsidRPr="007007AA" w:rsidRDefault="00B9280A"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B9280A" w:rsidRPr="007007AA" w:rsidRDefault="00B9280A" w:rsidP="004F2073">
            <w:pPr>
              <w:spacing w:after="0" w:line="240" w:lineRule="auto"/>
              <w:contextualSpacing/>
              <w:rPr>
                <w:rFonts w:ascii="Arial" w:eastAsia="Times New Roman" w:hAnsi="Arial" w:cs="Arial"/>
                <w:color w:val="363636"/>
                <w:sz w:val="18"/>
                <w:szCs w:val="18"/>
              </w:rPr>
            </w:pPr>
            <w:r w:rsidRPr="007007AA">
              <w:rPr>
                <w:rFonts w:ascii="Arial" w:eastAsia="Times New Roman" w:hAnsi="Arial" w:cs="Arial"/>
                <w:color w:val="363636"/>
                <w:sz w:val="18"/>
                <w:szCs w:val="18"/>
              </w:rPr>
              <w:t>Dec. 27, 2018</w:t>
            </w:r>
          </w:p>
        </w:tc>
        <w:tc>
          <w:tcPr>
            <w:tcW w:w="724" w:type="pct"/>
            <w:shd w:val="clear" w:color="auto" w:fill="FFFFFF"/>
            <w:vAlign w:val="center"/>
          </w:tcPr>
          <w:p w:rsidR="00B9280A" w:rsidRPr="007007AA" w:rsidRDefault="00B9280A"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3"/>
            <w:shd w:val="clear" w:color="auto" w:fill="FFFFFF"/>
            <w:vAlign w:val="center"/>
          </w:tcPr>
          <w:p w:rsidR="00B9280A" w:rsidRPr="007007AA" w:rsidRDefault="00B9280A" w:rsidP="004F2073">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March 27, 2019</w:t>
            </w:r>
          </w:p>
        </w:tc>
      </w:tr>
      <w:tr w:rsidR="00B9280A" w:rsidRPr="007007AA" w:rsidTr="00A26256">
        <w:trPr>
          <w:tblCellSpacing w:w="0" w:type="dxa"/>
        </w:trPr>
        <w:tc>
          <w:tcPr>
            <w:tcW w:w="0" w:type="auto"/>
            <w:shd w:val="clear" w:color="auto" w:fill="FFFFFF"/>
            <w:noWrap/>
          </w:tcPr>
          <w:p w:rsidR="00B9280A" w:rsidRPr="007007AA" w:rsidRDefault="00B9280A"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B9280A" w:rsidRPr="007007AA" w:rsidRDefault="00B9280A" w:rsidP="004F2073">
            <w:pPr>
              <w:spacing w:after="0" w:line="240" w:lineRule="auto"/>
              <w:contextualSpacing/>
              <w:rPr>
                <w:rFonts w:ascii="Arial" w:eastAsia="Times New Roman" w:hAnsi="Arial" w:cs="Arial"/>
                <w:color w:val="363636"/>
                <w:sz w:val="18"/>
                <w:szCs w:val="18"/>
              </w:rPr>
            </w:pPr>
            <w:r w:rsidRPr="007007AA">
              <w:rPr>
                <w:rFonts w:ascii="Arial" w:eastAsia="Times New Roman" w:hAnsi="Arial" w:cs="Arial"/>
                <w:color w:val="363636"/>
                <w:sz w:val="18"/>
                <w:szCs w:val="18"/>
              </w:rPr>
              <w:t>$225,000/year</w:t>
            </w:r>
          </w:p>
        </w:tc>
        <w:tc>
          <w:tcPr>
            <w:tcW w:w="724" w:type="pct"/>
            <w:shd w:val="clear" w:color="auto" w:fill="FFFFFF"/>
            <w:vAlign w:val="center"/>
          </w:tcPr>
          <w:p w:rsidR="00B9280A" w:rsidRPr="007007AA" w:rsidRDefault="00B9280A"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105" w:type="pct"/>
            <w:shd w:val="clear" w:color="auto" w:fill="FFFFFF"/>
            <w:vAlign w:val="center"/>
          </w:tcPr>
          <w:p w:rsidR="00B9280A" w:rsidRPr="007007AA" w:rsidRDefault="00B9280A" w:rsidP="004F2073">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B9280A" w:rsidRPr="007007AA" w:rsidRDefault="00B9280A"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B9280A" w:rsidRPr="007007AA" w:rsidRDefault="00B9280A" w:rsidP="004F2073">
            <w:pPr>
              <w:spacing w:after="0" w:line="240" w:lineRule="auto"/>
              <w:contextualSpacing/>
              <w:rPr>
                <w:rFonts w:ascii="Arial" w:eastAsia="Times New Roman" w:hAnsi="Arial" w:cs="Arial"/>
                <w:color w:val="363636"/>
                <w:sz w:val="18"/>
                <w:szCs w:val="18"/>
              </w:rPr>
            </w:pPr>
            <w:r w:rsidRPr="007007AA">
              <w:rPr>
                <w:rFonts w:ascii="Arial" w:eastAsia="Times New Roman" w:hAnsi="Arial" w:cs="Arial"/>
                <w:color w:val="363636"/>
                <w:sz w:val="18"/>
                <w:szCs w:val="18"/>
              </w:rPr>
              <w:t>1</w:t>
            </w:r>
          </w:p>
        </w:tc>
      </w:tr>
      <w:tr w:rsidR="00B9280A" w:rsidRPr="007007AA" w:rsidTr="00A26256">
        <w:trPr>
          <w:tblCellSpacing w:w="0" w:type="dxa"/>
        </w:trPr>
        <w:tc>
          <w:tcPr>
            <w:tcW w:w="0" w:type="auto"/>
            <w:shd w:val="clear" w:color="auto" w:fill="FFFFFF"/>
            <w:noWrap/>
          </w:tcPr>
          <w:p w:rsidR="00B9280A" w:rsidRPr="007007AA" w:rsidRDefault="00B9280A"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B9280A" w:rsidRPr="007007AA" w:rsidRDefault="00B9280A" w:rsidP="004F2073">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HRSA</w:t>
            </w:r>
          </w:p>
        </w:tc>
      </w:tr>
      <w:tr w:rsidR="00B9280A" w:rsidRPr="007007AA" w:rsidTr="00A26256">
        <w:trPr>
          <w:tblCellSpacing w:w="0" w:type="dxa"/>
        </w:trPr>
        <w:tc>
          <w:tcPr>
            <w:tcW w:w="0" w:type="auto"/>
            <w:shd w:val="clear" w:color="auto" w:fill="FFFFFF"/>
            <w:noWrap/>
            <w:hideMark/>
          </w:tcPr>
          <w:p w:rsidR="00B9280A" w:rsidRPr="007007AA" w:rsidRDefault="00B9280A"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lastRenderedPageBreak/>
              <w:t>Description:</w:t>
            </w:r>
          </w:p>
        </w:tc>
        <w:tc>
          <w:tcPr>
            <w:tcW w:w="4251" w:type="pct"/>
            <w:gridSpan w:val="5"/>
            <w:shd w:val="clear" w:color="auto" w:fill="FFFFFF"/>
            <w:vAlign w:val="center"/>
            <w:hideMark/>
          </w:tcPr>
          <w:p w:rsidR="00B9280A" w:rsidRPr="007007AA" w:rsidRDefault="00B9280A" w:rsidP="004F2073">
            <w:pPr>
              <w:spacing w:after="0" w:line="240" w:lineRule="auto"/>
              <w:contextualSpacing/>
              <w:rPr>
                <w:rFonts w:ascii="Arial" w:eastAsia="Times New Roman" w:hAnsi="Arial" w:cs="Arial"/>
                <w:color w:val="363636"/>
                <w:sz w:val="18"/>
                <w:szCs w:val="18"/>
              </w:rPr>
            </w:pPr>
            <w:r w:rsidRPr="007007AA">
              <w:rPr>
                <w:rFonts w:ascii="Arial" w:hAnsi="Arial" w:cs="Arial"/>
                <w:color w:val="000000"/>
                <w:sz w:val="18"/>
                <w:szCs w:val="18"/>
                <w:shd w:val="clear" w:color="auto" w:fill="FFFFFF"/>
              </w:rPr>
              <w:t>The purpose of this Program is to increase public and stakeholder awareness of the economic impacts of rural health care sectors on rural, state, and national economies as well as the relationship between community economic development1 and the health outcomes of rural residents. Additionally, the Rural Health and Economic Development Analysis Program seeks to quantify the impact of rural health care, conduct analyses of the link between the health of the economy in a rural community and the health outcomes of the residents of those communities, and assist rural stakeholders in performing these analyses. The program will disseminate findings on the economic impact of health services in rural communities for rural stakeholders. Topic areas for this program may include sustainability of services and minimum population requirements as it relates to the economic vitality of the rural community, as well as other topics determined in coordination with HRSA. HRSA will work closely with the award recipient on areas of concern such as the impact of hospital closures on local economies, the benefits of different types of health care providers on care and sustainability of services, use of telehealth, new models for provision of services, and impact of bypass of local rural services and other emerging issues. The award recipient’s work will help improve the understanding of spillover effects of rural health care. The award recipient, in coordination with HRSA, will offer training and technical expertise to public or private entities including state and local governments, hospitals, Rural Health Clinics and other provider groups, and faith-based and community-based organizations in the use of tools for analyzing the economic impact and sustainability of health care services.</w:t>
            </w:r>
          </w:p>
        </w:tc>
      </w:tr>
    </w:tbl>
    <w:p w:rsidR="00DC1AAB" w:rsidRDefault="00DC1AAB" w:rsidP="00DC1AAB">
      <w:pPr>
        <w:pStyle w:val="NormalWeb"/>
        <w:shd w:val="clear" w:color="auto" w:fill="FFFFFF"/>
        <w:spacing w:before="0" w:beforeAutospacing="0" w:after="300" w:afterAutospacing="0" w:line="360" w:lineRule="atLeast"/>
        <w:rPr>
          <w:rFonts w:ascii="Arial" w:hAnsi="Arial" w:cs="Arial"/>
          <w:color w:val="777777"/>
          <w:sz w:val="21"/>
          <w:szCs w:val="21"/>
        </w:rPr>
      </w:pPr>
      <w:bookmarkStart w:id="834" w:name="_Ref345539"/>
      <w:r>
        <w:rPr>
          <w:rFonts w:ascii="Arial" w:hAnsi="Arial" w:cs="Arial"/>
          <w:color w:val="777777"/>
          <w:sz w:val="21"/>
          <w:szCs w:val="21"/>
        </w:rPr>
        <w:t>The aim of the IBM Center for The Business of Government is to tap into the best minds in academe and the nonprofit sector who can use rigorous public management research and analytic techniques to help public sector executives and managers improve the effectiveness of government.  We are looking for very practical findings and actionable recommendations - not just theory or concepts - in order to assist executives and managers to more effectively respond to mission and management challenges. </w:t>
      </w:r>
      <w:hyperlink r:id="rId450" w:history="1">
        <w:r>
          <w:rPr>
            <w:rStyle w:val="Hyperlink"/>
            <w:rFonts w:ascii="Arial" w:eastAsiaTheme="majorEastAsia" w:hAnsi="Arial" w:cs="Arial"/>
            <w:color w:val="0088CC"/>
            <w:sz w:val="21"/>
            <w:szCs w:val="21"/>
          </w:rPr>
          <w:t>Read our research announcement</w:t>
        </w:r>
      </w:hyperlink>
      <w:r>
        <w:rPr>
          <w:rFonts w:ascii="Arial" w:hAnsi="Arial" w:cs="Arial"/>
          <w:color w:val="777777"/>
          <w:sz w:val="21"/>
          <w:szCs w:val="21"/>
        </w:rPr>
        <w:t>.</w:t>
      </w:r>
    </w:p>
    <w:p w:rsidR="00DC1AAB" w:rsidRDefault="00DC1AAB" w:rsidP="00DC1AAB">
      <w:pPr>
        <w:pStyle w:val="NormalWeb"/>
        <w:shd w:val="clear" w:color="auto" w:fill="FFFFFF"/>
        <w:spacing w:before="0" w:beforeAutospacing="0" w:after="300" w:afterAutospacing="0" w:line="360" w:lineRule="atLeast"/>
        <w:rPr>
          <w:rFonts w:ascii="Arial" w:hAnsi="Arial" w:cs="Arial"/>
          <w:color w:val="777777"/>
          <w:sz w:val="21"/>
          <w:szCs w:val="21"/>
        </w:rPr>
      </w:pPr>
      <w:r>
        <w:rPr>
          <w:rStyle w:val="Strong"/>
          <w:rFonts w:ascii="Arial" w:hAnsi="Arial" w:cs="Arial"/>
          <w:color w:val="777777"/>
          <w:sz w:val="21"/>
          <w:szCs w:val="21"/>
        </w:rPr>
        <w:t>Description of Stipends</w:t>
      </w:r>
      <w:r>
        <w:rPr>
          <w:rFonts w:ascii="Arial" w:hAnsi="Arial" w:cs="Arial"/>
          <w:color w:val="777777"/>
          <w:sz w:val="21"/>
          <w:szCs w:val="21"/>
        </w:rPr>
        <w:br/>
        <w:t>Individuals receiving a stipend should produce a 10,000- to 12,000-word report. The manuscript should be submitted no later than six months after the start of the project. Recipients will select the start and end dates. The report should be written for government leaders and public managers, providing very practical knowledge and insight.</w:t>
      </w:r>
    </w:p>
    <w:bookmarkStart w:id="835" w:name="_Ref4134349"/>
    <w:p w:rsidR="004A6542" w:rsidRPr="001B4631" w:rsidRDefault="004A6542" w:rsidP="004A6542">
      <w:pPr>
        <w:pStyle w:val="Heading3"/>
        <w:spacing w:before="0"/>
        <w:contextualSpacing/>
        <w:rPr>
          <w:rFonts w:ascii="Tahoma" w:hAnsi="Tahoma" w:cs="Tahoma"/>
          <w:bCs/>
          <w:color w:val="000000"/>
          <w:sz w:val="20"/>
          <w:szCs w:val="20"/>
        </w:rPr>
      </w:pPr>
      <w:r>
        <w:rPr>
          <w:rStyle w:val="Hyperlink"/>
          <w:rFonts w:ascii="Tahoma" w:hAnsi="Tahoma" w:cs="Tahoma"/>
          <w:bCs/>
          <w:sz w:val="20"/>
          <w:szCs w:val="20"/>
        </w:rPr>
        <w:fldChar w:fldCharType="begin"/>
      </w:r>
      <w:r>
        <w:rPr>
          <w:rStyle w:val="Hyperlink"/>
          <w:rFonts w:ascii="Tahoma" w:hAnsi="Tahoma" w:cs="Tahoma"/>
          <w:bCs/>
          <w:sz w:val="20"/>
          <w:szCs w:val="20"/>
        </w:rPr>
        <w:instrText xml:space="preserve"> HYPERLINK "https://www.grants.gov/web/grants/view-opportunity.html?oppId=314315" </w:instrText>
      </w:r>
      <w:r>
        <w:rPr>
          <w:rStyle w:val="Hyperlink"/>
          <w:rFonts w:ascii="Tahoma" w:hAnsi="Tahoma" w:cs="Tahoma"/>
          <w:bCs/>
          <w:sz w:val="20"/>
          <w:szCs w:val="20"/>
        </w:rPr>
        <w:fldChar w:fldCharType="separate"/>
      </w:r>
      <w:bookmarkStart w:id="836" w:name="_Toc15018969"/>
      <w:bookmarkStart w:id="837" w:name="_Ref5093323"/>
      <w:r w:rsidRPr="000D5A5F">
        <w:rPr>
          <w:rStyle w:val="Hyperlink"/>
          <w:rFonts w:ascii="Tahoma" w:hAnsi="Tahoma" w:cs="Tahoma"/>
          <w:bCs/>
          <w:sz w:val="20"/>
          <w:szCs w:val="20"/>
        </w:rPr>
        <w:t>Homeless Veteran’s Reintegration Program, Incarcerated Veteran’s Reintegration Program, and the Homeless Female Veterans and Veterans’ with Families Program</w:t>
      </w:r>
      <w:bookmarkEnd w:id="836"/>
      <w:bookmarkEnd w:id="837"/>
      <w:r>
        <w:rPr>
          <w:rStyle w:val="Hyperlink"/>
          <w:rFonts w:ascii="Tahoma" w:hAnsi="Tahoma" w:cs="Tahoma"/>
          <w:bCs/>
          <w:sz w:val="20"/>
          <w:szCs w:val="20"/>
        </w:rPr>
        <w:fldChar w:fldCharType="end"/>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355"/>
        <w:gridCol w:w="451"/>
        <w:gridCol w:w="1617"/>
        <w:gridCol w:w="1352"/>
        <w:gridCol w:w="1621"/>
      </w:tblGrid>
      <w:tr w:rsidR="004A6542" w:rsidRPr="007007AA" w:rsidTr="00A311B5">
        <w:trPr>
          <w:tblCellSpacing w:w="0" w:type="dxa"/>
        </w:trPr>
        <w:tc>
          <w:tcPr>
            <w:tcW w:w="0" w:type="auto"/>
            <w:shd w:val="clear" w:color="auto" w:fill="FFFFFF"/>
            <w:noWrap/>
          </w:tcPr>
          <w:p w:rsidR="004A6542" w:rsidRPr="007007AA" w:rsidRDefault="004A6542" w:rsidP="00A311B5">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4A6542" w:rsidRPr="007007AA" w:rsidRDefault="004A6542" w:rsidP="00A311B5">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March 27, 2019</w:t>
            </w:r>
          </w:p>
        </w:tc>
        <w:tc>
          <w:tcPr>
            <w:tcW w:w="724" w:type="pct"/>
            <w:shd w:val="clear" w:color="auto" w:fill="FFFFFF"/>
            <w:vAlign w:val="center"/>
          </w:tcPr>
          <w:p w:rsidR="004A6542" w:rsidRPr="007007AA" w:rsidRDefault="004A6542" w:rsidP="00A311B5">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4"/>
            <w:shd w:val="clear" w:color="auto" w:fill="FFFFFF"/>
            <w:vAlign w:val="center"/>
          </w:tcPr>
          <w:p w:rsidR="004A6542" w:rsidRPr="007007AA" w:rsidRDefault="004A6542" w:rsidP="00A311B5">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April 26, 2019</w:t>
            </w:r>
          </w:p>
        </w:tc>
      </w:tr>
      <w:tr w:rsidR="004A6542" w:rsidRPr="007007AA" w:rsidTr="00A311B5">
        <w:trPr>
          <w:tblCellSpacing w:w="0" w:type="dxa"/>
        </w:trPr>
        <w:tc>
          <w:tcPr>
            <w:tcW w:w="0" w:type="auto"/>
            <w:shd w:val="clear" w:color="auto" w:fill="FFFFFF"/>
            <w:noWrap/>
          </w:tcPr>
          <w:p w:rsidR="004A6542" w:rsidRPr="007007AA" w:rsidRDefault="004A6542" w:rsidP="00A311B5">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4A6542" w:rsidRPr="007007AA" w:rsidRDefault="004A6542" w:rsidP="00A311B5">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$500,000</w:t>
            </w:r>
          </w:p>
        </w:tc>
        <w:tc>
          <w:tcPr>
            <w:tcW w:w="965" w:type="pct"/>
            <w:gridSpan w:val="2"/>
            <w:shd w:val="clear" w:color="auto" w:fill="FFFFFF"/>
            <w:vAlign w:val="center"/>
          </w:tcPr>
          <w:p w:rsidR="004A6542" w:rsidRPr="007007AA" w:rsidRDefault="004A6542" w:rsidP="00A311B5">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4A6542" w:rsidRPr="007007AA" w:rsidRDefault="004A6542" w:rsidP="00A311B5">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$0</w:t>
            </w:r>
          </w:p>
        </w:tc>
        <w:tc>
          <w:tcPr>
            <w:tcW w:w="722" w:type="pct"/>
            <w:shd w:val="clear" w:color="auto" w:fill="FFFFFF"/>
            <w:vAlign w:val="center"/>
          </w:tcPr>
          <w:p w:rsidR="004A6542" w:rsidRPr="007007AA" w:rsidRDefault="004A6542" w:rsidP="00A311B5">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4A6542" w:rsidRPr="007007AA" w:rsidRDefault="004A6542" w:rsidP="00A311B5">
            <w:pPr>
              <w:spacing w:after="0" w:line="240" w:lineRule="auto"/>
              <w:contextualSpacing/>
              <w:rPr>
                <w:rFonts w:ascii="Arial" w:eastAsia="Times New Roman" w:hAnsi="Arial" w:cs="Arial"/>
                <w:color w:val="363636"/>
                <w:sz w:val="18"/>
                <w:szCs w:val="18"/>
              </w:rPr>
            </w:pPr>
          </w:p>
        </w:tc>
      </w:tr>
      <w:tr w:rsidR="004A6542" w:rsidRPr="007007AA" w:rsidTr="00A311B5">
        <w:trPr>
          <w:tblCellSpacing w:w="0" w:type="dxa"/>
        </w:trPr>
        <w:tc>
          <w:tcPr>
            <w:tcW w:w="0" w:type="auto"/>
            <w:shd w:val="clear" w:color="auto" w:fill="FFFFFF"/>
            <w:noWrap/>
          </w:tcPr>
          <w:p w:rsidR="004A6542" w:rsidRPr="007007AA" w:rsidRDefault="004A6542" w:rsidP="00A311B5">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6"/>
            <w:shd w:val="clear" w:color="auto" w:fill="FFFFFF"/>
            <w:vAlign w:val="center"/>
          </w:tcPr>
          <w:p w:rsidR="004A6542" w:rsidRPr="007007AA" w:rsidRDefault="004A6542" w:rsidP="00A311B5">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Department of Labor- Veteran’s Employment and Training Service</w:t>
            </w:r>
          </w:p>
        </w:tc>
      </w:tr>
      <w:tr w:rsidR="004A6542" w:rsidRPr="007007AA" w:rsidTr="00A311B5">
        <w:trPr>
          <w:trHeight w:val="120"/>
          <w:tblCellSpacing w:w="0" w:type="dxa"/>
        </w:trPr>
        <w:tc>
          <w:tcPr>
            <w:tcW w:w="0" w:type="auto"/>
            <w:shd w:val="clear" w:color="auto" w:fill="FFFFFF"/>
            <w:noWrap/>
            <w:hideMark/>
          </w:tcPr>
          <w:p w:rsidR="004A6542" w:rsidRPr="007007AA" w:rsidRDefault="004A6542" w:rsidP="00A311B5">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6"/>
            <w:shd w:val="clear" w:color="auto" w:fill="FFFFFF" w:themeFill="background1"/>
            <w:vAlign w:val="center"/>
          </w:tcPr>
          <w:p w:rsidR="004A6542" w:rsidRPr="000D5A5F" w:rsidRDefault="004A6542" w:rsidP="00A311B5">
            <w:pPr>
              <w:pStyle w:val="NormalWeb"/>
              <w:spacing w:before="0" w:beforeAutospacing="0" w:after="0" w:afterAutospacing="0"/>
              <w:contextualSpacing/>
              <w:rPr>
                <w:rFonts w:ascii="Arial" w:hAnsi="Arial" w:cs="Arial"/>
                <w:color w:val="2F2F2F"/>
                <w:sz w:val="18"/>
                <w:szCs w:val="18"/>
                <w:shd w:val="clear" w:color="auto" w:fill="FFFFFF" w:themeFill="background1"/>
              </w:rPr>
            </w:pPr>
            <w:r w:rsidRPr="000D5A5F">
              <w:rPr>
                <w:rFonts w:ascii="Arial" w:hAnsi="Arial" w:cs="Arial"/>
                <w:color w:val="363636"/>
                <w:sz w:val="18"/>
                <w:szCs w:val="18"/>
                <w:shd w:val="clear" w:color="auto" w:fill="FFFFFF"/>
              </w:rPr>
              <w:t>The purpose of this program is to provide services to reintegrate homeless veterans into the labor force by placing them into meaningful employment and to stimulate the development of effective service delivery systems that will address the complex problems facing homeless veterans.  Meaningful employment is defined as open and competitive paid employment, in line with the homeless veteran’s aspirations, talents, and abilities.  Ideally, the employment should provide a family sustaining wage or, in other words, at least the minimum income necessary for a worker to meet his or her basic financial needs.</w:t>
            </w:r>
          </w:p>
        </w:tc>
      </w:tr>
    </w:tbl>
    <w:p w:rsidR="00312AD8" w:rsidRPr="001B4631" w:rsidRDefault="00C24832" w:rsidP="00312AD8">
      <w:pPr>
        <w:pStyle w:val="Heading3"/>
        <w:spacing w:before="0"/>
        <w:contextualSpacing/>
        <w:rPr>
          <w:rFonts w:ascii="Tahoma" w:hAnsi="Tahoma" w:cs="Tahoma"/>
          <w:bCs/>
          <w:color w:val="000000"/>
          <w:sz w:val="20"/>
          <w:szCs w:val="20"/>
        </w:rPr>
      </w:pPr>
      <w:hyperlink r:id="rId451" w:history="1">
        <w:bookmarkStart w:id="838" w:name="_Ref7098198"/>
        <w:bookmarkStart w:id="839" w:name="_Toc15018970"/>
        <w:r w:rsidR="00312AD8" w:rsidRPr="002A76A7">
          <w:rPr>
            <w:rStyle w:val="Hyperlink"/>
            <w:rFonts w:ascii="Tahoma" w:hAnsi="Tahoma" w:cs="Tahoma"/>
            <w:bCs/>
            <w:sz w:val="20"/>
            <w:szCs w:val="20"/>
          </w:rPr>
          <w:t>Housing and Urban Development: Research Proposals</w:t>
        </w:r>
        <w:bookmarkEnd w:id="838"/>
        <w:bookmarkEnd w:id="839"/>
      </w:hyperlink>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355"/>
        <w:gridCol w:w="451"/>
        <w:gridCol w:w="1617"/>
        <w:gridCol w:w="1352"/>
        <w:gridCol w:w="1621"/>
      </w:tblGrid>
      <w:tr w:rsidR="00312AD8" w:rsidRPr="007007AA" w:rsidTr="00174655">
        <w:trPr>
          <w:tblCellSpacing w:w="0" w:type="dxa"/>
        </w:trPr>
        <w:tc>
          <w:tcPr>
            <w:tcW w:w="0" w:type="auto"/>
            <w:shd w:val="clear" w:color="auto" w:fill="FFFFFF"/>
            <w:noWrap/>
          </w:tcPr>
          <w:p w:rsidR="00312AD8" w:rsidRPr="007007AA" w:rsidRDefault="00312AD8" w:rsidP="00174655">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312AD8" w:rsidRPr="007007AA" w:rsidRDefault="00312AD8" w:rsidP="00174655">
            <w:pPr>
              <w:spacing w:after="0" w:line="240" w:lineRule="auto"/>
              <w:contextualSpacing/>
              <w:rPr>
                <w:rFonts w:ascii="Arial" w:eastAsia="Times New Roman" w:hAnsi="Arial" w:cs="Arial"/>
                <w:color w:val="363636"/>
                <w:sz w:val="18"/>
                <w:szCs w:val="18"/>
              </w:rPr>
            </w:pPr>
          </w:p>
        </w:tc>
        <w:tc>
          <w:tcPr>
            <w:tcW w:w="724" w:type="pct"/>
            <w:shd w:val="clear" w:color="auto" w:fill="FFFFFF"/>
            <w:vAlign w:val="center"/>
          </w:tcPr>
          <w:p w:rsidR="00312AD8" w:rsidRPr="007007AA" w:rsidRDefault="00312AD8" w:rsidP="00174655">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4"/>
            <w:shd w:val="clear" w:color="auto" w:fill="FFFFFF"/>
            <w:vAlign w:val="center"/>
          </w:tcPr>
          <w:p w:rsidR="00312AD8" w:rsidRPr="007007AA" w:rsidRDefault="00312AD8" w:rsidP="00174655">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 xml:space="preserve">Proposals accepted any time. </w:t>
            </w:r>
          </w:p>
        </w:tc>
      </w:tr>
      <w:tr w:rsidR="00312AD8" w:rsidRPr="007007AA" w:rsidTr="00174655">
        <w:trPr>
          <w:tblCellSpacing w:w="0" w:type="dxa"/>
        </w:trPr>
        <w:tc>
          <w:tcPr>
            <w:tcW w:w="0" w:type="auto"/>
            <w:shd w:val="clear" w:color="auto" w:fill="FFFFFF"/>
            <w:noWrap/>
          </w:tcPr>
          <w:p w:rsidR="00312AD8" w:rsidRPr="007007AA" w:rsidRDefault="00312AD8" w:rsidP="00174655">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312AD8" w:rsidRPr="007007AA" w:rsidRDefault="00312AD8" w:rsidP="00174655">
            <w:pPr>
              <w:spacing w:after="0" w:line="240" w:lineRule="auto"/>
              <w:contextualSpacing/>
              <w:rPr>
                <w:rFonts w:ascii="Arial" w:eastAsia="Times New Roman" w:hAnsi="Arial" w:cs="Arial"/>
                <w:color w:val="363636"/>
                <w:sz w:val="18"/>
                <w:szCs w:val="18"/>
              </w:rPr>
            </w:pPr>
          </w:p>
        </w:tc>
        <w:tc>
          <w:tcPr>
            <w:tcW w:w="965" w:type="pct"/>
            <w:gridSpan w:val="2"/>
            <w:shd w:val="clear" w:color="auto" w:fill="FFFFFF"/>
            <w:vAlign w:val="center"/>
          </w:tcPr>
          <w:p w:rsidR="00312AD8" w:rsidRPr="007007AA" w:rsidRDefault="00312AD8" w:rsidP="00174655">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312AD8" w:rsidRPr="007007AA" w:rsidRDefault="00312AD8" w:rsidP="00174655">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$0</w:t>
            </w:r>
          </w:p>
        </w:tc>
        <w:tc>
          <w:tcPr>
            <w:tcW w:w="722" w:type="pct"/>
            <w:shd w:val="clear" w:color="auto" w:fill="FFFFFF"/>
            <w:vAlign w:val="center"/>
          </w:tcPr>
          <w:p w:rsidR="00312AD8" w:rsidRPr="007007AA" w:rsidRDefault="00312AD8" w:rsidP="00174655">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312AD8" w:rsidRPr="007007AA" w:rsidRDefault="00312AD8" w:rsidP="00174655">
            <w:pPr>
              <w:spacing w:after="0" w:line="240" w:lineRule="auto"/>
              <w:contextualSpacing/>
              <w:rPr>
                <w:rFonts w:ascii="Arial" w:eastAsia="Times New Roman" w:hAnsi="Arial" w:cs="Arial"/>
                <w:color w:val="363636"/>
                <w:sz w:val="18"/>
                <w:szCs w:val="18"/>
              </w:rPr>
            </w:pPr>
          </w:p>
        </w:tc>
      </w:tr>
      <w:tr w:rsidR="00312AD8" w:rsidRPr="007007AA" w:rsidTr="00174655">
        <w:trPr>
          <w:tblCellSpacing w:w="0" w:type="dxa"/>
        </w:trPr>
        <w:tc>
          <w:tcPr>
            <w:tcW w:w="0" w:type="auto"/>
            <w:shd w:val="clear" w:color="auto" w:fill="FFFFFF"/>
            <w:noWrap/>
          </w:tcPr>
          <w:p w:rsidR="00312AD8" w:rsidRPr="007007AA" w:rsidRDefault="00312AD8" w:rsidP="00174655">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6"/>
            <w:shd w:val="clear" w:color="auto" w:fill="FFFFFF"/>
            <w:vAlign w:val="center"/>
          </w:tcPr>
          <w:p w:rsidR="00312AD8" w:rsidRPr="007007AA" w:rsidRDefault="00312AD8" w:rsidP="00174655">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Department of Housing and Urban Development</w:t>
            </w:r>
          </w:p>
        </w:tc>
      </w:tr>
      <w:tr w:rsidR="00312AD8" w:rsidRPr="007007AA" w:rsidTr="00174655">
        <w:trPr>
          <w:trHeight w:val="120"/>
          <w:tblCellSpacing w:w="0" w:type="dxa"/>
        </w:trPr>
        <w:tc>
          <w:tcPr>
            <w:tcW w:w="0" w:type="auto"/>
            <w:shd w:val="clear" w:color="auto" w:fill="FFFFFF"/>
            <w:noWrap/>
            <w:hideMark/>
          </w:tcPr>
          <w:p w:rsidR="00312AD8" w:rsidRPr="007007AA" w:rsidRDefault="00312AD8" w:rsidP="00174655">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lastRenderedPageBreak/>
              <w:t>Description:</w:t>
            </w:r>
          </w:p>
        </w:tc>
        <w:tc>
          <w:tcPr>
            <w:tcW w:w="4251" w:type="pct"/>
            <w:gridSpan w:val="6"/>
            <w:shd w:val="clear" w:color="auto" w:fill="FFFFFF" w:themeFill="background1"/>
            <w:vAlign w:val="center"/>
          </w:tcPr>
          <w:p w:rsidR="00312AD8" w:rsidRDefault="00312AD8" w:rsidP="00174655">
            <w:pPr>
              <w:pStyle w:val="NormalWeb"/>
              <w:shd w:val="clear" w:color="auto" w:fill="FFFFFF"/>
              <w:spacing w:before="0" w:beforeAutospacing="0" w:after="0" w:afterAutospacing="0"/>
              <w:contextualSpacing/>
              <w:textAlignment w:val="baseline"/>
              <w:rPr>
                <w:rFonts w:ascii="Arial" w:hAnsi="Arial" w:cs="Arial"/>
                <w:color w:val="555555"/>
                <w:sz w:val="18"/>
                <w:szCs w:val="18"/>
              </w:rPr>
            </w:pPr>
            <w:r>
              <w:rPr>
                <w:rFonts w:ascii="Arial" w:hAnsi="Arial" w:cs="Arial"/>
                <w:color w:val="555555"/>
                <w:sz w:val="18"/>
                <w:szCs w:val="18"/>
              </w:rPr>
              <w:t>HUD’s Office of Policy Development and Research (PD&amp;R) has authority to enter into unsolicited research partnerships with academic institutions, philanthropic entities, state and units of local government, and not-for-profit and for-profit institutions located in the United States through noncompetitive cooperative agreements. HUD developed the Research Partnerships vehicle to allow greater flexibility in addressing important policy questions and to better utilize external expertise in evaluating the local innovations and effectiveness of programs impacting residents of urban, suburban, rural and tribal areas. Through </w:t>
            </w:r>
            <w:hyperlink r:id="rId452" w:history="1">
              <w:r>
                <w:rPr>
                  <w:rStyle w:val="Hyperlink"/>
                  <w:rFonts w:ascii="Arial" w:eastAsiaTheme="majorEastAsia" w:hAnsi="Arial" w:cs="Arial"/>
                  <w:b/>
                  <w:bCs/>
                  <w:color w:val="16416E"/>
                  <w:sz w:val="18"/>
                  <w:szCs w:val="18"/>
                  <w:bdr w:val="none" w:sz="0" w:space="0" w:color="auto" w:frame="1"/>
                </w:rPr>
                <w:t>this notice</w:t>
              </w:r>
            </w:hyperlink>
            <w:r>
              <w:rPr>
                <w:rFonts w:ascii="Arial" w:hAnsi="Arial" w:cs="Arial"/>
                <w:color w:val="555555"/>
                <w:sz w:val="18"/>
                <w:szCs w:val="18"/>
              </w:rPr>
              <w:t>, HUD can accept unsolicited research proposals that address current research priorities and allow PD&amp;R to participate in innovative research projects that inform HUD’s policies and programs. These projects are meant to align with PD&amp;R’s research priorities and help HUD answer key policy and programmatic questions in ways that can inform new policy and program development efforts. Research partnerships require that at least 50 percent of the costs are funded by a partnering agency or organization. PD&amp;R is focusing its cooperative agreement efforts on research partnerships that will advance one of the following key areas:</w:t>
            </w:r>
          </w:p>
          <w:p w:rsidR="00312AD8" w:rsidRDefault="00312AD8" w:rsidP="00B53397">
            <w:pPr>
              <w:numPr>
                <w:ilvl w:val="0"/>
                <w:numId w:val="21"/>
              </w:numPr>
              <w:spacing w:after="0" w:line="240" w:lineRule="auto"/>
              <w:ind w:right="144"/>
              <w:contextualSpacing/>
              <w:textAlignment w:val="baseline"/>
              <w:rPr>
                <w:rFonts w:ascii="Arial" w:hAnsi="Arial" w:cs="Arial"/>
                <w:color w:val="555555"/>
                <w:sz w:val="18"/>
                <w:szCs w:val="18"/>
              </w:rPr>
            </w:pPr>
            <w:r>
              <w:rPr>
                <w:rFonts w:ascii="Arial" w:hAnsi="Arial" w:cs="Arial"/>
                <w:color w:val="555555"/>
                <w:sz w:val="18"/>
                <w:szCs w:val="18"/>
              </w:rPr>
              <w:t>Strengthening Housing Markets: Homeownership and Housing Finance</w:t>
            </w:r>
          </w:p>
          <w:p w:rsidR="00312AD8" w:rsidRDefault="00312AD8" w:rsidP="00B53397">
            <w:pPr>
              <w:numPr>
                <w:ilvl w:val="0"/>
                <w:numId w:val="21"/>
              </w:numPr>
              <w:spacing w:after="0" w:line="240" w:lineRule="auto"/>
              <w:ind w:left="369" w:right="144"/>
              <w:contextualSpacing/>
              <w:textAlignment w:val="baseline"/>
              <w:rPr>
                <w:rFonts w:ascii="Arial" w:hAnsi="Arial" w:cs="Arial"/>
                <w:color w:val="555555"/>
                <w:sz w:val="18"/>
                <w:szCs w:val="18"/>
              </w:rPr>
            </w:pPr>
            <w:r>
              <w:rPr>
                <w:rFonts w:ascii="Arial" w:hAnsi="Arial" w:cs="Arial"/>
                <w:color w:val="555555"/>
                <w:sz w:val="18"/>
                <w:szCs w:val="18"/>
              </w:rPr>
              <w:t>Affordable Quality Rental Housing</w:t>
            </w:r>
          </w:p>
          <w:p w:rsidR="00312AD8" w:rsidRDefault="00312AD8" w:rsidP="00B53397">
            <w:pPr>
              <w:numPr>
                <w:ilvl w:val="0"/>
                <w:numId w:val="21"/>
              </w:numPr>
              <w:spacing w:after="0" w:line="240" w:lineRule="auto"/>
              <w:ind w:left="369" w:right="144"/>
              <w:contextualSpacing/>
              <w:textAlignment w:val="baseline"/>
              <w:rPr>
                <w:rFonts w:ascii="Arial" w:hAnsi="Arial" w:cs="Arial"/>
                <w:color w:val="555555"/>
                <w:sz w:val="18"/>
                <w:szCs w:val="18"/>
              </w:rPr>
            </w:pPr>
            <w:r>
              <w:rPr>
                <w:rFonts w:ascii="Arial" w:hAnsi="Arial" w:cs="Arial"/>
                <w:color w:val="555555"/>
                <w:sz w:val="18"/>
                <w:szCs w:val="18"/>
              </w:rPr>
              <w:t>Housing as a Platform for Improving Quality of Life</w:t>
            </w:r>
          </w:p>
          <w:p w:rsidR="00312AD8" w:rsidRDefault="00312AD8" w:rsidP="00B53397">
            <w:pPr>
              <w:numPr>
                <w:ilvl w:val="0"/>
                <w:numId w:val="21"/>
              </w:numPr>
              <w:spacing w:after="0" w:line="240" w:lineRule="auto"/>
              <w:ind w:left="369" w:right="144"/>
              <w:contextualSpacing/>
              <w:textAlignment w:val="baseline"/>
              <w:rPr>
                <w:rFonts w:ascii="Arial" w:hAnsi="Arial" w:cs="Arial"/>
                <w:color w:val="555555"/>
                <w:sz w:val="18"/>
                <w:szCs w:val="18"/>
              </w:rPr>
            </w:pPr>
            <w:r>
              <w:rPr>
                <w:rFonts w:ascii="Arial" w:hAnsi="Arial" w:cs="Arial"/>
                <w:color w:val="555555"/>
                <w:sz w:val="18"/>
                <w:szCs w:val="18"/>
              </w:rPr>
              <w:t>Resilient and Inclusive Communities</w:t>
            </w:r>
          </w:p>
          <w:p w:rsidR="00312AD8" w:rsidRDefault="00312AD8" w:rsidP="00B53397">
            <w:pPr>
              <w:numPr>
                <w:ilvl w:val="0"/>
                <w:numId w:val="21"/>
              </w:numPr>
              <w:spacing w:after="0" w:line="240" w:lineRule="auto"/>
              <w:ind w:left="369" w:right="144"/>
              <w:contextualSpacing/>
              <w:textAlignment w:val="baseline"/>
              <w:rPr>
                <w:rFonts w:ascii="Arial" w:hAnsi="Arial" w:cs="Arial"/>
                <w:color w:val="555555"/>
                <w:sz w:val="18"/>
                <w:szCs w:val="18"/>
              </w:rPr>
            </w:pPr>
            <w:r>
              <w:rPr>
                <w:rFonts w:ascii="Arial" w:hAnsi="Arial" w:cs="Arial"/>
                <w:color w:val="555555"/>
                <w:sz w:val="18"/>
                <w:szCs w:val="18"/>
              </w:rPr>
              <w:t>HUD Research Assets</w:t>
            </w:r>
          </w:p>
          <w:p w:rsidR="00312AD8" w:rsidRPr="000D5A5F" w:rsidRDefault="00312AD8" w:rsidP="00174655">
            <w:pPr>
              <w:pStyle w:val="NormalWeb"/>
              <w:spacing w:before="0" w:beforeAutospacing="0" w:after="0" w:afterAutospacing="0"/>
              <w:contextualSpacing/>
              <w:rPr>
                <w:rFonts w:ascii="Arial" w:hAnsi="Arial" w:cs="Arial"/>
                <w:color w:val="2F2F2F"/>
                <w:sz w:val="18"/>
                <w:szCs w:val="18"/>
                <w:shd w:val="clear" w:color="auto" w:fill="FFFFFF" w:themeFill="background1"/>
              </w:rPr>
            </w:pPr>
          </w:p>
        </w:tc>
      </w:tr>
    </w:tbl>
    <w:p w:rsidR="00DC1AAB" w:rsidRPr="001B4631" w:rsidRDefault="00DC1AAB" w:rsidP="00DC1AAB">
      <w:pPr>
        <w:pStyle w:val="Heading3"/>
        <w:spacing w:before="0"/>
        <w:contextualSpacing/>
        <w:rPr>
          <w:rFonts w:ascii="Tahoma" w:hAnsi="Tahoma" w:cs="Tahoma"/>
          <w:bCs/>
          <w:color w:val="000000"/>
          <w:sz w:val="20"/>
          <w:szCs w:val="20"/>
        </w:rPr>
      </w:pPr>
      <w:bookmarkStart w:id="840" w:name="_Toc15018971"/>
      <w:r w:rsidRPr="00DC1AAB">
        <w:rPr>
          <w:rStyle w:val="Hyperlink"/>
          <w:rFonts w:ascii="Tahoma" w:hAnsi="Tahoma" w:cs="Tahoma"/>
          <w:bCs/>
          <w:sz w:val="20"/>
          <w:szCs w:val="20"/>
        </w:rPr>
        <w:t>IBM</w:t>
      </w:r>
      <w:r>
        <w:rPr>
          <w:rStyle w:val="Hyperlink"/>
          <w:rFonts w:ascii="Tahoma" w:hAnsi="Tahoma" w:cs="Tahoma"/>
          <w:bCs/>
          <w:sz w:val="20"/>
          <w:szCs w:val="20"/>
        </w:rPr>
        <w:t xml:space="preserve"> Center for the Business of Government</w:t>
      </w:r>
      <w:bookmarkEnd w:id="835"/>
      <w:bookmarkEnd w:id="840"/>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355"/>
        <w:gridCol w:w="451"/>
        <w:gridCol w:w="1617"/>
        <w:gridCol w:w="1352"/>
        <w:gridCol w:w="1621"/>
      </w:tblGrid>
      <w:tr w:rsidR="00DC1AAB" w:rsidRPr="007007AA" w:rsidTr="00356945">
        <w:trPr>
          <w:tblCellSpacing w:w="0" w:type="dxa"/>
        </w:trPr>
        <w:tc>
          <w:tcPr>
            <w:tcW w:w="0" w:type="auto"/>
            <w:shd w:val="clear" w:color="auto" w:fill="FFFFFF"/>
            <w:noWrap/>
          </w:tcPr>
          <w:p w:rsidR="00DC1AAB" w:rsidRPr="007007AA" w:rsidRDefault="00DC1AAB" w:rsidP="00356945">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DC1AAB" w:rsidRPr="007007AA" w:rsidRDefault="00DC1AAB" w:rsidP="00356945">
            <w:pPr>
              <w:spacing w:after="0" w:line="240" w:lineRule="auto"/>
              <w:contextualSpacing/>
              <w:rPr>
                <w:rFonts w:ascii="Arial" w:eastAsia="Times New Roman" w:hAnsi="Arial" w:cs="Arial"/>
                <w:color w:val="363636"/>
                <w:sz w:val="18"/>
                <w:szCs w:val="18"/>
              </w:rPr>
            </w:pPr>
          </w:p>
        </w:tc>
        <w:tc>
          <w:tcPr>
            <w:tcW w:w="724" w:type="pct"/>
            <w:shd w:val="clear" w:color="auto" w:fill="FFFFFF"/>
            <w:vAlign w:val="center"/>
          </w:tcPr>
          <w:p w:rsidR="00DC1AAB" w:rsidRPr="007007AA" w:rsidRDefault="00DC1AAB" w:rsidP="00356945">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4"/>
            <w:shd w:val="clear" w:color="auto" w:fill="FFFFFF"/>
            <w:vAlign w:val="center"/>
          </w:tcPr>
          <w:p w:rsidR="00DC1AAB" w:rsidRPr="007007AA" w:rsidRDefault="00DC1AAB" w:rsidP="00356945">
            <w:pPr>
              <w:spacing w:after="0" w:line="240" w:lineRule="auto"/>
              <w:contextualSpacing/>
              <w:rPr>
                <w:rFonts w:ascii="Arial" w:eastAsia="Times New Roman" w:hAnsi="Arial" w:cs="Arial"/>
                <w:color w:val="363636"/>
                <w:sz w:val="18"/>
                <w:szCs w:val="18"/>
              </w:rPr>
            </w:pPr>
          </w:p>
        </w:tc>
      </w:tr>
      <w:tr w:rsidR="00DC1AAB" w:rsidRPr="007007AA" w:rsidTr="00356945">
        <w:trPr>
          <w:tblCellSpacing w:w="0" w:type="dxa"/>
        </w:trPr>
        <w:tc>
          <w:tcPr>
            <w:tcW w:w="0" w:type="auto"/>
            <w:shd w:val="clear" w:color="auto" w:fill="FFFFFF"/>
            <w:noWrap/>
          </w:tcPr>
          <w:p w:rsidR="00DC1AAB" w:rsidRPr="007007AA" w:rsidRDefault="00DC1AAB" w:rsidP="00356945">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DC1AAB" w:rsidRPr="007007AA" w:rsidRDefault="00DC1AAB" w:rsidP="00356945">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$20,000</w:t>
            </w:r>
          </w:p>
        </w:tc>
        <w:tc>
          <w:tcPr>
            <w:tcW w:w="965" w:type="pct"/>
            <w:gridSpan w:val="2"/>
            <w:shd w:val="clear" w:color="auto" w:fill="FFFFFF"/>
            <w:vAlign w:val="center"/>
          </w:tcPr>
          <w:p w:rsidR="00DC1AAB" w:rsidRPr="007007AA" w:rsidRDefault="00DC1AAB" w:rsidP="00356945">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DC1AAB" w:rsidRPr="007007AA" w:rsidRDefault="00DC1AAB" w:rsidP="00356945">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DC1AAB" w:rsidRPr="007007AA" w:rsidRDefault="00DC1AAB" w:rsidP="00356945">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DC1AAB" w:rsidRPr="007007AA" w:rsidRDefault="00DC1AAB" w:rsidP="00356945">
            <w:pPr>
              <w:spacing w:after="0" w:line="240" w:lineRule="auto"/>
              <w:contextualSpacing/>
              <w:rPr>
                <w:rFonts w:ascii="Arial" w:eastAsia="Times New Roman" w:hAnsi="Arial" w:cs="Arial"/>
                <w:color w:val="363636"/>
                <w:sz w:val="18"/>
                <w:szCs w:val="18"/>
              </w:rPr>
            </w:pPr>
          </w:p>
        </w:tc>
      </w:tr>
      <w:tr w:rsidR="00DC1AAB" w:rsidRPr="007007AA" w:rsidTr="00356945">
        <w:trPr>
          <w:tblCellSpacing w:w="0" w:type="dxa"/>
        </w:trPr>
        <w:tc>
          <w:tcPr>
            <w:tcW w:w="0" w:type="auto"/>
            <w:shd w:val="clear" w:color="auto" w:fill="FFFFFF"/>
            <w:noWrap/>
          </w:tcPr>
          <w:p w:rsidR="00DC1AAB" w:rsidRPr="007007AA" w:rsidRDefault="00DC1AAB" w:rsidP="00356945">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6"/>
            <w:shd w:val="clear" w:color="auto" w:fill="FFFFFF"/>
            <w:vAlign w:val="center"/>
          </w:tcPr>
          <w:p w:rsidR="00DC1AAB" w:rsidRPr="007007AA" w:rsidRDefault="00DC1AAB" w:rsidP="00356945">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IBM Center for the Business of Government</w:t>
            </w:r>
          </w:p>
        </w:tc>
      </w:tr>
      <w:tr w:rsidR="00DC1AAB" w:rsidRPr="007007AA" w:rsidTr="00356945">
        <w:trPr>
          <w:trHeight w:val="120"/>
          <w:tblCellSpacing w:w="0" w:type="dxa"/>
        </w:trPr>
        <w:tc>
          <w:tcPr>
            <w:tcW w:w="0" w:type="auto"/>
            <w:shd w:val="clear" w:color="auto" w:fill="FFFFFF"/>
            <w:noWrap/>
            <w:hideMark/>
          </w:tcPr>
          <w:p w:rsidR="00DC1AAB" w:rsidRPr="007007AA" w:rsidRDefault="00DC1AAB" w:rsidP="00356945">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6"/>
            <w:shd w:val="clear" w:color="auto" w:fill="FFFFFF" w:themeFill="background1"/>
            <w:vAlign w:val="center"/>
          </w:tcPr>
          <w:p w:rsidR="00DC1AAB" w:rsidRPr="00DC1AAB" w:rsidRDefault="00DC1AAB" w:rsidP="00356945">
            <w:pPr>
              <w:pStyle w:val="NormalWeb"/>
              <w:shd w:val="clear" w:color="auto" w:fill="FFFFFF"/>
              <w:spacing w:before="0" w:beforeAutospacing="0" w:after="0" w:afterAutospacing="0"/>
              <w:contextualSpacing/>
              <w:rPr>
                <w:rFonts w:ascii="Arial" w:hAnsi="Arial" w:cs="Arial"/>
                <w:sz w:val="18"/>
                <w:szCs w:val="21"/>
              </w:rPr>
            </w:pPr>
            <w:r w:rsidRPr="00DC1AAB">
              <w:rPr>
                <w:rFonts w:ascii="Arial" w:hAnsi="Arial" w:cs="Arial"/>
                <w:sz w:val="18"/>
                <w:szCs w:val="21"/>
              </w:rPr>
              <w:t>The aim of the IBM Center for The Business of Government is to tap into the best minds in academe and the nonprofit sector who can use rigorous public management research and analytic techniques to help public sector executives and managers improve the effectiveness of government.  We are looking for very practical findings and actionable recommendations - not just theory or concepts - in order to assist executives and managers to more effectively respond to mission and management challenges. </w:t>
            </w:r>
            <w:hyperlink r:id="rId453" w:history="1">
              <w:r w:rsidRPr="00DC1AAB">
                <w:rPr>
                  <w:rStyle w:val="Hyperlink"/>
                  <w:rFonts w:ascii="Arial" w:eastAsiaTheme="majorEastAsia" w:hAnsi="Arial" w:cs="Arial"/>
                  <w:color w:val="auto"/>
                  <w:sz w:val="18"/>
                  <w:szCs w:val="21"/>
                </w:rPr>
                <w:t>Read our research announcement</w:t>
              </w:r>
            </w:hyperlink>
            <w:r w:rsidRPr="00DC1AAB">
              <w:rPr>
                <w:rFonts w:ascii="Arial" w:hAnsi="Arial" w:cs="Arial"/>
                <w:sz w:val="18"/>
                <w:szCs w:val="21"/>
              </w:rPr>
              <w:t>.</w:t>
            </w:r>
          </w:p>
          <w:p w:rsidR="00DC1AAB" w:rsidRPr="00DC1AAB" w:rsidRDefault="00DC1AAB" w:rsidP="00356945">
            <w:pPr>
              <w:pStyle w:val="NormalWeb"/>
              <w:shd w:val="clear" w:color="auto" w:fill="FFFFFF"/>
              <w:spacing w:before="0" w:beforeAutospacing="0" w:after="0" w:afterAutospacing="0"/>
              <w:contextualSpacing/>
              <w:rPr>
                <w:rFonts w:ascii="Arial" w:hAnsi="Arial" w:cs="Arial"/>
                <w:sz w:val="18"/>
                <w:szCs w:val="21"/>
              </w:rPr>
            </w:pPr>
            <w:r w:rsidRPr="00DC1AAB">
              <w:rPr>
                <w:rStyle w:val="Strong"/>
                <w:rFonts w:ascii="Arial" w:hAnsi="Arial" w:cs="Arial"/>
                <w:sz w:val="18"/>
                <w:szCs w:val="21"/>
              </w:rPr>
              <w:t>Description of Stipends</w:t>
            </w:r>
            <w:r w:rsidRPr="00DC1AAB">
              <w:rPr>
                <w:rFonts w:ascii="Arial" w:hAnsi="Arial" w:cs="Arial"/>
                <w:sz w:val="18"/>
                <w:szCs w:val="21"/>
              </w:rPr>
              <w:br/>
              <w:t>Individuals receiving a stipend should produce a 10,000- to 12,000-word report. The manuscript should be submitted no later than six months after the start of the project. Recipients will select the start and end dates. The report should be written for government leaders and public managers, providing very practical knowledge and insight.</w:t>
            </w:r>
          </w:p>
          <w:p w:rsidR="00DC1AAB" w:rsidRPr="007007AA" w:rsidRDefault="00DC1AAB" w:rsidP="00356945">
            <w:pPr>
              <w:pStyle w:val="NormalWeb"/>
              <w:spacing w:before="0" w:beforeAutospacing="0" w:after="0" w:afterAutospacing="0"/>
              <w:contextualSpacing/>
              <w:rPr>
                <w:rFonts w:ascii="Arial" w:hAnsi="Arial" w:cs="Arial"/>
                <w:color w:val="2F2F2F"/>
                <w:sz w:val="18"/>
                <w:szCs w:val="18"/>
                <w:shd w:val="clear" w:color="auto" w:fill="FFFFFF" w:themeFill="background1"/>
              </w:rPr>
            </w:pPr>
          </w:p>
        </w:tc>
      </w:tr>
    </w:tbl>
    <w:p w:rsidR="005D532D" w:rsidRPr="007007AA" w:rsidRDefault="005D532D" w:rsidP="005D532D">
      <w:pPr>
        <w:pStyle w:val="Heading3"/>
        <w:spacing w:before="0"/>
        <w:contextualSpacing/>
        <w:rPr>
          <w:rFonts w:ascii="Tahoma" w:hAnsi="Tahoma" w:cs="Tahoma"/>
          <w:bCs/>
          <w:color w:val="000000"/>
          <w:sz w:val="20"/>
          <w:szCs w:val="20"/>
        </w:rPr>
      </w:pPr>
      <w:bookmarkStart w:id="841" w:name="_Ref16246997"/>
      <w:r>
        <w:rPr>
          <w:rStyle w:val="Hyperlink"/>
          <w:rFonts w:ascii="Tahoma" w:hAnsi="Tahoma" w:cs="Tahoma"/>
          <w:bCs/>
          <w:sz w:val="20"/>
          <w:szCs w:val="20"/>
        </w:rPr>
        <w:t xml:space="preserve">Internet Freedom Fund- </w:t>
      </w:r>
      <w:hyperlink r:id="rId454" w:history="1">
        <w:r w:rsidRPr="008D09EF">
          <w:rPr>
            <w:rStyle w:val="Hyperlink"/>
            <w:rFonts w:ascii="Tahoma" w:hAnsi="Tahoma" w:cs="Tahoma"/>
            <w:bCs/>
            <w:sz w:val="20"/>
            <w:szCs w:val="20"/>
          </w:rPr>
          <w:t>Open Technology Fund</w:t>
        </w:r>
      </w:hyperlink>
      <w:bookmarkEnd w:id="841"/>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2069"/>
        <w:gridCol w:w="1352"/>
        <w:gridCol w:w="1621"/>
      </w:tblGrid>
      <w:tr w:rsidR="005D532D" w:rsidRPr="007007AA" w:rsidTr="00C24832">
        <w:trPr>
          <w:tblCellSpacing w:w="0" w:type="dxa"/>
        </w:trPr>
        <w:tc>
          <w:tcPr>
            <w:tcW w:w="0" w:type="auto"/>
            <w:shd w:val="clear" w:color="auto" w:fill="FFFFFF"/>
            <w:noWrap/>
          </w:tcPr>
          <w:p w:rsidR="005D532D" w:rsidRPr="007007AA" w:rsidRDefault="005D532D" w:rsidP="00C24832">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5D532D" w:rsidRPr="007007AA" w:rsidRDefault="005D532D" w:rsidP="00C24832">
            <w:pPr>
              <w:spacing w:after="0" w:line="240" w:lineRule="auto"/>
              <w:contextualSpacing/>
              <w:rPr>
                <w:rFonts w:ascii="Arial" w:eastAsia="Times New Roman" w:hAnsi="Arial" w:cs="Arial"/>
                <w:color w:val="363636"/>
                <w:sz w:val="18"/>
                <w:szCs w:val="18"/>
              </w:rPr>
            </w:pPr>
          </w:p>
        </w:tc>
        <w:tc>
          <w:tcPr>
            <w:tcW w:w="724" w:type="pct"/>
            <w:shd w:val="clear" w:color="auto" w:fill="FFFFFF"/>
            <w:vAlign w:val="center"/>
          </w:tcPr>
          <w:p w:rsidR="005D532D" w:rsidRPr="007007AA" w:rsidRDefault="005D532D" w:rsidP="00C24832">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3"/>
            <w:shd w:val="clear" w:color="auto" w:fill="FFFFFF"/>
            <w:vAlign w:val="center"/>
          </w:tcPr>
          <w:p w:rsidR="005D532D" w:rsidRPr="007007AA" w:rsidRDefault="005D532D" w:rsidP="00C24832">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September 1, 2019</w:t>
            </w:r>
          </w:p>
        </w:tc>
      </w:tr>
      <w:tr w:rsidR="005D532D" w:rsidRPr="007007AA" w:rsidTr="00C24832">
        <w:trPr>
          <w:tblCellSpacing w:w="0" w:type="dxa"/>
        </w:trPr>
        <w:tc>
          <w:tcPr>
            <w:tcW w:w="0" w:type="auto"/>
            <w:shd w:val="clear" w:color="auto" w:fill="FFFFFF"/>
            <w:noWrap/>
          </w:tcPr>
          <w:p w:rsidR="005D532D" w:rsidRPr="007007AA" w:rsidRDefault="005D532D" w:rsidP="00C24832">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5D532D" w:rsidRPr="007007AA" w:rsidRDefault="005D532D" w:rsidP="00C24832">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$900,000</w:t>
            </w:r>
          </w:p>
        </w:tc>
        <w:tc>
          <w:tcPr>
            <w:tcW w:w="724" w:type="pct"/>
            <w:shd w:val="clear" w:color="auto" w:fill="FFFFFF"/>
            <w:vAlign w:val="center"/>
          </w:tcPr>
          <w:p w:rsidR="005D532D" w:rsidRPr="007007AA" w:rsidRDefault="005D532D" w:rsidP="00C24832">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105" w:type="pct"/>
            <w:shd w:val="clear" w:color="auto" w:fill="FFFFFF"/>
            <w:vAlign w:val="center"/>
          </w:tcPr>
          <w:p w:rsidR="005D532D" w:rsidRPr="007007AA" w:rsidRDefault="005D532D" w:rsidP="00C24832">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$10,000</w:t>
            </w:r>
          </w:p>
        </w:tc>
        <w:tc>
          <w:tcPr>
            <w:tcW w:w="722" w:type="pct"/>
            <w:shd w:val="clear" w:color="auto" w:fill="FFFFFF"/>
            <w:vAlign w:val="center"/>
          </w:tcPr>
          <w:p w:rsidR="005D532D" w:rsidRPr="007007AA" w:rsidRDefault="005D532D" w:rsidP="00C24832">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5D532D" w:rsidRPr="007007AA" w:rsidRDefault="005D532D" w:rsidP="00C24832">
            <w:pPr>
              <w:spacing w:after="0" w:line="240" w:lineRule="auto"/>
              <w:contextualSpacing/>
              <w:rPr>
                <w:rFonts w:ascii="Arial" w:eastAsia="Times New Roman" w:hAnsi="Arial" w:cs="Arial"/>
                <w:color w:val="363636"/>
                <w:sz w:val="18"/>
                <w:szCs w:val="18"/>
              </w:rPr>
            </w:pPr>
          </w:p>
        </w:tc>
      </w:tr>
      <w:tr w:rsidR="005D532D" w:rsidRPr="007007AA" w:rsidTr="00C24832">
        <w:trPr>
          <w:tblCellSpacing w:w="0" w:type="dxa"/>
        </w:trPr>
        <w:tc>
          <w:tcPr>
            <w:tcW w:w="0" w:type="auto"/>
            <w:shd w:val="clear" w:color="auto" w:fill="FFFFFF"/>
            <w:noWrap/>
          </w:tcPr>
          <w:p w:rsidR="005D532D" w:rsidRPr="007007AA" w:rsidRDefault="005D532D" w:rsidP="00C24832">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5D532D" w:rsidRPr="007007AA" w:rsidRDefault="005D532D" w:rsidP="00C24832">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Open Technology Fund</w:t>
            </w:r>
          </w:p>
        </w:tc>
      </w:tr>
      <w:tr w:rsidR="005D532D" w:rsidRPr="007007AA" w:rsidTr="00C24832">
        <w:trPr>
          <w:tblCellSpacing w:w="0" w:type="dxa"/>
        </w:trPr>
        <w:tc>
          <w:tcPr>
            <w:tcW w:w="0" w:type="auto"/>
            <w:shd w:val="clear" w:color="auto" w:fill="FFFFFF"/>
            <w:noWrap/>
            <w:hideMark/>
          </w:tcPr>
          <w:p w:rsidR="005D532D" w:rsidRPr="007007AA" w:rsidRDefault="005D532D" w:rsidP="00C24832">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5D532D" w:rsidRPr="007007AA" w:rsidRDefault="005D532D" w:rsidP="00C24832">
            <w:pPr>
              <w:pStyle w:val="Heading4"/>
              <w:rPr>
                <w:rFonts w:ascii="Arial" w:hAnsi="Arial" w:cs="Arial"/>
                <w:color w:val="363636"/>
                <w:sz w:val="18"/>
                <w:szCs w:val="18"/>
              </w:rPr>
            </w:pPr>
            <w:r w:rsidRPr="008D09EF">
              <w:rPr>
                <w:rFonts w:ascii="Arial" w:hAnsi="Arial" w:cs="Arial"/>
                <w:bCs/>
                <w:sz w:val="18"/>
                <w:szCs w:val="18"/>
              </w:rPr>
              <w:t>The Internet Freedom Fund is OTF's primary way to support projects and people working on open and accessible technology-centric projects that promote human rights, internet freedom, open societies, and help advance inclusive and safe access to global communications networks for at-risk users including journalists, human rights defenders, civil society activists, and every-day people living within repressive environments who wish to speak freely online.</w:t>
            </w:r>
          </w:p>
        </w:tc>
      </w:tr>
    </w:tbl>
    <w:p w:rsidR="001B4631" w:rsidRPr="001B4631" w:rsidRDefault="00C24832" w:rsidP="004F2073">
      <w:pPr>
        <w:pStyle w:val="Heading3"/>
        <w:spacing w:before="0"/>
        <w:contextualSpacing/>
        <w:rPr>
          <w:rFonts w:ascii="Tahoma" w:hAnsi="Tahoma" w:cs="Tahoma"/>
          <w:bCs/>
          <w:color w:val="000000"/>
          <w:sz w:val="20"/>
          <w:szCs w:val="20"/>
        </w:rPr>
      </w:pPr>
      <w:hyperlink r:id="rId455" w:history="1">
        <w:bookmarkStart w:id="842" w:name="_Toc15018972"/>
        <w:r w:rsidR="001B4631" w:rsidRPr="001B4631">
          <w:rPr>
            <w:rStyle w:val="Hyperlink"/>
            <w:rFonts w:ascii="Tahoma" w:hAnsi="Tahoma" w:cs="Tahoma"/>
            <w:bCs/>
            <w:sz w:val="20"/>
            <w:szCs w:val="20"/>
          </w:rPr>
          <w:t>Improving Undergraduate STEM Education: Computing in Undergraduate Education</w:t>
        </w:r>
        <w:bookmarkEnd w:id="842"/>
      </w:hyperlink>
      <w:r w:rsidR="001B4631">
        <w:rPr>
          <w:rStyle w:val="Hyperlink"/>
          <w:rFonts w:ascii="Tahoma" w:hAnsi="Tahoma" w:cs="Tahoma"/>
          <w:bCs/>
          <w:sz w:val="20"/>
          <w:szCs w:val="20"/>
          <w:u w:val="none"/>
        </w:rPr>
        <w:t xml:space="preserve"> </w:t>
      </w:r>
      <w:bookmarkEnd w:id="834"/>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355"/>
        <w:gridCol w:w="451"/>
        <w:gridCol w:w="1617"/>
        <w:gridCol w:w="1352"/>
        <w:gridCol w:w="1621"/>
      </w:tblGrid>
      <w:tr w:rsidR="001B4631" w:rsidRPr="007007AA" w:rsidTr="00251436">
        <w:trPr>
          <w:tblCellSpacing w:w="0" w:type="dxa"/>
        </w:trPr>
        <w:tc>
          <w:tcPr>
            <w:tcW w:w="0" w:type="auto"/>
            <w:shd w:val="clear" w:color="auto" w:fill="FFFFFF"/>
            <w:noWrap/>
          </w:tcPr>
          <w:p w:rsidR="001B4631" w:rsidRPr="007007AA" w:rsidRDefault="001B4631"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1B4631" w:rsidRPr="007007AA" w:rsidRDefault="001B4631"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Feb 06, 2019</w:t>
            </w:r>
          </w:p>
        </w:tc>
        <w:tc>
          <w:tcPr>
            <w:tcW w:w="724" w:type="pct"/>
            <w:shd w:val="clear" w:color="auto" w:fill="FFFFFF"/>
            <w:vAlign w:val="center"/>
          </w:tcPr>
          <w:p w:rsidR="001B4631" w:rsidRPr="007007AA" w:rsidRDefault="001B4631"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4"/>
            <w:shd w:val="clear" w:color="auto" w:fill="FFFFFF"/>
            <w:vAlign w:val="center"/>
          </w:tcPr>
          <w:p w:rsidR="001B4631" w:rsidRPr="007007AA" w:rsidRDefault="001B4631"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May 09, 2019</w:t>
            </w:r>
          </w:p>
        </w:tc>
      </w:tr>
      <w:tr w:rsidR="001B4631" w:rsidRPr="007007AA" w:rsidTr="00251436">
        <w:trPr>
          <w:tblCellSpacing w:w="0" w:type="dxa"/>
        </w:trPr>
        <w:tc>
          <w:tcPr>
            <w:tcW w:w="0" w:type="auto"/>
            <w:shd w:val="clear" w:color="auto" w:fill="FFFFFF"/>
            <w:noWrap/>
          </w:tcPr>
          <w:p w:rsidR="001B4631" w:rsidRPr="007007AA" w:rsidRDefault="001B4631"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1B4631" w:rsidRPr="007007AA" w:rsidRDefault="001B4631" w:rsidP="004F2073">
            <w:pPr>
              <w:spacing w:after="0" w:line="240" w:lineRule="auto"/>
              <w:contextualSpacing/>
              <w:rPr>
                <w:rFonts w:ascii="Arial" w:eastAsia="Times New Roman" w:hAnsi="Arial" w:cs="Arial"/>
                <w:color w:val="363636"/>
                <w:sz w:val="18"/>
                <w:szCs w:val="18"/>
              </w:rPr>
            </w:pPr>
          </w:p>
        </w:tc>
        <w:tc>
          <w:tcPr>
            <w:tcW w:w="965" w:type="pct"/>
            <w:gridSpan w:val="2"/>
            <w:shd w:val="clear" w:color="auto" w:fill="FFFFFF"/>
            <w:vAlign w:val="center"/>
          </w:tcPr>
          <w:p w:rsidR="001B4631" w:rsidRPr="007007AA" w:rsidRDefault="001B4631"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1B4631" w:rsidRPr="007007AA" w:rsidRDefault="001B4631" w:rsidP="004F2073">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1B4631" w:rsidRPr="007007AA" w:rsidRDefault="001B4631"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1B4631" w:rsidRPr="007007AA" w:rsidRDefault="001B4631"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15</w:t>
            </w:r>
          </w:p>
        </w:tc>
      </w:tr>
      <w:tr w:rsidR="001B4631" w:rsidRPr="007007AA" w:rsidTr="00251436">
        <w:trPr>
          <w:tblCellSpacing w:w="0" w:type="dxa"/>
        </w:trPr>
        <w:tc>
          <w:tcPr>
            <w:tcW w:w="0" w:type="auto"/>
            <w:shd w:val="clear" w:color="auto" w:fill="FFFFFF"/>
            <w:noWrap/>
          </w:tcPr>
          <w:p w:rsidR="001B4631" w:rsidRPr="007007AA" w:rsidRDefault="001B4631"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6"/>
            <w:shd w:val="clear" w:color="auto" w:fill="FFFFFF"/>
            <w:vAlign w:val="center"/>
          </w:tcPr>
          <w:p w:rsidR="001B4631" w:rsidRPr="007007AA" w:rsidRDefault="001B4631"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National Science Foundation</w:t>
            </w:r>
          </w:p>
        </w:tc>
      </w:tr>
      <w:tr w:rsidR="001B4631" w:rsidRPr="007007AA" w:rsidTr="00251436">
        <w:trPr>
          <w:trHeight w:val="120"/>
          <w:tblCellSpacing w:w="0" w:type="dxa"/>
        </w:trPr>
        <w:tc>
          <w:tcPr>
            <w:tcW w:w="0" w:type="auto"/>
            <w:shd w:val="clear" w:color="auto" w:fill="FFFFFF"/>
            <w:noWrap/>
            <w:hideMark/>
          </w:tcPr>
          <w:p w:rsidR="001B4631" w:rsidRPr="007007AA" w:rsidRDefault="001B4631"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6"/>
            <w:shd w:val="clear" w:color="auto" w:fill="FFFFFF" w:themeFill="background1"/>
            <w:vAlign w:val="center"/>
          </w:tcPr>
          <w:p w:rsidR="001B4631" w:rsidRPr="007007AA" w:rsidRDefault="001B4631" w:rsidP="004F2073">
            <w:pPr>
              <w:pStyle w:val="NormalWeb"/>
              <w:spacing w:before="0" w:beforeAutospacing="0" w:after="0" w:afterAutospacing="0"/>
              <w:contextualSpacing/>
              <w:rPr>
                <w:rFonts w:ascii="Arial" w:hAnsi="Arial" w:cs="Arial"/>
                <w:color w:val="2F2F2F"/>
                <w:sz w:val="18"/>
                <w:szCs w:val="18"/>
                <w:shd w:val="clear" w:color="auto" w:fill="FFFFFF" w:themeFill="background1"/>
              </w:rPr>
            </w:pPr>
            <w:r>
              <w:rPr>
                <w:rFonts w:ascii="Arial" w:hAnsi="Arial" w:cs="Arial"/>
                <w:color w:val="363636"/>
                <w:sz w:val="18"/>
                <w:szCs w:val="18"/>
                <w:shd w:val="clear" w:color="auto" w:fill="FFFFFF"/>
              </w:rPr>
              <w:t xml:space="preserve">Increasingly, undergraduate computer science (CS) programs are being called upon to prepare larger and more diverse student populations for careers in both CS and non-CS fields, including </w:t>
            </w:r>
            <w:r>
              <w:rPr>
                <w:rFonts w:ascii="Arial" w:hAnsi="Arial" w:cs="Arial"/>
                <w:color w:val="363636"/>
                <w:sz w:val="18"/>
                <w:szCs w:val="18"/>
                <w:shd w:val="clear" w:color="auto" w:fill="FFFFFF"/>
              </w:rPr>
              <w:lastRenderedPageBreak/>
              <w:t>careers in scientific and non-scientific disciplines. Many of these students aim to acquire the understandings and competencies needed to learn how to use computation collaboratively across different contexts and challenging problems. However, standard CS course sequences do not always serve these students well. With this solicitation, NSF will support teams of Institutions of Higher Education (IHEs) in re-envisioning the role of computing in interdisciplinary collaboration within their institutions. In addition, NSF will encourage partnering IHEs to use this opportunity to integrate the study of ethics into their curricula, both within core CS courses and across the relevant interdisciplinary application areas.</w:t>
            </w:r>
          </w:p>
        </w:tc>
      </w:tr>
    </w:tbl>
    <w:p w:rsidR="00E57FDB" w:rsidRPr="007007AA" w:rsidRDefault="00C24832" w:rsidP="004F2073">
      <w:pPr>
        <w:pStyle w:val="Heading3"/>
        <w:spacing w:before="0"/>
        <w:contextualSpacing/>
        <w:rPr>
          <w:rFonts w:ascii="Tahoma" w:hAnsi="Tahoma" w:cs="Tahoma"/>
          <w:bCs/>
          <w:color w:val="000000"/>
          <w:sz w:val="20"/>
          <w:szCs w:val="20"/>
        </w:rPr>
      </w:pPr>
      <w:hyperlink r:id="rId456" w:history="1">
        <w:bookmarkStart w:id="843" w:name="_Ref536190314"/>
        <w:bookmarkStart w:id="844" w:name="_Toc15018973"/>
        <w:r w:rsidR="00E57FDB" w:rsidRPr="007007AA">
          <w:rPr>
            <w:rStyle w:val="Hyperlink"/>
            <w:rFonts w:ascii="Tahoma" w:hAnsi="Tahoma" w:cs="Tahoma"/>
            <w:bCs/>
            <w:sz w:val="20"/>
            <w:szCs w:val="20"/>
          </w:rPr>
          <w:t>Institute of Education Sciences Small Business Innovation Research Program (SBIR)</w:t>
        </w:r>
        <w:bookmarkEnd w:id="843"/>
        <w:bookmarkEnd w:id="844"/>
      </w:hyperlink>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355"/>
        <w:gridCol w:w="451"/>
        <w:gridCol w:w="1617"/>
        <w:gridCol w:w="1352"/>
        <w:gridCol w:w="1621"/>
      </w:tblGrid>
      <w:tr w:rsidR="00E57FDB" w:rsidRPr="007007AA" w:rsidTr="00A26256">
        <w:trPr>
          <w:tblCellSpacing w:w="0" w:type="dxa"/>
        </w:trPr>
        <w:tc>
          <w:tcPr>
            <w:tcW w:w="0" w:type="auto"/>
            <w:shd w:val="clear" w:color="auto" w:fill="FFFFFF"/>
            <w:noWrap/>
          </w:tcPr>
          <w:p w:rsidR="00E57FDB" w:rsidRPr="007007AA" w:rsidRDefault="00E57FDB"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E57FDB" w:rsidRPr="007007AA" w:rsidRDefault="00E57FDB" w:rsidP="004F2073">
            <w:pPr>
              <w:spacing w:after="0" w:line="240" w:lineRule="auto"/>
              <w:contextualSpacing/>
              <w:rPr>
                <w:rFonts w:ascii="Arial" w:eastAsia="Times New Roman" w:hAnsi="Arial" w:cs="Arial"/>
                <w:color w:val="363636"/>
                <w:sz w:val="18"/>
                <w:szCs w:val="18"/>
              </w:rPr>
            </w:pPr>
          </w:p>
        </w:tc>
        <w:tc>
          <w:tcPr>
            <w:tcW w:w="724" w:type="pct"/>
            <w:shd w:val="clear" w:color="auto" w:fill="FFFFFF"/>
            <w:vAlign w:val="center"/>
          </w:tcPr>
          <w:p w:rsidR="00E57FDB" w:rsidRPr="007007AA" w:rsidRDefault="00E57FDB"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4"/>
            <w:shd w:val="clear" w:color="auto" w:fill="FFFFFF"/>
            <w:vAlign w:val="center"/>
          </w:tcPr>
          <w:p w:rsidR="00E57FDB" w:rsidRPr="007007AA" w:rsidRDefault="00E57FDB" w:rsidP="004F2073">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Release Jan 31, due approx. 45 days later</w:t>
            </w:r>
          </w:p>
        </w:tc>
      </w:tr>
      <w:tr w:rsidR="00E57FDB" w:rsidRPr="007007AA" w:rsidTr="00A26256">
        <w:trPr>
          <w:tblCellSpacing w:w="0" w:type="dxa"/>
        </w:trPr>
        <w:tc>
          <w:tcPr>
            <w:tcW w:w="0" w:type="auto"/>
            <w:shd w:val="clear" w:color="auto" w:fill="FFFFFF"/>
            <w:noWrap/>
          </w:tcPr>
          <w:p w:rsidR="00E57FDB" w:rsidRPr="007007AA" w:rsidRDefault="00E57FDB"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E57FDB" w:rsidRPr="007007AA" w:rsidRDefault="00E57FDB" w:rsidP="004F2073">
            <w:pPr>
              <w:spacing w:after="0" w:line="240" w:lineRule="auto"/>
              <w:contextualSpacing/>
              <w:rPr>
                <w:rFonts w:ascii="Arial" w:eastAsia="Times New Roman" w:hAnsi="Arial" w:cs="Arial"/>
                <w:color w:val="363636"/>
                <w:sz w:val="18"/>
                <w:szCs w:val="18"/>
              </w:rPr>
            </w:pPr>
            <w:r w:rsidRPr="007007AA">
              <w:rPr>
                <w:rFonts w:ascii="Arial" w:eastAsia="Times New Roman" w:hAnsi="Arial" w:cs="Arial"/>
                <w:color w:val="363636"/>
                <w:sz w:val="18"/>
                <w:szCs w:val="18"/>
              </w:rPr>
              <w:t>$200,000 Phase I</w:t>
            </w:r>
          </w:p>
        </w:tc>
        <w:tc>
          <w:tcPr>
            <w:tcW w:w="965" w:type="pct"/>
            <w:gridSpan w:val="2"/>
            <w:shd w:val="clear" w:color="auto" w:fill="FFFFFF"/>
            <w:vAlign w:val="center"/>
          </w:tcPr>
          <w:p w:rsidR="00E57FDB" w:rsidRPr="007007AA" w:rsidRDefault="00E57FDB"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E57FDB" w:rsidRPr="007007AA" w:rsidRDefault="00E57FDB" w:rsidP="004F2073">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E57FDB" w:rsidRPr="007007AA" w:rsidRDefault="00E57FDB"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E57FDB" w:rsidRPr="007007AA" w:rsidRDefault="00E57FDB" w:rsidP="004F2073">
            <w:pPr>
              <w:spacing w:after="0" w:line="240" w:lineRule="auto"/>
              <w:contextualSpacing/>
              <w:rPr>
                <w:rFonts w:ascii="Arial" w:eastAsia="Times New Roman" w:hAnsi="Arial" w:cs="Arial"/>
                <w:color w:val="363636"/>
                <w:sz w:val="18"/>
                <w:szCs w:val="18"/>
              </w:rPr>
            </w:pPr>
          </w:p>
        </w:tc>
      </w:tr>
      <w:tr w:rsidR="00E57FDB" w:rsidRPr="007007AA" w:rsidTr="00A26256">
        <w:trPr>
          <w:tblCellSpacing w:w="0" w:type="dxa"/>
        </w:trPr>
        <w:tc>
          <w:tcPr>
            <w:tcW w:w="0" w:type="auto"/>
            <w:shd w:val="clear" w:color="auto" w:fill="FFFFFF"/>
            <w:noWrap/>
          </w:tcPr>
          <w:p w:rsidR="00E57FDB" w:rsidRPr="007007AA" w:rsidRDefault="00E57FDB"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6"/>
            <w:shd w:val="clear" w:color="auto" w:fill="FFFFFF"/>
            <w:vAlign w:val="center"/>
          </w:tcPr>
          <w:p w:rsidR="00E57FDB" w:rsidRPr="007007AA" w:rsidRDefault="00E57FDB" w:rsidP="004F2073">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Institute of Education Sciences</w:t>
            </w:r>
          </w:p>
        </w:tc>
      </w:tr>
      <w:tr w:rsidR="00E57FDB" w:rsidRPr="007007AA" w:rsidTr="00A26256">
        <w:trPr>
          <w:trHeight w:val="120"/>
          <w:tblCellSpacing w:w="0" w:type="dxa"/>
        </w:trPr>
        <w:tc>
          <w:tcPr>
            <w:tcW w:w="0" w:type="auto"/>
            <w:shd w:val="clear" w:color="auto" w:fill="FFFFFF"/>
            <w:noWrap/>
            <w:hideMark/>
          </w:tcPr>
          <w:p w:rsidR="00E57FDB" w:rsidRPr="007007AA" w:rsidRDefault="00E57FDB"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6"/>
            <w:shd w:val="clear" w:color="auto" w:fill="FFFFFF" w:themeFill="background1"/>
            <w:vAlign w:val="center"/>
          </w:tcPr>
          <w:p w:rsidR="00E57FDB" w:rsidRPr="007007AA" w:rsidRDefault="00E57FDB" w:rsidP="004F2073">
            <w:pPr>
              <w:pStyle w:val="NormalWeb"/>
              <w:spacing w:before="0" w:beforeAutospacing="0" w:after="0" w:afterAutospacing="0"/>
              <w:contextualSpacing/>
              <w:rPr>
                <w:rFonts w:ascii="Arial" w:hAnsi="Arial" w:cs="Arial"/>
                <w:color w:val="2F2F2F"/>
                <w:sz w:val="18"/>
                <w:szCs w:val="18"/>
                <w:shd w:val="clear" w:color="auto" w:fill="FFFFFF" w:themeFill="background1"/>
              </w:rPr>
            </w:pPr>
            <w:r w:rsidRPr="007007AA">
              <w:rPr>
                <w:rFonts w:ascii="Arial" w:hAnsi="Arial" w:cs="Arial"/>
                <w:color w:val="333333"/>
                <w:sz w:val="18"/>
                <w:szCs w:val="18"/>
                <w:shd w:val="clear" w:color="auto" w:fill="FFFFFF"/>
              </w:rPr>
              <w:t>Supports Phase I and II awards to stimulate technological innovation to strengthen role of small businesses in meeting federal R&amp;D needs, increase the commercial application of ED supported research results, and improve the return on investment from federally funded research for economic and social benefits. IHEs can serve as consultants</w:t>
            </w:r>
            <w:r w:rsidRPr="007007AA">
              <w:rPr>
                <w:rFonts w:ascii="Arial" w:hAnsi="Arial" w:cs="Arial"/>
                <w:color w:val="333333"/>
                <w:sz w:val="21"/>
                <w:szCs w:val="21"/>
                <w:shd w:val="clear" w:color="auto" w:fill="FFFFFF"/>
              </w:rPr>
              <w:t>.</w:t>
            </w:r>
          </w:p>
        </w:tc>
      </w:tr>
    </w:tbl>
    <w:p w:rsidR="00DF6CE5" w:rsidRPr="007007AA" w:rsidRDefault="00C24832" w:rsidP="004F2073">
      <w:pPr>
        <w:pStyle w:val="Heading3"/>
        <w:spacing w:before="0"/>
        <w:contextualSpacing/>
        <w:rPr>
          <w:rFonts w:ascii="Tahoma" w:hAnsi="Tahoma" w:cs="Tahoma"/>
          <w:bCs/>
          <w:color w:val="000000"/>
          <w:sz w:val="20"/>
          <w:szCs w:val="20"/>
        </w:rPr>
      </w:pPr>
      <w:hyperlink r:id="rId457" w:history="1">
        <w:bookmarkStart w:id="845" w:name="_Ref536190315"/>
        <w:bookmarkStart w:id="846" w:name="_Toc15018974"/>
        <w:r w:rsidR="00DF6CE5" w:rsidRPr="007007AA">
          <w:rPr>
            <w:rStyle w:val="Hyperlink"/>
            <w:rFonts w:ascii="Tahoma" w:hAnsi="Tahoma" w:cs="Tahoma"/>
            <w:bCs/>
            <w:sz w:val="20"/>
            <w:szCs w:val="20"/>
          </w:rPr>
          <w:t>Institute of Management Accountants</w:t>
        </w:r>
        <w:bookmarkEnd w:id="845"/>
        <w:bookmarkEnd w:id="846"/>
      </w:hyperlink>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355"/>
        <w:gridCol w:w="451"/>
        <w:gridCol w:w="1617"/>
        <w:gridCol w:w="1352"/>
        <w:gridCol w:w="1621"/>
      </w:tblGrid>
      <w:tr w:rsidR="00DF6CE5" w:rsidRPr="007007AA" w:rsidTr="00BF4BE8">
        <w:trPr>
          <w:tblCellSpacing w:w="0" w:type="dxa"/>
        </w:trPr>
        <w:tc>
          <w:tcPr>
            <w:tcW w:w="0" w:type="auto"/>
            <w:shd w:val="clear" w:color="auto" w:fill="FFFFFF"/>
            <w:noWrap/>
          </w:tcPr>
          <w:p w:rsidR="00DF6CE5" w:rsidRPr="007007AA" w:rsidRDefault="00DF6CE5"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DF6CE5" w:rsidRPr="007007AA" w:rsidRDefault="00DF6CE5" w:rsidP="004F2073">
            <w:pPr>
              <w:spacing w:after="0" w:line="240" w:lineRule="auto"/>
              <w:contextualSpacing/>
              <w:rPr>
                <w:rFonts w:ascii="Arial" w:eastAsia="Times New Roman" w:hAnsi="Arial" w:cs="Arial"/>
                <w:color w:val="363636"/>
                <w:sz w:val="18"/>
                <w:szCs w:val="18"/>
              </w:rPr>
            </w:pPr>
          </w:p>
        </w:tc>
        <w:tc>
          <w:tcPr>
            <w:tcW w:w="724" w:type="pct"/>
            <w:shd w:val="clear" w:color="auto" w:fill="FFFFFF"/>
            <w:vAlign w:val="center"/>
          </w:tcPr>
          <w:p w:rsidR="00DF6CE5" w:rsidRPr="007007AA" w:rsidRDefault="00DF6CE5"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4"/>
            <w:shd w:val="clear" w:color="auto" w:fill="FFFFFF"/>
            <w:vAlign w:val="center"/>
          </w:tcPr>
          <w:p w:rsidR="00DF6CE5" w:rsidRPr="007007AA" w:rsidRDefault="00DF6CE5" w:rsidP="004F2073">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Varies</w:t>
            </w:r>
          </w:p>
        </w:tc>
      </w:tr>
      <w:tr w:rsidR="00DF6CE5" w:rsidRPr="007007AA" w:rsidTr="00BF4BE8">
        <w:trPr>
          <w:tblCellSpacing w:w="0" w:type="dxa"/>
        </w:trPr>
        <w:tc>
          <w:tcPr>
            <w:tcW w:w="0" w:type="auto"/>
            <w:shd w:val="clear" w:color="auto" w:fill="FFFFFF"/>
            <w:noWrap/>
          </w:tcPr>
          <w:p w:rsidR="00DF6CE5" w:rsidRPr="007007AA" w:rsidRDefault="00DF6CE5"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DF6CE5" w:rsidRPr="007007AA" w:rsidRDefault="00DF6CE5" w:rsidP="004F2073">
            <w:pPr>
              <w:spacing w:after="0" w:line="240" w:lineRule="auto"/>
              <w:contextualSpacing/>
              <w:rPr>
                <w:rFonts w:ascii="Arial" w:eastAsia="Times New Roman" w:hAnsi="Arial" w:cs="Arial"/>
                <w:color w:val="363636"/>
                <w:sz w:val="18"/>
                <w:szCs w:val="18"/>
              </w:rPr>
            </w:pPr>
          </w:p>
        </w:tc>
        <w:tc>
          <w:tcPr>
            <w:tcW w:w="965" w:type="pct"/>
            <w:gridSpan w:val="2"/>
            <w:shd w:val="clear" w:color="auto" w:fill="FFFFFF"/>
            <w:vAlign w:val="center"/>
          </w:tcPr>
          <w:p w:rsidR="00DF6CE5" w:rsidRPr="007007AA" w:rsidRDefault="00DF6CE5"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DF6CE5" w:rsidRPr="007007AA" w:rsidRDefault="00DF6CE5" w:rsidP="004F2073">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DF6CE5" w:rsidRPr="007007AA" w:rsidRDefault="00DF6CE5"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DF6CE5" w:rsidRPr="007007AA" w:rsidRDefault="00DF6CE5" w:rsidP="004F2073">
            <w:pPr>
              <w:spacing w:after="0" w:line="240" w:lineRule="auto"/>
              <w:contextualSpacing/>
              <w:rPr>
                <w:rFonts w:ascii="Arial" w:eastAsia="Times New Roman" w:hAnsi="Arial" w:cs="Arial"/>
                <w:color w:val="363636"/>
                <w:sz w:val="18"/>
                <w:szCs w:val="18"/>
              </w:rPr>
            </w:pPr>
          </w:p>
        </w:tc>
      </w:tr>
      <w:tr w:rsidR="00DF6CE5" w:rsidRPr="007007AA" w:rsidTr="00BF4BE8">
        <w:trPr>
          <w:tblCellSpacing w:w="0" w:type="dxa"/>
        </w:trPr>
        <w:tc>
          <w:tcPr>
            <w:tcW w:w="0" w:type="auto"/>
            <w:shd w:val="clear" w:color="auto" w:fill="FFFFFF"/>
            <w:noWrap/>
          </w:tcPr>
          <w:p w:rsidR="00DF6CE5" w:rsidRPr="007007AA" w:rsidRDefault="00DF6CE5"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6"/>
            <w:shd w:val="clear" w:color="auto" w:fill="FFFFFF"/>
            <w:vAlign w:val="center"/>
          </w:tcPr>
          <w:p w:rsidR="00DF6CE5" w:rsidRPr="007007AA" w:rsidRDefault="00DF6CE5" w:rsidP="004F2073">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Institute of Management Accountants</w:t>
            </w:r>
          </w:p>
        </w:tc>
      </w:tr>
      <w:tr w:rsidR="00DF6CE5" w:rsidRPr="007007AA" w:rsidTr="00654EEF">
        <w:trPr>
          <w:trHeight w:val="2145"/>
          <w:tblCellSpacing w:w="0" w:type="dxa"/>
        </w:trPr>
        <w:tc>
          <w:tcPr>
            <w:tcW w:w="0" w:type="auto"/>
            <w:shd w:val="clear" w:color="auto" w:fill="FFFFFF"/>
            <w:noWrap/>
            <w:hideMark/>
          </w:tcPr>
          <w:p w:rsidR="00DF6CE5" w:rsidRPr="007007AA" w:rsidRDefault="00DF6CE5"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6"/>
            <w:shd w:val="clear" w:color="auto" w:fill="FFFFFF" w:themeFill="background1"/>
            <w:vAlign w:val="center"/>
            <w:hideMark/>
          </w:tcPr>
          <w:p w:rsidR="00654EEF" w:rsidRPr="007007AA" w:rsidRDefault="00DF6CE5" w:rsidP="004F2073">
            <w:pPr>
              <w:spacing w:after="0" w:line="240" w:lineRule="auto"/>
              <w:contextualSpacing/>
              <w:rPr>
                <w:rFonts w:ascii="Arial" w:hAnsi="Arial" w:cs="Arial"/>
                <w:color w:val="2F2F2F"/>
                <w:sz w:val="18"/>
                <w:szCs w:val="18"/>
                <w:shd w:val="clear" w:color="auto" w:fill="FFFFFF" w:themeFill="background1"/>
              </w:rPr>
            </w:pPr>
            <w:r w:rsidRPr="007007AA">
              <w:rPr>
                <w:rFonts w:ascii="Arial" w:hAnsi="Arial" w:cs="Arial"/>
                <w:color w:val="2F2F2F"/>
                <w:sz w:val="18"/>
                <w:szCs w:val="18"/>
                <w:shd w:val="clear" w:color="auto" w:fill="FFFFFF" w:themeFill="background1"/>
              </w:rPr>
              <w:t>IMA's Research Foundation is dedicated to funding relevant, thought-provoking research that furthers the knowledge and scope of accounting and financial management. To date, the Foundation has bestowed more than $1,000,000 in research grants to academics and doctoral students.</w:t>
            </w:r>
          </w:p>
          <w:p w:rsidR="00654EEF" w:rsidRPr="007007AA" w:rsidRDefault="00654EEF" w:rsidP="004F2073">
            <w:pPr>
              <w:spacing w:after="0" w:line="240" w:lineRule="auto"/>
              <w:contextualSpacing/>
              <w:rPr>
                <w:rFonts w:ascii="Arial" w:hAnsi="Arial" w:cs="Arial"/>
                <w:color w:val="2F2F2F"/>
                <w:sz w:val="18"/>
                <w:szCs w:val="18"/>
                <w:shd w:val="clear" w:color="auto" w:fill="FFFFFF" w:themeFill="background1"/>
              </w:rPr>
            </w:pPr>
            <w:r w:rsidRPr="007007AA">
              <w:rPr>
                <w:rFonts w:ascii="Arial" w:hAnsi="Arial" w:cs="Arial"/>
                <w:color w:val="2F2F2F"/>
                <w:sz w:val="18"/>
                <w:szCs w:val="18"/>
                <w:shd w:val="clear" w:color="auto" w:fill="FFFFFF" w:themeFill="background1"/>
              </w:rPr>
              <w:t>Applied Research Track Jan 20</w:t>
            </w:r>
            <w:r w:rsidRPr="007007AA">
              <w:rPr>
                <w:rFonts w:ascii="Arial" w:hAnsi="Arial" w:cs="Arial"/>
                <w:color w:val="2F2F2F"/>
                <w:sz w:val="18"/>
                <w:szCs w:val="18"/>
                <w:shd w:val="clear" w:color="auto" w:fill="FFFFFF" w:themeFill="background1"/>
                <w:vertAlign w:val="superscript"/>
              </w:rPr>
              <w:t>th</w:t>
            </w:r>
          </w:p>
          <w:p w:rsidR="00654EEF" w:rsidRPr="007007AA" w:rsidRDefault="00654EEF" w:rsidP="004F2073">
            <w:pPr>
              <w:spacing w:after="0" w:line="240" w:lineRule="auto"/>
              <w:contextualSpacing/>
              <w:rPr>
                <w:rFonts w:ascii="Arial" w:hAnsi="Arial" w:cs="Arial"/>
                <w:color w:val="2F2F2F"/>
                <w:sz w:val="18"/>
                <w:szCs w:val="18"/>
                <w:shd w:val="clear" w:color="auto" w:fill="FFFFFF" w:themeFill="background1"/>
              </w:rPr>
            </w:pPr>
            <w:r w:rsidRPr="007007AA">
              <w:rPr>
                <w:rFonts w:ascii="Arial" w:hAnsi="Arial" w:cs="Arial"/>
                <w:color w:val="2F2F2F"/>
                <w:sz w:val="18"/>
                <w:szCs w:val="18"/>
                <w:shd w:val="clear" w:color="auto" w:fill="FFFFFF" w:themeFill="background1"/>
              </w:rPr>
              <w:t>IMA Incubator Track Jan 15</w:t>
            </w:r>
            <w:r w:rsidRPr="007007AA">
              <w:rPr>
                <w:rFonts w:ascii="Arial" w:hAnsi="Arial" w:cs="Arial"/>
                <w:color w:val="2F2F2F"/>
                <w:sz w:val="18"/>
                <w:szCs w:val="18"/>
                <w:shd w:val="clear" w:color="auto" w:fill="FFFFFF" w:themeFill="background1"/>
                <w:vertAlign w:val="superscript"/>
              </w:rPr>
              <w:t>th</w:t>
            </w:r>
          </w:p>
          <w:p w:rsidR="00654EEF" w:rsidRPr="007007AA" w:rsidRDefault="00654EEF" w:rsidP="004F2073">
            <w:pPr>
              <w:spacing w:after="0" w:line="240" w:lineRule="auto"/>
              <w:contextualSpacing/>
              <w:rPr>
                <w:rFonts w:ascii="Arial" w:hAnsi="Arial" w:cs="Arial"/>
                <w:color w:val="2F2F2F"/>
                <w:sz w:val="18"/>
                <w:szCs w:val="18"/>
                <w:shd w:val="clear" w:color="auto" w:fill="FFFFFF" w:themeFill="background1"/>
              </w:rPr>
            </w:pPr>
            <w:r w:rsidRPr="007007AA">
              <w:rPr>
                <w:rFonts w:ascii="Arial" w:hAnsi="Arial" w:cs="Arial"/>
                <w:color w:val="2F2F2F"/>
                <w:sz w:val="18"/>
                <w:szCs w:val="18"/>
                <w:shd w:val="clear" w:color="auto" w:fill="FFFFFF" w:themeFill="background1"/>
              </w:rPr>
              <w:t>Emerging Scholar Manuscript Award Jan 31</w:t>
            </w:r>
            <w:r w:rsidRPr="007007AA">
              <w:rPr>
                <w:rFonts w:ascii="Arial" w:hAnsi="Arial" w:cs="Arial"/>
                <w:color w:val="2F2F2F"/>
                <w:sz w:val="18"/>
                <w:szCs w:val="18"/>
                <w:shd w:val="clear" w:color="auto" w:fill="FFFFFF" w:themeFill="background1"/>
                <w:vertAlign w:val="superscript"/>
              </w:rPr>
              <w:t>st</w:t>
            </w:r>
          </w:p>
          <w:p w:rsidR="00654EEF" w:rsidRPr="007007AA" w:rsidRDefault="00654EEF" w:rsidP="004F2073">
            <w:pPr>
              <w:spacing w:after="0" w:line="240" w:lineRule="auto"/>
              <w:contextualSpacing/>
              <w:rPr>
                <w:rFonts w:ascii="Arial" w:hAnsi="Arial" w:cs="Arial"/>
                <w:color w:val="2F2F2F"/>
                <w:sz w:val="18"/>
                <w:szCs w:val="18"/>
                <w:shd w:val="clear" w:color="auto" w:fill="FFFFFF" w:themeFill="background1"/>
              </w:rPr>
            </w:pPr>
            <w:r w:rsidRPr="007007AA">
              <w:rPr>
                <w:rFonts w:ascii="Arial" w:hAnsi="Arial" w:cs="Arial"/>
                <w:color w:val="2F2F2F"/>
                <w:sz w:val="18"/>
                <w:szCs w:val="18"/>
                <w:shd w:val="clear" w:color="auto" w:fill="FFFFFF" w:themeFill="background1"/>
              </w:rPr>
              <w:t>Doctoral Sumer Research Scholarship Program April 15</w:t>
            </w:r>
            <w:r w:rsidRPr="007007AA">
              <w:rPr>
                <w:rFonts w:ascii="Arial" w:hAnsi="Arial" w:cs="Arial"/>
                <w:color w:val="2F2F2F"/>
                <w:sz w:val="18"/>
                <w:szCs w:val="18"/>
                <w:shd w:val="clear" w:color="auto" w:fill="FFFFFF" w:themeFill="background1"/>
                <w:vertAlign w:val="superscript"/>
              </w:rPr>
              <w:t>th</w:t>
            </w:r>
            <w:r w:rsidRPr="007007AA">
              <w:rPr>
                <w:rFonts w:ascii="Arial" w:hAnsi="Arial" w:cs="Arial"/>
                <w:color w:val="2F2F2F"/>
                <w:sz w:val="18"/>
                <w:szCs w:val="18"/>
                <w:shd w:val="clear" w:color="auto" w:fill="FFFFFF" w:themeFill="background1"/>
              </w:rPr>
              <w:t xml:space="preserve"> (earlier preferred)</w:t>
            </w:r>
          </w:p>
          <w:p w:rsidR="00654EEF" w:rsidRPr="007007AA" w:rsidRDefault="00654EEF" w:rsidP="004F2073">
            <w:pPr>
              <w:spacing w:after="0" w:line="240" w:lineRule="auto"/>
              <w:contextualSpacing/>
              <w:rPr>
                <w:rFonts w:ascii="Arial" w:hAnsi="Arial" w:cs="Arial"/>
                <w:color w:val="2F2F2F"/>
                <w:sz w:val="18"/>
                <w:szCs w:val="18"/>
                <w:shd w:val="clear" w:color="auto" w:fill="FFFFFF" w:themeFill="background1"/>
              </w:rPr>
            </w:pPr>
            <w:r w:rsidRPr="007007AA">
              <w:rPr>
                <w:rFonts w:ascii="Arial" w:hAnsi="Arial" w:cs="Arial"/>
                <w:color w:val="2F2F2F"/>
                <w:sz w:val="18"/>
                <w:szCs w:val="18"/>
                <w:shd w:val="clear" w:color="auto" w:fill="FFFFFF" w:themeFill="background1"/>
              </w:rPr>
              <w:t>Academic Research Grant Program Ongoing</w:t>
            </w:r>
          </w:p>
          <w:p w:rsidR="00654EEF" w:rsidRPr="007007AA" w:rsidRDefault="00654EEF" w:rsidP="004F2073">
            <w:pPr>
              <w:spacing w:after="0" w:line="240" w:lineRule="auto"/>
              <w:contextualSpacing/>
              <w:rPr>
                <w:rFonts w:ascii="Arial" w:hAnsi="Arial" w:cs="Arial"/>
                <w:color w:val="2F2F2F"/>
                <w:sz w:val="18"/>
                <w:szCs w:val="18"/>
                <w:shd w:val="clear" w:color="auto" w:fill="FFFFFF" w:themeFill="background1"/>
              </w:rPr>
            </w:pPr>
            <w:r w:rsidRPr="007007AA">
              <w:rPr>
                <w:rFonts w:ascii="Arial" w:hAnsi="Arial" w:cs="Arial"/>
                <w:color w:val="2F2F2F"/>
                <w:sz w:val="18"/>
                <w:szCs w:val="18"/>
                <w:shd w:val="clear" w:color="auto" w:fill="FFFFFF" w:themeFill="background1"/>
              </w:rPr>
              <w:t>Doctoral Student Grant Program Ongoing</w:t>
            </w:r>
          </w:p>
          <w:p w:rsidR="00654EEF" w:rsidRPr="007007AA" w:rsidRDefault="00654EEF" w:rsidP="004F2073">
            <w:pPr>
              <w:spacing w:after="0" w:line="240" w:lineRule="auto"/>
              <w:contextualSpacing/>
              <w:rPr>
                <w:rFonts w:ascii="Arial" w:hAnsi="Arial" w:cs="Arial"/>
                <w:color w:val="2F2F2F"/>
                <w:sz w:val="18"/>
                <w:szCs w:val="18"/>
                <w:shd w:val="clear" w:color="auto" w:fill="FFFFFF" w:themeFill="background1"/>
              </w:rPr>
            </w:pPr>
            <w:r w:rsidRPr="007007AA">
              <w:rPr>
                <w:rFonts w:ascii="Arial" w:hAnsi="Arial" w:cs="Arial"/>
                <w:color w:val="2F2F2F"/>
                <w:sz w:val="18"/>
                <w:szCs w:val="18"/>
                <w:shd w:val="clear" w:color="auto" w:fill="FFFFFF" w:themeFill="background1"/>
              </w:rPr>
              <w:t>Siegel Lifetime Achievement Award March 1st</w:t>
            </w:r>
          </w:p>
        </w:tc>
      </w:tr>
    </w:tbl>
    <w:bookmarkStart w:id="847" w:name="_Ref536190318"/>
    <w:p w:rsidR="00E06923" w:rsidRPr="007007AA" w:rsidRDefault="00BF5299" w:rsidP="004F2073">
      <w:pPr>
        <w:pStyle w:val="Heading3"/>
        <w:spacing w:before="0"/>
        <w:contextualSpacing/>
        <w:rPr>
          <w:rFonts w:ascii="Tahoma" w:hAnsi="Tahoma" w:cs="Tahoma"/>
          <w:bCs/>
          <w:color w:val="000000"/>
          <w:sz w:val="20"/>
          <w:szCs w:val="20"/>
        </w:rPr>
      </w:pPr>
      <w:r>
        <w:rPr>
          <w:rStyle w:val="Hyperlink"/>
          <w:rFonts w:ascii="Tahoma" w:hAnsi="Tahoma" w:cs="Tahoma"/>
          <w:bCs/>
          <w:sz w:val="20"/>
          <w:szCs w:val="20"/>
        </w:rPr>
        <w:fldChar w:fldCharType="begin"/>
      </w:r>
      <w:r>
        <w:rPr>
          <w:rStyle w:val="Hyperlink"/>
          <w:rFonts w:ascii="Tahoma" w:hAnsi="Tahoma" w:cs="Tahoma"/>
          <w:bCs/>
          <w:sz w:val="20"/>
          <w:szCs w:val="20"/>
        </w:rPr>
        <w:instrText xml:space="preserve"> HYPERLINK "https://www.grants.gov/web/grants/view-opportunity.html?oppId=312245" </w:instrText>
      </w:r>
      <w:r>
        <w:rPr>
          <w:rStyle w:val="Hyperlink"/>
          <w:rFonts w:ascii="Tahoma" w:hAnsi="Tahoma" w:cs="Tahoma"/>
          <w:bCs/>
          <w:sz w:val="20"/>
          <w:szCs w:val="20"/>
        </w:rPr>
        <w:fldChar w:fldCharType="separate"/>
      </w:r>
      <w:bookmarkStart w:id="848" w:name="_Toc15018975"/>
      <w:r w:rsidRPr="00BF5299">
        <w:rPr>
          <w:rStyle w:val="Hyperlink"/>
          <w:rFonts w:ascii="Tahoma" w:hAnsi="Tahoma" w:cs="Tahoma"/>
          <w:bCs/>
          <w:sz w:val="20"/>
          <w:szCs w:val="20"/>
        </w:rPr>
        <w:t>Intel</w:t>
      </w:r>
      <w:r w:rsidR="00FD4F3E">
        <w:rPr>
          <w:rStyle w:val="Hyperlink"/>
          <w:rFonts w:ascii="Tahoma" w:hAnsi="Tahoma" w:cs="Tahoma"/>
          <w:bCs/>
          <w:sz w:val="20"/>
          <w:szCs w:val="20"/>
        </w:rPr>
        <w:t>ligence Community Centers for A</w:t>
      </w:r>
      <w:r w:rsidRPr="00BF5299">
        <w:rPr>
          <w:rStyle w:val="Hyperlink"/>
          <w:rFonts w:ascii="Tahoma" w:hAnsi="Tahoma" w:cs="Tahoma"/>
          <w:bCs/>
          <w:sz w:val="20"/>
          <w:szCs w:val="20"/>
        </w:rPr>
        <w:t xml:space="preserve">cademic </w:t>
      </w:r>
      <w:r w:rsidR="00FD4F3E">
        <w:rPr>
          <w:rStyle w:val="Hyperlink"/>
          <w:rFonts w:ascii="Tahoma" w:hAnsi="Tahoma" w:cs="Tahoma"/>
          <w:bCs/>
          <w:sz w:val="20"/>
          <w:szCs w:val="20"/>
        </w:rPr>
        <w:t>E</w:t>
      </w:r>
      <w:r w:rsidRPr="00BF5299">
        <w:rPr>
          <w:rStyle w:val="Hyperlink"/>
          <w:rFonts w:ascii="Tahoma" w:hAnsi="Tahoma" w:cs="Tahoma"/>
          <w:bCs/>
          <w:sz w:val="20"/>
          <w:szCs w:val="20"/>
        </w:rPr>
        <w:t>xcellence</w:t>
      </w:r>
      <w:bookmarkEnd w:id="847"/>
      <w:bookmarkEnd w:id="848"/>
      <w:r>
        <w:rPr>
          <w:rStyle w:val="Hyperlink"/>
          <w:rFonts w:ascii="Tahoma" w:hAnsi="Tahoma" w:cs="Tahoma"/>
          <w:bCs/>
          <w:sz w:val="20"/>
          <w:szCs w:val="20"/>
        </w:rPr>
        <w:fldChar w:fldCharType="end"/>
      </w:r>
      <w:r w:rsidR="00FD4F3E">
        <w:rPr>
          <w:rStyle w:val="Hyperlink"/>
          <w:rFonts w:ascii="Tahoma" w:hAnsi="Tahoma" w:cs="Tahoma"/>
          <w:bCs/>
          <w:sz w:val="20"/>
          <w:szCs w:val="20"/>
        </w:rPr>
        <w:t xml:space="preserve"> </w:t>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2069"/>
        <w:gridCol w:w="1352"/>
        <w:gridCol w:w="1621"/>
      </w:tblGrid>
      <w:tr w:rsidR="00E06923" w:rsidRPr="007007AA" w:rsidTr="00BF4BE8">
        <w:trPr>
          <w:tblCellSpacing w:w="0" w:type="dxa"/>
        </w:trPr>
        <w:tc>
          <w:tcPr>
            <w:tcW w:w="0" w:type="auto"/>
            <w:shd w:val="clear" w:color="auto" w:fill="FFFFFF"/>
            <w:noWrap/>
          </w:tcPr>
          <w:p w:rsidR="00E06923" w:rsidRPr="007007AA" w:rsidRDefault="00E06923"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E06923" w:rsidRPr="007007AA" w:rsidRDefault="00BF5299"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Jan 24, 2019</w:t>
            </w:r>
          </w:p>
        </w:tc>
        <w:tc>
          <w:tcPr>
            <w:tcW w:w="724" w:type="pct"/>
            <w:shd w:val="clear" w:color="auto" w:fill="FFFFFF"/>
            <w:vAlign w:val="center"/>
          </w:tcPr>
          <w:p w:rsidR="00E06923" w:rsidRPr="007007AA" w:rsidRDefault="00E06923"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3"/>
            <w:shd w:val="clear" w:color="auto" w:fill="FFFFFF"/>
            <w:vAlign w:val="center"/>
          </w:tcPr>
          <w:p w:rsidR="00E06923" w:rsidRPr="007007AA" w:rsidRDefault="00BF5299"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Feb 24, 2019</w:t>
            </w:r>
          </w:p>
        </w:tc>
      </w:tr>
      <w:tr w:rsidR="00E06923" w:rsidRPr="007007AA" w:rsidTr="00BF4BE8">
        <w:trPr>
          <w:tblCellSpacing w:w="0" w:type="dxa"/>
        </w:trPr>
        <w:tc>
          <w:tcPr>
            <w:tcW w:w="0" w:type="auto"/>
            <w:shd w:val="clear" w:color="auto" w:fill="FFFFFF"/>
            <w:noWrap/>
          </w:tcPr>
          <w:p w:rsidR="00E06923" w:rsidRPr="007007AA" w:rsidRDefault="00E06923"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E06923" w:rsidRPr="007007AA" w:rsidRDefault="00BF5299"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$300,000</w:t>
            </w:r>
          </w:p>
        </w:tc>
        <w:tc>
          <w:tcPr>
            <w:tcW w:w="724" w:type="pct"/>
            <w:shd w:val="clear" w:color="auto" w:fill="FFFFFF"/>
            <w:vAlign w:val="center"/>
          </w:tcPr>
          <w:p w:rsidR="00E06923" w:rsidRPr="007007AA" w:rsidRDefault="00E06923"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105" w:type="pct"/>
            <w:shd w:val="clear" w:color="auto" w:fill="FFFFFF"/>
            <w:vAlign w:val="center"/>
          </w:tcPr>
          <w:p w:rsidR="00E06923" w:rsidRPr="007007AA" w:rsidRDefault="00E06923" w:rsidP="004F2073">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E06923" w:rsidRPr="007007AA" w:rsidRDefault="00E06923"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E06923" w:rsidRPr="007007AA" w:rsidRDefault="00BF5299"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8</w:t>
            </w:r>
          </w:p>
        </w:tc>
      </w:tr>
      <w:tr w:rsidR="00E06923" w:rsidRPr="007007AA" w:rsidTr="00BF4BE8">
        <w:trPr>
          <w:tblCellSpacing w:w="0" w:type="dxa"/>
        </w:trPr>
        <w:tc>
          <w:tcPr>
            <w:tcW w:w="0" w:type="auto"/>
            <w:shd w:val="clear" w:color="auto" w:fill="FFFFFF"/>
            <w:noWrap/>
          </w:tcPr>
          <w:p w:rsidR="00E06923" w:rsidRPr="007007AA" w:rsidRDefault="00E06923"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E06923" w:rsidRPr="007007AA" w:rsidRDefault="00BF5299"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Defense Intelligence Agency</w:t>
            </w:r>
          </w:p>
        </w:tc>
      </w:tr>
      <w:tr w:rsidR="00E06923" w:rsidRPr="007007AA" w:rsidTr="00BF4BE8">
        <w:trPr>
          <w:tblCellSpacing w:w="0" w:type="dxa"/>
        </w:trPr>
        <w:tc>
          <w:tcPr>
            <w:tcW w:w="0" w:type="auto"/>
            <w:shd w:val="clear" w:color="auto" w:fill="FFFFFF"/>
            <w:noWrap/>
            <w:hideMark/>
          </w:tcPr>
          <w:p w:rsidR="00E06923" w:rsidRPr="007007AA" w:rsidRDefault="00E06923"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E06923" w:rsidRPr="007007AA" w:rsidRDefault="00BF5299" w:rsidP="00B53397">
            <w:pPr>
              <w:numPr>
                <w:ilvl w:val="0"/>
                <w:numId w:val="2"/>
              </w:numPr>
              <w:spacing w:after="0" w:line="240" w:lineRule="auto"/>
              <w:ind w:left="150"/>
              <w:contextualSpacing/>
              <w:textAlignment w:val="baseline"/>
              <w:rPr>
                <w:rFonts w:ascii="Arial" w:eastAsia="Times New Roman" w:hAnsi="Arial" w:cs="Arial"/>
                <w:sz w:val="18"/>
                <w:szCs w:val="18"/>
              </w:rPr>
            </w:pPr>
            <w:r>
              <w:rPr>
                <w:rFonts w:ascii="Arial" w:eastAsia="Times New Roman" w:hAnsi="Arial" w:cs="Arial"/>
                <w:sz w:val="18"/>
                <w:szCs w:val="18"/>
                <w:bdr w:val="none" w:sz="0" w:space="0" w:color="auto" w:frame="1"/>
              </w:rPr>
              <w:t xml:space="preserve">IHE’s are invited to apply as part of a consortium of colleges (including community colleges) and universities for support to establish programs that enhance intelligence workforce according to 10 objectives identified (e.g. history of national intelligence, languages, STEM, study abroad…). Priority given to rural and under-resourced universities, including HBCUs, PBIs, TCCUs, HSIs, Asian American and Pacific Islander, and American Indian and Alaskan Native IHEs.  represented </w:t>
            </w:r>
          </w:p>
          <w:p w:rsidR="00E06923" w:rsidRPr="007007AA" w:rsidRDefault="00E06923" w:rsidP="004F2073">
            <w:pPr>
              <w:spacing w:after="0" w:line="240" w:lineRule="auto"/>
              <w:contextualSpacing/>
              <w:rPr>
                <w:rFonts w:ascii="Arial" w:eastAsia="Times New Roman" w:hAnsi="Arial" w:cs="Arial"/>
                <w:color w:val="363636"/>
                <w:sz w:val="18"/>
                <w:szCs w:val="18"/>
              </w:rPr>
            </w:pPr>
          </w:p>
        </w:tc>
      </w:tr>
    </w:tbl>
    <w:bookmarkStart w:id="849" w:name="_Ref2674871"/>
    <w:bookmarkStart w:id="850" w:name="_Toc15018976"/>
    <w:p w:rsidR="004E00E6" w:rsidRPr="007007AA" w:rsidRDefault="004E00E6" w:rsidP="004E00E6">
      <w:pPr>
        <w:pStyle w:val="Heading3"/>
        <w:spacing w:before="0"/>
        <w:contextualSpacing/>
        <w:rPr>
          <w:rFonts w:ascii="Tahoma" w:hAnsi="Tahoma" w:cs="Tahoma"/>
          <w:bCs/>
          <w:color w:val="000000"/>
          <w:sz w:val="20"/>
          <w:szCs w:val="20"/>
        </w:rPr>
      </w:pPr>
      <w:r>
        <w:rPr>
          <w:rStyle w:val="Hyperlink"/>
          <w:rFonts w:ascii="Tahoma" w:hAnsi="Tahoma" w:cs="Tahoma"/>
          <w:bCs/>
          <w:sz w:val="20"/>
          <w:szCs w:val="20"/>
        </w:rPr>
        <w:fldChar w:fldCharType="begin"/>
      </w:r>
      <w:r>
        <w:rPr>
          <w:rStyle w:val="Hyperlink"/>
          <w:rFonts w:ascii="Tahoma" w:hAnsi="Tahoma" w:cs="Tahoma"/>
          <w:bCs/>
          <w:sz w:val="20"/>
          <w:szCs w:val="20"/>
        </w:rPr>
        <w:instrText xml:space="preserve"> HYPERLINK "https://www.knightfoundation.org/funding-opp-research-norms-rules-governance-internet-digital-platforms" </w:instrText>
      </w:r>
      <w:r>
        <w:rPr>
          <w:rStyle w:val="Hyperlink"/>
          <w:rFonts w:ascii="Tahoma" w:hAnsi="Tahoma" w:cs="Tahoma"/>
          <w:bCs/>
          <w:sz w:val="20"/>
          <w:szCs w:val="20"/>
        </w:rPr>
        <w:fldChar w:fldCharType="separate"/>
      </w:r>
      <w:bookmarkStart w:id="851" w:name="_Ref15904441"/>
      <w:r w:rsidRPr="004E00E6">
        <w:rPr>
          <w:rStyle w:val="Hyperlink"/>
          <w:rFonts w:ascii="Tahoma" w:hAnsi="Tahoma" w:cs="Tahoma"/>
          <w:bCs/>
          <w:sz w:val="20"/>
          <w:szCs w:val="20"/>
        </w:rPr>
        <w:t>John S. and James L. Knight Foundation: Governance, Norms, and Values- Research on the Future Internet</w:t>
      </w:r>
      <w:bookmarkEnd w:id="851"/>
      <w:r>
        <w:rPr>
          <w:rStyle w:val="Hyperlink"/>
          <w:rFonts w:ascii="Tahoma" w:hAnsi="Tahoma" w:cs="Tahoma"/>
          <w:bCs/>
          <w:sz w:val="20"/>
          <w:szCs w:val="20"/>
        </w:rPr>
        <w:fldChar w:fldCharType="end"/>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2069"/>
        <w:gridCol w:w="1352"/>
        <w:gridCol w:w="1621"/>
      </w:tblGrid>
      <w:tr w:rsidR="004E00E6" w:rsidRPr="007007AA" w:rsidTr="00275BAB">
        <w:trPr>
          <w:tblCellSpacing w:w="0" w:type="dxa"/>
        </w:trPr>
        <w:tc>
          <w:tcPr>
            <w:tcW w:w="0" w:type="auto"/>
            <w:shd w:val="clear" w:color="auto" w:fill="FFFFFF"/>
            <w:noWrap/>
          </w:tcPr>
          <w:p w:rsidR="004E00E6" w:rsidRPr="007007AA" w:rsidRDefault="004E00E6" w:rsidP="00275BAB">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4E00E6" w:rsidRPr="007007AA" w:rsidRDefault="004E00E6" w:rsidP="00275BAB">
            <w:pPr>
              <w:spacing w:after="0" w:line="240" w:lineRule="auto"/>
              <w:contextualSpacing/>
              <w:rPr>
                <w:rFonts w:ascii="Arial" w:eastAsia="Times New Roman" w:hAnsi="Arial" w:cs="Arial"/>
                <w:color w:val="363636"/>
                <w:sz w:val="18"/>
                <w:szCs w:val="18"/>
              </w:rPr>
            </w:pPr>
          </w:p>
        </w:tc>
        <w:tc>
          <w:tcPr>
            <w:tcW w:w="724" w:type="pct"/>
            <w:shd w:val="clear" w:color="auto" w:fill="FFFFFF"/>
            <w:vAlign w:val="center"/>
          </w:tcPr>
          <w:p w:rsidR="004E00E6" w:rsidRPr="007007AA" w:rsidRDefault="004E00E6" w:rsidP="00275BAB">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3"/>
            <w:shd w:val="clear" w:color="auto" w:fill="FFFFFF"/>
            <w:vAlign w:val="center"/>
          </w:tcPr>
          <w:p w:rsidR="004E00E6" w:rsidRPr="007007AA" w:rsidRDefault="003503A9" w:rsidP="00275BAB">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September 1, 2019</w:t>
            </w:r>
          </w:p>
        </w:tc>
      </w:tr>
      <w:tr w:rsidR="004E00E6" w:rsidRPr="007007AA" w:rsidTr="00275BAB">
        <w:trPr>
          <w:tblCellSpacing w:w="0" w:type="dxa"/>
        </w:trPr>
        <w:tc>
          <w:tcPr>
            <w:tcW w:w="0" w:type="auto"/>
            <w:shd w:val="clear" w:color="auto" w:fill="FFFFFF"/>
            <w:noWrap/>
          </w:tcPr>
          <w:p w:rsidR="004E00E6" w:rsidRPr="007007AA" w:rsidRDefault="004E00E6" w:rsidP="00275BAB">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4E00E6" w:rsidRPr="007007AA" w:rsidRDefault="004E00E6" w:rsidP="00275BAB">
            <w:pPr>
              <w:spacing w:after="0" w:line="240" w:lineRule="auto"/>
              <w:contextualSpacing/>
              <w:rPr>
                <w:rFonts w:ascii="Arial" w:eastAsia="Times New Roman" w:hAnsi="Arial" w:cs="Arial"/>
                <w:color w:val="363636"/>
                <w:sz w:val="18"/>
                <w:szCs w:val="18"/>
              </w:rPr>
            </w:pPr>
          </w:p>
        </w:tc>
        <w:tc>
          <w:tcPr>
            <w:tcW w:w="724" w:type="pct"/>
            <w:shd w:val="clear" w:color="auto" w:fill="FFFFFF"/>
            <w:vAlign w:val="center"/>
          </w:tcPr>
          <w:p w:rsidR="004E00E6" w:rsidRPr="007007AA" w:rsidRDefault="004E00E6" w:rsidP="00275BAB">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105" w:type="pct"/>
            <w:shd w:val="clear" w:color="auto" w:fill="FFFFFF"/>
            <w:vAlign w:val="center"/>
          </w:tcPr>
          <w:p w:rsidR="004E00E6" w:rsidRPr="007007AA" w:rsidRDefault="004E00E6" w:rsidP="00275BAB">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4E00E6" w:rsidRPr="007007AA" w:rsidRDefault="004E00E6" w:rsidP="00275BAB">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4E00E6" w:rsidRPr="007007AA" w:rsidRDefault="004E00E6" w:rsidP="00275BAB">
            <w:pPr>
              <w:spacing w:after="0" w:line="240" w:lineRule="auto"/>
              <w:contextualSpacing/>
              <w:rPr>
                <w:rFonts w:ascii="Arial" w:eastAsia="Times New Roman" w:hAnsi="Arial" w:cs="Arial"/>
                <w:color w:val="363636"/>
                <w:sz w:val="18"/>
                <w:szCs w:val="18"/>
              </w:rPr>
            </w:pPr>
          </w:p>
        </w:tc>
      </w:tr>
      <w:tr w:rsidR="004E00E6" w:rsidRPr="007007AA" w:rsidTr="00275BAB">
        <w:trPr>
          <w:tblCellSpacing w:w="0" w:type="dxa"/>
        </w:trPr>
        <w:tc>
          <w:tcPr>
            <w:tcW w:w="0" w:type="auto"/>
            <w:shd w:val="clear" w:color="auto" w:fill="FFFFFF"/>
            <w:noWrap/>
          </w:tcPr>
          <w:p w:rsidR="004E00E6" w:rsidRPr="007007AA" w:rsidRDefault="004E00E6" w:rsidP="00275BAB">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4E00E6" w:rsidRPr="007007AA" w:rsidRDefault="004E00E6" w:rsidP="00275BAB">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John S. and James L. Knight Foundation</w:t>
            </w:r>
          </w:p>
        </w:tc>
      </w:tr>
      <w:tr w:rsidR="004E00E6" w:rsidRPr="007007AA" w:rsidTr="00275BAB">
        <w:trPr>
          <w:tblCellSpacing w:w="0" w:type="dxa"/>
        </w:trPr>
        <w:tc>
          <w:tcPr>
            <w:tcW w:w="0" w:type="auto"/>
            <w:shd w:val="clear" w:color="auto" w:fill="FFFFFF"/>
            <w:noWrap/>
            <w:hideMark/>
          </w:tcPr>
          <w:p w:rsidR="004E00E6" w:rsidRPr="007007AA" w:rsidRDefault="004E00E6" w:rsidP="00275BAB">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4E00E6" w:rsidRPr="004E00E6" w:rsidRDefault="004E00E6" w:rsidP="00275BAB">
            <w:pPr>
              <w:pStyle w:val="NormalWeb"/>
              <w:shd w:val="clear" w:color="auto" w:fill="FFFFFF"/>
              <w:spacing w:before="0" w:beforeAutospacing="0" w:after="225" w:afterAutospacing="0"/>
              <w:textAlignment w:val="baseline"/>
              <w:rPr>
                <w:rFonts w:ascii="Arial" w:hAnsi="Arial" w:cs="Arial"/>
                <w:sz w:val="18"/>
                <w:szCs w:val="18"/>
              </w:rPr>
            </w:pPr>
            <w:r w:rsidRPr="004E00E6">
              <w:rPr>
                <w:rFonts w:ascii="Arial" w:hAnsi="Arial" w:cs="Arial"/>
                <w:sz w:val="18"/>
                <w:szCs w:val="18"/>
                <w:shd w:val="clear" w:color="auto" w:fill="FFFFFF"/>
              </w:rPr>
              <w:t xml:space="preserve">The John S. and James L. Knight Foundation seeks to support fundamental research that addresses issues of rules, norms and governance of the internet and digital platforms. Recent research, policy debates and public controversies have highlighted the absence of uniform consensus on the norms, rights and responsibilities that should govern digital services, in </w:t>
            </w:r>
            <w:r w:rsidRPr="004E00E6">
              <w:rPr>
                <w:rFonts w:ascii="Arial" w:hAnsi="Arial" w:cs="Arial"/>
                <w:sz w:val="18"/>
                <w:szCs w:val="18"/>
                <w:shd w:val="clear" w:color="auto" w:fill="FFFFFF"/>
              </w:rPr>
              <w:lastRenderedPageBreak/>
              <w:t>particular social media. We wish to fund scholarly inquiry and novel approaches that will strengthen our democracy as the digital age progresses.</w:t>
            </w:r>
          </w:p>
        </w:tc>
      </w:tr>
    </w:tbl>
    <w:p w:rsidR="00831956" w:rsidRPr="007007AA" w:rsidRDefault="00831956" w:rsidP="004F2073">
      <w:pPr>
        <w:pStyle w:val="Heading3"/>
        <w:spacing w:before="0"/>
        <w:contextualSpacing/>
        <w:rPr>
          <w:rFonts w:ascii="Tahoma" w:hAnsi="Tahoma" w:cs="Tahoma"/>
          <w:bCs/>
          <w:color w:val="000000"/>
          <w:sz w:val="20"/>
          <w:szCs w:val="20"/>
        </w:rPr>
      </w:pPr>
      <w:r w:rsidRPr="00092EDC">
        <w:rPr>
          <w:rStyle w:val="Hyperlink"/>
          <w:rFonts w:ascii="Tahoma" w:hAnsi="Tahoma" w:cs="Tahoma"/>
          <w:bCs/>
          <w:sz w:val="20"/>
          <w:szCs w:val="20"/>
        </w:rPr>
        <w:lastRenderedPageBreak/>
        <w:t>Kaplan</w:t>
      </w:r>
      <w:r>
        <w:rPr>
          <w:rStyle w:val="Hyperlink"/>
          <w:rFonts w:ascii="Tahoma" w:hAnsi="Tahoma" w:cs="Tahoma"/>
          <w:bCs/>
          <w:sz w:val="20"/>
          <w:szCs w:val="20"/>
        </w:rPr>
        <w:t xml:space="preserve"> Fund J.M.K. Innovation Prize</w:t>
      </w:r>
      <w:bookmarkEnd w:id="849"/>
      <w:bookmarkEnd w:id="850"/>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2069"/>
        <w:gridCol w:w="1352"/>
        <w:gridCol w:w="1621"/>
      </w:tblGrid>
      <w:tr w:rsidR="00831956" w:rsidRPr="007007AA" w:rsidTr="006058F6">
        <w:trPr>
          <w:tblCellSpacing w:w="0" w:type="dxa"/>
        </w:trPr>
        <w:tc>
          <w:tcPr>
            <w:tcW w:w="0" w:type="auto"/>
            <w:shd w:val="clear" w:color="auto" w:fill="FFFFFF"/>
            <w:noWrap/>
          </w:tcPr>
          <w:p w:rsidR="00831956" w:rsidRPr="007007AA" w:rsidRDefault="00831956"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831956" w:rsidRPr="007007AA" w:rsidRDefault="00831956"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Jan 29, 2019</w:t>
            </w:r>
          </w:p>
        </w:tc>
        <w:tc>
          <w:tcPr>
            <w:tcW w:w="724" w:type="pct"/>
            <w:shd w:val="clear" w:color="auto" w:fill="FFFFFF"/>
            <w:vAlign w:val="center"/>
          </w:tcPr>
          <w:p w:rsidR="00831956" w:rsidRPr="007007AA" w:rsidRDefault="00831956"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3"/>
            <w:shd w:val="clear" w:color="auto" w:fill="FFFFFF"/>
            <w:vAlign w:val="center"/>
          </w:tcPr>
          <w:p w:rsidR="00831956" w:rsidRPr="007007AA" w:rsidRDefault="00831956"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April 30, 2019</w:t>
            </w:r>
          </w:p>
        </w:tc>
      </w:tr>
      <w:tr w:rsidR="00831956" w:rsidRPr="007007AA" w:rsidTr="006058F6">
        <w:trPr>
          <w:tblCellSpacing w:w="0" w:type="dxa"/>
        </w:trPr>
        <w:tc>
          <w:tcPr>
            <w:tcW w:w="0" w:type="auto"/>
            <w:shd w:val="clear" w:color="auto" w:fill="FFFFFF"/>
            <w:noWrap/>
          </w:tcPr>
          <w:p w:rsidR="00831956" w:rsidRPr="007007AA" w:rsidRDefault="00831956"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831956" w:rsidRPr="007007AA" w:rsidRDefault="00831956"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$175,000</w:t>
            </w:r>
          </w:p>
        </w:tc>
        <w:tc>
          <w:tcPr>
            <w:tcW w:w="724" w:type="pct"/>
            <w:shd w:val="clear" w:color="auto" w:fill="FFFFFF"/>
            <w:vAlign w:val="center"/>
          </w:tcPr>
          <w:p w:rsidR="00831956" w:rsidRPr="007007AA" w:rsidRDefault="00831956"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105" w:type="pct"/>
            <w:shd w:val="clear" w:color="auto" w:fill="FFFFFF"/>
            <w:vAlign w:val="center"/>
          </w:tcPr>
          <w:p w:rsidR="00831956" w:rsidRPr="007007AA" w:rsidRDefault="00831956" w:rsidP="004F2073">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831956" w:rsidRPr="007007AA" w:rsidRDefault="00831956"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831956" w:rsidRPr="007007AA" w:rsidRDefault="00831956"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10</w:t>
            </w:r>
          </w:p>
        </w:tc>
      </w:tr>
      <w:tr w:rsidR="00831956" w:rsidRPr="007007AA" w:rsidTr="006058F6">
        <w:trPr>
          <w:tblCellSpacing w:w="0" w:type="dxa"/>
        </w:trPr>
        <w:tc>
          <w:tcPr>
            <w:tcW w:w="0" w:type="auto"/>
            <w:shd w:val="clear" w:color="auto" w:fill="FFFFFF"/>
            <w:noWrap/>
          </w:tcPr>
          <w:p w:rsidR="00831956" w:rsidRPr="007007AA" w:rsidRDefault="00831956"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831956" w:rsidRPr="007007AA" w:rsidRDefault="00831956"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J.M. Kaplan Fund</w:t>
            </w:r>
          </w:p>
        </w:tc>
      </w:tr>
      <w:tr w:rsidR="00831956" w:rsidRPr="007007AA" w:rsidTr="006058F6">
        <w:trPr>
          <w:tblCellSpacing w:w="0" w:type="dxa"/>
        </w:trPr>
        <w:tc>
          <w:tcPr>
            <w:tcW w:w="0" w:type="auto"/>
            <w:shd w:val="clear" w:color="auto" w:fill="FFFFFF"/>
            <w:noWrap/>
            <w:hideMark/>
          </w:tcPr>
          <w:p w:rsidR="00831956" w:rsidRPr="007007AA" w:rsidRDefault="00831956"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831956" w:rsidRPr="00092EDC" w:rsidRDefault="00831956" w:rsidP="004F2073">
            <w:pPr>
              <w:spacing w:after="0" w:line="240" w:lineRule="auto"/>
              <w:contextualSpacing/>
              <w:rPr>
                <w:rFonts w:ascii="Arial" w:eastAsia="Times New Roman" w:hAnsi="Arial" w:cs="Arial"/>
                <w:color w:val="363636"/>
                <w:sz w:val="18"/>
                <w:szCs w:val="18"/>
              </w:rPr>
            </w:pPr>
            <w:r w:rsidRPr="00092EDC">
              <w:rPr>
                <w:rFonts w:ascii="Arial" w:hAnsi="Arial" w:cs="Arial"/>
                <w:sz w:val="18"/>
                <w:szCs w:val="18"/>
              </w:rPr>
              <w:t xml:space="preserve">For more than three generations, The J.M. Kaplan Fund has provided catalytic funding for projects in their early stages of development. Whether a pilot project, a new organization, or a nascent initiative, work supported by the Fund has involved a certain measured risk that ultimately led to large-scale, transformative results. We launched the J.M.K. Innovation Prize in 2015 to leverage this legacy of catalytic grant-making in the field of social innovation. Currently on a biennial schedule, the Prize has to date funded twenty wildly creative solutions to social and environmental challenges, ranging from high-tech efforts to restore imperiled coral reefs, to the nation’s first farm labor trust. Each awardee takes a visionary approach to a societal need, working within one or more of the Fund’s three program areas: 1) The environment- protecting natural resources and reducing the impacts of climate change 2) heritage conservation- conserving the places that communities care about most 3) Social justice- supporting just alternatives and reforms to criminal justice and immigration systems. </w:t>
            </w:r>
          </w:p>
        </w:tc>
      </w:tr>
    </w:tbl>
    <w:p w:rsidR="00DA73D9" w:rsidRPr="007007AA" w:rsidRDefault="00C24832" w:rsidP="00DA73D9">
      <w:pPr>
        <w:pStyle w:val="Heading3"/>
        <w:spacing w:before="0"/>
        <w:contextualSpacing/>
        <w:rPr>
          <w:rFonts w:ascii="Tahoma" w:hAnsi="Tahoma" w:cs="Tahoma"/>
          <w:bCs/>
          <w:color w:val="000000"/>
          <w:sz w:val="20"/>
          <w:szCs w:val="20"/>
        </w:rPr>
      </w:pPr>
      <w:hyperlink r:id="rId458" w:history="1">
        <w:bookmarkStart w:id="852" w:name="_Ref11397690"/>
        <w:bookmarkStart w:id="853" w:name="_Toc15018977"/>
        <w:r w:rsidR="00DA73D9" w:rsidRPr="00DA73D9">
          <w:rPr>
            <w:rStyle w:val="Hyperlink"/>
            <w:rFonts w:ascii="Tahoma" w:hAnsi="Tahoma" w:cs="Tahoma"/>
            <w:bCs/>
            <w:sz w:val="20"/>
            <w:szCs w:val="20"/>
          </w:rPr>
          <w:t>Ka</w:t>
        </w:r>
        <w:r w:rsidR="00191F09">
          <w:rPr>
            <w:rStyle w:val="Hyperlink"/>
            <w:rFonts w:ascii="Tahoma" w:hAnsi="Tahoma" w:cs="Tahoma"/>
            <w:bCs/>
            <w:sz w:val="20"/>
            <w:szCs w:val="20"/>
          </w:rPr>
          <w:t>z</w:t>
        </w:r>
        <w:r w:rsidR="00DA73D9" w:rsidRPr="00DA73D9">
          <w:rPr>
            <w:rStyle w:val="Hyperlink"/>
            <w:rFonts w:ascii="Tahoma" w:hAnsi="Tahoma" w:cs="Tahoma"/>
            <w:bCs/>
            <w:sz w:val="20"/>
            <w:szCs w:val="20"/>
          </w:rPr>
          <w:t>anjian Foundation</w:t>
        </w:r>
        <w:bookmarkEnd w:id="852"/>
        <w:bookmarkEnd w:id="853"/>
      </w:hyperlink>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2069"/>
        <w:gridCol w:w="1352"/>
        <w:gridCol w:w="1621"/>
      </w:tblGrid>
      <w:tr w:rsidR="00DA73D9" w:rsidRPr="007007AA" w:rsidTr="005D56D2">
        <w:trPr>
          <w:tblCellSpacing w:w="0" w:type="dxa"/>
        </w:trPr>
        <w:tc>
          <w:tcPr>
            <w:tcW w:w="0" w:type="auto"/>
            <w:shd w:val="clear" w:color="auto" w:fill="FFFFFF"/>
            <w:noWrap/>
          </w:tcPr>
          <w:p w:rsidR="00DA73D9" w:rsidRPr="007007AA" w:rsidRDefault="00DA73D9" w:rsidP="005D56D2">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DA73D9" w:rsidRPr="007007AA" w:rsidRDefault="00DA73D9" w:rsidP="005D56D2">
            <w:pPr>
              <w:spacing w:after="0" w:line="240" w:lineRule="auto"/>
              <w:contextualSpacing/>
              <w:rPr>
                <w:rFonts w:ascii="Arial" w:eastAsia="Times New Roman" w:hAnsi="Arial" w:cs="Arial"/>
                <w:color w:val="363636"/>
                <w:sz w:val="18"/>
                <w:szCs w:val="18"/>
              </w:rPr>
            </w:pPr>
          </w:p>
        </w:tc>
        <w:tc>
          <w:tcPr>
            <w:tcW w:w="724" w:type="pct"/>
            <w:shd w:val="clear" w:color="auto" w:fill="FFFFFF"/>
            <w:vAlign w:val="center"/>
          </w:tcPr>
          <w:p w:rsidR="00DA73D9" w:rsidRPr="007007AA" w:rsidRDefault="00DA73D9" w:rsidP="005D56D2">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3"/>
            <w:shd w:val="clear" w:color="auto" w:fill="FFFFFF"/>
            <w:vAlign w:val="center"/>
          </w:tcPr>
          <w:p w:rsidR="00DA73D9" w:rsidRPr="007007AA" w:rsidRDefault="00DA73D9" w:rsidP="005D56D2">
            <w:pPr>
              <w:spacing w:after="0" w:line="240" w:lineRule="auto"/>
              <w:contextualSpacing/>
              <w:rPr>
                <w:rFonts w:ascii="Arial" w:eastAsia="Times New Roman" w:hAnsi="Arial" w:cs="Arial"/>
                <w:color w:val="363636"/>
                <w:sz w:val="18"/>
                <w:szCs w:val="18"/>
              </w:rPr>
            </w:pPr>
          </w:p>
        </w:tc>
      </w:tr>
      <w:tr w:rsidR="00DA73D9" w:rsidRPr="007007AA" w:rsidTr="005D56D2">
        <w:trPr>
          <w:tblCellSpacing w:w="0" w:type="dxa"/>
        </w:trPr>
        <w:tc>
          <w:tcPr>
            <w:tcW w:w="0" w:type="auto"/>
            <w:shd w:val="clear" w:color="auto" w:fill="FFFFFF"/>
            <w:noWrap/>
          </w:tcPr>
          <w:p w:rsidR="00DA73D9" w:rsidRPr="007007AA" w:rsidRDefault="00DA73D9" w:rsidP="005D56D2">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DA73D9" w:rsidRPr="007007AA" w:rsidRDefault="00DA73D9" w:rsidP="005D56D2">
            <w:pPr>
              <w:spacing w:after="0" w:line="240" w:lineRule="auto"/>
              <w:contextualSpacing/>
              <w:rPr>
                <w:rFonts w:ascii="Arial" w:eastAsia="Times New Roman" w:hAnsi="Arial" w:cs="Arial"/>
                <w:color w:val="363636"/>
                <w:sz w:val="18"/>
                <w:szCs w:val="18"/>
              </w:rPr>
            </w:pPr>
          </w:p>
        </w:tc>
        <w:tc>
          <w:tcPr>
            <w:tcW w:w="724" w:type="pct"/>
            <w:shd w:val="clear" w:color="auto" w:fill="FFFFFF"/>
            <w:vAlign w:val="center"/>
          </w:tcPr>
          <w:p w:rsidR="00DA73D9" w:rsidRPr="007007AA" w:rsidRDefault="00DA73D9" w:rsidP="005D56D2">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105" w:type="pct"/>
            <w:shd w:val="clear" w:color="auto" w:fill="FFFFFF"/>
            <w:vAlign w:val="center"/>
          </w:tcPr>
          <w:p w:rsidR="00DA73D9" w:rsidRPr="007007AA" w:rsidRDefault="00DA73D9" w:rsidP="005D56D2">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DA73D9" w:rsidRPr="007007AA" w:rsidRDefault="00DA73D9" w:rsidP="005D56D2">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DA73D9" w:rsidRPr="007007AA" w:rsidRDefault="00DA73D9" w:rsidP="005D56D2">
            <w:pPr>
              <w:spacing w:after="0" w:line="240" w:lineRule="auto"/>
              <w:contextualSpacing/>
              <w:rPr>
                <w:rFonts w:ascii="Arial" w:eastAsia="Times New Roman" w:hAnsi="Arial" w:cs="Arial"/>
                <w:color w:val="363636"/>
                <w:sz w:val="18"/>
                <w:szCs w:val="18"/>
              </w:rPr>
            </w:pPr>
          </w:p>
        </w:tc>
      </w:tr>
      <w:tr w:rsidR="00DA73D9" w:rsidRPr="007007AA" w:rsidTr="005D56D2">
        <w:trPr>
          <w:tblCellSpacing w:w="0" w:type="dxa"/>
        </w:trPr>
        <w:tc>
          <w:tcPr>
            <w:tcW w:w="0" w:type="auto"/>
            <w:shd w:val="clear" w:color="auto" w:fill="FFFFFF"/>
            <w:noWrap/>
          </w:tcPr>
          <w:p w:rsidR="00DA73D9" w:rsidRPr="007007AA" w:rsidRDefault="00DA73D9" w:rsidP="005D56D2">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DA73D9" w:rsidRPr="007007AA" w:rsidRDefault="00DA73D9" w:rsidP="005D56D2">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Kazanjian Foundation</w:t>
            </w:r>
          </w:p>
        </w:tc>
      </w:tr>
      <w:tr w:rsidR="00DA73D9" w:rsidRPr="007007AA" w:rsidTr="005D56D2">
        <w:trPr>
          <w:tblCellSpacing w:w="0" w:type="dxa"/>
        </w:trPr>
        <w:tc>
          <w:tcPr>
            <w:tcW w:w="0" w:type="auto"/>
            <w:shd w:val="clear" w:color="auto" w:fill="FFFFFF"/>
            <w:noWrap/>
            <w:hideMark/>
          </w:tcPr>
          <w:p w:rsidR="00DA73D9" w:rsidRPr="007007AA" w:rsidRDefault="00DA73D9" w:rsidP="005D56D2">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DA73D9" w:rsidRPr="00DA73D9" w:rsidRDefault="00DA73D9" w:rsidP="00DA73D9">
            <w:pPr>
              <w:pStyle w:val="NormalWeb"/>
              <w:shd w:val="clear" w:color="auto" w:fill="FFFFFF"/>
              <w:spacing w:before="0" w:beforeAutospacing="0" w:after="300" w:afterAutospacing="0"/>
              <w:contextualSpacing/>
              <w:textAlignment w:val="baseline"/>
              <w:rPr>
                <w:rFonts w:ascii="Arial" w:hAnsi="Arial" w:cs="Arial"/>
                <w:color w:val="000000"/>
                <w:sz w:val="18"/>
                <w:szCs w:val="18"/>
              </w:rPr>
            </w:pPr>
            <w:r>
              <w:rPr>
                <w:rFonts w:ascii="Arial" w:hAnsi="Arial" w:cs="Arial"/>
                <w:color w:val="000000"/>
                <w:sz w:val="18"/>
                <w:szCs w:val="18"/>
              </w:rPr>
              <w:t>P</w:t>
            </w:r>
            <w:r w:rsidRPr="00DA73D9">
              <w:rPr>
                <w:rFonts w:ascii="Arial" w:hAnsi="Arial" w:cs="Arial"/>
                <w:color w:val="000000"/>
                <w:sz w:val="18"/>
                <w:szCs w:val="18"/>
              </w:rPr>
              <w:t>rojects supported by the Foundation should:</w:t>
            </w:r>
          </w:p>
          <w:p w:rsidR="00DA73D9" w:rsidRPr="00DA73D9" w:rsidRDefault="00DA73D9" w:rsidP="00EE0702">
            <w:pPr>
              <w:pStyle w:val="NormalWeb"/>
              <w:numPr>
                <w:ilvl w:val="0"/>
                <w:numId w:val="43"/>
              </w:numPr>
              <w:spacing w:before="0" w:beforeAutospacing="0" w:after="300" w:afterAutospacing="0"/>
              <w:ind w:left="0"/>
              <w:contextualSpacing/>
              <w:textAlignment w:val="baseline"/>
              <w:rPr>
                <w:rFonts w:ascii="Arial" w:hAnsi="Arial" w:cs="Arial"/>
                <w:color w:val="000000"/>
                <w:sz w:val="18"/>
                <w:szCs w:val="18"/>
              </w:rPr>
            </w:pPr>
            <w:r w:rsidRPr="00DA73D9">
              <w:rPr>
                <w:rFonts w:ascii="Arial" w:hAnsi="Arial" w:cs="Arial"/>
                <w:color w:val="000000"/>
                <w:sz w:val="18"/>
                <w:szCs w:val="18"/>
              </w:rPr>
              <w:t>Disseminate economic thinking and knowledge by all available means, to the end that greater happiness and prosperity may come to all through better economic understanding.</w:t>
            </w:r>
          </w:p>
          <w:p w:rsidR="00DA73D9" w:rsidRPr="00DA73D9" w:rsidRDefault="00DA73D9" w:rsidP="00EE0702">
            <w:pPr>
              <w:pStyle w:val="NormalWeb"/>
              <w:numPr>
                <w:ilvl w:val="0"/>
                <w:numId w:val="43"/>
              </w:numPr>
              <w:spacing w:before="0" w:beforeAutospacing="0" w:after="300" w:afterAutospacing="0"/>
              <w:ind w:left="0"/>
              <w:contextualSpacing/>
              <w:textAlignment w:val="baseline"/>
              <w:rPr>
                <w:rFonts w:ascii="Arial" w:hAnsi="Arial" w:cs="Arial"/>
                <w:color w:val="000000"/>
                <w:sz w:val="18"/>
                <w:szCs w:val="18"/>
              </w:rPr>
            </w:pPr>
            <w:r w:rsidRPr="00DA73D9">
              <w:rPr>
                <w:rFonts w:ascii="Arial" w:hAnsi="Arial" w:cs="Arial"/>
                <w:color w:val="000000"/>
                <w:sz w:val="18"/>
                <w:szCs w:val="18"/>
              </w:rPr>
              <w:t>Produce materials, conduct seminars and workshops that promote discussions and assist in the development of greater economic literacy.</w:t>
            </w:r>
          </w:p>
          <w:p w:rsidR="00DA73D9" w:rsidRPr="00DA73D9" w:rsidRDefault="00DA73D9" w:rsidP="00EE0702">
            <w:pPr>
              <w:pStyle w:val="NormalWeb"/>
              <w:numPr>
                <w:ilvl w:val="0"/>
                <w:numId w:val="43"/>
              </w:numPr>
              <w:spacing w:before="0" w:beforeAutospacing="0" w:after="300" w:afterAutospacing="0"/>
              <w:ind w:left="0"/>
              <w:contextualSpacing/>
              <w:textAlignment w:val="baseline"/>
              <w:rPr>
                <w:rFonts w:ascii="Arial" w:hAnsi="Arial" w:cs="Arial"/>
                <w:color w:val="000000"/>
                <w:sz w:val="18"/>
                <w:szCs w:val="18"/>
              </w:rPr>
            </w:pPr>
            <w:r w:rsidRPr="00DA73D9">
              <w:rPr>
                <w:rFonts w:ascii="Arial" w:hAnsi="Arial" w:cs="Arial"/>
                <w:color w:val="000000"/>
                <w:sz w:val="18"/>
                <w:szCs w:val="18"/>
              </w:rPr>
              <w:t>Promote the interchange of ideas and experiences among students of economic theory, those teaching it, and those engaged in solving practical economic problems in business and government.</w:t>
            </w:r>
          </w:p>
          <w:p w:rsidR="00DA73D9" w:rsidRPr="00DA73D9" w:rsidRDefault="00DA73D9" w:rsidP="00EE0702">
            <w:pPr>
              <w:pStyle w:val="NormalWeb"/>
              <w:numPr>
                <w:ilvl w:val="0"/>
                <w:numId w:val="43"/>
              </w:numPr>
              <w:spacing w:before="0" w:beforeAutospacing="0" w:after="300" w:afterAutospacing="0"/>
              <w:ind w:left="0"/>
              <w:contextualSpacing/>
              <w:textAlignment w:val="baseline"/>
              <w:rPr>
                <w:rFonts w:ascii="Arial" w:hAnsi="Arial" w:cs="Arial"/>
                <w:color w:val="000000"/>
                <w:sz w:val="18"/>
                <w:szCs w:val="18"/>
              </w:rPr>
            </w:pPr>
            <w:r w:rsidRPr="00DA73D9">
              <w:rPr>
                <w:rFonts w:ascii="Arial" w:hAnsi="Arial" w:cs="Arial"/>
                <w:color w:val="000000"/>
                <w:sz w:val="18"/>
                <w:szCs w:val="18"/>
              </w:rPr>
              <w:t>Further these purposes through cooperation with schools, colleges and universities, foundations or other organizations by financial support or other means.</w:t>
            </w:r>
          </w:p>
          <w:p w:rsidR="00DA73D9" w:rsidRPr="00DA73D9" w:rsidRDefault="00DA73D9" w:rsidP="00EE0702">
            <w:pPr>
              <w:pStyle w:val="NormalWeb"/>
              <w:numPr>
                <w:ilvl w:val="0"/>
                <w:numId w:val="43"/>
              </w:numPr>
              <w:spacing w:before="0" w:beforeAutospacing="0" w:after="300" w:afterAutospacing="0"/>
              <w:ind w:left="0"/>
              <w:contextualSpacing/>
              <w:textAlignment w:val="baseline"/>
              <w:rPr>
                <w:rFonts w:ascii="Arial" w:hAnsi="Arial" w:cs="Arial"/>
                <w:color w:val="000000"/>
                <w:sz w:val="18"/>
                <w:szCs w:val="18"/>
              </w:rPr>
            </w:pPr>
            <w:proofErr w:type="gramStart"/>
            <w:r w:rsidRPr="00DA73D9">
              <w:rPr>
                <w:rFonts w:ascii="Arial" w:hAnsi="Arial" w:cs="Arial"/>
                <w:color w:val="000000"/>
                <w:sz w:val="18"/>
                <w:szCs w:val="18"/>
              </w:rPr>
              <w:t>Generally</w:t>
            </w:r>
            <w:proofErr w:type="gramEnd"/>
            <w:r w:rsidRPr="00DA73D9">
              <w:rPr>
                <w:rFonts w:ascii="Arial" w:hAnsi="Arial" w:cs="Arial"/>
                <w:color w:val="000000"/>
                <w:sz w:val="18"/>
                <w:szCs w:val="18"/>
              </w:rPr>
              <w:t xml:space="preserve"> the Foundation does not make grants to local or state-wide organizations for program related activities.  We believe these kinds of projects are best funded through local philanthropies. Neither does the Foundation make grants outside the United States.</w:t>
            </w:r>
          </w:p>
          <w:p w:rsidR="00DA73D9" w:rsidRPr="00DA73D9" w:rsidRDefault="00DA73D9" w:rsidP="00DA73D9">
            <w:pPr>
              <w:spacing w:after="0" w:line="240" w:lineRule="auto"/>
              <w:contextualSpacing/>
              <w:rPr>
                <w:rFonts w:ascii="Arial" w:eastAsia="Times New Roman" w:hAnsi="Arial" w:cs="Arial"/>
                <w:color w:val="363636"/>
                <w:sz w:val="18"/>
                <w:szCs w:val="18"/>
              </w:rPr>
            </w:pPr>
          </w:p>
        </w:tc>
      </w:tr>
    </w:tbl>
    <w:p w:rsidR="00BF5299" w:rsidRPr="007007AA" w:rsidRDefault="00C24832" w:rsidP="004F2073">
      <w:pPr>
        <w:pStyle w:val="Heading3"/>
        <w:spacing w:before="0"/>
        <w:contextualSpacing/>
        <w:rPr>
          <w:rFonts w:ascii="Tahoma" w:hAnsi="Tahoma" w:cs="Tahoma"/>
          <w:bCs/>
          <w:color w:val="000000"/>
          <w:sz w:val="20"/>
          <w:szCs w:val="20"/>
        </w:rPr>
      </w:pPr>
      <w:hyperlink r:id="rId459" w:history="1">
        <w:bookmarkStart w:id="854" w:name="_Toc15018978"/>
        <w:proofErr w:type="spellStart"/>
        <w:r w:rsidR="00BF5299" w:rsidRPr="007007AA">
          <w:rPr>
            <w:rStyle w:val="Hyperlink"/>
            <w:rFonts w:ascii="Tahoma" w:hAnsi="Tahoma" w:cs="Tahoma"/>
            <w:bCs/>
            <w:sz w:val="20"/>
            <w:szCs w:val="20"/>
          </w:rPr>
          <w:t>Kellog</w:t>
        </w:r>
        <w:proofErr w:type="spellEnd"/>
        <w:r w:rsidR="00BF5299" w:rsidRPr="007007AA">
          <w:rPr>
            <w:rStyle w:val="Hyperlink"/>
            <w:rFonts w:ascii="Tahoma" w:hAnsi="Tahoma" w:cs="Tahoma"/>
            <w:bCs/>
            <w:sz w:val="20"/>
            <w:szCs w:val="20"/>
          </w:rPr>
          <w:t xml:space="preserve"> (W.K.) Foundation</w:t>
        </w:r>
        <w:bookmarkEnd w:id="854"/>
      </w:hyperlink>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2069"/>
        <w:gridCol w:w="1352"/>
        <w:gridCol w:w="1621"/>
      </w:tblGrid>
      <w:tr w:rsidR="00BF5299" w:rsidRPr="007007AA" w:rsidTr="00B230A6">
        <w:trPr>
          <w:tblCellSpacing w:w="0" w:type="dxa"/>
        </w:trPr>
        <w:tc>
          <w:tcPr>
            <w:tcW w:w="0" w:type="auto"/>
            <w:shd w:val="clear" w:color="auto" w:fill="FFFFFF"/>
            <w:noWrap/>
          </w:tcPr>
          <w:p w:rsidR="00BF5299" w:rsidRPr="007007AA" w:rsidRDefault="00BF5299"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BF5299" w:rsidRPr="007007AA" w:rsidRDefault="00BF5299" w:rsidP="004F2073">
            <w:pPr>
              <w:spacing w:after="0" w:line="240" w:lineRule="auto"/>
              <w:contextualSpacing/>
              <w:rPr>
                <w:rFonts w:ascii="Arial" w:eastAsia="Times New Roman" w:hAnsi="Arial" w:cs="Arial"/>
                <w:color w:val="363636"/>
                <w:sz w:val="18"/>
                <w:szCs w:val="18"/>
              </w:rPr>
            </w:pPr>
          </w:p>
        </w:tc>
        <w:tc>
          <w:tcPr>
            <w:tcW w:w="724" w:type="pct"/>
            <w:shd w:val="clear" w:color="auto" w:fill="FFFFFF"/>
            <w:vAlign w:val="center"/>
          </w:tcPr>
          <w:p w:rsidR="00BF5299" w:rsidRPr="007007AA" w:rsidRDefault="00BF5299"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3"/>
            <w:shd w:val="clear" w:color="auto" w:fill="FFFFFF"/>
            <w:vAlign w:val="center"/>
          </w:tcPr>
          <w:p w:rsidR="00BF5299" w:rsidRPr="007007AA" w:rsidRDefault="00BF5299" w:rsidP="004F2073">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 xml:space="preserve">Accepted any time. </w:t>
            </w:r>
          </w:p>
        </w:tc>
      </w:tr>
      <w:tr w:rsidR="00BF5299" w:rsidRPr="007007AA" w:rsidTr="00B230A6">
        <w:trPr>
          <w:tblCellSpacing w:w="0" w:type="dxa"/>
        </w:trPr>
        <w:tc>
          <w:tcPr>
            <w:tcW w:w="0" w:type="auto"/>
            <w:shd w:val="clear" w:color="auto" w:fill="FFFFFF"/>
            <w:noWrap/>
          </w:tcPr>
          <w:p w:rsidR="00BF5299" w:rsidRPr="007007AA" w:rsidRDefault="00BF5299"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BF5299" w:rsidRPr="007007AA" w:rsidRDefault="00BF5299" w:rsidP="004F2073">
            <w:pPr>
              <w:spacing w:after="0" w:line="240" w:lineRule="auto"/>
              <w:contextualSpacing/>
              <w:rPr>
                <w:rFonts w:ascii="Arial" w:eastAsia="Times New Roman" w:hAnsi="Arial" w:cs="Arial"/>
                <w:color w:val="363636"/>
                <w:sz w:val="18"/>
                <w:szCs w:val="18"/>
              </w:rPr>
            </w:pPr>
          </w:p>
        </w:tc>
        <w:tc>
          <w:tcPr>
            <w:tcW w:w="724" w:type="pct"/>
            <w:shd w:val="clear" w:color="auto" w:fill="FFFFFF"/>
            <w:vAlign w:val="center"/>
          </w:tcPr>
          <w:p w:rsidR="00BF5299" w:rsidRPr="007007AA" w:rsidRDefault="00BF5299"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105" w:type="pct"/>
            <w:shd w:val="clear" w:color="auto" w:fill="FFFFFF"/>
            <w:vAlign w:val="center"/>
          </w:tcPr>
          <w:p w:rsidR="00BF5299" w:rsidRPr="007007AA" w:rsidRDefault="00BF5299" w:rsidP="004F2073">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BF5299" w:rsidRPr="007007AA" w:rsidRDefault="00BF5299"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BF5299" w:rsidRPr="007007AA" w:rsidRDefault="00BF5299" w:rsidP="004F2073">
            <w:pPr>
              <w:spacing w:after="0" w:line="240" w:lineRule="auto"/>
              <w:contextualSpacing/>
              <w:rPr>
                <w:rFonts w:ascii="Arial" w:eastAsia="Times New Roman" w:hAnsi="Arial" w:cs="Arial"/>
                <w:color w:val="363636"/>
                <w:sz w:val="18"/>
                <w:szCs w:val="18"/>
              </w:rPr>
            </w:pPr>
          </w:p>
        </w:tc>
      </w:tr>
      <w:tr w:rsidR="00BF5299" w:rsidRPr="007007AA" w:rsidTr="00B230A6">
        <w:trPr>
          <w:tblCellSpacing w:w="0" w:type="dxa"/>
        </w:trPr>
        <w:tc>
          <w:tcPr>
            <w:tcW w:w="0" w:type="auto"/>
            <w:shd w:val="clear" w:color="auto" w:fill="FFFFFF"/>
            <w:noWrap/>
          </w:tcPr>
          <w:p w:rsidR="00BF5299" w:rsidRPr="007007AA" w:rsidRDefault="00BF5299"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BF5299" w:rsidRPr="007007AA" w:rsidRDefault="00BF5299" w:rsidP="004F2073">
            <w:pPr>
              <w:spacing w:after="0" w:line="240" w:lineRule="auto"/>
              <w:contextualSpacing/>
              <w:rPr>
                <w:rFonts w:ascii="Arial" w:eastAsia="Times New Roman" w:hAnsi="Arial" w:cs="Arial"/>
                <w:color w:val="363636"/>
                <w:sz w:val="18"/>
                <w:szCs w:val="18"/>
              </w:rPr>
            </w:pPr>
            <w:proofErr w:type="spellStart"/>
            <w:r w:rsidRPr="007007AA">
              <w:rPr>
                <w:rFonts w:ascii="Arial" w:hAnsi="Arial" w:cs="Arial"/>
                <w:color w:val="363636"/>
                <w:sz w:val="18"/>
                <w:szCs w:val="18"/>
                <w:shd w:val="clear" w:color="auto" w:fill="FFFFFF"/>
              </w:rPr>
              <w:t>Kellog</w:t>
            </w:r>
            <w:proofErr w:type="spellEnd"/>
            <w:r w:rsidRPr="007007AA">
              <w:rPr>
                <w:rFonts w:ascii="Arial" w:hAnsi="Arial" w:cs="Arial"/>
                <w:color w:val="363636"/>
                <w:sz w:val="18"/>
                <w:szCs w:val="18"/>
                <w:shd w:val="clear" w:color="auto" w:fill="FFFFFF"/>
              </w:rPr>
              <w:t xml:space="preserve"> Foundation</w:t>
            </w:r>
          </w:p>
        </w:tc>
      </w:tr>
      <w:tr w:rsidR="00BF5299" w:rsidRPr="007007AA" w:rsidTr="00B230A6">
        <w:trPr>
          <w:tblCellSpacing w:w="0" w:type="dxa"/>
        </w:trPr>
        <w:tc>
          <w:tcPr>
            <w:tcW w:w="0" w:type="auto"/>
            <w:shd w:val="clear" w:color="auto" w:fill="FFFFFF"/>
            <w:noWrap/>
            <w:hideMark/>
          </w:tcPr>
          <w:p w:rsidR="00BF5299" w:rsidRPr="007007AA" w:rsidRDefault="00BF5299"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BF5299" w:rsidRPr="007007AA" w:rsidRDefault="00BF5299" w:rsidP="004F2073">
            <w:pPr>
              <w:spacing w:after="0" w:line="240" w:lineRule="auto"/>
              <w:contextualSpacing/>
              <w:textAlignment w:val="baseline"/>
              <w:rPr>
                <w:rFonts w:ascii="Arial" w:eastAsia="Times New Roman" w:hAnsi="Arial" w:cs="Arial"/>
                <w:sz w:val="18"/>
                <w:szCs w:val="18"/>
              </w:rPr>
            </w:pPr>
            <w:r w:rsidRPr="007007AA">
              <w:rPr>
                <w:rFonts w:ascii="Arial" w:eastAsia="Times New Roman" w:hAnsi="Arial" w:cs="Arial"/>
                <w:sz w:val="18"/>
                <w:szCs w:val="18"/>
                <w:bdr w:val="none" w:sz="0" w:space="0" w:color="auto" w:frame="1"/>
              </w:rPr>
              <w:t xml:space="preserve">Children are at the heart of everything we do at the Kellogg Foundation. Our goal is lasting, transformational change for children. As a </w:t>
            </w:r>
            <w:proofErr w:type="spellStart"/>
            <w:r w:rsidRPr="007007AA">
              <w:rPr>
                <w:rFonts w:ascii="Arial" w:eastAsia="Times New Roman" w:hAnsi="Arial" w:cs="Arial"/>
                <w:sz w:val="18"/>
                <w:szCs w:val="18"/>
                <w:bdr w:val="none" w:sz="0" w:space="0" w:color="auto" w:frame="1"/>
              </w:rPr>
              <w:t>grantmaker</w:t>
            </w:r>
            <w:proofErr w:type="spellEnd"/>
            <w:r w:rsidRPr="007007AA">
              <w:rPr>
                <w:rFonts w:ascii="Arial" w:eastAsia="Times New Roman" w:hAnsi="Arial" w:cs="Arial"/>
                <w:sz w:val="18"/>
                <w:szCs w:val="18"/>
                <w:bdr w:val="none" w:sz="0" w:space="0" w:color="auto" w:frame="1"/>
              </w:rPr>
              <w:t>, we recognize that children live in families and families live in communities. Therefore, our three areas of focused work – Thriving Children, Working Families and Equitable Communities – are dynamic and always interconnected.    </w:t>
            </w:r>
          </w:p>
          <w:p w:rsidR="00BF5299" w:rsidRPr="007007AA" w:rsidRDefault="00BF5299" w:rsidP="004F2073">
            <w:pPr>
              <w:spacing w:after="0" w:line="240" w:lineRule="auto"/>
              <w:contextualSpacing/>
              <w:textAlignment w:val="baseline"/>
              <w:rPr>
                <w:rFonts w:ascii="Arial" w:eastAsia="Times New Roman" w:hAnsi="Arial" w:cs="Arial"/>
                <w:sz w:val="18"/>
                <w:szCs w:val="18"/>
              </w:rPr>
            </w:pPr>
            <w:r w:rsidRPr="007007AA">
              <w:rPr>
                <w:rFonts w:ascii="Arial" w:eastAsia="Times New Roman" w:hAnsi="Arial" w:cs="Arial"/>
                <w:sz w:val="18"/>
                <w:szCs w:val="18"/>
              </w:rPr>
              <w:t>Achieving strong outcomes for children happens by connecting what families need – at home, in child care settings, at school, at work and in their communities. As a foundation, we use a variety of change-making tools – grantmaking, impact investing, networking and convening. With our support, grantees and partners work together to make measurable improvements in children’s lives.</w:t>
            </w:r>
          </w:p>
          <w:p w:rsidR="00BF5299" w:rsidRPr="007007AA" w:rsidRDefault="00BF5299" w:rsidP="004F2073">
            <w:pPr>
              <w:spacing w:after="0" w:line="240" w:lineRule="auto"/>
              <w:contextualSpacing/>
              <w:textAlignment w:val="baseline"/>
              <w:rPr>
                <w:rFonts w:ascii="Arial" w:eastAsia="Times New Roman" w:hAnsi="Arial" w:cs="Arial"/>
                <w:sz w:val="18"/>
                <w:szCs w:val="18"/>
              </w:rPr>
            </w:pPr>
            <w:r w:rsidRPr="007007AA">
              <w:rPr>
                <w:rFonts w:ascii="Arial" w:eastAsia="Times New Roman" w:hAnsi="Arial" w:cs="Arial"/>
                <w:sz w:val="18"/>
                <w:szCs w:val="18"/>
                <w:bdr w:val="none" w:sz="0" w:space="0" w:color="auto" w:frame="1"/>
              </w:rPr>
              <w:t>Our Interconnected Priorities:</w:t>
            </w:r>
          </w:p>
          <w:p w:rsidR="00BF5299" w:rsidRPr="007007AA" w:rsidRDefault="00BF5299" w:rsidP="00B53397">
            <w:pPr>
              <w:numPr>
                <w:ilvl w:val="0"/>
                <w:numId w:val="2"/>
              </w:numPr>
              <w:spacing w:after="0" w:line="240" w:lineRule="auto"/>
              <w:ind w:left="150"/>
              <w:contextualSpacing/>
              <w:textAlignment w:val="baseline"/>
              <w:rPr>
                <w:rFonts w:ascii="Arial" w:eastAsia="Times New Roman" w:hAnsi="Arial" w:cs="Arial"/>
                <w:sz w:val="18"/>
                <w:szCs w:val="18"/>
              </w:rPr>
            </w:pPr>
            <w:r w:rsidRPr="007007AA">
              <w:rPr>
                <w:rFonts w:ascii="Arial" w:eastAsia="Times New Roman" w:hAnsi="Arial" w:cs="Arial"/>
                <w:bCs/>
                <w:sz w:val="18"/>
                <w:szCs w:val="18"/>
                <w:bdr w:val="none" w:sz="0" w:space="0" w:color="auto" w:frame="1"/>
              </w:rPr>
              <w:t>Thriving Children:</w:t>
            </w:r>
            <w:r w:rsidRPr="007007AA">
              <w:rPr>
                <w:rFonts w:ascii="Arial" w:eastAsia="Times New Roman" w:hAnsi="Arial" w:cs="Arial"/>
                <w:sz w:val="18"/>
                <w:szCs w:val="18"/>
              </w:rPr>
              <w:t> We support a healthy start and quality learning experiences for all children.</w:t>
            </w:r>
          </w:p>
          <w:p w:rsidR="00BF5299" w:rsidRPr="007007AA" w:rsidRDefault="00BF5299" w:rsidP="00B53397">
            <w:pPr>
              <w:numPr>
                <w:ilvl w:val="0"/>
                <w:numId w:val="2"/>
              </w:numPr>
              <w:spacing w:after="0" w:line="240" w:lineRule="auto"/>
              <w:ind w:left="150"/>
              <w:contextualSpacing/>
              <w:textAlignment w:val="baseline"/>
              <w:rPr>
                <w:rFonts w:ascii="Arial" w:eastAsia="Times New Roman" w:hAnsi="Arial" w:cs="Arial"/>
                <w:sz w:val="18"/>
                <w:szCs w:val="18"/>
              </w:rPr>
            </w:pPr>
            <w:r w:rsidRPr="007007AA">
              <w:rPr>
                <w:rFonts w:ascii="Arial" w:eastAsia="Times New Roman" w:hAnsi="Arial" w:cs="Arial"/>
                <w:bCs/>
                <w:sz w:val="18"/>
                <w:szCs w:val="18"/>
                <w:bdr w:val="none" w:sz="0" w:space="0" w:color="auto" w:frame="1"/>
              </w:rPr>
              <w:t>Working Families:</w:t>
            </w:r>
            <w:r w:rsidRPr="007007AA">
              <w:rPr>
                <w:rFonts w:ascii="Arial" w:eastAsia="Times New Roman" w:hAnsi="Arial" w:cs="Arial"/>
                <w:sz w:val="18"/>
                <w:szCs w:val="18"/>
              </w:rPr>
              <w:t> We invest in efforts to help families obtain stable, high-quality jobs.</w:t>
            </w:r>
          </w:p>
          <w:p w:rsidR="00BF5299" w:rsidRPr="007007AA" w:rsidRDefault="00BF5299" w:rsidP="00B53397">
            <w:pPr>
              <w:numPr>
                <w:ilvl w:val="0"/>
                <w:numId w:val="2"/>
              </w:numPr>
              <w:spacing w:after="0" w:line="240" w:lineRule="auto"/>
              <w:ind w:left="150"/>
              <w:contextualSpacing/>
              <w:textAlignment w:val="baseline"/>
              <w:rPr>
                <w:rFonts w:ascii="Arial" w:eastAsia="Times New Roman" w:hAnsi="Arial" w:cs="Arial"/>
                <w:sz w:val="18"/>
                <w:szCs w:val="18"/>
              </w:rPr>
            </w:pPr>
            <w:r w:rsidRPr="007007AA">
              <w:rPr>
                <w:rFonts w:ascii="Arial" w:eastAsia="Times New Roman" w:hAnsi="Arial" w:cs="Arial"/>
                <w:bCs/>
                <w:sz w:val="18"/>
                <w:szCs w:val="18"/>
                <w:bdr w:val="none" w:sz="0" w:space="0" w:color="auto" w:frame="1"/>
              </w:rPr>
              <w:lastRenderedPageBreak/>
              <w:t>Equitable Communities:</w:t>
            </w:r>
            <w:r w:rsidRPr="007007AA">
              <w:rPr>
                <w:rFonts w:ascii="Arial" w:eastAsia="Times New Roman" w:hAnsi="Arial" w:cs="Arial"/>
                <w:sz w:val="18"/>
                <w:szCs w:val="18"/>
              </w:rPr>
              <w:t> We want all communities to be vibrant, engaged and equitable. </w:t>
            </w:r>
          </w:p>
          <w:p w:rsidR="00BF5299" w:rsidRPr="007007AA" w:rsidRDefault="00BF5299" w:rsidP="004F2073">
            <w:pPr>
              <w:spacing w:after="0" w:line="240" w:lineRule="auto"/>
              <w:contextualSpacing/>
              <w:rPr>
                <w:rFonts w:ascii="Arial" w:eastAsia="Times New Roman" w:hAnsi="Arial" w:cs="Arial"/>
                <w:color w:val="363636"/>
                <w:sz w:val="18"/>
                <w:szCs w:val="18"/>
              </w:rPr>
            </w:pPr>
          </w:p>
        </w:tc>
      </w:tr>
    </w:tbl>
    <w:bookmarkStart w:id="855" w:name="_Ref1054837"/>
    <w:p w:rsidR="00512D7F" w:rsidRPr="001F0B76" w:rsidRDefault="00512D7F" w:rsidP="004F2073">
      <w:pPr>
        <w:pStyle w:val="Heading3"/>
        <w:spacing w:before="0"/>
        <w:contextualSpacing/>
        <w:rPr>
          <w:rFonts w:ascii="Tahoma" w:hAnsi="Tahoma" w:cs="Tahoma"/>
          <w:bCs/>
          <w:color w:val="000000"/>
          <w:sz w:val="20"/>
          <w:szCs w:val="20"/>
        </w:rPr>
      </w:pPr>
      <w:r>
        <w:rPr>
          <w:rStyle w:val="Hyperlink"/>
          <w:rFonts w:ascii="Tahoma" w:hAnsi="Tahoma" w:cs="Tahoma"/>
          <w:bCs/>
          <w:sz w:val="20"/>
          <w:szCs w:val="20"/>
        </w:rPr>
        <w:lastRenderedPageBreak/>
        <w:fldChar w:fldCharType="begin"/>
      </w:r>
      <w:r>
        <w:rPr>
          <w:rStyle w:val="Hyperlink"/>
          <w:rFonts w:ascii="Tahoma" w:hAnsi="Tahoma" w:cs="Tahoma"/>
          <w:bCs/>
          <w:sz w:val="20"/>
          <w:szCs w:val="20"/>
        </w:rPr>
        <w:instrText xml:space="preserve"> HYPERLINK "https://kresge.org/opportunities" </w:instrText>
      </w:r>
      <w:r>
        <w:rPr>
          <w:rStyle w:val="Hyperlink"/>
          <w:rFonts w:ascii="Tahoma" w:hAnsi="Tahoma" w:cs="Tahoma"/>
          <w:bCs/>
          <w:sz w:val="20"/>
          <w:szCs w:val="20"/>
        </w:rPr>
        <w:fldChar w:fldCharType="separate"/>
      </w:r>
      <w:bookmarkStart w:id="856" w:name="_Toc15018979"/>
      <w:r w:rsidRPr="001F0B76">
        <w:rPr>
          <w:rStyle w:val="Hyperlink"/>
          <w:rFonts w:ascii="Tahoma" w:hAnsi="Tahoma" w:cs="Tahoma"/>
          <w:bCs/>
          <w:sz w:val="20"/>
          <w:szCs w:val="20"/>
        </w:rPr>
        <w:t>Kresge Foundation</w:t>
      </w:r>
      <w:bookmarkEnd w:id="856"/>
      <w:r>
        <w:rPr>
          <w:rStyle w:val="Hyperlink"/>
          <w:rFonts w:ascii="Tahoma" w:hAnsi="Tahoma" w:cs="Tahoma"/>
          <w:bCs/>
          <w:sz w:val="20"/>
          <w:szCs w:val="20"/>
        </w:rPr>
        <w:fldChar w:fldCharType="end"/>
      </w:r>
      <w:r>
        <w:rPr>
          <w:rStyle w:val="Hyperlink"/>
          <w:rFonts w:ascii="Tahoma" w:hAnsi="Tahoma" w:cs="Tahoma"/>
          <w:bCs/>
          <w:sz w:val="20"/>
          <w:szCs w:val="20"/>
          <w:u w:val="none"/>
        </w:rPr>
        <w:t xml:space="preserve"> </w:t>
      </w:r>
      <w:bookmarkEnd w:id="855"/>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2069"/>
        <w:gridCol w:w="1352"/>
        <w:gridCol w:w="1621"/>
      </w:tblGrid>
      <w:tr w:rsidR="00512D7F" w:rsidRPr="007007AA" w:rsidTr="006058F6">
        <w:trPr>
          <w:tblCellSpacing w:w="0" w:type="dxa"/>
        </w:trPr>
        <w:tc>
          <w:tcPr>
            <w:tcW w:w="0" w:type="auto"/>
            <w:shd w:val="clear" w:color="auto" w:fill="FFFFFF"/>
            <w:noWrap/>
          </w:tcPr>
          <w:p w:rsidR="00512D7F" w:rsidRPr="007007AA" w:rsidRDefault="00512D7F"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512D7F" w:rsidRPr="007007AA" w:rsidRDefault="00512D7F" w:rsidP="004F2073">
            <w:pPr>
              <w:spacing w:after="0" w:line="240" w:lineRule="auto"/>
              <w:contextualSpacing/>
              <w:rPr>
                <w:rFonts w:ascii="Arial" w:eastAsia="Times New Roman" w:hAnsi="Arial" w:cs="Arial"/>
                <w:color w:val="363636"/>
                <w:sz w:val="18"/>
                <w:szCs w:val="18"/>
              </w:rPr>
            </w:pPr>
          </w:p>
        </w:tc>
        <w:tc>
          <w:tcPr>
            <w:tcW w:w="724" w:type="pct"/>
            <w:shd w:val="clear" w:color="auto" w:fill="FFFFFF"/>
            <w:vAlign w:val="center"/>
          </w:tcPr>
          <w:p w:rsidR="00512D7F" w:rsidRPr="007007AA" w:rsidRDefault="00512D7F"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3"/>
            <w:shd w:val="clear" w:color="auto" w:fill="FFFFFF"/>
            <w:vAlign w:val="center"/>
          </w:tcPr>
          <w:p w:rsidR="00512D7F" w:rsidRPr="007007AA" w:rsidRDefault="00512D7F"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Varies</w:t>
            </w:r>
          </w:p>
        </w:tc>
      </w:tr>
      <w:tr w:rsidR="00512D7F" w:rsidRPr="007007AA" w:rsidTr="006058F6">
        <w:trPr>
          <w:tblCellSpacing w:w="0" w:type="dxa"/>
        </w:trPr>
        <w:tc>
          <w:tcPr>
            <w:tcW w:w="0" w:type="auto"/>
            <w:shd w:val="clear" w:color="auto" w:fill="FFFFFF"/>
            <w:noWrap/>
          </w:tcPr>
          <w:p w:rsidR="00512D7F" w:rsidRPr="007007AA" w:rsidRDefault="00512D7F"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512D7F" w:rsidRPr="007007AA" w:rsidRDefault="00512D7F" w:rsidP="004F2073">
            <w:pPr>
              <w:spacing w:after="0" w:line="240" w:lineRule="auto"/>
              <w:contextualSpacing/>
              <w:rPr>
                <w:rFonts w:ascii="Arial" w:eastAsia="Times New Roman" w:hAnsi="Arial" w:cs="Arial"/>
                <w:color w:val="363636"/>
                <w:sz w:val="18"/>
                <w:szCs w:val="18"/>
              </w:rPr>
            </w:pPr>
          </w:p>
        </w:tc>
        <w:tc>
          <w:tcPr>
            <w:tcW w:w="724" w:type="pct"/>
            <w:shd w:val="clear" w:color="auto" w:fill="FFFFFF"/>
            <w:vAlign w:val="center"/>
          </w:tcPr>
          <w:p w:rsidR="00512D7F" w:rsidRPr="007007AA" w:rsidRDefault="00512D7F"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105" w:type="pct"/>
            <w:shd w:val="clear" w:color="auto" w:fill="FFFFFF"/>
            <w:vAlign w:val="center"/>
          </w:tcPr>
          <w:p w:rsidR="00512D7F" w:rsidRPr="007007AA" w:rsidRDefault="00512D7F" w:rsidP="004F2073">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512D7F" w:rsidRPr="007007AA" w:rsidRDefault="00512D7F"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512D7F" w:rsidRPr="007007AA" w:rsidRDefault="00512D7F" w:rsidP="004F2073">
            <w:pPr>
              <w:spacing w:after="0" w:line="240" w:lineRule="auto"/>
              <w:contextualSpacing/>
              <w:rPr>
                <w:rFonts w:ascii="Arial" w:eastAsia="Times New Roman" w:hAnsi="Arial" w:cs="Arial"/>
                <w:color w:val="363636"/>
                <w:sz w:val="18"/>
                <w:szCs w:val="18"/>
              </w:rPr>
            </w:pPr>
          </w:p>
        </w:tc>
      </w:tr>
      <w:tr w:rsidR="00512D7F" w:rsidRPr="007007AA" w:rsidTr="006058F6">
        <w:trPr>
          <w:tblCellSpacing w:w="0" w:type="dxa"/>
        </w:trPr>
        <w:tc>
          <w:tcPr>
            <w:tcW w:w="0" w:type="auto"/>
            <w:shd w:val="clear" w:color="auto" w:fill="FFFFFF"/>
            <w:noWrap/>
          </w:tcPr>
          <w:p w:rsidR="00512D7F" w:rsidRPr="007007AA" w:rsidRDefault="00512D7F"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512D7F" w:rsidRPr="007007AA" w:rsidRDefault="00512D7F"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Kresge Foundation</w:t>
            </w:r>
          </w:p>
        </w:tc>
      </w:tr>
      <w:tr w:rsidR="00512D7F" w:rsidRPr="007007AA" w:rsidTr="006058F6">
        <w:trPr>
          <w:tblCellSpacing w:w="0" w:type="dxa"/>
        </w:trPr>
        <w:tc>
          <w:tcPr>
            <w:tcW w:w="0" w:type="auto"/>
            <w:shd w:val="clear" w:color="auto" w:fill="FFFFFF"/>
            <w:noWrap/>
            <w:hideMark/>
          </w:tcPr>
          <w:p w:rsidR="00512D7F" w:rsidRPr="007007AA" w:rsidRDefault="00512D7F"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512D7F" w:rsidRPr="007007AA" w:rsidRDefault="00512D7F" w:rsidP="004F2073">
            <w:pPr>
              <w:spacing w:after="0" w:line="240" w:lineRule="auto"/>
              <w:contextualSpacing/>
              <w:rPr>
                <w:rFonts w:ascii="Arial" w:eastAsia="Times New Roman" w:hAnsi="Arial" w:cs="Arial"/>
                <w:color w:val="363636"/>
                <w:sz w:val="18"/>
                <w:szCs w:val="18"/>
              </w:rPr>
            </w:pPr>
            <w:proofErr w:type="spellStart"/>
            <w:r>
              <w:rPr>
                <w:rFonts w:ascii="Arial" w:hAnsi="Arial" w:cs="Arial"/>
                <w:color w:val="333333"/>
                <w:sz w:val="18"/>
                <w:szCs w:val="18"/>
                <w:shd w:val="clear" w:color="auto" w:fill="FFFFFF"/>
              </w:rPr>
              <w:t>Multipel</w:t>
            </w:r>
            <w:proofErr w:type="spellEnd"/>
            <w:r>
              <w:rPr>
                <w:rFonts w:ascii="Arial" w:hAnsi="Arial" w:cs="Arial"/>
                <w:color w:val="333333"/>
                <w:sz w:val="18"/>
                <w:szCs w:val="18"/>
                <w:shd w:val="clear" w:color="auto" w:fill="FFFFFF"/>
              </w:rPr>
              <w:t xml:space="preserve"> awards in areas of Arts &amp; Culture, Education, Health, and Human Services. Deadlines vary from open to invitation-only. </w:t>
            </w:r>
          </w:p>
        </w:tc>
      </w:tr>
    </w:tbl>
    <w:p w:rsidR="007A299E" w:rsidRPr="007007AA" w:rsidRDefault="00C24832" w:rsidP="004F2073">
      <w:pPr>
        <w:pStyle w:val="Heading3"/>
        <w:rPr>
          <w:rFonts w:eastAsia="Times New Roman"/>
          <w:color w:val="000080"/>
        </w:rPr>
      </w:pPr>
      <w:hyperlink r:id="rId460" w:history="1">
        <w:bookmarkStart w:id="857" w:name="_Ref2668409"/>
        <w:bookmarkStart w:id="858" w:name="_Toc15018980"/>
        <w:r w:rsidR="007A299E" w:rsidRPr="005C3EEB">
          <w:rPr>
            <w:rStyle w:val="Hyperlink"/>
            <w:rFonts w:ascii="Tahoma" w:eastAsia="Times New Roman" w:hAnsi="Tahoma" w:cs="Tahoma"/>
            <w:sz w:val="20"/>
            <w:szCs w:val="20"/>
          </w:rPr>
          <w:t>Low Income Taxpayer Clinic</w:t>
        </w:r>
        <w:bookmarkEnd w:id="857"/>
        <w:bookmarkEnd w:id="858"/>
      </w:hyperlink>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806"/>
        <w:gridCol w:w="1617"/>
        <w:gridCol w:w="1352"/>
        <w:gridCol w:w="1621"/>
      </w:tblGrid>
      <w:tr w:rsidR="007A299E" w:rsidRPr="007007AA" w:rsidTr="006058F6">
        <w:trPr>
          <w:tblCellSpacing w:w="0" w:type="dxa"/>
        </w:trPr>
        <w:tc>
          <w:tcPr>
            <w:tcW w:w="0" w:type="auto"/>
            <w:shd w:val="clear" w:color="auto" w:fill="FFFFFF"/>
            <w:noWrap/>
          </w:tcPr>
          <w:p w:rsidR="007A299E" w:rsidRPr="007007AA" w:rsidRDefault="007A299E"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7A299E" w:rsidRPr="007007AA" w:rsidRDefault="007A299E"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Feb 15, 2019</w:t>
            </w:r>
          </w:p>
        </w:tc>
        <w:tc>
          <w:tcPr>
            <w:tcW w:w="965" w:type="pct"/>
            <w:shd w:val="clear" w:color="auto" w:fill="FFFFFF"/>
            <w:vAlign w:val="center"/>
          </w:tcPr>
          <w:p w:rsidR="007A299E" w:rsidRPr="007007AA" w:rsidRDefault="007A299E"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452" w:type="pct"/>
            <w:gridSpan w:val="3"/>
            <w:shd w:val="clear" w:color="auto" w:fill="FFFFFF"/>
            <w:vAlign w:val="center"/>
          </w:tcPr>
          <w:p w:rsidR="007A299E" w:rsidRPr="007007AA" w:rsidRDefault="007A299E"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Jul 5, 2020</w:t>
            </w:r>
          </w:p>
        </w:tc>
      </w:tr>
      <w:tr w:rsidR="007A299E" w:rsidRPr="007007AA" w:rsidTr="006058F6">
        <w:trPr>
          <w:tblCellSpacing w:w="0" w:type="dxa"/>
        </w:trPr>
        <w:tc>
          <w:tcPr>
            <w:tcW w:w="0" w:type="auto"/>
            <w:shd w:val="clear" w:color="auto" w:fill="FFFFFF"/>
            <w:noWrap/>
          </w:tcPr>
          <w:p w:rsidR="007A299E" w:rsidRPr="007007AA" w:rsidRDefault="007A299E"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7A299E" w:rsidRPr="007007AA" w:rsidRDefault="007A299E"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$100,000</w:t>
            </w:r>
          </w:p>
        </w:tc>
        <w:tc>
          <w:tcPr>
            <w:tcW w:w="965" w:type="pct"/>
            <w:shd w:val="clear" w:color="auto" w:fill="FFFFFF"/>
            <w:vAlign w:val="center"/>
          </w:tcPr>
          <w:p w:rsidR="007A299E" w:rsidRPr="007007AA" w:rsidRDefault="007A299E"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7A299E" w:rsidRPr="007007AA" w:rsidRDefault="007A299E" w:rsidP="004F2073">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7A299E" w:rsidRPr="007007AA" w:rsidRDefault="007A299E"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7A299E" w:rsidRPr="007007AA" w:rsidRDefault="007A299E" w:rsidP="004F2073">
            <w:pPr>
              <w:spacing w:after="0" w:line="240" w:lineRule="auto"/>
              <w:contextualSpacing/>
              <w:rPr>
                <w:rFonts w:ascii="Arial" w:eastAsia="Times New Roman" w:hAnsi="Arial" w:cs="Arial"/>
                <w:color w:val="363636"/>
                <w:sz w:val="18"/>
                <w:szCs w:val="18"/>
              </w:rPr>
            </w:pPr>
          </w:p>
        </w:tc>
      </w:tr>
      <w:tr w:rsidR="007A299E" w:rsidRPr="007007AA" w:rsidTr="006058F6">
        <w:trPr>
          <w:tblCellSpacing w:w="0" w:type="dxa"/>
        </w:trPr>
        <w:tc>
          <w:tcPr>
            <w:tcW w:w="0" w:type="auto"/>
            <w:shd w:val="clear" w:color="auto" w:fill="FFFFFF"/>
            <w:noWrap/>
          </w:tcPr>
          <w:p w:rsidR="007A299E" w:rsidRPr="007007AA" w:rsidRDefault="007A299E"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7A299E" w:rsidRPr="007007AA" w:rsidRDefault="007A299E"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Department of the Treasury</w:t>
            </w:r>
          </w:p>
        </w:tc>
      </w:tr>
      <w:tr w:rsidR="007A299E" w:rsidRPr="007007AA" w:rsidTr="006058F6">
        <w:trPr>
          <w:tblCellSpacing w:w="0" w:type="dxa"/>
        </w:trPr>
        <w:tc>
          <w:tcPr>
            <w:tcW w:w="0" w:type="auto"/>
            <w:shd w:val="clear" w:color="auto" w:fill="FFFFFF"/>
            <w:noWrap/>
            <w:hideMark/>
          </w:tcPr>
          <w:p w:rsidR="007A299E" w:rsidRPr="007007AA" w:rsidRDefault="007A299E"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7A299E" w:rsidRPr="007007AA" w:rsidRDefault="007A299E"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Provide representation, education and advocacy for low income and ESL taxpayers.</w:t>
            </w:r>
          </w:p>
        </w:tc>
      </w:tr>
    </w:tbl>
    <w:p w:rsidR="00C73975" w:rsidRPr="007007AA" w:rsidRDefault="00C24832" w:rsidP="004F2073">
      <w:pPr>
        <w:pStyle w:val="Heading3"/>
        <w:spacing w:before="0"/>
        <w:contextualSpacing/>
        <w:rPr>
          <w:rFonts w:ascii="Tahoma" w:hAnsi="Tahoma" w:cs="Tahoma"/>
          <w:bCs/>
          <w:color w:val="000000"/>
          <w:sz w:val="20"/>
          <w:szCs w:val="20"/>
        </w:rPr>
      </w:pPr>
      <w:hyperlink r:id="rId461" w:history="1">
        <w:bookmarkStart w:id="859" w:name="_Ref536190319"/>
        <w:bookmarkStart w:id="860" w:name="_Toc15018981"/>
        <w:r w:rsidR="00C73975" w:rsidRPr="007007AA">
          <w:rPr>
            <w:rStyle w:val="Hyperlink"/>
            <w:rFonts w:ascii="Tahoma" w:hAnsi="Tahoma" w:cs="Tahoma"/>
            <w:bCs/>
            <w:sz w:val="20"/>
            <w:szCs w:val="20"/>
          </w:rPr>
          <w:t>Nathan Cummings Foundation</w:t>
        </w:r>
        <w:bookmarkEnd w:id="859"/>
        <w:bookmarkEnd w:id="860"/>
      </w:hyperlink>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90"/>
        <w:gridCol w:w="1977"/>
        <w:gridCol w:w="1352"/>
        <w:gridCol w:w="1623"/>
      </w:tblGrid>
      <w:tr w:rsidR="00C73975" w:rsidRPr="007007AA" w:rsidTr="00A26256">
        <w:trPr>
          <w:tblCellSpacing w:w="0" w:type="dxa"/>
        </w:trPr>
        <w:tc>
          <w:tcPr>
            <w:tcW w:w="0" w:type="auto"/>
            <w:shd w:val="clear" w:color="auto" w:fill="FFFFFF"/>
            <w:noWrap/>
          </w:tcPr>
          <w:p w:rsidR="00C73975" w:rsidRPr="007007AA" w:rsidRDefault="00C73975"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C73975" w:rsidRPr="007007AA" w:rsidRDefault="00C73975" w:rsidP="004F2073">
            <w:pPr>
              <w:spacing w:after="0" w:line="240" w:lineRule="auto"/>
              <w:contextualSpacing/>
              <w:rPr>
                <w:rFonts w:ascii="Arial" w:eastAsia="Times New Roman" w:hAnsi="Arial" w:cs="Arial"/>
                <w:color w:val="363636"/>
                <w:sz w:val="18"/>
                <w:szCs w:val="18"/>
              </w:rPr>
            </w:pPr>
          </w:p>
        </w:tc>
        <w:tc>
          <w:tcPr>
            <w:tcW w:w="724" w:type="pct"/>
            <w:shd w:val="clear" w:color="auto" w:fill="FFFFFF"/>
            <w:vAlign w:val="center"/>
          </w:tcPr>
          <w:p w:rsidR="00C73975" w:rsidRPr="007007AA" w:rsidRDefault="00C73975"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4"/>
            <w:shd w:val="clear" w:color="auto" w:fill="FFFFFF"/>
            <w:vAlign w:val="center"/>
          </w:tcPr>
          <w:p w:rsidR="00C73975" w:rsidRPr="007007AA" w:rsidRDefault="00C73975" w:rsidP="004F2073">
            <w:pPr>
              <w:spacing w:after="0" w:line="240" w:lineRule="auto"/>
              <w:contextualSpacing/>
              <w:rPr>
                <w:rFonts w:ascii="Arial" w:eastAsia="Times New Roman" w:hAnsi="Arial" w:cs="Arial"/>
                <w:color w:val="363636"/>
                <w:sz w:val="18"/>
                <w:szCs w:val="18"/>
              </w:rPr>
            </w:pPr>
          </w:p>
        </w:tc>
      </w:tr>
      <w:tr w:rsidR="00C73975" w:rsidRPr="007007AA" w:rsidTr="00A26256">
        <w:trPr>
          <w:tblCellSpacing w:w="0" w:type="dxa"/>
        </w:trPr>
        <w:tc>
          <w:tcPr>
            <w:tcW w:w="0" w:type="auto"/>
            <w:shd w:val="clear" w:color="auto" w:fill="FFFFFF"/>
            <w:noWrap/>
          </w:tcPr>
          <w:p w:rsidR="00C73975" w:rsidRPr="007007AA" w:rsidRDefault="00C73975"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C73975" w:rsidRPr="007007AA" w:rsidRDefault="00C73975" w:rsidP="004F2073">
            <w:pPr>
              <w:spacing w:after="0" w:line="240" w:lineRule="auto"/>
              <w:contextualSpacing/>
              <w:rPr>
                <w:rFonts w:ascii="Arial" w:eastAsia="Times New Roman" w:hAnsi="Arial" w:cs="Arial"/>
                <w:color w:val="363636"/>
                <w:sz w:val="18"/>
                <w:szCs w:val="18"/>
              </w:rPr>
            </w:pPr>
          </w:p>
        </w:tc>
        <w:tc>
          <w:tcPr>
            <w:tcW w:w="772" w:type="pct"/>
            <w:gridSpan w:val="2"/>
            <w:shd w:val="clear" w:color="auto" w:fill="FFFFFF"/>
            <w:vAlign w:val="center"/>
          </w:tcPr>
          <w:p w:rsidR="00C73975" w:rsidRPr="007007AA" w:rsidRDefault="00C73975"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056" w:type="pct"/>
            <w:shd w:val="clear" w:color="auto" w:fill="FFFFFF"/>
            <w:vAlign w:val="center"/>
          </w:tcPr>
          <w:p w:rsidR="00C73975" w:rsidRPr="007007AA" w:rsidRDefault="00C73975" w:rsidP="004F2073">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C73975" w:rsidRPr="007007AA" w:rsidRDefault="00C73975"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7" w:type="pct"/>
            <w:shd w:val="clear" w:color="auto" w:fill="FFFFFF"/>
            <w:vAlign w:val="center"/>
          </w:tcPr>
          <w:p w:rsidR="00C73975" w:rsidRPr="007007AA" w:rsidRDefault="00C73975" w:rsidP="004F2073">
            <w:pPr>
              <w:spacing w:after="0" w:line="240" w:lineRule="auto"/>
              <w:contextualSpacing/>
              <w:rPr>
                <w:rFonts w:ascii="Arial" w:eastAsia="Times New Roman" w:hAnsi="Arial" w:cs="Arial"/>
                <w:color w:val="363636"/>
                <w:sz w:val="18"/>
                <w:szCs w:val="18"/>
              </w:rPr>
            </w:pPr>
          </w:p>
        </w:tc>
      </w:tr>
      <w:tr w:rsidR="00C73975" w:rsidRPr="007007AA" w:rsidTr="00A26256">
        <w:trPr>
          <w:tblCellSpacing w:w="0" w:type="dxa"/>
        </w:trPr>
        <w:tc>
          <w:tcPr>
            <w:tcW w:w="0" w:type="auto"/>
            <w:shd w:val="clear" w:color="auto" w:fill="FFFFFF"/>
            <w:noWrap/>
          </w:tcPr>
          <w:p w:rsidR="00C73975" w:rsidRPr="007007AA" w:rsidRDefault="00C73975"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6"/>
            <w:shd w:val="clear" w:color="auto" w:fill="FFFFFF"/>
            <w:vAlign w:val="center"/>
          </w:tcPr>
          <w:p w:rsidR="00C73975" w:rsidRPr="007007AA" w:rsidRDefault="00C73975" w:rsidP="004F2073">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Nathan Cummings Foundation</w:t>
            </w:r>
          </w:p>
        </w:tc>
      </w:tr>
      <w:tr w:rsidR="00C73975" w:rsidRPr="007007AA" w:rsidTr="00A26256">
        <w:trPr>
          <w:tblCellSpacing w:w="0" w:type="dxa"/>
        </w:trPr>
        <w:tc>
          <w:tcPr>
            <w:tcW w:w="0" w:type="auto"/>
            <w:shd w:val="clear" w:color="auto" w:fill="FFFFFF"/>
            <w:noWrap/>
            <w:hideMark/>
          </w:tcPr>
          <w:p w:rsidR="00C73975" w:rsidRPr="007007AA" w:rsidRDefault="00C73975"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6"/>
            <w:shd w:val="clear" w:color="auto" w:fill="FFFFFF"/>
            <w:vAlign w:val="center"/>
            <w:hideMark/>
          </w:tcPr>
          <w:p w:rsidR="00C73975" w:rsidRPr="007007AA" w:rsidRDefault="00C73975" w:rsidP="004F2073">
            <w:pPr>
              <w:spacing w:after="0" w:line="240" w:lineRule="auto"/>
              <w:contextualSpacing/>
              <w:rPr>
                <w:rFonts w:ascii="Arial" w:hAnsi="Arial" w:cs="Arial"/>
                <w:color w:val="000000"/>
                <w:sz w:val="18"/>
                <w:szCs w:val="18"/>
              </w:rPr>
            </w:pPr>
            <w:r w:rsidRPr="007007AA">
              <w:rPr>
                <w:rStyle w:val="Strong"/>
                <w:rFonts w:ascii="Arial" w:hAnsi="Arial" w:cs="Arial"/>
                <w:b w:val="0"/>
                <w:color w:val="000000"/>
                <w:sz w:val="18"/>
                <w:szCs w:val="18"/>
              </w:rPr>
              <w:t>Pursuing Justice. For People + Planet.</w:t>
            </w:r>
            <w:r w:rsidRPr="007007AA">
              <w:rPr>
                <w:rFonts w:ascii="Arial" w:hAnsi="Arial" w:cs="Arial"/>
                <w:color w:val="000000"/>
                <w:sz w:val="18"/>
                <w:szCs w:val="18"/>
              </w:rPr>
              <w:t xml:space="preserve"> The Nathan Cummings Foundation is a multigenerational family foundation, rooted in the Jewish tradition of social justice, working to create a more just, vibrant, sustainable and democratic society through our grantmaking in the United States and Israel. We focus on finding solutions to the two most challenging problems of our time- the climate crisis and growing inequality- and aim to transform the systems and mindsets that hinder progress toward a more sustainable and equitable future for all people, particularly women and people of color. </w:t>
            </w:r>
          </w:p>
          <w:p w:rsidR="00C64842" w:rsidRPr="007007AA" w:rsidRDefault="00C64842" w:rsidP="004F2073">
            <w:pPr>
              <w:spacing w:after="0" w:line="240" w:lineRule="auto"/>
              <w:contextualSpacing/>
              <w:rPr>
                <w:rFonts w:ascii="Arial" w:eastAsia="Times New Roman" w:hAnsi="Arial" w:cs="Arial"/>
                <w:color w:val="363636"/>
                <w:sz w:val="18"/>
                <w:szCs w:val="18"/>
              </w:rPr>
            </w:pPr>
          </w:p>
        </w:tc>
      </w:tr>
    </w:tbl>
    <w:p w:rsidR="006C75F7" w:rsidRPr="00427B89" w:rsidRDefault="00C24832" w:rsidP="006C75F7">
      <w:pPr>
        <w:pStyle w:val="Heading3"/>
        <w:spacing w:before="0"/>
        <w:contextualSpacing/>
        <w:rPr>
          <w:rFonts w:ascii="Tahoma" w:hAnsi="Tahoma" w:cs="Tahoma"/>
          <w:bCs/>
          <w:color w:val="000000"/>
          <w:sz w:val="20"/>
          <w:szCs w:val="20"/>
        </w:rPr>
      </w:pPr>
      <w:hyperlink r:id="rId462" w:history="1">
        <w:bookmarkStart w:id="861" w:name="_Ref7771069"/>
        <w:bookmarkStart w:id="862" w:name="_Toc15018982"/>
        <w:r w:rsidR="006C75F7" w:rsidRPr="00DC5858">
          <w:rPr>
            <w:rStyle w:val="Hyperlink"/>
            <w:rFonts w:ascii="Tahoma" w:hAnsi="Tahoma" w:cs="Tahoma"/>
            <w:bCs/>
            <w:sz w:val="20"/>
            <w:szCs w:val="20"/>
          </w:rPr>
          <w:t>National Institute for Healthcare Management</w:t>
        </w:r>
        <w:bookmarkEnd w:id="861"/>
        <w:bookmarkEnd w:id="862"/>
      </w:hyperlink>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2069"/>
        <w:gridCol w:w="1352"/>
        <w:gridCol w:w="1621"/>
      </w:tblGrid>
      <w:tr w:rsidR="006C75F7" w:rsidRPr="007007AA" w:rsidTr="007C6A6E">
        <w:trPr>
          <w:tblCellSpacing w:w="0" w:type="dxa"/>
        </w:trPr>
        <w:tc>
          <w:tcPr>
            <w:tcW w:w="0" w:type="auto"/>
            <w:shd w:val="clear" w:color="auto" w:fill="FFFFFF"/>
            <w:noWrap/>
          </w:tcPr>
          <w:p w:rsidR="006C75F7" w:rsidRPr="007007AA" w:rsidRDefault="006C75F7" w:rsidP="007C6A6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6C75F7" w:rsidRPr="007007AA" w:rsidRDefault="006C75F7" w:rsidP="007C6A6E">
            <w:pPr>
              <w:spacing w:after="0" w:line="240" w:lineRule="auto"/>
              <w:contextualSpacing/>
              <w:rPr>
                <w:rFonts w:ascii="Arial" w:eastAsia="Times New Roman" w:hAnsi="Arial" w:cs="Arial"/>
                <w:color w:val="363636"/>
                <w:sz w:val="18"/>
                <w:szCs w:val="18"/>
              </w:rPr>
            </w:pPr>
          </w:p>
        </w:tc>
        <w:tc>
          <w:tcPr>
            <w:tcW w:w="724" w:type="pct"/>
            <w:shd w:val="clear" w:color="auto" w:fill="FFFFFF"/>
            <w:vAlign w:val="center"/>
          </w:tcPr>
          <w:p w:rsidR="006C75F7" w:rsidRPr="007007AA" w:rsidRDefault="006C75F7" w:rsidP="007C6A6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3"/>
            <w:shd w:val="clear" w:color="auto" w:fill="FFFFFF"/>
            <w:vAlign w:val="center"/>
          </w:tcPr>
          <w:p w:rsidR="006C75F7" w:rsidRPr="007007AA" w:rsidRDefault="006C75F7" w:rsidP="007C6A6E">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July 9, 2019</w:t>
            </w:r>
          </w:p>
        </w:tc>
      </w:tr>
      <w:tr w:rsidR="006C75F7" w:rsidRPr="007007AA" w:rsidTr="007C6A6E">
        <w:trPr>
          <w:tblCellSpacing w:w="0" w:type="dxa"/>
        </w:trPr>
        <w:tc>
          <w:tcPr>
            <w:tcW w:w="0" w:type="auto"/>
            <w:shd w:val="clear" w:color="auto" w:fill="FFFFFF"/>
            <w:noWrap/>
          </w:tcPr>
          <w:p w:rsidR="006C75F7" w:rsidRPr="007007AA" w:rsidRDefault="006C75F7" w:rsidP="007C6A6E">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6C75F7" w:rsidRPr="007007AA" w:rsidRDefault="006C75F7" w:rsidP="007C6A6E">
            <w:pPr>
              <w:spacing w:after="0" w:line="240" w:lineRule="auto"/>
              <w:contextualSpacing/>
              <w:rPr>
                <w:rFonts w:ascii="Arial" w:eastAsia="Times New Roman" w:hAnsi="Arial" w:cs="Arial"/>
                <w:color w:val="363636"/>
                <w:sz w:val="18"/>
                <w:szCs w:val="18"/>
              </w:rPr>
            </w:pPr>
          </w:p>
        </w:tc>
        <w:tc>
          <w:tcPr>
            <w:tcW w:w="724" w:type="pct"/>
            <w:shd w:val="clear" w:color="auto" w:fill="FFFFFF"/>
            <w:vAlign w:val="center"/>
          </w:tcPr>
          <w:p w:rsidR="006C75F7" w:rsidRPr="007007AA" w:rsidRDefault="006C75F7" w:rsidP="007C6A6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105" w:type="pct"/>
            <w:shd w:val="clear" w:color="auto" w:fill="FFFFFF"/>
            <w:vAlign w:val="center"/>
          </w:tcPr>
          <w:p w:rsidR="006C75F7" w:rsidRPr="007007AA" w:rsidRDefault="006C75F7" w:rsidP="007C6A6E">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6C75F7" w:rsidRPr="007007AA" w:rsidRDefault="006C75F7" w:rsidP="007C6A6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6C75F7" w:rsidRPr="007007AA" w:rsidRDefault="006C75F7" w:rsidP="007C6A6E">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9</w:t>
            </w:r>
          </w:p>
        </w:tc>
      </w:tr>
      <w:tr w:rsidR="006C75F7" w:rsidRPr="007007AA" w:rsidTr="007C6A6E">
        <w:trPr>
          <w:tblCellSpacing w:w="0" w:type="dxa"/>
        </w:trPr>
        <w:tc>
          <w:tcPr>
            <w:tcW w:w="0" w:type="auto"/>
            <w:shd w:val="clear" w:color="auto" w:fill="FFFFFF"/>
            <w:noWrap/>
          </w:tcPr>
          <w:p w:rsidR="006C75F7" w:rsidRPr="007007AA" w:rsidRDefault="006C75F7" w:rsidP="007C6A6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6C75F7" w:rsidRPr="007007AA" w:rsidRDefault="006C75F7" w:rsidP="007C6A6E">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National Institute for Healthcare Management Foundation</w:t>
            </w:r>
          </w:p>
        </w:tc>
      </w:tr>
      <w:tr w:rsidR="006C75F7" w:rsidRPr="007007AA" w:rsidTr="007C6A6E">
        <w:trPr>
          <w:tblCellSpacing w:w="0" w:type="dxa"/>
        </w:trPr>
        <w:tc>
          <w:tcPr>
            <w:tcW w:w="0" w:type="auto"/>
            <w:shd w:val="clear" w:color="auto" w:fill="FFFFFF"/>
            <w:noWrap/>
            <w:hideMark/>
          </w:tcPr>
          <w:p w:rsidR="006C75F7" w:rsidRPr="007007AA" w:rsidRDefault="006C75F7" w:rsidP="007C6A6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6C75F7" w:rsidRPr="00DC5858" w:rsidRDefault="006C75F7" w:rsidP="007C6A6E">
            <w:pPr>
              <w:pStyle w:val="NormalWeb"/>
              <w:spacing w:before="0" w:beforeAutospacing="0" w:after="360" w:afterAutospacing="0"/>
              <w:rPr>
                <w:rFonts w:ascii="Arial" w:hAnsi="Arial" w:cs="Arial"/>
                <w:color w:val="363636"/>
                <w:sz w:val="18"/>
                <w:szCs w:val="18"/>
              </w:rPr>
            </w:pPr>
            <w:r w:rsidRPr="00DC5858">
              <w:rPr>
                <w:rStyle w:val="Strong"/>
                <w:rFonts w:ascii="Arial" w:hAnsi="Arial" w:cs="Arial"/>
                <w:color w:val="000000"/>
                <w:sz w:val="18"/>
                <w:szCs w:val="18"/>
                <w:shd w:val="clear" w:color="auto" w:fill="FFFFFF"/>
              </w:rPr>
              <w:t>NIHCM Foundation</w:t>
            </w:r>
            <w:r w:rsidRPr="00DC5858">
              <w:rPr>
                <w:rFonts w:ascii="Arial" w:hAnsi="Arial" w:cs="Arial"/>
                <w:color w:val="000000"/>
                <w:sz w:val="18"/>
                <w:szCs w:val="18"/>
                <w:shd w:val="clear" w:color="auto" w:fill="FFFFFF"/>
              </w:rPr>
              <w:t> supports innovative investigator-initiated research with high potential to inform improvements to the U.S. health care system. Projects must advance the existing knowledge base in the areas of health care financing, delivery, management and/or policy. </w:t>
            </w:r>
          </w:p>
        </w:tc>
      </w:tr>
    </w:tbl>
    <w:p w:rsidR="00FF4945" w:rsidRPr="007007AA" w:rsidRDefault="00C24832" w:rsidP="00FF4945">
      <w:pPr>
        <w:pStyle w:val="Heading3"/>
        <w:spacing w:before="0"/>
        <w:contextualSpacing/>
        <w:rPr>
          <w:rFonts w:ascii="Tahoma" w:hAnsi="Tahoma" w:cs="Tahoma"/>
          <w:bCs/>
          <w:color w:val="000000"/>
          <w:sz w:val="20"/>
          <w:szCs w:val="20"/>
        </w:rPr>
      </w:pPr>
      <w:hyperlink r:id="rId463" w:history="1">
        <w:bookmarkStart w:id="863" w:name="_Ref11397675"/>
        <w:bookmarkStart w:id="864" w:name="_Toc15018983"/>
        <w:r w:rsidR="00FF4945" w:rsidRPr="00FF4945">
          <w:rPr>
            <w:rStyle w:val="Hyperlink"/>
            <w:rFonts w:ascii="Tahoma" w:hAnsi="Tahoma" w:cs="Tahoma"/>
            <w:bCs/>
            <w:sz w:val="20"/>
            <w:szCs w:val="20"/>
          </w:rPr>
          <w:t>National Science Foundation CNH2: Dynamics of Integrated Socio-Environmental Systems</w:t>
        </w:r>
        <w:bookmarkEnd w:id="863"/>
        <w:bookmarkEnd w:id="864"/>
      </w:hyperlink>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90"/>
        <w:gridCol w:w="1977"/>
        <w:gridCol w:w="1352"/>
        <w:gridCol w:w="1623"/>
      </w:tblGrid>
      <w:tr w:rsidR="00FF4945" w:rsidRPr="007007AA" w:rsidTr="005D56D2">
        <w:trPr>
          <w:tblCellSpacing w:w="0" w:type="dxa"/>
        </w:trPr>
        <w:tc>
          <w:tcPr>
            <w:tcW w:w="0" w:type="auto"/>
            <w:shd w:val="clear" w:color="auto" w:fill="FFFFFF"/>
            <w:noWrap/>
          </w:tcPr>
          <w:p w:rsidR="00FF4945" w:rsidRPr="007007AA" w:rsidRDefault="00FF4945" w:rsidP="005D56D2">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FF4945" w:rsidRPr="007007AA" w:rsidRDefault="00FF4945" w:rsidP="005D56D2">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November 16, 2018</w:t>
            </w:r>
          </w:p>
        </w:tc>
        <w:tc>
          <w:tcPr>
            <w:tcW w:w="724" w:type="pct"/>
            <w:shd w:val="clear" w:color="auto" w:fill="FFFFFF"/>
            <w:vAlign w:val="center"/>
          </w:tcPr>
          <w:p w:rsidR="00FF4945" w:rsidRPr="007007AA" w:rsidRDefault="00FF4945" w:rsidP="005D56D2">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4"/>
            <w:shd w:val="clear" w:color="auto" w:fill="FFFFFF"/>
            <w:vAlign w:val="center"/>
          </w:tcPr>
          <w:p w:rsidR="00FF4945" w:rsidRPr="007007AA" w:rsidRDefault="00FF4945" w:rsidP="005D56D2">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November 15, 2019</w:t>
            </w:r>
          </w:p>
        </w:tc>
      </w:tr>
      <w:tr w:rsidR="00FF4945" w:rsidRPr="007007AA" w:rsidTr="005D56D2">
        <w:trPr>
          <w:tblCellSpacing w:w="0" w:type="dxa"/>
        </w:trPr>
        <w:tc>
          <w:tcPr>
            <w:tcW w:w="0" w:type="auto"/>
            <w:shd w:val="clear" w:color="auto" w:fill="FFFFFF"/>
            <w:noWrap/>
          </w:tcPr>
          <w:p w:rsidR="00FF4945" w:rsidRPr="007007AA" w:rsidRDefault="00FF4945" w:rsidP="005D56D2">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FF4945" w:rsidRPr="007007AA" w:rsidRDefault="00FF4945" w:rsidP="005D56D2">
            <w:pPr>
              <w:spacing w:after="0" w:line="240" w:lineRule="auto"/>
              <w:contextualSpacing/>
              <w:rPr>
                <w:rFonts w:ascii="Arial" w:eastAsia="Times New Roman" w:hAnsi="Arial" w:cs="Arial"/>
                <w:color w:val="363636"/>
                <w:sz w:val="18"/>
                <w:szCs w:val="18"/>
              </w:rPr>
            </w:pPr>
          </w:p>
        </w:tc>
        <w:tc>
          <w:tcPr>
            <w:tcW w:w="772" w:type="pct"/>
            <w:gridSpan w:val="2"/>
            <w:shd w:val="clear" w:color="auto" w:fill="FFFFFF"/>
            <w:vAlign w:val="center"/>
          </w:tcPr>
          <w:p w:rsidR="00FF4945" w:rsidRPr="007007AA" w:rsidRDefault="00FF4945" w:rsidP="005D56D2">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056" w:type="pct"/>
            <w:shd w:val="clear" w:color="auto" w:fill="FFFFFF"/>
            <w:vAlign w:val="center"/>
          </w:tcPr>
          <w:p w:rsidR="00FF4945" w:rsidRPr="007007AA" w:rsidRDefault="00FF4945" w:rsidP="005D56D2">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FF4945" w:rsidRPr="007007AA" w:rsidRDefault="00FF4945" w:rsidP="005D56D2">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7" w:type="pct"/>
            <w:shd w:val="clear" w:color="auto" w:fill="FFFFFF"/>
            <w:vAlign w:val="center"/>
          </w:tcPr>
          <w:p w:rsidR="00FF4945" w:rsidRPr="007007AA" w:rsidRDefault="00FF4945" w:rsidP="005D56D2">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15</w:t>
            </w:r>
          </w:p>
        </w:tc>
      </w:tr>
      <w:tr w:rsidR="00FF4945" w:rsidRPr="007007AA" w:rsidTr="005D56D2">
        <w:trPr>
          <w:tblCellSpacing w:w="0" w:type="dxa"/>
        </w:trPr>
        <w:tc>
          <w:tcPr>
            <w:tcW w:w="0" w:type="auto"/>
            <w:shd w:val="clear" w:color="auto" w:fill="FFFFFF"/>
            <w:noWrap/>
          </w:tcPr>
          <w:p w:rsidR="00FF4945" w:rsidRPr="007007AA" w:rsidRDefault="00FF4945" w:rsidP="005D56D2">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6"/>
            <w:shd w:val="clear" w:color="auto" w:fill="FFFFFF"/>
            <w:vAlign w:val="center"/>
          </w:tcPr>
          <w:p w:rsidR="00FF4945" w:rsidRPr="007007AA" w:rsidRDefault="00FF4945" w:rsidP="005D56D2">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National Science Foundation</w:t>
            </w:r>
          </w:p>
        </w:tc>
      </w:tr>
      <w:tr w:rsidR="00FF4945" w:rsidRPr="007007AA" w:rsidTr="005D56D2">
        <w:trPr>
          <w:tblCellSpacing w:w="0" w:type="dxa"/>
        </w:trPr>
        <w:tc>
          <w:tcPr>
            <w:tcW w:w="0" w:type="auto"/>
            <w:shd w:val="clear" w:color="auto" w:fill="FFFFFF"/>
            <w:noWrap/>
            <w:hideMark/>
          </w:tcPr>
          <w:p w:rsidR="00FF4945" w:rsidRPr="007007AA" w:rsidRDefault="00FF4945" w:rsidP="005D56D2">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6"/>
            <w:shd w:val="clear" w:color="auto" w:fill="FFFFFF"/>
            <w:vAlign w:val="center"/>
            <w:hideMark/>
          </w:tcPr>
          <w:p w:rsidR="00FF4945" w:rsidRPr="007007AA" w:rsidRDefault="00FF4945" w:rsidP="005D56D2">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 xml:space="preserve">The CNH2 Program supports research projects that advance basic scientific understanding of integrated socio-environmental systems and the complex interactions (dynamics, processes, and feedbacks) within and among the environmental (biological, physical and chemical) and human ("socio") (economic, social, political, or behavioral) components of such a system. The program seeks proposals that emphasize the truly integrated nature of a socio-environmental system versus two discrete systems (a natural one and a human one) that are </w:t>
            </w:r>
            <w:proofErr w:type="gramStart"/>
            <w:r>
              <w:rPr>
                <w:rFonts w:ascii="Arial" w:hAnsi="Arial" w:cs="Arial"/>
                <w:color w:val="363636"/>
                <w:sz w:val="18"/>
                <w:szCs w:val="18"/>
                <w:shd w:val="clear" w:color="auto" w:fill="FFFFFF"/>
              </w:rPr>
              <w:t>coupled.CNH</w:t>
            </w:r>
            <w:proofErr w:type="gramEnd"/>
            <w:r>
              <w:rPr>
                <w:rFonts w:ascii="Arial" w:hAnsi="Arial" w:cs="Arial"/>
                <w:color w:val="363636"/>
                <w:sz w:val="18"/>
                <w:szCs w:val="18"/>
                <w:shd w:val="clear" w:color="auto" w:fill="FFFFFF"/>
              </w:rPr>
              <w:t>2 projects must explore a connected and integrated socio-environmental system that includes explicit analysis of the processes and dynamics between the environmental and human components of the system. PIs are encouraged to develop proposals that push conceptual boundaries and build new theoretical framings of the understanding of socio-environmental systems.</w:t>
            </w:r>
            <w:r w:rsidR="00F66734">
              <w:rPr>
                <w:rFonts w:ascii="Arial" w:hAnsi="Arial" w:cs="Arial"/>
                <w:color w:val="363636"/>
                <w:sz w:val="18"/>
                <w:szCs w:val="18"/>
                <w:shd w:val="clear" w:color="auto" w:fill="FFFFFF"/>
              </w:rPr>
              <w:t xml:space="preserve"> </w:t>
            </w:r>
            <w:r>
              <w:rPr>
                <w:rFonts w:ascii="Arial" w:hAnsi="Arial" w:cs="Arial"/>
                <w:color w:val="363636"/>
                <w:sz w:val="18"/>
                <w:szCs w:val="18"/>
                <w:shd w:val="clear" w:color="auto" w:fill="FFFFFF"/>
              </w:rPr>
              <w:t>Additionally, we encourage the exploration of multi-scalar dynamics, processes and feedbacks between and within the socio-environmental system.</w:t>
            </w:r>
          </w:p>
        </w:tc>
      </w:tr>
    </w:tbl>
    <w:p w:rsidR="008D6C37" w:rsidRPr="007007AA" w:rsidRDefault="00C24832" w:rsidP="008D6C37">
      <w:pPr>
        <w:pStyle w:val="Heading3"/>
        <w:spacing w:before="0"/>
        <w:contextualSpacing/>
        <w:rPr>
          <w:rFonts w:ascii="Tahoma" w:hAnsi="Tahoma" w:cs="Tahoma"/>
          <w:bCs/>
          <w:color w:val="000000"/>
          <w:sz w:val="20"/>
          <w:szCs w:val="20"/>
        </w:rPr>
      </w:pPr>
      <w:hyperlink r:id="rId464" w:history="1">
        <w:bookmarkStart w:id="865" w:name="_Toc15018984"/>
        <w:r w:rsidR="008D6C37" w:rsidRPr="008D6C37">
          <w:rPr>
            <w:rStyle w:val="Hyperlink"/>
            <w:rFonts w:ascii="Tahoma" w:hAnsi="Tahoma" w:cs="Tahoma"/>
            <w:bCs/>
            <w:sz w:val="20"/>
            <w:szCs w:val="20"/>
          </w:rPr>
          <w:t xml:space="preserve">National Science Foundation Computer and Information Science and Engineering (CISE): Core </w:t>
        </w:r>
        <w:r w:rsidR="00333311" w:rsidRPr="008D6C37">
          <w:rPr>
            <w:rStyle w:val="Hyperlink"/>
            <w:rFonts w:ascii="Tahoma" w:hAnsi="Tahoma" w:cs="Tahoma"/>
            <w:bCs/>
            <w:sz w:val="20"/>
            <w:szCs w:val="20"/>
          </w:rPr>
          <w:t>Programs</w:t>
        </w:r>
        <w:bookmarkEnd w:id="865"/>
      </w:hyperlink>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90"/>
        <w:gridCol w:w="1977"/>
        <w:gridCol w:w="1352"/>
        <w:gridCol w:w="1623"/>
      </w:tblGrid>
      <w:tr w:rsidR="008D6C37" w:rsidRPr="007007AA" w:rsidTr="00A355B2">
        <w:trPr>
          <w:tblCellSpacing w:w="0" w:type="dxa"/>
        </w:trPr>
        <w:tc>
          <w:tcPr>
            <w:tcW w:w="0" w:type="auto"/>
            <w:shd w:val="clear" w:color="auto" w:fill="FFFFFF"/>
            <w:noWrap/>
          </w:tcPr>
          <w:p w:rsidR="008D6C37" w:rsidRPr="007007AA" w:rsidRDefault="008D6C37" w:rsidP="00A355B2">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8D6C37" w:rsidRPr="007007AA" w:rsidRDefault="00333311" w:rsidP="00A355B2">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July 2, 2019</w:t>
            </w:r>
          </w:p>
        </w:tc>
        <w:tc>
          <w:tcPr>
            <w:tcW w:w="724" w:type="pct"/>
            <w:shd w:val="clear" w:color="auto" w:fill="FFFFFF"/>
            <w:vAlign w:val="center"/>
          </w:tcPr>
          <w:p w:rsidR="008D6C37" w:rsidRPr="007007AA" w:rsidRDefault="008D6C37" w:rsidP="00A355B2">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4"/>
            <w:shd w:val="clear" w:color="auto" w:fill="FFFFFF"/>
            <w:vAlign w:val="center"/>
          </w:tcPr>
          <w:p w:rsidR="008D6C37" w:rsidRPr="007007AA" w:rsidRDefault="00333311" w:rsidP="00A355B2">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September 30, 2019</w:t>
            </w:r>
          </w:p>
        </w:tc>
      </w:tr>
      <w:tr w:rsidR="008D6C37" w:rsidRPr="007007AA" w:rsidTr="00A355B2">
        <w:trPr>
          <w:tblCellSpacing w:w="0" w:type="dxa"/>
        </w:trPr>
        <w:tc>
          <w:tcPr>
            <w:tcW w:w="0" w:type="auto"/>
            <w:shd w:val="clear" w:color="auto" w:fill="FFFFFF"/>
            <w:noWrap/>
          </w:tcPr>
          <w:p w:rsidR="008D6C37" w:rsidRPr="007007AA" w:rsidRDefault="008D6C37" w:rsidP="00A355B2">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8D6C37" w:rsidRPr="007007AA" w:rsidRDefault="008D6C37" w:rsidP="00A355B2">
            <w:pPr>
              <w:spacing w:after="0" w:line="240" w:lineRule="auto"/>
              <w:contextualSpacing/>
              <w:rPr>
                <w:rFonts w:ascii="Arial" w:eastAsia="Times New Roman" w:hAnsi="Arial" w:cs="Arial"/>
                <w:color w:val="363636"/>
                <w:sz w:val="18"/>
                <w:szCs w:val="18"/>
              </w:rPr>
            </w:pPr>
          </w:p>
        </w:tc>
        <w:tc>
          <w:tcPr>
            <w:tcW w:w="772" w:type="pct"/>
            <w:gridSpan w:val="2"/>
            <w:shd w:val="clear" w:color="auto" w:fill="FFFFFF"/>
            <w:vAlign w:val="center"/>
          </w:tcPr>
          <w:p w:rsidR="008D6C37" w:rsidRPr="007007AA" w:rsidRDefault="008D6C37" w:rsidP="00A355B2">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056" w:type="pct"/>
            <w:shd w:val="clear" w:color="auto" w:fill="FFFFFF"/>
            <w:vAlign w:val="center"/>
          </w:tcPr>
          <w:p w:rsidR="008D6C37" w:rsidRPr="007007AA" w:rsidRDefault="008D6C37" w:rsidP="00A355B2">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8D6C37" w:rsidRPr="007007AA" w:rsidRDefault="008D6C37" w:rsidP="00A355B2">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7" w:type="pct"/>
            <w:shd w:val="clear" w:color="auto" w:fill="FFFFFF"/>
            <w:vAlign w:val="center"/>
          </w:tcPr>
          <w:p w:rsidR="008D6C37" w:rsidRPr="007007AA" w:rsidRDefault="00333311" w:rsidP="00A355B2">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600</w:t>
            </w:r>
          </w:p>
        </w:tc>
      </w:tr>
      <w:tr w:rsidR="008D6C37" w:rsidRPr="007007AA" w:rsidTr="00A355B2">
        <w:trPr>
          <w:tblCellSpacing w:w="0" w:type="dxa"/>
        </w:trPr>
        <w:tc>
          <w:tcPr>
            <w:tcW w:w="0" w:type="auto"/>
            <w:shd w:val="clear" w:color="auto" w:fill="FFFFFF"/>
            <w:noWrap/>
          </w:tcPr>
          <w:p w:rsidR="008D6C37" w:rsidRPr="007007AA" w:rsidRDefault="008D6C37" w:rsidP="00A355B2">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6"/>
            <w:shd w:val="clear" w:color="auto" w:fill="FFFFFF"/>
            <w:vAlign w:val="center"/>
          </w:tcPr>
          <w:p w:rsidR="008D6C37" w:rsidRPr="007007AA" w:rsidRDefault="008D6C37" w:rsidP="00A355B2">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National Science Foundation</w:t>
            </w:r>
          </w:p>
        </w:tc>
      </w:tr>
      <w:tr w:rsidR="008D6C37" w:rsidRPr="007007AA" w:rsidTr="00A355B2">
        <w:trPr>
          <w:tblCellSpacing w:w="0" w:type="dxa"/>
        </w:trPr>
        <w:tc>
          <w:tcPr>
            <w:tcW w:w="0" w:type="auto"/>
            <w:shd w:val="clear" w:color="auto" w:fill="FFFFFF"/>
            <w:noWrap/>
            <w:hideMark/>
          </w:tcPr>
          <w:p w:rsidR="008D6C37" w:rsidRPr="007007AA" w:rsidRDefault="008D6C37" w:rsidP="00A355B2">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6"/>
            <w:shd w:val="clear" w:color="auto" w:fill="FFFFFF"/>
            <w:vAlign w:val="center"/>
            <w:hideMark/>
          </w:tcPr>
          <w:p w:rsidR="00333311" w:rsidRPr="00333311" w:rsidRDefault="00333311" w:rsidP="00333311">
            <w:pPr>
              <w:spacing w:after="0" w:line="240" w:lineRule="auto"/>
              <w:contextualSpacing/>
              <w:rPr>
                <w:rFonts w:ascii="Times New Roman" w:eastAsia="Times New Roman" w:hAnsi="Times New Roman" w:cs="Times New Roman"/>
                <w:sz w:val="24"/>
                <w:szCs w:val="24"/>
              </w:rPr>
            </w:pPr>
            <w:r w:rsidRPr="00333311">
              <w:rPr>
                <w:rFonts w:ascii="Arial" w:eastAsia="Times New Roman" w:hAnsi="Arial" w:cs="Arial"/>
                <w:color w:val="363636"/>
                <w:sz w:val="18"/>
                <w:szCs w:val="18"/>
                <w:shd w:val="clear" w:color="auto" w:fill="FFFFFF"/>
              </w:rPr>
              <w:t>The NSF CISE Directorate supports research and education projects that develop new knowledge in all aspects of computing, communications, and information science and engineering, as well as advanced cyberinfrastructure, through the following core programs: Office of Advanced Cyberinfrastructure (OAC):</w:t>
            </w:r>
          </w:p>
          <w:p w:rsidR="00333311" w:rsidRPr="00333311" w:rsidRDefault="00333311" w:rsidP="00EE0702">
            <w:pPr>
              <w:numPr>
                <w:ilvl w:val="0"/>
                <w:numId w:val="47"/>
              </w:numPr>
              <w:shd w:val="clear" w:color="auto" w:fill="FFFFFF"/>
              <w:spacing w:after="0" w:line="240" w:lineRule="auto"/>
              <w:contextualSpacing/>
              <w:rPr>
                <w:rFonts w:ascii="Arial" w:eastAsia="Times New Roman" w:hAnsi="Arial" w:cs="Arial"/>
                <w:color w:val="363636"/>
                <w:sz w:val="18"/>
                <w:szCs w:val="18"/>
              </w:rPr>
            </w:pPr>
            <w:r w:rsidRPr="00333311">
              <w:rPr>
                <w:rFonts w:ascii="Arial" w:eastAsia="Times New Roman" w:hAnsi="Arial" w:cs="Arial"/>
                <w:color w:val="363636"/>
                <w:sz w:val="18"/>
                <w:szCs w:val="18"/>
              </w:rPr>
              <w:t>OAC Core Research (OAC Core) program;</w:t>
            </w:r>
          </w:p>
          <w:p w:rsidR="00333311" w:rsidRPr="00333311" w:rsidRDefault="00333311" w:rsidP="00333311">
            <w:pPr>
              <w:spacing w:after="0" w:line="240" w:lineRule="auto"/>
              <w:contextualSpacing/>
              <w:rPr>
                <w:rFonts w:ascii="Times New Roman" w:eastAsia="Times New Roman" w:hAnsi="Times New Roman" w:cs="Times New Roman"/>
                <w:sz w:val="24"/>
                <w:szCs w:val="24"/>
              </w:rPr>
            </w:pPr>
            <w:r w:rsidRPr="00333311">
              <w:rPr>
                <w:rFonts w:ascii="Arial" w:eastAsia="Times New Roman" w:hAnsi="Arial" w:cs="Arial"/>
                <w:color w:val="363636"/>
                <w:sz w:val="18"/>
                <w:szCs w:val="18"/>
                <w:shd w:val="clear" w:color="auto" w:fill="FFFFFF"/>
              </w:rPr>
              <w:t>Division of Computing and Communication Foundations (CCF):</w:t>
            </w:r>
          </w:p>
          <w:p w:rsidR="00333311" w:rsidRPr="00333311" w:rsidRDefault="00333311" w:rsidP="00EE0702">
            <w:pPr>
              <w:numPr>
                <w:ilvl w:val="0"/>
                <w:numId w:val="48"/>
              </w:numPr>
              <w:shd w:val="clear" w:color="auto" w:fill="FFFFFF"/>
              <w:spacing w:after="0" w:line="240" w:lineRule="auto"/>
              <w:contextualSpacing/>
              <w:rPr>
                <w:rFonts w:ascii="Arial" w:eastAsia="Times New Roman" w:hAnsi="Arial" w:cs="Arial"/>
                <w:color w:val="363636"/>
                <w:sz w:val="18"/>
                <w:szCs w:val="18"/>
              </w:rPr>
            </w:pPr>
            <w:r w:rsidRPr="00333311">
              <w:rPr>
                <w:rFonts w:ascii="Arial" w:eastAsia="Times New Roman" w:hAnsi="Arial" w:cs="Arial"/>
                <w:color w:val="363636"/>
                <w:sz w:val="18"/>
                <w:szCs w:val="18"/>
              </w:rPr>
              <w:t>Algorithmic Foundations (AF) program;</w:t>
            </w:r>
          </w:p>
          <w:p w:rsidR="00333311" w:rsidRPr="00333311" w:rsidRDefault="00333311" w:rsidP="00EE0702">
            <w:pPr>
              <w:numPr>
                <w:ilvl w:val="0"/>
                <w:numId w:val="48"/>
              </w:numPr>
              <w:shd w:val="clear" w:color="auto" w:fill="FFFFFF"/>
              <w:spacing w:after="0" w:line="240" w:lineRule="auto"/>
              <w:contextualSpacing/>
              <w:rPr>
                <w:rFonts w:ascii="Arial" w:eastAsia="Times New Roman" w:hAnsi="Arial" w:cs="Arial"/>
                <w:color w:val="363636"/>
                <w:sz w:val="18"/>
                <w:szCs w:val="18"/>
              </w:rPr>
            </w:pPr>
            <w:r w:rsidRPr="00333311">
              <w:rPr>
                <w:rFonts w:ascii="Arial" w:eastAsia="Times New Roman" w:hAnsi="Arial" w:cs="Arial"/>
                <w:color w:val="363636"/>
                <w:sz w:val="18"/>
                <w:szCs w:val="18"/>
              </w:rPr>
              <w:t>Communications and Information Foundations (CIF) program;</w:t>
            </w:r>
          </w:p>
          <w:p w:rsidR="00333311" w:rsidRPr="00333311" w:rsidRDefault="00333311" w:rsidP="00EE0702">
            <w:pPr>
              <w:numPr>
                <w:ilvl w:val="0"/>
                <w:numId w:val="48"/>
              </w:numPr>
              <w:shd w:val="clear" w:color="auto" w:fill="FFFFFF"/>
              <w:spacing w:after="0" w:line="240" w:lineRule="auto"/>
              <w:contextualSpacing/>
              <w:rPr>
                <w:rFonts w:ascii="Arial" w:eastAsia="Times New Roman" w:hAnsi="Arial" w:cs="Arial"/>
                <w:color w:val="363636"/>
                <w:sz w:val="18"/>
                <w:szCs w:val="18"/>
              </w:rPr>
            </w:pPr>
            <w:r w:rsidRPr="00333311">
              <w:rPr>
                <w:rFonts w:ascii="Arial" w:eastAsia="Times New Roman" w:hAnsi="Arial" w:cs="Arial"/>
                <w:color w:val="363636"/>
                <w:sz w:val="18"/>
                <w:szCs w:val="18"/>
              </w:rPr>
              <w:t>Foundations of Emerging Technologies (FET) program; and</w:t>
            </w:r>
          </w:p>
          <w:p w:rsidR="00333311" w:rsidRPr="00333311" w:rsidRDefault="00333311" w:rsidP="00EE0702">
            <w:pPr>
              <w:numPr>
                <w:ilvl w:val="0"/>
                <w:numId w:val="48"/>
              </w:numPr>
              <w:shd w:val="clear" w:color="auto" w:fill="FFFFFF"/>
              <w:spacing w:after="0" w:line="240" w:lineRule="auto"/>
              <w:contextualSpacing/>
              <w:rPr>
                <w:rFonts w:ascii="Arial" w:eastAsia="Times New Roman" w:hAnsi="Arial" w:cs="Arial"/>
                <w:color w:val="363636"/>
                <w:sz w:val="18"/>
                <w:szCs w:val="18"/>
              </w:rPr>
            </w:pPr>
            <w:r w:rsidRPr="00333311">
              <w:rPr>
                <w:rFonts w:ascii="Arial" w:eastAsia="Times New Roman" w:hAnsi="Arial" w:cs="Arial"/>
                <w:color w:val="363636"/>
                <w:sz w:val="18"/>
                <w:szCs w:val="18"/>
              </w:rPr>
              <w:t>Software and Hardware Foundations (SHF) program;</w:t>
            </w:r>
          </w:p>
          <w:p w:rsidR="00333311" w:rsidRPr="00333311" w:rsidRDefault="00333311" w:rsidP="00333311">
            <w:pPr>
              <w:spacing w:after="0" w:line="240" w:lineRule="auto"/>
              <w:contextualSpacing/>
              <w:rPr>
                <w:rFonts w:ascii="Times New Roman" w:eastAsia="Times New Roman" w:hAnsi="Times New Roman" w:cs="Times New Roman"/>
                <w:sz w:val="24"/>
                <w:szCs w:val="24"/>
              </w:rPr>
            </w:pPr>
            <w:r w:rsidRPr="00333311">
              <w:rPr>
                <w:rFonts w:ascii="Arial" w:eastAsia="Times New Roman" w:hAnsi="Arial" w:cs="Arial"/>
                <w:color w:val="363636"/>
                <w:sz w:val="18"/>
                <w:szCs w:val="18"/>
                <w:shd w:val="clear" w:color="auto" w:fill="FFFFFF"/>
              </w:rPr>
              <w:t>Division of Computer and Network Systems (CNS):</w:t>
            </w:r>
          </w:p>
          <w:p w:rsidR="00333311" w:rsidRPr="00333311" w:rsidRDefault="00333311" w:rsidP="00EE0702">
            <w:pPr>
              <w:numPr>
                <w:ilvl w:val="0"/>
                <w:numId w:val="49"/>
              </w:numPr>
              <w:shd w:val="clear" w:color="auto" w:fill="FFFFFF"/>
              <w:spacing w:after="0" w:line="240" w:lineRule="auto"/>
              <w:contextualSpacing/>
              <w:rPr>
                <w:rFonts w:ascii="Arial" w:eastAsia="Times New Roman" w:hAnsi="Arial" w:cs="Arial"/>
                <w:color w:val="363636"/>
                <w:sz w:val="18"/>
                <w:szCs w:val="18"/>
              </w:rPr>
            </w:pPr>
            <w:r w:rsidRPr="00333311">
              <w:rPr>
                <w:rFonts w:ascii="Arial" w:eastAsia="Times New Roman" w:hAnsi="Arial" w:cs="Arial"/>
                <w:color w:val="363636"/>
                <w:sz w:val="18"/>
                <w:szCs w:val="18"/>
              </w:rPr>
              <w:t>CNS Core (CNS Core) program;</w:t>
            </w:r>
          </w:p>
          <w:p w:rsidR="00333311" w:rsidRPr="00333311" w:rsidRDefault="00333311" w:rsidP="00333311">
            <w:pPr>
              <w:spacing w:after="0" w:line="240" w:lineRule="auto"/>
              <w:contextualSpacing/>
              <w:rPr>
                <w:rFonts w:ascii="Times New Roman" w:eastAsia="Times New Roman" w:hAnsi="Times New Roman" w:cs="Times New Roman"/>
                <w:sz w:val="24"/>
                <w:szCs w:val="24"/>
              </w:rPr>
            </w:pPr>
            <w:r w:rsidRPr="00333311">
              <w:rPr>
                <w:rFonts w:ascii="Arial" w:eastAsia="Times New Roman" w:hAnsi="Arial" w:cs="Arial"/>
                <w:color w:val="363636"/>
                <w:sz w:val="18"/>
                <w:szCs w:val="18"/>
                <w:shd w:val="clear" w:color="auto" w:fill="FFFFFF"/>
              </w:rPr>
              <w:t>Division of Information and Intelligent Systems (IIS):</w:t>
            </w:r>
          </w:p>
          <w:p w:rsidR="00333311" w:rsidRPr="00333311" w:rsidRDefault="00333311" w:rsidP="00EE0702">
            <w:pPr>
              <w:numPr>
                <w:ilvl w:val="0"/>
                <w:numId w:val="50"/>
              </w:numPr>
              <w:shd w:val="clear" w:color="auto" w:fill="FFFFFF"/>
              <w:spacing w:after="0" w:line="240" w:lineRule="auto"/>
              <w:contextualSpacing/>
              <w:rPr>
                <w:rFonts w:ascii="Arial" w:eastAsia="Times New Roman" w:hAnsi="Arial" w:cs="Arial"/>
                <w:color w:val="363636"/>
                <w:sz w:val="18"/>
                <w:szCs w:val="18"/>
              </w:rPr>
            </w:pPr>
            <w:r w:rsidRPr="00333311">
              <w:rPr>
                <w:rFonts w:ascii="Arial" w:eastAsia="Times New Roman" w:hAnsi="Arial" w:cs="Arial"/>
                <w:color w:val="363636"/>
                <w:sz w:val="18"/>
                <w:szCs w:val="18"/>
              </w:rPr>
              <w:t>Cyber-Human Systems (CHS) program;</w:t>
            </w:r>
          </w:p>
          <w:p w:rsidR="00333311" w:rsidRPr="00333311" w:rsidRDefault="00333311" w:rsidP="00EE0702">
            <w:pPr>
              <w:numPr>
                <w:ilvl w:val="0"/>
                <w:numId w:val="50"/>
              </w:numPr>
              <w:shd w:val="clear" w:color="auto" w:fill="FFFFFF"/>
              <w:spacing w:after="0" w:line="240" w:lineRule="auto"/>
              <w:contextualSpacing/>
              <w:rPr>
                <w:rFonts w:ascii="Arial" w:eastAsia="Times New Roman" w:hAnsi="Arial" w:cs="Arial"/>
                <w:color w:val="363636"/>
                <w:sz w:val="18"/>
                <w:szCs w:val="18"/>
              </w:rPr>
            </w:pPr>
            <w:r w:rsidRPr="00333311">
              <w:rPr>
                <w:rFonts w:ascii="Arial" w:eastAsia="Times New Roman" w:hAnsi="Arial" w:cs="Arial"/>
                <w:color w:val="363636"/>
                <w:sz w:val="18"/>
                <w:szCs w:val="18"/>
              </w:rPr>
              <w:t>Information Integration and Informatics (III) program; and</w:t>
            </w:r>
          </w:p>
          <w:p w:rsidR="00333311" w:rsidRPr="00333311" w:rsidRDefault="00333311" w:rsidP="00EE0702">
            <w:pPr>
              <w:numPr>
                <w:ilvl w:val="0"/>
                <w:numId w:val="50"/>
              </w:numPr>
              <w:shd w:val="clear" w:color="auto" w:fill="FFFFFF"/>
              <w:spacing w:after="0" w:line="240" w:lineRule="auto"/>
              <w:contextualSpacing/>
              <w:rPr>
                <w:rFonts w:ascii="Arial" w:eastAsia="Times New Roman" w:hAnsi="Arial" w:cs="Arial"/>
                <w:color w:val="363636"/>
                <w:sz w:val="18"/>
                <w:szCs w:val="18"/>
              </w:rPr>
            </w:pPr>
            <w:r w:rsidRPr="00333311">
              <w:rPr>
                <w:rFonts w:ascii="Arial" w:eastAsia="Times New Roman" w:hAnsi="Arial" w:cs="Arial"/>
                <w:color w:val="363636"/>
                <w:sz w:val="18"/>
                <w:szCs w:val="18"/>
              </w:rPr>
              <w:t>Robust Intelligence (RI) program.</w:t>
            </w:r>
          </w:p>
          <w:p w:rsidR="00333311" w:rsidRPr="00333311" w:rsidRDefault="00333311" w:rsidP="00333311">
            <w:pPr>
              <w:spacing w:after="0" w:line="240" w:lineRule="auto"/>
              <w:contextualSpacing/>
              <w:rPr>
                <w:rFonts w:ascii="Times New Roman" w:eastAsia="Times New Roman" w:hAnsi="Times New Roman" w:cs="Times New Roman"/>
                <w:sz w:val="24"/>
                <w:szCs w:val="24"/>
              </w:rPr>
            </w:pPr>
            <w:r w:rsidRPr="00333311">
              <w:rPr>
                <w:rFonts w:ascii="Arial" w:eastAsia="Times New Roman" w:hAnsi="Arial" w:cs="Arial"/>
                <w:color w:val="363636"/>
                <w:sz w:val="18"/>
                <w:szCs w:val="18"/>
                <w:shd w:val="clear" w:color="auto" w:fill="FFFFFF"/>
              </w:rPr>
              <w:t>Proposers are invited to submit proposals in several project classes, which are defined as follows:</w:t>
            </w:r>
          </w:p>
          <w:p w:rsidR="00333311" w:rsidRPr="00333311" w:rsidRDefault="00333311" w:rsidP="00EE0702">
            <w:pPr>
              <w:numPr>
                <w:ilvl w:val="0"/>
                <w:numId w:val="51"/>
              </w:numPr>
              <w:shd w:val="clear" w:color="auto" w:fill="FFFFFF"/>
              <w:spacing w:after="0" w:line="240" w:lineRule="auto"/>
              <w:contextualSpacing/>
              <w:rPr>
                <w:rFonts w:ascii="Arial" w:eastAsia="Times New Roman" w:hAnsi="Arial" w:cs="Arial"/>
                <w:color w:val="363636"/>
                <w:sz w:val="18"/>
                <w:szCs w:val="18"/>
              </w:rPr>
            </w:pPr>
            <w:r w:rsidRPr="00333311">
              <w:rPr>
                <w:rFonts w:ascii="Arial" w:eastAsia="Times New Roman" w:hAnsi="Arial" w:cs="Arial"/>
                <w:color w:val="363636"/>
                <w:sz w:val="18"/>
                <w:szCs w:val="18"/>
              </w:rPr>
              <w:t>Small Projects -- up to $500,000 total budget with durations up to three years: projects in this class may be submitted to OAC, CCF, CNS, and IIS;</w:t>
            </w:r>
          </w:p>
          <w:p w:rsidR="00333311" w:rsidRPr="00333311" w:rsidRDefault="00333311" w:rsidP="00EE0702">
            <w:pPr>
              <w:numPr>
                <w:ilvl w:val="0"/>
                <w:numId w:val="51"/>
              </w:numPr>
              <w:shd w:val="clear" w:color="auto" w:fill="FFFFFF"/>
              <w:spacing w:after="0" w:line="240" w:lineRule="auto"/>
              <w:contextualSpacing/>
              <w:rPr>
                <w:rFonts w:ascii="Arial" w:eastAsia="Times New Roman" w:hAnsi="Arial" w:cs="Arial"/>
                <w:color w:val="363636"/>
                <w:sz w:val="18"/>
                <w:szCs w:val="18"/>
              </w:rPr>
            </w:pPr>
            <w:r w:rsidRPr="00333311">
              <w:rPr>
                <w:rFonts w:ascii="Arial" w:eastAsia="Times New Roman" w:hAnsi="Arial" w:cs="Arial"/>
                <w:color w:val="363636"/>
                <w:sz w:val="18"/>
                <w:szCs w:val="18"/>
              </w:rPr>
              <w:t>Medium Projects -- $500,001 to $1,200,000 total budget with durations up to four years: projects in this class may be submitted to CCF, CNS, and IIS only; and</w:t>
            </w:r>
          </w:p>
          <w:p w:rsidR="00333311" w:rsidRPr="00333311" w:rsidRDefault="00333311" w:rsidP="00EE0702">
            <w:pPr>
              <w:numPr>
                <w:ilvl w:val="0"/>
                <w:numId w:val="51"/>
              </w:numPr>
              <w:shd w:val="clear" w:color="auto" w:fill="FFFFFF"/>
              <w:spacing w:after="0" w:line="240" w:lineRule="auto"/>
              <w:contextualSpacing/>
              <w:rPr>
                <w:rFonts w:ascii="Arial" w:eastAsia="Times New Roman" w:hAnsi="Arial" w:cs="Arial"/>
                <w:color w:val="363636"/>
                <w:sz w:val="18"/>
                <w:szCs w:val="18"/>
              </w:rPr>
            </w:pPr>
            <w:r w:rsidRPr="00333311">
              <w:rPr>
                <w:rFonts w:ascii="Arial" w:eastAsia="Times New Roman" w:hAnsi="Arial" w:cs="Arial"/>
                <w:color w:val="363636"/>
                <w:sz w:val="18"/>
                <w:szCs w:val="18"/>
              </w:rPr>
              <w:t>Large Projects -- $1,200,001 to $3,000,000 total budget with durations up to five years: projects in this class may be submitted to CNS only.</w:t>
            </w:r>
          </w:p>
          <w:p w:rsidR="008D6C37" w:rsidRPr="007007AA" w:rsidRDefault="00333311" w:rsidP="00333311">
            <w:pPr>
              <w:spacing w:after="0" w:line="240" w:lineRule="auto"/>
              <w:contextualSpacing/>
              <w:rPr>
                <w:rFonts w:ascii="Arial" w:eastAsia="Times New Roman" w:hAnsi="Arial" w:cs="Arial"/>
                <w:color w:val="363636"/>
                <w:sz w:val="18"/>
                <w:szCs w:val="18"/>
              </w:rPr>
            </w:pPr>
            <w:r w:rsidRPr="00333311">
              <w:rPr>
                <w:rFonts w:ascii="Arial" w:eastAsia="Times New Roman" w:hAnsi="Arial" w:cs="Arial"/>
                <w:color w:val="363636"/>
                <w:sz w:val="18"/>
                <w:szCs w:val="18"/>
                <w:shd w:val="clear" w:color="auto" w:fill="FFFFFF"/>
              </w:rPr>
              <w:t>A more complete description of these project classes can be found in Section II. Program Description of this document.</w:t>
            </w:r>
          </w:p>
        </w:tc>
      </w:tr>
    </w:tbl>
    <w:p w:rsidR="003E7844" w:rsidRPr="007007AA" w:rsidRDefault="00C24832" w:rsidP="003E7844">
      <w:pPr>
        <w:pStyle w:val="Heading3"/>
        <w:spacing w:before="0"/>
        <w:contextualSpacing/>
        <w:rPr>
          <w:rFonts w:ascii="Tahoma" w:hAnsi="Tahoma" w:cs="Tahoma"/>
          <w:bCs/>
          <w:color w:val="000000"/>
          <w:sz w:val="20"/>
          <w:szCs w:val="20"/>
        </w:rPr>
      </w:pPr>
      <w:hyperlink r:id="rId465" w:history="1">
        <w:bookmarkStart w:id="866" w:name="_Ref7591122"/>
        <w:bookmarkStart w:id="867" w:name="_Toc15018985"/>
        <w:r w:rsidR="003E7844" w:rsidRPr="003E7844">
          <w:rPr>
            <w:rStyle w:val="Hyperlink"/>
            <w:rFonts w:ascii="Tahoma" w:hAnsi="Tahoma" w:cs="Tahoma"/>
            <w:bCs/>
            <w:sz w:val="20"/>
            <w:szCs w:val="20"/>
          </w:rPr>
          <w:t>National Science Foundation Computer and Information Science and Engineering (CISE) Research Initiation Initiative</w:t>
        </w:r>
        <w:bookmarkEnd w:id="866"/>
        <w:bookmarkEnd w:id="867"/>
      </w:hyperlink>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90"/>
        <w:gridCol w:w="1977"/>
        <w:gridCol w:w="1352"/>
        <w:gridCol w:w="1623"/>
      </w:tblGrid>
      <w:tr w:rsidR="003E7844" w:rsidRPr="007007AA" w:rsidTr="007C6A6E">
        <w:trPr>
          <w:tblCellSpacing w:w="0" w:type="dxa"/>
        </w:trPr>
        <w:tc>
          <w:tcPr>
            <w:tcW w:w="0" w:type="auto"/>
            <w:shd w:val="clear" w:color="auto" w:fill="FFFFFF"/>
            <w:noWrap/>
          </w:tcPr>
          <w:p w:rsidR="003E7844" w:rsidRPr="007007AA" w:rsidRDefault="003E7844" w:rsidP="007C6A6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3E7844" w:rsidRPr="007007AA" w:rsidRDefault="003E7844" w:rsidP="007C6A6E">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April 24, 2019</w:t>
            </w:r>
          </w:p>
        </w:tc>
        <w:tc>
          <w:tcPr>
            <w:tcW w:w="724" w:type="pct"/>
            <w:shd w:val="clear" w:color="auto" w:fill="FFFFFF"/>
            <w:vAlign w:val="center"/>
          </w:tcPr>
          <w:p w:rsidR="003E7844" w:rsidRPr="007007AA" w:rsidRDefault="003E7844" w:rsidP="007C6A6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4"/>
            <w:shd w:val="clear" w:color="auto" w:fill="FFFFFF"/>
            <w:vAlign w:val="center"/>
          </w:tcPr>
          <w:p w:rsidR="003E7844" w:rsidRPr="007007AA" w:rsidRDefault="003E7844" w:rsidP="007C6A6E">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August 14, 2019</w:t>
            </w:r>
          </w:p>
        </w:tc>
      </w:tr>
      <w:tr w:rsidR="003E7844" w:rsidRPr="007007AA" w:rsidTr="007C6A6E">
        <w:trPr>
          <w:tblCellSpacing w:w="0" w:type="dxa"/>
        </w:trPr>
        <w:tc>
          <w:tcPr>
            <w:tcW w:w="0" w:type="auto"/>
            <w:shd w:val="clear" w:color="auto" w:fill="FFFFFF"/>
            <w:noWrap/>
          </w:tcPr>
          <w:p w:rsidR="003E7844" w:rsidRPr="007007AA" w:rsidRDefault="003E7844" w:rsidP="007C6A6E">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3E7844" w:rsidRPr="007007AA" w:rsidRDefault="003E7844" w:rsidP="007C6A6E">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$175,000</w:t>
            </w:r>
          </w:p>
        </w:tc>
        <w:tc>
          <w:tcPr>
            <w:tcW w:w="772" w:type="pct"/>
            <w:gridSpan w:val="2"/>
            <w:shd w:val="clear" w:color="auto" w:fill="FFFFFF"/>
            <w:vAlign w:val="center"/>
          </w:tcPr>
          <w:p w:rsidR="003E7844" w:rsidRPr="007007AA" w:rsidRDefault="003E7844" w:rsidP="007C6A6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056" w:type="pct"/>
            <w:shd w:val="clear" w:color="auto" w:fill="FFFFFF"/>
            <w:vAlign w:val="center"/>
          </w:tcPr>
          <w:p w:rsidR="003E7844" w:rsidRPr="007007AA" w:rsidRDefault="003E7844" w:rsidP="007C6A6E">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3E7844" w:rsidRPr="007007AA" w:rsidRDefault="003E7844" w:rsidP="007C6A6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7" w:type="pct"/>
            <w:shd w:val="clear" w:color="auto" w:fill="FFFFFF"/>
            <w:vAlign w:val="center"/>
          </w:tcPr>
          <w:p w:rsidR="003E7844" w:rsidRPr="007007AA" w:rsidRDefault="003E7844" w:rsidP="007C6A6E">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60</w:t>
            </w:r>
          </w:p>
        </w:tc>
      </w:tr>
      <w:tr w:rsidR="003E7844" w:rsidRPr="007007AA" w:rsidTr="007C6A6E">
        <w:trPr>
          <w:tblCellSpacing w:w="0" w:type="dxa"/>
        </w:trPr>
        <w:tc>
          <w:tcPr>
            <w:tcW w:w="0" w:type="auto"/>
            <w:shd w:val="clear" w:color="auto" w:fill="FFFFFF"/>
            <w:noWrap/>
          </w:tcPr>
          <w:p w:rsidR="003E7844" w:rsidRPr="007007AA" w:rsidRDefault="003E7844" w:rsidP="007C6A6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6"/>
            <w:shd w:val="clear" w:color="auto" w:fill="FFFFFF"/>
            <w:vAlign w:val="center"/>
          </w:tcPr>
          <w:p w:rsidR="003E7844" w:rsidRPr="007007AA" w:rsidRDefault="003E7844" w:rsidP="007C6A6E">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National Science Foundation</w:t>
            </w:r>
          </w:p>
        </w:tc>
      </w:tr>
      <w:tr w:rsidR="003E7844" w:rsidRPr="007007AA" w:rsidTr="007C6A6E">
        <w:trPr>
          <w:tblCellSpacing w:w="0" w:type="dxa"/>
        </w:trPr>
        <w:tc>
          <w:tcPr>
            <w:tcW w:w="0" w:type="auto"/>
            <w:shd w:val="clear" w:color="auto" w:fill="FFFFFF"/>
            <w:noWrap/>
            <w:hideMark/>
          </w:tcPr>
          <w:p w:rsidR="003E7844" w:rsidRPr="007007AA" w:rsidRDefault="003E7844" w:rsidP="007C6A6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6"/>
            <w:shd w:val="clear" w:color="auto" w:fill="FFFFFF"/>
            <w:vAlign w:val="center"/>
            <w:hideMark/>
          </w:tcPr>
          <w:p w:rsidR="003E7844" w:rsidRDefault="003E7844" w:rsidP="003E7844">
            <w:pPr>
              <w:rPr>
                <w:rFonts w:ascii="Arial" w:hAnsi="Arial" w:cs="Arial"/>
                <w:color w:val="363636"/>
                <w:sz w:val="18"/>
                <w:szCs w:val="18"/>
              </w:rPr>
            </w:pPr>
            <w:r>
              <w:rPr>
                <w:rFonts w:ascii="Arial" w:hAnsi="Arial" w:cs="Arial"/>
                <w:color w:val="363636"/>
                <w:sz w:val="18"/>
                <w:szCs w:val="18"/>
              </w:rPr>
              <w:br/>
            </w:r>
            <w:r>
              <w:rPr>
                <w:rStyle w:val="search-custom"/>
                <w:rFonts w:ascii="Arial" w:hAnsi="Arial" w:cs="Arial"/>
                <w:color w:val="363636"/>
                <w:sz w:val="18"/>
                <w:szCs w:val="18"/>
              </w:rPr>
              <w:t xml:space="preserve">The NSF Directorate for Computer and Information Science and Engineering (CISE) seeks to award grants intended to support research independence among early-career academicians who specifically lack access to adequate organizational or other resources. It is expected that funds obtained through this program will be used to support untenured faculty or research scientists (or equivalent) in their first three years in a primary academic position after the PhD, but not more than five years after completion of their PhD. Applicants for this program may not yet have received any other grants or contracts in the PI role from any department, agency, or institution of the federal government, including from the CAREER program or any other program, post-PhD, regardless of the size of the grant or contract, with certain exceptions as noted below. Serving as co-PI, Senior Personnel, Postdoctoral Fellow, or other Fellow does not count against this eligibility rule. Importantly, the CRII program seeks to provide essential resources to enable early-career PIs to launch their research careers. For the purposes of this program, CISE defines “essential resources” as those that (a) the PI does not otherwise have, including through organizational or other funding; and (b) are critical for the PI to conduct early-career research that will enable research independence. In particular, this program is not appropriate for PIs who already have access to resources to conduct any early-career research. It is expected that these funds will allow the new CRII PI to support one or more graduate students for up to two years. Faculty at undergraduate and two-year institutions may use funds to support undergraduate students, and may use the additional RUI designation (which requires inclusion of a RUI Impact Statement) -- </w:t>
            </w:r>
            <w:r>
              <w:rPr>
                <w:rStyle w:val="search-custom"/>
                <w:rFonts w:ascii="Arial" w:hAnsi="Arial" w:cs="Arial"/>
                <w:color w:val="363636"/>
                <w:sz w:val="18"/>
                <w:szCs w:val="18"/>
              </w:rPr>
              <w:lastRenderedPageBreak/>
              <w:t>see </w:t>
            </w:r>
            <w:hyperlink r:id="rId466" w:tgtFrame="_blank" w:history="1">
              <w:r>
                <w:rPr>
                  <w:rStyle w:val="Hyperlink"/>
                  <w:rFonts w:ascii="Arial" w:hAnsi="Arial" w:cs="Arial"/>
                  <w:color w:val="0000CC"/>
                  <w:sz w:val="18"/>
                  <w:szCs w:val="18"/>
                </w:rPr>
                <w:t>https://www.nsf.gov/funding/pgm_summ.jsp?pims_id=5518</w:t>
              </w:r>
            </w:hyperlink>
            <w:r>
              <w:rPr>
                <w:rStyle w:val="search-custom"/>
                <w:rFonts w:ascii="Arial" w:hAnsi="Arial" w:cs="Arial"/>
                <w:color w:val="363636"/>
                <w:sz w:val="18"/>
                <w:szCs w:val="18"/>
              </w:rPr>
              <w:t> for additional information. In addition, submissions from all institutions may use funds for postdoctoral scholars, travel, and/or research equipment.</w:t>
            </w:r>
          </w:p>
          <w:p w:rsidR="003E7844" w:rsidRPr="007007AA" w:rsidRDefault="003E7844" w:rsidP="007C6A6E">
            <w:pPr>
              <w:spacing w:after="0" w:line="240" w:lineRule="auto"/>
              <w:contextualSpacing/>
              <w:rPr>
                <w:rFonts w:ascii="Arial" w:eastAsia="Times New Roman" w:hAnsi="Arial" w:cs="Arial"/>
                <w:color w:val="363636"/>
                <w:sz w:val="18"/>
                <w:szCs w:val="18"/>
              </w:rPr>
            </w:pPr>
          </w:p>
        </w:tc>
      </w:tr>
    </w:tbl>
    <w:p w:rsidR="00174655" w:rsidRPr="007007AA" w:rsidRDefault="00C24832" w:rsidP="00174655">
      <w:pPr>
        <w:pStyle w:val="Heading3"/>
        <w:spacing w:before="0"/>
        <w:contextualSpacing/>
        <w:rPr>
          <w:rFonts w:ascii="Tahoma" w:hAnsi="Tahoma" w:cs="Tahoma"/>
          <w:bCs/>
          <w:color w:val="000000"/>
          <w:sz w:val="20"/>
          <w:szCs w:val="20"/>
        </w:rPr>
      </w:pPr>
      <w:hyperlink r:id="rId467" w:history="1">
        <w:bookmarkStart w:id="868" w:name="_Toc15018986"/>
        <w:r w:rsidR="00174655" w:rsidRPr="00174655">
          <w:rPr>
            <w:rStyle w:val="Hyperlink"/>
            <w:rFonts w:ascii="Tahoma" w:hAnsi="Tahoma" w:cs="Tahoma"/>
            <w:bCs/>
            <w:sz w:val="20"/>
            <w:szCs w:val="20"/>
          </w:rPr>
          <w:t xml:space="preserve">National Science Foundation </w:t>
        </w:r>
        <w:proofErr w:type="spellStart"/>
        <w:r w:rsidR="00174655" w:rsidRPr="00174655">
          <w:rPr>
            <w:rStyle w:val="Hyperlink"/>
            <w:rFonts w:ascii="Tahoma" w:hAnsi="Tahoma" w:cs="Tahoma"/>
            <w:bCs/>
            <w:sz w:val="20"/>
            <w:szCs w:val="20"/>
          </w:rPr>
          <w:t>CyberCorps</w:t>
        </w:r>
        <w:proofErr w:type="spellEnd"/>
        <w:r w:rsidR="00174655" w:rsidRPr="00174655">
          <w:rPr>
            <w:rStyle w:val="Hyperlink"/>
            <w:rFonts w:ascii="Tahoma" w:hAnsi="Tahoma" w:cs="Tahoma"/>
            <w:bCs/>
            <w:sz w:val="20"/>
            <w:szCs w:val="20"/>
          </w:rPr>
          <w:t>(R) Scholarship for Service</w:t>
        </w:r>
        <w:bookmarkEnd w:id="868"/>
      </w:hyperlink>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90"/>
        <w:gridCol w:w="1977"/>
        <w:gridCol w:w="1352"/>
        <w:gridCol w:w="1623"/>
      </w:tblGrid>
      <w:tr w:rsidR="00174655" w:rsidRPr="007007AA" w:rsidTr="00174655">
        <w:trPr>
          <w:tblCellSpacing w:w="0" w:type="dxa"/>
        </w:trPr>
        <w:tc>
          <w:tcPr>
            <w:tcW w:w="0" w:type="auto"/>
            <w:shd w:val="clear" w:color="auto" w:fill="FFFFFF"/>
            <w:noWrap/>
          </w:tcPr>
          <w:p w:rsidR="00174655" w:rsidRPr="007007AA" w:rsidRDefault="00174655" w:rsidP="00174655">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174655" w:rsidRPr="007007AA" w:rsidRDefault="00174655" w:rsidP="00174655">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Nov. 7</w:t>
            </w:r>
            <w:r w:rsidRPr="007007AA">
              <w:rPr>
                <w:rFonts w:ascii="Arial" w:eastAsia="Times New Roman" w:hAnsi="Arial" w:cs="Arial"/>
                <w:color w:val="363636"/>
                <w:sz w:val="18"/>
                <w:szCs w:val="18"/>
              </w:rPr>
              <w:t>, 2018</w:t>
            </w:r>
          </w:p>
        </w:tc>
        <w:tc>
          <w:tcPr>
            <w:tcW w:w="724" w:type="pct"/>
            <w:shd w:val="clear" w:color="auto" w:fill="FFFFFF"/>
            <w:vAlign w:val="center"/>
          </w:tcPr>
          <w:p w:rsidR="00174655" w:rsidRPr="007007AA" w:rsidRDefault="00174655" w:rsidP="00174655">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4"/>
            <w:shd w:val="clear" w:color="auto" w:fill="FFFFFF"/>
            <w:vAlign w:val="center"/>
          </w:tcPr>
          <w:p w:rsidR="00174655" w:rsidRPr="007007AA" w:rsidRDefault="00174655" w:rsidP="00174655">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July 31, 2019</w:t>
            </w:r>
          </w:p>
        </w:tc>
      </w:tr>
      <w:tr w:rsidR="00174655" w:rsidRPr="007007AA" w:rsidTr="00174655">
        <w:trPr>
          <w:tblCellSpacing w:w="0" w:type="dxa"/>
        </w:trPr>
        <w:tc>
          <w:tcPr>
            <w:tcW w:w="0" w:type="auto"/>
            <w:shd w:val="clear" w:color="auto" w:fill="FFFFFF"/>
            <w:noWrap/>
          </w:tcPr>
          <w:p w:rsidR="00174655" w:rsidRPr="007007AA" w:rsidRDefault="00174655" w:rsidP="00174655">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174655" w:rsidRPr="007007AA" w:rsidRDefault="00167758" w:rsidP="00174655">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$5,000,000</w:t>
            </w:r>
          </w:p>
        </w:tc>
        <w:tc>
          <w:tcPr>
            <w:tcW w:w="772" w:type="pct"/>
            <w:gridSpan w:val="2"/>
            <w:shd w:val="clear" w:color="auto" w:fill="FFFFFF"/>
            <w:vAlign w:val="center"/>
          </w:tcPr>
          <w:p w:rsidR="00174655" w:rsidRPr="007007AA" w:rsidRDefault="00174655" w:rsidP="00174655">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056" w:type="pct"/>
            <w:shd w:val="clear" w:color="auto" w:fill="FFFFFF"/>
            <w:vAlign w:val="center"/>
          </w:tcPr>
          <w:p w:rsidR="00174655" w:rsidRPr="007007AA" w:rsidRDefault="00167758" w:rsidP="00174655">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$2,000,000</w:t>
            </w:r>
          </w:p>
        </w:tc>
        <w:tc>
          <w:tcPr>
            <w:tcW w:w="722" w:type="pct"/>
            <w:shd w:val="clear" w:color="auto" w:fill="FFFFFF"/>
            <w:vAlign w:val="center"/>
          </w:tcPr>
          <w:p w:rsidR="00174655" w:rsidRPr="007007AA" w:rsidRDefault="00174655" w:rsidP="00174655">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7" w:type="pct"/>
            <w:shd w:val="clear" w:color="auto" w:fill="FFFFFF"/>
            <w:vAlign w:val="center"/>
          </w:tcPr>
          <w:p w:rsidR="00174655" w:rsidRPr="007007AA" w:rsidRDefault="00167758" w:rsidP="00174655">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12</w:t>
            </w:r>
          </w:p>
        </w:tc>
      </w:tr>
      <w:tr w:rsidR="00174655" w:rsidRPr="007007AA" w:rsidTr="00174655">
        <w:trPr>
          <w:tblCellSpacing w:w="0" w:type="dxa"/>
        </w:trPr>
        <w:tc>
          <w:tcPr>
            <w:tcW w:w="0" w:type="auto"/>
            <w:shd w:val="clear" w:color="auto" w:fill="FFFFFF"/>
            <w:noWrap/>
          </w:tcPr>
          <w:p w:rsidR="00174655" w:rsidRPr="007007AA" w:rsidRDefault="00174655" w:rsidP="00174655">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6"/>
            <w:shd w:val="clear" w:color="auto" w:fill="FFFFFF"/>
            <w:vAlign w:val="center"/>
          </w:tcPr>
          <w:p w:rsidR="00174655" w:rsidRPr="007007AA" w:rsidRDefault="00174655" w:rsidP="00174655">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National Science Foundation</w:t>
            </w:r>
          </w:p>
        </w:tc>
      </w:tr>
      <w:tr w:rsidR="00174655" w:rsidRPr="007007AA" w:rsidTr="00174655">
        <w:trPr>
          <w:tblCellSpacing w:w="0" w:type="dxa"/>
        </w:trPr>
        <w:tc>
          <w:tcPr>
            <w:tcW w:w="0" w:type="auto"/>
            <w:shd w:val="clear" w:color="auto" w:fill="FFFFFF"/>
            <w:noWrap/>
            <w:hideMark/>
          </w:tcPr>
          <w:p w:rsidR="00174655" w:rsidRPr="007007AA" w:rsidRDefault="00174655" w:rsidP="00174655">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6"/>
            <w:shd w:val="clear" w:color="auto" w:fill="FFFFFF"/>
            <w:vAlign w:val="center"/>
            <w:hideMark/>
          </w:tcPr>
          <w:p w:rsidR="00174655" w:rsidRPr="007007AA" w:rsidRDefault="00167758" w:rsidP="00174655">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 xml:space="preserve">Cyberspace has transformed the daily lives of people. Society’s overwhelming reliance on cyberspace, however, has exposed its fragility and vulnerabilities: corporations, agencies, national infrastructure and individuals continue to suffer cyber-attacks. Achieving a truly secure cyberspace requires addressing both challenging scientific and engineering problems involving many components of a system, and vulnerabilities that stem from human behaviors and choices. Examining the fundamentals of security and privacy as a multidisciplinary subject can lead to fundamentally new ways to design, build and operate cyber systems, protect existing infrastructure, and motivate and educate individuals about cybersecurity. The Cybersecurity Enhancement Act of 2014,as amended by the National Defense Authorization Act for FY 2018, authorizes the National Science Foundation, in coordination with the Office of Personnel Management and the Department of Homeland Security, to offer a scholarship program to recruit and train the next generation of information technology professionals, industry control system security professionals and security managers to meet the needs of the cybersecurity mission for federal, state, local, and tribal governments. The goals of the </w:t>
            </w:r>
            <w:proofErr w:type="spellStart"/>
            <w:r>
              <w:rPr>
                <w:rFonts w:ascii="Arial" w:hAnsi="Arial" w:cs="Arial"/>
                <w:color w:val="363636"/>
                <w:sz w:val="18"/>
                <w:szCs w:val="18"/>
                <w:shd w:val="clear" w:color="auto" w:fill="FFFFFF"/>
              </w:rPr>
              <w:t>CyberCorps</w:t>
            </w:r>
            <w:proofErr w:type="spellEnd"/>
            <w:r>
              <w:rPr>
                <w:rFonts w:ascii="Arial" w:hAnsi="Arial" w:cs="Arial"/>
                <w:color w:val="363636"/>
                <w:sz w:val="18"/>
                <w:szCs w:val="18"/>
                <w:shd w:val="clear" w:color="auto" w:fill="FFFFFF"/>
              </w:rPr>
              <w:t>(R): Scholarship for Service (SFS) program are aligned with the </w:t>
            </w:r>
            <w:hyperlink r:id="rId468" w:history="1">
              <w:r>
                <w:rPr>
                  <w:rStyle w:val="Hyperlink"/>
                  <w:rFonts w:ascii="Arial" w:hAnsi="Arial" w:cs="Arial"/>
                  <w:color w:val="0000CC"/>
                  <w:sz w:val="18"/>
                  <w:szCs w:val="18"/>
                  <w:u w:val="none"/>
                  <w:shd w:val="clear" w:color="auto" w:fill="FFFFFF"/>
                </w:rPr>
                <w:t>U.S. National Cyber Strategy</w:t>
              </w:r>
            </w:hyperlink>
            <w:r>
              <w:rPr>
                <w:rFonts w:ascii="Arial" w:hAnsi="Arial" w:cs="Arial"/>
                <w:color w:val="363636"/>
                <w:sz w:val="18"/>
                <w:szCs w:val="18"/>
                <w:shd w:val="clear" w:color="auto" w:fill="FFFFFF"/>
              </w:rPr>
              <w:t> to develop a superior cybersecurity workforce. The SFS program welcomes proposals to establish or to continue scholarship programs in cybersecurity. All scholarship recipients must work after graduation for a federal, state, local, or tribal Government organization in a position related to cybersecurity for a period equal to the length of the scholarship. A proposing institution must provide clearly documented evidence of a strong existing academic program in cybersecurity. Such evidence can include designation by the National Security Agency and the Department of Homeland Security as a Center of Academic Excellence in Cyber Defense (CAE-CD), in Cyber Operations (CAE-CO) or in Research (CAE-R); or equivalent evidence documenting a strong program in cybersecurity. The SFS program also supports efforts leading to an increase in the ability of the United States higher education enterprise to produce cybersecurity professionals. Funding opportunities in this area are provided via the </w:t>
            </w:r>
            <w:hyperlink r:id="rId469" w:history="1">
              <w:r>
                <w:rPr>
                  <w:rStyle w:val="Hyperlink"/>
                  <w:rFonts w:ascii="Arial" w:hAnsi="Arial" w:cs="Arial"/>
                  <w:color w:val="0000CC"/>
                  <w:sz w:val="18"/>
                  <w:szCs w:val="18"/>
                  <w:u w:val="none"/>
                  <w:shd w:val="clear" w:color="auto" w:fill="FFFFFF"/>
                </w:rPr>
                <w:t>Secure and Trustworthy Cyberspace - Education Designation (</w:t>
              </w:r>
              <w:proofErr w:type="spellStart"/>
              <w:r>
                <w:rPr>
                  <w:rStyle w:val="Hyperlink"/>
                  <w:rFonts w:ascii="Arial" w:hAnsi="Arial" w:cs="Arial"/>
                  <w:color w:val="0000CC"/>
                  <w:sz w:val="18"/>
                  <w:szCs w:val="18"/>
                  <w:u w:val="none"/>
                  <w:shd w:val="clear" w:color="auto" w:fill="FFFFFF"/>
                </w:rPr>
                <w:t>SaTC</w:t>
              </w:r>
              <w:proofErr w:type="spellEnd"/>
              <w:r>
                <w:rPr>
                  <w:rStyle w:val="Hyperlink"/>
                  <w:rFonts w:ascii="Arial" w:hAnsi="Arial" w:cs="Arial"/>
                  <w:color w:val="0000CC"/>
                  <w:sz w:val="18"/>
                  <w:szCs w:val="18"/>
                  <w:u w:val="none"/>
                  <w:shd w:val="clear" w:color="auto" w:fill="FFFFFF"/>
                </w:rPr>
                <w:t>-EDU)</w:t>
              </w:r>
            </w:hyperlink>
            <w:r>
              <w:rPr>
                <w:rFonts w:ascii="Arial" w:hAnsi="Arial" w:cs="Arial"/>
                <w:color w:val="363636"/>
                <w:sz w:val="18"/>
                <w:szCs w:val="18"/>
                <w:shd w:val="clear" w:color="auto" w:fill="FFFFFF"/>
              </w:rPr>
              <w:t> and other programs (see the section “Increasing National Capacity in Cybersecurity Education” for more details</w:t>
            </w:r>
          </w:p>
        </w:tc>
      </w:tr>
    </w:tbl>
    <w:p w:rsidR="00E45C54" w:rsidRPr="007007AA" w:rsidRDefault="00C24832" w:rsidP="004F2073">
      <w:pPr>
        <w:pStyle w:val="Heading3"/>
        <w:spacing w:before="0"/>
        <w:contextualSpacing/>
        <w:rPr>
          <w:rFonts w:ascii="Tahoma" w:hAnsi="Tahoma" w:cs="Tahoma"/>
          <w:bCs/>
          <w:color w:val="000000"/>
          <w:sz w:val="20"/>
          <w:szCs w:val="20"/>
        </w:rPr>
      </w:pPr>
      <w:hyperlink r:id="rId470" w:anchor="summary" w:history="1">
        <w:bookmarkStart w:id="869" w:name="_Ref536190320"/>
        <w:bookmarkStart w:id="870" w:name="_Toc15018987"/>
        <w:r w:rsidR="00E45C54" w:rsidRPr="007007AA">
          <w:rPr>
            <w:rStyle w:val="Hyperlink"/>
            <w:rFonts w:ascii="Tahoma" w:hAnsi="Tahoma" w:cs="Tahoma"/>
            <w:bCs/>
            <w:sz w:val="20"/>
            <w:szCs w:val="20"/>
          </w:rPr>
          <w:t>National Science Foundation Data Science Corps</w:t>
        </w:r>
        <w:bookmarkEnd w:id="869"/>
        <w:bookmarkEnd w:id="870"/>
      </w:hyperlink>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90"/>
        <w:gridCol w:w="1977"/>
        <w:gridCol w:w="1352"/>
        <w:gridCol w:w="1623"/>
      </w:tblGrid>
      <w:tr w:rsidR="00E45C54" w:rsidRPr="007007AA" w:rsidTr="00A26256">
        <w:trPr>
          <w:tblCellSpacing w:w="0" w:type="dxa"/>
        </w:trPr>
        <w:tc>
          <w:tcPr>
            <w:tcW w:w="0" w:type="auto"/>
            <w:shd w:val="clear" w:color="auto" w:fill="FFFFFF"/>
            <w:noWrap/>
          </w:tcPr>
          <w:p w:rsidR="00E45C54" w:rsidRPr="007007AA" w:rsidRDefault="00E45C54"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E45C54" w:rsidRPr="007007AA" w:rsidRDefault="00E45C54" w:rsidP="004F2073">
            <w:pPr>
              <w:spacing w:after="0" w:line="240" w:lineRule="auto"/>
              <w:contextualSpacing/>
              <w:rPr>
                <w:rFonts w:ascii="Arial" w:eastAsia="Times New Roman" w:hAnsi="Arial" w:cs="Arial"/>
                <w:color w:val="363636"/>
                <w:sz w:val="18"/>
                <w:szCs w:val="18"/>
              </w:rPr>
            </w:pPr>
            <w:r w:rsidRPr="007007AA">
              <w:rPr>
                <w:rFonts w:ascii="Arial" w:eastAsia="Times New Roman" w:hAnsi="Arial" w:cs="Arial"/>
                <w:color w:val="363636"/>
                <w:sz w:val="18"/>
                <w:szCs w:val="18"/>
              </w:rPr>
              <w:t>Nov. 1, 2018</w:t>
            </w:r>
          </w:p>
        </w:tc>
        <w:tc>
          <w:tcPr>
            <w:tcW w:w="724" w:type="pct"/>
            <w:shd w:val="clear" w:color="auto" w:fill="FFFFFF"/>
            <w:vAlign w:val="center"/>
          </w:tcPr>
          <w:p w:rsidR="00E45C54" w:rsidRPr="007007AA" w:rsidRDefault="00E45C54"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4"/>
            <w:shd w:val="clear" w:color="auto" w:fill="FFFFFF"/>
            <w:vAlign w:val="center"/>
          </w:tcPr>
          <w:p w:rsidR="00E45C54" w:rsidRPr="007007AA" w:rsidRDefault="00E45C54" w:rsidP="004F2073">
            <w:pPr>
              <w:spacing w:after="0" w:line="240" w:lineRule="auto"/>
              <w:contextualSpacing/>
              <w:rPr>
                <w:rFonts w:ascii="Arial" w:eastAsia="Times New Roman" w:hAnsi="Arial" w:cs="Arial"/>
                <w:color w:val="363636"/>
                <w:sz w:val="18"/>
                <w:szCs w:val="18"/>
              </w:rPr>
            </w:pPr>
            <w:r w:rsidRPr="007007AA">
              <w:rPr>
                <w:rFonts w:ascii="Arial" w:eastAsia="Times New Roman" w:hAnsi="Arial" w:cs="Arial"/>
                <w:color w:val="363636"/>
                <w:sz w:val="18"/>
                <w:szCs w:val="18"/>
              </w:rPr>
              <w:t>Feb. 04, 2019</w:t>
            </w:r>
          </w:p>
        </w:tc>
      </w:tr>
      <w:tr w:rsidR="00E45C54" w:rsidRPr="007007AA" w:rsidTr="00A26256">
        <w:trPr>
          <w:tblCellSpacing w:w="0" w:type="dxa"/>
        </w:trPr>
        <w:tc>
          <w:tcPr>
            <w:tcW w:w="0" w:type="auto"/>
            <w:shd w:val="clear" w:color="auto" w:fill="FFFFFF"/>
            <w:noWrap/>
          </w:tcPr>
          <w:p w:rsidR="00E45C54" w:rsidRPr="007007AA" w:rsidRDefault="00E45C54"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E45C54" w:rsidRPr="007007AA" w:rsidRDefault="00E45C54" w:rsidP="004F2073">
            <w:pPr>
              <w:spacing w:after="0" w:line="240" w:lineRule="auto"/>
              <w:contextualSpacing/>
              <w:rPr>
                <w:rFonts w:ascii="Arial" w:eastAsia="Times New Roman" w:hAnsi="Arial" w:cs="Arial"/>
                <w:color w:val="363636"/>
                <w:sz w:val="18"/>
                <w:szCs w:val="18"/>
              </w:rPr>
            </w:pPr>
            <w:r w:rsidRPr="007007AA">
              <w:rPr>
                <w:rFonts w:ascii="Arial" w:eastAsia="Times New Roman" w:hAnsi="Arial" w:cs="Arial"/>
                <w:color w:val="363636"/>
                <w:sz w:val="18"/>
                <w:szCs w:val="18"/>
              </w:rPr>
              <w:t>$1,200,000</w:t>
            </w:r>
          </w:p>
        </w:tc>
        <w:tc>
          <w:tcPr>
            <w:tcW w:w="772" w:type="pct"/>
            <w:gridSpan w:val="2"/>
            <w:shd w:val="clear" w:color="auto" w:fill="FFFFFF"/>
            <w:vAlign w:val="center"/>
          </w:tcPr>
          <w:p w:rsidR="00E45C54" w:rsidRPr="007007AA" w:rsidRDefault="00E45C54"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056" w:type="pct"/>
            <w:shd w:val="clear" w:color="auto" w:fill="FFFFFF"/>
            <w:vAlign w:val="center"/>
          </w:tcPr>
          <w:p w:rsidR="00E45C54" w:rsidRPr="007007AA" w:rsidRDefault="00E45C54" w:rsidP="004F2073">
            <w:pPr>
              <w:spacing w:after="0" w:line="240" w:lineRule="auto"/>
              <w:contextualSpacing/>
              <w:rPr>
                <w:rFonts w:ascii="Arial" w:eastAsia="Times New Roman" w:hAnsi="Arial" w:cs="Arial"/>
                <w:color w:val="363636"/>
                <w:sz w:val="18"/>
                <w:szCs w:val="18"/>
              </w:rPr>
            </w:pPr>
            <w:r w:rsidRPr="007007AA">
              <w:rPr>
                <w:rFonts w:ascii="Arial" w:eastAsia="Times New Roman" w:hAnsi="Arial" w:cs="Arial"/>
                <w:color w:val="363636"/>
                <w:sz w:val="18"/>
                <w:szCs w:val="18"/>
              </w:rPr>
              <w:t>$1,000,000</w:t>
            </w:r>
          </w:p>
        </w:tc>
        <w:tc>
          <w:tcPr>
            <w:tcW w:w="722" w:type="pct"/>
            <w:shd w:val="clear" w:color="auto" w:fill="FFFFFF"/>
            <w:vAlign w:val="center"/>
          </w:tcPr>
          <w:p w:rsidR="00E45C54" w:rsidRPr="007007AA" w:rsidRDefault="00E45C54"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7" w:type="pct"/>
            <w:shd w:val="clear" w:color="auto" w:fill="FFFFFF"/>
            <w:vAlign w:val="center"/>
          </w:tcPr>
          <w:p w:rsidR="00E45C54" w:rsidRPr="007007AA" w:rsidRDefault="00E45C54" w:rsidP="004F2073">
            <w:pPr>
              <w:spacing w:after="0" w:line="240" w:lineRule="auto"/>
              <w:contextualSpacing/>
              <w:rPr>
                <w:rFonts w:ascii="Arial" w:eastAsia="Times New Roman" w:hAnsi="Arial" w:cs="Arial"/>
                <w:color w:val="363636"/>
                <w:sz w:val="18"/>
                <w:szCs w:val="18"/>
              </w:rPr>
            </w:pPr>
            <w:r w:rsidRPr="007007AA">
              <w:rPr>
                <w:rFonts w:ascii="Arial" w:eastAsia="Times New Roman" w:hAnsi="Arial" w:cs="Arial"/>
                <w:color w:val="363636"/>
                <w:sz w:val="18"/>
                <w:szCs w:val="18"/>
              </w:rPr>
              <w:t>11</w:t>
            </w:r>
          </w:p>
        </w:tc>
      </w:tr>
      <w:tr w:rsidR="00E45C54" w:rsidRPr="007007AA" w:rsidTr="00A26256">
        <w:trPr>
          <w:tblCellSpacing w:w="0" w:type="dxa"/>
        </w:trPr>
        <w:tc>
          <w:tcPr>
            <w:tcW w:w="0" w:type="auto"/>
            <w:shd w:val="clear" w:color="auto" w:fill="FFFFFF"/>
            <w:noWrap/>
          </w:tcPr>
          <w:p w:rsidR="00E45C54" w:rsidRPr="007007AA" w:rsidRDefault="00E45C54"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6"/>
            <w:shd w:val="clear" w:color="auto" w:fill="FFFFFF"/>
            <w:vAlign w:val="center"/>
          </w:tcPr>
          <w:p w:rsidR="00E45C54" w:rsidRPr="007007AA" w:rsidRDefault="00E45C54" w:rsidP="004F2073">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National Science Foundation</w:t>
            </w:r>
          </w:p>
        </w:tc>
      </w:tr>
      <w:tr w:rsidR="00E45C54" w:rsidRPr="007007AA" w:rsidTr="00A26256">
        <w:trPr>
          <w:tblCellSpacing w:w="0" w:type="dxa"/>
        </w:trPr>
        <w:tc>
          <w:tcPr>
            <w:tcW w:w="0" w:type="auto"/>
            <w:shd w:val="clear" w:color="auto" w:fill="FFFFFF"/>
            <w:noWrap/>
            <w:hideMark/>
          </w:tcPr>
          <w:p w:rsidR="00E45C54" w:rsidRPr="007007AA" w:rsidRDefault="00E45C54"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6"/>
            <w:shd w:val="clear" w:color="auto" w:fill="FFFFFF"/>
            <w:vAlign w:val="center"/>
            <w:hideMark/>
          </w:tcPr>
          <w:p w:rsidR="00E45C54" w:rsidRPr="007007AA" w:rsidRDefault="00E45C54" w:rsidP="004F2073">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The Data Science Corps will provide practical experiences, teach new skills, and offer teaching opportunities, in a variety of settings, to data scientists and data science students. It will also strive to promote data literacy and provide basic training in data science to the existing workforce across communities. As a first step in establishing the Data Science Corps, this solicitation focuses specifically on enabling participation by undergraduate students in the Data Science Corps, by supporting student stipends for participation in data science projects and supporting integration of real-world data science projects into classroom instruction.</w:t>
            </w:r>
          </w:p>
        </w:tc>
      </w:tr>
    </w:tbl>
    <w:p w:rsidR="00724BAD" w:rsidRPr="007007AA" w:rsidRDefault="00C24832" w:rsidP="00724BAD">
      <w:pPr>
        <w:pStyle w:val="Heading3"/>
        <w:spacing w:before="0"/>
        <w:contextualSpacing/>
        <w:rPr>
          <w:rFonts w:ascii="Tahoma" w:hAnsi="Tahoma" w:cs="Tahoma"/>
          <w:bCs/>
          <w:color w:val="000000"/>
          <w:sz w:val="20"/>
          <w:szCs w:val="20"/>
        </w:rPr>
      </w:pPr>
      <w:hyperlink r:id="rId471" w:history="1">
        <w:bookmarkStart w:id="871" w:name="_Ref7102144"/>
        <w:bookmarkStart w:id="872" w:name="_Toc15018988"/>
        <w:r w:rsidR="00724BAD" w:rsidRPr="00584145">
          <w:rPr>
            <w:rStyle w:val="Hyperlink"/>
            <w:rFonts w:ascii="Tahoma" w:hAnsi="Tahoma" w:cs="Tahoma"/>
            <w:bCs/>
            <w:sz w:val="20"/>
            <w:szCs w:val="20"/>
          </w:rPr>
          <w:t>National Science Foundation Engineering Design and Systems Engineering</w:t>
        </w:r>
        <w:bookmarkEnd w:id="871"/>
        <w:bookmarkEnd w:id="872"/>
        <w:r w:rsidR="00724BAD" w:rsidRPr="00584145">
          <w:rPr>
            <w:rStyle w:val="Hyperlink"/>
            <w:rFonts w:ascii="Tahoma" w:hAnsi="Tahoma" w:cs="Tahoma"/>
            <w:bCs/>
            <w:sz w:val="20"/>
            <w:szCs w:val="20"/>
          </w:rPr>
          <w:t xml:space="preserve"> </w:t>
        </w:r>
      </w:hyperlink>
      <w:r w:rsidR="00724BAD">
        <w:rPr>
          <w:rStyle w:val="Hyperlink"/>
          <w:rFonts w:ascii="Tahoma" w:hAnsi="Tahoma" w:cs="Tahoma"/>
          <w:bCs/>
          <w:sz w:val="20"/>
          <w:szCs w:val="20"/>
        </w:rPr>
        <w:t xml:space="preserve"> </w:t>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2069"/>
        <w:gridCol w:w="1352"/>
        <w:gridCol w:w="1621"/>
      </w:tblGrid>
      <w:tr w:rsidR="00724BAD" w:rsidRPr="007007AA" w:rsidTr="00174655">
        <w:trPr>
          <w:tblCellSpacing w:w="0" w:type="dxa"/>
        </w:trPr>
        <w:tc>
          <w:tcPr>
            <w:tcW w:w="0" w:type="auto"/>
            <w:shd w:val="clear" w:color="auto" w:fill="FFFFFF"/>
            <w:noWrap/>
          </w:tcPr>
          <w:p w:rsidR="00724BAD" w:rsidRPr="007007AA" w:rsidRDefault="00724BAD" w:rsidP="00174655">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724BAD" w:rsidRPr="007007AA" w:rsidRDefault="00724BAD" w:rsidP="00174655">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June 12, 2018</w:t>
            </w:r>
          </w:p>
        </w:tc>
        <w:tc>
          <w:tcPr>
            <w:tcW w:w="724" w:type="pct"/>
            <w:shd w:val="clear" w:color="auto" w:fill="FFFFFF"/>
            <w:vAlign w:val="center"/>
          </w:tcPr>
          <w:p w:rsidR="00724BAD" w:rsidRPr="007007AA" w:rsidRDefault="00724BAD" w:rsidP="00174655">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3"/>
            <w:shd w:val="clear" w:color="auto" w:fill="FFFFFF"/>
            <w:vAlign w:val="center"/>
          </w:tcPr>
          <w:p w:rsidR="00724BAD" w:rsidRPr="007007AA" w:rsidRDefault="00724BAD" w:rsidP="00174655">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Applications accepted anytime</w:t>
            </w:r>
          </w:p>
        </w:tc>
      </w:tr>
      <w:tr w:rsidR="00724BAD" w:rsidRPr="007007AA" w:rsidTr="00174655">
        <w:trPr>
          <w:tblCellSpacing w:w="0" w:type="dxa"/>
        </w:trPr>
        <w:tc>
          <w:tcPr>
            <w:tcW w:w="0" w:type="auto"/>
            <w:shd w:val="clear" w:color="auto" w:fill="FFFFFF"/>
            <w:noWrap/>
          </w:tcPr>
          <w:p w:rsidR="00724BAD" w:rsidRPr="007007AA" w:rsidRDefault="00724BAD" w:rsidP="00174655">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724BAD" w:rsidRPr="007007AA" w:rsidRDefault="00724BAD" w:rsidP="00174655">
            <w:pPr>
              <w:spacing w:after="0" w:line="240" w:lineRule="auto"/>
              <w:contextualSpacing/>
              <w:rPr>
                <w:rFonts w:ascii="Arial" w:eastAsia="Times New Roman" w:hAnsi="Arial" w:cs="Arial"/>
                <w:color w:val="363636"/>
                <w:sz w:val="18"/>
                <w:szCs w:val="18"/>
              </w:rPr>
            </w:pPr>
          </w:p>
        </w:tc>
        <w:tc>
          <w:tcPr>
            <w:tcW w:w="724" w:type="pct"/>
            <w:shd w:val="clear" w:color="auto" w:fill="FFFFFF"/>
            <w:vAlign w:val="center"/>
          </w:tcPr>
          <w:p w:rsidR="00724BAD" w:rsidRPr="007007AA" w:rsidRDefault="00724BAD" w:rsidP="00174655">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105" w:type="pct"/>
            <w:shd w:val="clear" w:color="auto" w:fill="FFFFFF"/>
            <w:vAlign w:val="center"/>
          </w:tcPr>
          <w:p w:rsidR="00724BAD" w:rsidRPr="007007AA" w:rsidRDefault="00724BAD" w:rsidP="00174655">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724BAD" w:rsidRPr="007007AA" w:rsidRDefault="00724BAD" w:rsidP="00174655">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724BAD" w:rsidRPr="007007AA" w:rsidRDefault="00724BAD" w:rsidP="00174655">
            <w:pPr>
              <w:spacing w:after="0" w:line="240" w:lineRule="auto"/>
              <w:contextualSpacing/>
              <w:rPr>
                <w:rFonts w:ascii="Arial" w:eastAsia="Times New Roman" w:hAnsi="Arial" w:cs="Arial"/>
                <w:color w:val="363636"/>
                <w:sz w:val="18"/>
                <w:szCs w:val="18"/>
              </w:rPr>
            </w:pPr>
          </w:p>
        </w:tc>
      </w:tr>
      <w:tr w:rsidR="00724BAD" w:rsidRPr="007007AA" w:rsidTr="00174655">
        <w:trPr>
          <w:tblCellSpacing w:w="0" w:type="dxa"/>
        </w:trPr>
        <w:tc>
          <w:tcPr>
            <w:tcW w:w="0" w:type="auto"/>
            <w:shd w:val="clear" w:color="auto" w:fill="FFFFFF"/>
            <w:noWrap/>
          </w:tcPr>
          <w:p w:rsidR="00724BAD" w:rsidRPr="007007AA" w:rsidRDefault="00724BAD" w:rsidP="00174655">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724BAD" w:rsidRPr="007007AA" w:rsidRDefault="00724BAD" w:rsidP="00174655">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National Science Foundation</w:t>
            </w:r>
          </w:p>
        </w:tc>
      </w:tr>
      <w:tr w:rsidR="00724BAD" w:rsidRPr="007007AA" w:rsidTr="00174655">
        <w:trPr>
          <w:tblCellSpacing w:w="0" w:type="dxa"/>
        </w:trPr>
        <w:tc>
          <w:tcPr>
            <w:tcW w:w="0" w:type="auto"/>
            <w:shd w:val="clear" w:color="auto" w:fill="FFFFFF"/>
            <w:noWrap/>
            <w:hideMark/>
          </w:tcPr>
          <w:p w:rsidR="00724BAD" w:rsidRPr="007007AA" w:rsidRDefault="00724BAD" w:rsidP="00174655">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themeFill="background1"/>
            <w:vAlign w:val="center"/>
            <w:hideMark/>
          </w:tcPr>
          <w:p w:rsidR="00724BAD" w:rsidRPr="007007AA" w:rsidRDefault="00724BAD" w:rsidP="00174655">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 xml:space="preserve">The Engineering Design and Systems Engineering (EDSE) program supports fundamental research into the basic processes and phenomena of engineering design and systems engineering. The program seeks proposals leading to improved understanding about how </w:t>
            </w:r>
            <w:r>
              <w:rPr>
                <w:rFonts w:ascii="Arial" w:hAnsi="Arial" w:cs="Arial"/>
                <w:color w:val="363636"/>
                <w:sz w:val="18"/>
                <w:szCs w:val="18"/>
                <w:shd w:val="clear" w:color="auto" w:fill="FFFFFF"/>
              </w:rPr>
              <w:lastRenderedPageBreak/>
              <w:t>processes, organizational structure, social interactions, strategic decision making, and other factors impact success in the planning and execution of engineering design and systems engineering projects. It also supports advances pertaining to engineering design and systems engineering in areas that include, but are not limited to, decision making under uncertainty, including preference and demand modeling; problem decomposition and decision delegation; applications of reverse game theory (mechanism design); computer-aided design; design representation; system performance modeling and prediction; design optimization; uncertainty quantification; domain- or concern-specific design methods; and advanced computational techniques for supporting effective human cognition, decision making, and collaboration. Competitive proposals for novel methods will include a plan to evaluate rigorously the effectiveness and performance of the proposed approach. The EDSE program encourages multidisciplinary collaborations of experts in design and systems engineering with experts in other domains. Of particular interest is research on the design of engineering material systems that leverages the unique aspects of a particular material system to realize advanced design methods that are driven by performance metrics and incorporate processing/manufacturing considerations. The EDSE program does not support the development of ad-hoc approaches that lack grounding in theory, nor does it support design activities that do not advance scientific knowledge about engineering design or systems engineering. Prospective investigators are encouraged to discuss research ideas and project scope with the Program Director in advance of proposal preparation and submission.</w:t>
            </w:r>
          </w:p>
        </w:tc>
      </w:tr>
    </w:tbl>
    <w:p w:rsidR="00482441" w:rsidRPr="007007AA" w:rsidRDefault="00C24832" w:rsidP="00482441">
      <w:pPr>
        <w:pStyle w:val="Heading3"/>
        <w:spacing w:before="0"/>
        <w:contextualSpacing/>
        <w:rPr>
          <w:rFonts w:ascii="Tahoma" w:hAnsi="Tahoma" w:cs="Tahoma"/>
          <w:color w:val="000000"/>
          <w:sz w:val="20"/>
          <w:szCs w:val="20"/>
        </w:rPr>
      </w:pPr>
      <w:hyperlink r:id="rId472" w:history="1">
        <w:bookmarkStart w:id="873" w:name="_Ref11998058"/>
        <w:bookmarkStart w:id="874" w:name="_Toc15018989"/>
        <w:r w:rsidR="00482441" w:rsidRPr="007007AA">
          <w:rPr>
            <w:rStyle w:val="Hyperlink"/>
            <w:rFonts w:ascii="Tahoma" w:hAnsi="Tahoma" w:cs="Tahoma"/>
            <w:bCs/>
            <w:sz w:val="20"/>
            <w:szCs w:val="20"/>
          </w:rPr>
          <w:t xml:space="preserve">National Science Foundation </w:t>
        </w:r>
        <w:r w:rsidR="00482441">
          <w:rPr>
            <w:rStyle w:val="Hyperlink"/>
            <w:rFonts w:ascii="Tahoma" w:hAnsi="Tahoma" w:cs="Tahoma"/>
            <w:bCs/>
            <w:sz w:val="20"/>
            <w:szCs w:val="20"/>
          </w:rPr>
          <w:t>Established Program to Stimulate Competitive Research (</w:t>
        </w:r>
        <w:proofErr w:type="spellStart"/>
        <w:r w:rsidR="00482441">
          <w:rPr>
            <w:rStyle w:val="Hyperlink"/>
            <w:rFonts w:ascii="Tahoma" w:hAnsi="Tahoma" w:cs="Tahoma"/>
            <w:bCs/>
            <w:sz w:val="20"/>
            <w:szCs w:val="20"/>
          </w:rPr>
          <w:t>EPSCoR</w:t>
        </w:r>
        <w:proofErr w:type="spellEnd"/>
        <w:r w:rsidR="00482441">
          <w:rPr>
            <w:rStyle w:val="Hyperlink"/>
            <w:rFonts w:ascii="Tahoma" w:hAnsi="Tahoma" w:cs="Tahoma"/>
            <w:bCs/>
            <w:sz w:val="20"/>
            <w:szCs w:val="20"/>
          </w:rPr>
          <w:t>): Workshop Opportunities</w:t>
        </w:r>
        <w:bookmarkEnd w:id="873"/>
        <w:bookmarkEnd w:id="874"/>
        <w:r w:rsidR="00482441" w:rsidRPr="007007AA">
          <w:rPr>
            <w:rStyle w:val="Hyperlink"/>
            <w:rFonts w:ascii="Tahoma" w:hAnsi="Tahoma" w:cs="Tahoma"/>
            <w:bCs/>
            <w:sz w:val="20"/>
            <w:szCs w:val="20"/>
          </w:rPr>
          <w:t xml:space="preserve">  </w:t>
        </w:r>
      </w:hyperlink>
      <w:r w:rsidR="00482441" w:rsidRPr="007007AA">
        <w:rPr>
          <w:rStyle w:val="search-custom-heading"/>
          <w:rFonts w:ascii="Tahoma" w:hAnsi="Tahoma" w:cs="Tahoma"/>
          <w:bCs/>
          <w:color w:val="000080"/>
          <w:sz w:val="20"/>
          <w:szCs w:val="20"/>
        </w:rPr>
        <w:t xml:space="preserve"> </w:t>
      </w:r>
      <w:r w:rsidR="00482441" w:rsidRPr="007007AA">
        <w:rPr>
          <w:rFonts w:ascii="Tahoma" w:hAnsi="Tahoma" w:cs="Tahoma"/>
          <w:color w:val="000000"/>
          <w:sz w:val="20"/>
          <w:szCs w:val="20"/>
        </w:rPr>
        <w:t xml:space="preserve"> </w:t>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806"/>
        <w:gridCol w:w="1617"/>
        <w:gridCol w:w="1352"/>
        <w:gridCol w:w="1621"/>
      </w:tblGrid>
      <w:tr w:rsidR="00482441" w:rsidRPr="007007AA" w:rsidTr="005D56D2">
        <w:trPr>
          <w:tblCellSpacing w:w="0" w:type="dxa"/>
        </w:trPr>
        <w:tc>
          <w:tcPr>
            <w:tcW w:w="0" w:type="auto"/>
            <w:shd w:val="clear" w:color="auto" w:fill="FFFFFF"/>
            <w:noWrap/>
          </w:tcPr>
          <w:p w:rsidR="00482441" w:rsidRPr="007007AA" w:rsidRDefault="00482441" w:rsidP="005D56D2">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482441" w:rsidRPr="007007AA" w:rsidRDefault="00482441" w:rsidP="005D56D2">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June 14, 2019</w:t>
            </w:r>
          </w:p>
        </w:tc>
        <w:tc>
          <w:tcPr>
            <w:tcW w:w="965" w:type="pct"/>
            <w:shd w:val="clear" w:color="auto" w:fill="FFFFFF"/>
            <w:vAlign w:val="center"/>
          </w:tcPr>
          <w:p w:rsidR="00482441" w:rsidRPr="007007AA" w:rsidRDefault="00482441" w:rsidP="005D56D2">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452" w:type="pct"/>
            <w:gridSpan w:val="3"/>
            <w:shd w:val="clear" w:color="auto" w:fill="FFFFFF"/>
            <w:vAlign w:val="center"/>
          </w:tcPr>
          <w:p w:rsidR="00482441" w:rsidRPr="007007AA" w:rsidRDefault="00482441" w:rsidP="005D56D2">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Accepted anytime</w:t>
            </w:r>
          </w:p>
        </w:tc>
      </w:tr>
      <w:tr w:rsidR="00482441" w:rsidRPr="007007AA" w:rsidTr="005D56D2">
        <w:trPr>
          <w:tblCellSpacing w:w="0" w:type="dxa"/>
        </w:trPr>
        <w:tc>
          <w:tcPr>
            <w:tcW w:w="0" w:type="auto"/>
            <w:shd w:val="clear" w:color="auto" w:fill="FFFFFF"/>
            <w:noWrap/>
          </w:tcPr>
          <w:p w:rsidR="00482441" w:rsidRPr="007007AA" w:rsidRDefault="00482441" w:rsidP="005D56D2">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482441" w:rsidRPr="007007AA" w:rsidRDefault="00482441" w:rsidP="005D56D2">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$100,000</w:t>
            </w:r>
          </w:p>
        </w:tc>
        <w:tc>
          <w:tcPr>
            <w:tcW w:w="965" w:type="pct"/>
            <w:shd w:val="clear" w:color="auto" w:fill="FFFFFF"/>
            <w:vAlign w:val="center"/>
          </w:tcPr>
          <w:p w:rsidR="00482441" w:rsidRPr="007007AA" w:rsidRDefault="00482441" w:rsidP="005D56D2">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482441" w:rsidRPr="007007AA" w:rsidRDefault="00482441" w:rsidP="005D56D2">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$25,000</w:t>
            </w:r>
          </w:p>
        </w:tc>
        <w:tc>
          <w:tcPr>
            <w:tcW w:w="722" w:type="pct"/>
            <w:shd w:val="clear" w:color="auto" w:fill="FFFFFF"/>
            <w:vAlign w:val="center"/>
          </w:tcPr>
          <w:p w:rsidR="00482441" w:rsidRPr="007007AA" w:rsidRDefault="00482441" w:rsidP="005D56D2">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482441" w:rsidRPr="007007AA" w:rsidRDefault="00482441" w:rsidP="005D56D2">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10</w:t>
            </w:r>
          </w:p>
        </w:tc>
      </w:tr>
      <w:tr w:rsidR="00482441" w:rsidRPr="007007AA" w:rsidTr="005D56D2">
        <w:trPr>
          <w:tblCellSpacing w:w="0" w:type="dxa"/>
        </w:trPr>
        <w:tc>
          <w:tcPr>
            <w:tcW w:w="0" w:type="auto"/>
            <w:shd w:val="clear" w:color="auto" w:fill="FFFFFF"/>
            <w:noWrap/>
          </w:tcPr>
          <w:p w:rsidR="00482441" w:rsidRPr="007007AA" w:rsidRDefault="00482441" w:rsidP="005D56D2">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482441" w:rsidRPr="007007AA" w:rsidRDefault="00482441" w:rsidP="005D56D2">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NSF</w:t>
            </w:r>
          </w:p>
        </w:tc>
      </w:tr>
      <w:tr w:rsidR="00482441" w:rsidRPr="007007AA" w:rsidTr="005D56D2">
        <w:trPr>
          <w:tblCellSpacing w:w="0" w:type="dxa"/>
        </w:trPr>
        <w:tc>
          <w:tcPr>
            <w:tcW w:w="0" w:type="auto"/>
            <w:shd w:val="clear" w:color="auto" w:fill="FFFFFF"/>
            <w:noWrap/>
            <w:hideMark/>
          </w:tcPr>
          <w:p w:rsidR="00482441" w:rsidRPr="007007AA" w:rsidRDefault="00482441" w:rsidP="005D56D2">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482441" w:rsidRPr="007007AA" w:rsidRDefault="00482441" w:rsidP="005D56D2">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 xml:space="preserve">The Established Program to Stimulate Competitive Research is designed to fulfill the mandate of the National Science Foundation (NSF) to promote scientific progress nationwide. Through this program, NSF establishes partnerships with government, higher education, and industry that are designed to effect sustainable improvements in a jurisdiction's research infrastructure, Research and Development (R&amp;D) capacity, and hence, its R&amp;D competitiveness. Eligibility to participate in the </w:t>
            </w:r>
            <w:proofErr w:type="spellStart"/>
            <w:r>
              <w:rPr>
                <w:rFonts w:ascii="Arial" w:hAnsi="Arial" w:cs="Arial"/>
                <w:color w:val="363636"/>
                <w:sz w:val="18"/>
                <w:szCs w:val="18"/>
                <w:shd w:val="clear" w:color="auto" w:fill="FFFFFF"/>
              </w:rPr>
              <w:t>EPSCoR</w:t>
            </w:r>
            <w:proofErr w:type="spellEnd"/>
            <w:r>
              <w:rPr>
                <w:rFonts w:ascii="Arial" w:hAnsi="Arial" w:cs="Arial"/>
                <w:color w:val="363636"/>
                <w:sz w:val="18"/>
                <w:szCs w:val="18"/>
                <w:shd w:val="clear" w:color="auto" w:fill="FFFFFF"/>
              </w:rPr>
              <w:t xml:space="preserve"> Workshop Opportunities program is described according to the Outreach Eligibility Map (see eligibility </w:t>
            </w:r>
            <w:hyperlink r:id="rId473" w:history="1">
              <w:r>
                <w:rPr>
                  <w:rStyle w:val="Hyperlink"/>
                  <w:rFonts w:ascii="Arial" w:hAnsi="Arial" w:cs="Arial"/>
                  <w:color w:val="3C75CF"/>
                  <w:sz w:val="18"/>
                  <w:szCs w:val="18"/>
                  <w:u w:val="none"/>
                  <w:shd w:val="clear" w:color="auto" w:fill="FFFFFF"/>
                </w:rPr>
                <w:t>map</w:t>
              </w:r>
            </w:hyperlink>
            <w:r>
              <w:rPr>
                <w:rFonts w:ascii="Arial" w:hAnsi="Arial" w:cs="Arial"/>
                <w:color w:val="363636"/>
                <w:sz w:val="18"/>
                <w:szCs w:val="18"/>
                <w:shd w:val="clear" w:color="auto" w:fill="FFFFFF"/>
              </w:rPr>
              <w:t xml:space="preserve">). </w:t>
            </w:r>
            <w:proofErr w:type="spellStart"/>
            <w:r>
              <w:rPr>
                <w:rFonts w:ascii="Arial" w:hAnsi="Arial" w:cs="Arial"/>
                <w:color w:val="363636"/>
                <w:sz w:val="18"/>
                <w:szCs w:val="18"/>
                <w:shd w:val="clear" w:color="auto" w:fill="FFFFFF"/>
              </w:rPr>
              <w:t>EPSCoR</w:t>
            </w:r>
            <w:proofErr w:type="spellEnd"/>
            <w:r>
              <w:rPr>
                <w:rFonts w:ascii="Arial" w:hAnsi="Arial" w:cs="Arial"/>
                <w:color w:val="363636"/>
                <w:sz w:val="18"/>
                <w:szCs w:val="18"/>
                <w:shd w:val="clear" w:color="auto" w:fill="FFFFFF"/>
              </w:rPr>
              <w:t xml:space="preserve"> welcomes proposals for workshops from institutions within </w:t>
            </w:r>
            <w:proofErr w:type="spellStart"/>
            <w:r>
              <w:rPr>
                <w:rFonts w:ascii="Arial" w:hAnsi="Arial" w:cs="Arial"/>
                <w:color w:val="363636"/>
                <w:sz w:val="18"/>
                <w:szCs w:val="18"/>
                <w:shd w:val="clear" w:color="auto" w:fill="FFFFFF"/>
              </w:rPr>
              <w:t>EPSCoR</w:t>
            </w:r>
            <w:proofErr w:type="spellEnd"/>
            <w:r>
              <w:rPr>
                <w:rFonts w:ascii="Arial" w:hAnsi="Arial" w:cs="Arial"/>
                <w:color w:val="363636"/>
                <w:sz w:val="18"/>
                <w:szCs w:val="18"/>
                <w:shd w:val="clear" w:color="auto" w:fill="FFFFFF"/>
              </w:rPr>
              <w:t xml:space="preserve">-eligible jurisdictions. These workshops will focus on innovative ways to address multi-jurisdictional efforts on themes of regional to national importance with relevance to </w:t>
            </w:r>
            <w:proofErr w:type="spellStart"/>
            <w:r>
              <w:rPr>
                <w:rFonts w:ascii="Arial" w:hAnsi="Arial" w:cs="Arial"/>
                <w:color w:val="363636"/>
                <w:sz w:val="18"/>
                <w:szCs w:val="18"/>
                <w:shd w:val="clear" w:color="auto" w:fill="FFFFFF"/>
              </w:rPr>
              <w:t>EPSCoR's</w:t>
            </w:r>
            <w:proofErr w:type="spellEnd"/>
            <w:r>
              <w:rPr>
                <w:rFonts w:ascii="Arial" w:hAnsi="Arial" w:cs="Arial"/>
                <w:color w:val="363636"/>
                <w:sz w:val="18"/>
                <w:szCs w:val="18"/>
                <w:shd w:val="clear" w:color="auto" w:fill="FFFFFF"/>
              </w:rPr>
              <w:t xml:space="preserve"> goals and NSF's mission.</w:t>
            </w:r>
          </w:p>
        </w:tc>
      </w:tr>
    </w:tbl>
    <w:p w:rsidR="00AF31DE" w:rsidRPr="007007AA" w:rsidRDefault="00C24832" w:rsidP="004F2073">
      <w:pPr>
        <w:pStyle w:val="Heading3"/>
        <w:spacing w:before="0"/>
        <w:contextualSpacing/>
        <w:rPr>
          <w:rFonts w:ascii="Tahoma" w:hAnsi="Tahoma" w:cs="Tahoma"/>
          <w:bCs/>
          <w:color w:val="000000"/>
          <w:sz w:val="20"/>
          <w:szCs w:val="20"/>
        </w:rPr>
      </w:pPr>
      <w:hyperlink r:id="rId474" w:history="1">
        <w:bookmarkStart w:id="875" w:name="_Ref536190321"/>
        <w:bookmarkStart w:id="876" w:name="_Toc15018990"/>
        <w:r w:rsidR="00AF31DE" w:rsidRPr="007007AA">
          <w:rPr>
            <w:rStyle w:val="Hyperlink"/>
            <w:rFonts w:ascii="Tahoma" w:hAnsi="Tahoma" w:cs="Tahoma"/>
            <w:bCs/>
            <w:sz w:val="20"/>
            <w:szCs w:val="20"/>
          </w:rPr>
          <w:t>National Science Foundation National Innovation Teams Program (I-</w:t>
        </w:r>
        <w:proofErr w:type="spellStart"/>
        <w:r w:rsidR="00AF31DE" w:rsidRPr="007007AA">
          <w:rPr>
            <w:rStyle w:val="Hyperlink"/>
            <w:rFonts w:ascii="Tahoma" w:hAnsi="Tahoma" w:cs="Tahoma"/>
            <w:bCs/>
            <w:sz w:val="20"/>
            <w:szCs w:val="20"/>
          </w:rPr>
          <w:t>CorpsTM</w:t>
        </w:r>
        <w:proofErr w:type="spellEnd"/>
        <w:r w:rsidR="00AF31DE" w:rsidRPr="007007AA">
          <w:rPr>
            <w:rStyle w:val="Hyperlink"/>
            <w:rFonts w:ascii="Tahoma" w:hAnsi="Tahoma" w:cs="Tahoma"/>
            <w:bCs/>
            <w:sz w:val="20"/>
            <w:szCs w:val="20"/>
          </w:rPr>
          <w:t xml:space="preserve"> Teams)</w:t>
        </w:r>
        <w:bookmarkEnd w:id="875"/>
        <w:bookmarkEnd w:id="876"/>
      </w:hyperlink>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90"/>
        <w:gridCol w:w="1977"/>
        <w:gridCol w:w="1352"/>
        <w:gridCol w:w="1623"/>
      </w:tblGrid>
      <w:tr w:rsidR="00AF31DE" w:rsidRPr="007007AA" w:rsidTr="00F505AC">
        <w:trPr>
          <w:tblCellSpacing w:w="0" w:type="dxa"/>
        </w:trPr>
        <w:tc>
          <w:tcPr>
            <w:tcW w:w="0" w:type="auto"/>
            <w:shd w:val="clear" w:color="auto" w:fill="FFFFFF"/>
            <w:noWrap/>
          </w:tcPr>
          <w:p w:rsidR="00AF31DE" w:rsidRPr="007007AA" w:rsidRDefault="00AF31DE"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AF31DE" w:rsidRPr="007007AA" w:rsidRDefault="00AF31DE" w:rsidP="004F2073">
            <w:pPr>
              <w:spacing w:after="0" w:line="240" w:lineRule="auto"/>
              <w:contextualSpacing/>
              <w:rPr>
                <w:rFonts w:ascii="Arial" w:eastAsia="Times New Roman" w:hAnsi="Arial" w:cs="Arial"/>
                <w:color w:val="363636"/>
                <w:sz w:val="18"/>
                <w:szCs w:val="18"/>
              </w:rPr>
            </w:pPr>
          </w:p>
        </w:tc>
        <w:tc>
          <w:tcPr>
            <w:tcW w:w="724" w:type="pct"/>
            <w:shd w:val="clear" w:color="auto" w:fill="FFFFFF"/>
            <w:vAlign w:val="center"/>
          </w:tcPr>
          <w:p w:rsidR="00AF31DE" w:rsidRPr="007007AA" w:rsidRDefault="00AF31DE"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4"/>
            <w:shd w:val="clear" w:color="auto" w:fill="FFFFFF"/>
            <w:vAlign w:val="center"/>
          </w:tcPr>
          <w:p w:rsidR="00AF31DE" w:rsidRPr="007007AA" w:rsidRDefault="00AF31DE" w:rsidP="004F2073">
            <w:pPr>
              <w:spacing w:after="0" w:line="240" w:lineRule="auto"/>
              <w:contextualSpacing/>
              <w:rPr>
                <w:rFonts w:ascii="Arial" w:eastAsia="Times New Roman" w:hAnsi="Arial" w:cs="Arial"/>
                <w:color w:val="363636"/>
                <w:sz w:val="18"/>
                <w:szCs w:val="18"/>
              </w:rPr>
            </w:pPr>
            <w:r w:rsidRPr="007007AA">
              <w:rPr>
                <w:rFonts w:ascii="Arial" w:eastAsia="Times New Roman" w:hAnsi="Arial" w:cs="Arial"/>
                <w:color w:val="363636"/>
                <w:sz w:val="18"/>
                <w:szCs w:val="18"/>
              </w:rPr>
              <w:t>Full proposals accepted any time</w:t>
            </w:r>
          </w:p>
        </w:tc>
      </w:tr>
      <w:tr w:rsidR="00AF31DE" w:rsidRPr="007007AA" w:rsidTr="00F505AC">
        <w:trPr>
          <w:tblCellSpacing w:w="0" w:type="dxa"/>
        </w:trPr>
        <w:tc>
          <w:tcPr>
            <w:tcW w:w="0" w:type="auto"/>
            <w:shd w:val="clear" w:color="auto" w:fill="FFFFFF"/>
            <w:noWrap/>
          </w:tcPr>
          <w:p w:rsidR="00AF31DE" w:rsidRPr="007007AA" w:rsidRDefault="00AF31DE"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AF31DE" w:rsidRPr="007007AA" w:rsidRDefault="00AF31DE" w:rsidP="004F2073">
            <w:pPr>
              <w:spacing w:after="0" w:line="240" w:lineRule="auto"/>
              <w:contextualSpacing/>
              <w:rPr>
                <w:rFonts w:ascii="Arial" w:eastAsia="Times New Roman" w:hAnsi="Arial" w:cs="Arial"/>
                <w:color w:val="363636"/>
                <w:sz w:val="18"/>
                <w:szCs w:val="18"/>
              </w:rPr>
            </w:pPr>
          </w:p>
        </w:tc>
        <w:tc>
          <w:tcPr>
            <w:tcW w:w="772" w:type="pct"/>
            <w:gridSpan w:val="2"/>
            <w:shd w:val="clear" w:color="auto" w:fill="FFFFFF"/>
            <w:vAlign w:val="center"/>
          </w:tcPr>
          <w:p w:rsidR="00AF31DE" w:rsidRPr="007007AA" w:rsidRDefault="00AF31DE"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056" w:type="pct"/>
            <w:shd w:val="clear" w:color="auto" w:fill="FFFFFF"/>
            <w:vAlign w:val="center"/>
          </w:tcPr>
          <w:p w:rsidR="00AF31DE" w:rsidRPr="007007AA" w:rsidRDefault="00AF31DE" w:rsidP="004F2073">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AF31DE" w:rsidRPr="007007AA" w:rsidRDefault="00AF31DE"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7" w:type="pct"/>
            <w:shd w:val="clear" w:color="auto" w:fill="FFFFFF"/>
            <w:vAlign w:val="center"/>
          </w:tcPr>
          <w:p w:rsidR="00AF31DE" w:rsidRPr="007007AA" w:rsidRDefault="00AF31DE" w:rsidP="004F2073">
            <w:pPr>
              <w:spacing w:after="0" w:line="240" w:lineRule="auto"/>
              <w:contextualSpacing/>
              <w:rPr>
                <w:rFonts w:ascii="Arial" w:eastAsia="Times New Roman" w:hAnsi="Arial" w:cs="Arial"/>
                <w:color w:val="363636"/>
                <w:sz w:val="18"/>
                <w:szCs w:val="18"/>
              </w:rPr>
            </w:pPr>
            <w:r w:rsidRPr="007007AA">
              <w:rPr>
                <w:rFonts w:ascii="Arial" w:eastAsia="Times New Roman" w:hAnsi="Arial" w:cs="Arial"/>
                <w:color w:val="363636"/>
                <w:sz w:val="18"/>
                <w:szCs w:val="18"/>
              </w:rPr>
              <w:t>255</w:t>
            </w:r>
          </w:p>
        </w:tc>
      </w:tr>
      <w:tr w:rsidR="00AF31DE" w:rsidRPr="007007AA" w:rsidTr="00F505AC">
        <w:trPr>
          <w:tblCellSpacing w:w="0" w:type="dxa"/>
        </w:trPr>
        <w:tc>
          <w:tcPr>
            <w:tcW w:w="0" w:type="auto"/>
            <w:shd w:val="clear" w:color="auto" w:fill="FFFFFF"/>
            <w:noWrap/>
          </w:tcPr>
          <w:p w:rsidR="00AF31DE" w:rsidRPr="007007AA" w:rsidRDefault="00AF31DE"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6"/>
            <w:shd w:val="clear" w:color="auto" w:fill="FFFFFF"/>
            <w:vAlign w:val="center"/>
          </w:tcPr>
          <w:p w:rsidR="00AF31DE" w:rsidRPr="007007AA" w:rsidRDefault="00AF31DE" w:rsidP="004F2073">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National Science Foundation</w:t>
            </w:r>
          </w:p>
        </w:tc>
      </w:tr>
      <w:tr w:rsidR="00AF31DE" w:rsidRPr="007007AA" w:rsidTr="00F505AC">
        <w:trPr>
          <w:tblCellSpacing w:w="0" w:type="dxa"/>
        </w:trPr>
        <w:tc>
          <w:tcPr>
            <w:tcW w:w="0" w:type="auto"/>
            <w:shd w:val="clear" w:color="auto" w:fill="FFFFFF"/>
            <w:noWrap/>
            <w:hideMark/>
          </w:tcPr>
          <w:p w:rsidR="00AF31DE" w:rsidRPr="007007AA" w:rsidRDefault="00AF31DE"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6"/>
            <w:shd w:val="clear" w:color="auto" w:fill="FFFFFF"/>
            <w:vAlign w:val="center"/>
            <w:hideMark/>
          </w:tcPr>
          <w:p w:rsidR="00AF31DE" w:rsidRPr="007007AA" w:rsidRDefault="00AF31DE" w:rsidP="004F2073">
            <w:pPr>
              <w:spacing w:after="0" w:line="240" w:lineRule="auto"/>
              <w:contextualSpacing/>
              <w:rPr>
                <w:rFonts w:ascii="Arial" w:eastAsia="Times New Roman" w:hAnsi="Arial" w:cs="Arial"/>
                <w:color w:val="363636"/>
                <w:sz w:val="18"/>
                <w:szCs w:val="18"/>
              </w:rPr>
            </w:pPr>
            <w:r w:rsidRPr="007007AA">
              <w:rPr>
                <w:rFonts w:ascii="Arial" w:hAnsi="Arial" w:cs="Arial"/>
                <w:color w:val="333333"/>
                <w:sz w:val="18"/>
                <w:szCs w:val="18"/>
                <w:shd w:val="clear" w:color="auto" w:fill="FFFFFF"/>
              </w:rPr>
              <w:t>The purpose of the I-Corps Teams program is to identify NSF-funded researchers who will receive additional support in the form of entrepreneurial education, mentoring and funding to accelerate the translation of knowledge derived from fundamental research into emerging products and services that can attract subsequent third-party funding. The outcomes of I-Corps Teams projects will be threefold: 1) a clear go/no go decision based on an assessment of the viability of the overall business model, 2) substantial first-hand evidence for or against product-market fit, with a pithy definition of the customer segments and corresponding value propositions, and 3) a narrative of a compelling technology demonstration for potential partners.</w:t>
            </w:r>
          </w:p>
        </w:tc>
      </w:tr>
    </w:tbl>
    <w:p w:rsidR="00DF3140" w:rsidRPr="007007AA" w:rsidRDefault="00C24832" w:rsidP="00DF3140">
      <w:pPr>
        <w:pStyle w:val="Heading3"/>
        <w:spacing w:before="0"/>
        <w:contextualSpacing/>
        <w:rPr>
          <w:rFonts w:ascii="Tahoma" w:hAnsi="Tahoma" w:cs="Tahoma"/>
          <w:bCs/>
          <w:color w:val="000000"/>
          <w:sz w:val="20"/>
          <w:szCs w:val="20"/>
        </w:rPr>
      </w:pPr>
      <w:hyperlink r:id="rId475" w:history="1">
        <w:bookmarkStart w:id="877" w:name="_Ref5785476"/>
        <w:bookmarkStart w:id="878" w:name="_Toc15018991"/>
        <w:r w:rsidR="00DF3140" w:rsidRPr="00DF3140">
          <w:rPr>
            <w:rStyle w:val="Hyperlink"/>
            <w:rFonts w:ascii="Tahoma" w:hAnsi="Tahoma" w:cs="Tahoma"/>
            <w:bCs/>
            <w:sz w:val="20"/>
            <w:szCs w:val="20"/>
          </w:rPr>
          <w:t>National Science Foundation Methodology Measurement and Statistics</w:t>
        </w:r>
        <w:bookmarkEnd w:id="877"/>
        <w:bookmarkEnd w:id="878"/>
      </w:hyperlink>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90"/>
        <w:gridCol w:w="1977"/>
        <w:gridCol w:w="1352"/>
        <w:gridCol w:w="1623"/>
      </w:tblGrid>
      <w:tr w:rsidR="00DF3140" w:rsidRPr="007007AA" w:rsidTr="00CB33C5">
        <w:trPr>
          <w:tblCellSpacing w:w="0" w:type="dxa"/>
        </w:trPr>
        <w:tc>
          <w:tcPr>
            <w:tcW w:w="0" w:type="auto"/>
            <w:shd w:val="clear" w:color="auto" w:fill="FFFFFF"/>
            <w:noWrap/>
          </w:tcPr>
          <w:p w:rsidR="00DF3140" w:rsidRPr="007007AA" w:rsidRDefault="00DF3140" w:rsidP="00CB33C5">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DF3140" w:rsidRPr="007007AA" w:rsidRDefault="00DF3140" w:rsidP="00CB33C5">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April 9, 2019</w:t>
            </w:r>
          </w:p>
        </w:tc>
        <w:tc>
          <w:tcPr>
            <w:tcW w:w="724" w:type="pct"/>
            <w:shd w:val="clear" w:color="auto" w:fill="FFFFFF"/>
            <w:vAlign w:val="center"/>
          </w:tcPr>
          <w:p w:rsidR="00DF3140" w:rsidRPr="007007AA" w:rsidRDefault="00DF3140" w:rsidP="00CB33C5">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4"/>
            <w:shd w:val="clear" w:color="auto" w:fill="FFFFFF"/>
            <w:vAlign w:val="center"/>
          </w:tcPr>
          <w:p w:rsidR="00DF3140" w:rsidRPr="007007AA" w:rsidRDefault="00DF3140" w:rsidP="00CB33C5">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August 29, 2019</w:t>
            </w:r>
          </w:p>
        </w:tc>
      </w:tr>
      <w:tr w:rsidR="00DF3140" w:rsidRPr="007007AA" w:rsidTr="00CB33C5">
        <w:trPr>
          <w:tblCellSpacing w:w="0" w:type="dxa"/>
        </w:trPr>
        <w:tc>
          <w:tcPr>
            <w:tcW w:w="0" w:type="auto"/>
            <w:shd w:val="clear" w:color="auto" w:fill="FFFFFF"/>
            <w:noWrap/>
          </w:tcPr>
          <w:p w:rsidR="00DF3140" w:rsidRPr="007007AA" w:rsidRDefault="00DF3140" w:rsidP="00CB33C5">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DF3140" w:rsidRPr="007007AA" w:rsidRDefault="00DF3140" w:rsidP="00CB33C5">
            <w:pPr>
              <w:spacing w:after="0" w:line="240" w:lineRule="auto"/>
              <w:contextualSpacing/>
              <w:rPr>
                <w:rFonts w:ascii="Arial" w:eastAsia="Times New Roman" w:hAnsi="Arial" w:cs="Arial"/>
                <w:color w:val="363636"/>
                <w:sz w:val="18"/>
                <w:szCs w:val="18"/>
              </w:rPr>
            </w:pPr>
          </w:p>
        </w:tc>
        <w:tc>
          <w:tcPr>
            <w:tcW w:w="772" w:type="pct"/>
            <w:gridSpan w:val="2"/>
            <w:shd w:val="clear" w:color="auto" w:fill="FFFFFF"/>
            <w:vAlign w:val="center"/>
          </w:tcPr>
          <w:p w:rsidR="00DF3140" w:rsidRPr="007007AA" w:rsidRDefault="00DF3140" w:rsidP="00CB33C5">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056" w:type="pct"/>
            <w:shd w:val="clear" w:color="auto" w:fill="FFFFFF"/>
            <w:vAlign w:val="center"/>
          </w:tcPr>
          <w:p w:rsidR="00DF3140" w:rsidRPr="007007AA" w:rsidRDefault="00DF3140" w:rsidP="00CB33C5">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DF3140" w:rsidRPr="007007AA" w:rsidRDefault="00DF3140" w:rsidP="00CB33C5">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7" w:type="pct"/>
            <w:shd w:val="clear" w:color="auto" w:fill="FFFFFF"/>
            <w:vAlign w:val="center"/>
          </w:tcPr>
          <w:p w:rsidR="00DF3140" w:rsidRPr="007007AA" w:rsidRDefault="00DF3140" w:rsidP="00CB33C5">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35</w:t>
            </w:r>
          </w:p>
        </w:tc>
      </w:tr>
      <w:tr w:rsidR="00DF3140" w:rsidRPr="007007AA" w:rsidTr="00CB33C5">
        <w:trPr>
          <w:tblCellSpacing w:w="0" w:type="dxa"/>
        </w:trPr>
        <w:tc>
          <w:tcPr>
            <w:tcW w:w="0" w:type="auto"/>
            <w:shd w:val="clear" w:color="auto" w:fill="FFFFFF"/>
            <w:noWrap/>
          </w:tcPr>
          <w:p w:rsidR="00DF3140" w:rsidRPr="007007AA" w:rsidRDefault="00DF3140" w:rsidP="00CB33C5">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6"/>
            <w:shd w:val="clear" w:color="auto" w:fill="FFFFFF"/>
            <w:vAlign w:val="center"/>
          </w:tcPr>
          <w:p w:rsidR="00DF3140" w:rsidRPr="007007AA" w:rsidRDefault="00DF3140" w:rsidP="00CB33C5">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National Science Foundation</w:t>
            </w:r>
          </w:p>
        </w:tc>
      </w:tr>
      <w:tr w:rsidR="00DF3140" w:rsidRPr="007007AA" w:rsidTr="00CB33C5">
        <w:trPr>
          <w:tblCellSpacing w:w="0" w:type="dxa"/>
        </w:trPr>
        <w:tc>
          <w:tcPr>
            <w:tcW w:w="0" w:type="auto"/>
            <w:shd w:val="clear" w:color="auto" w:fill="FFFFFF"/>
            <w:noWrap/>
            <w:hideMark/>
          </w:tcPr>
          <w:p w:rsidR="00DF3140" w:rsidRPr="007007AA" w:rsidRDefault="00DF3140" w:rsidP="00CB33C5">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6"/>
            <w:shd w:val="clear" w:color="auto" w:fill="FFFFFF"/>
            <w:vAlign w:val="center"/>
            <w:hideMark/>
          </w:tcPr>
          <w:p w:rsidR="00DF3140" w:rsidRDefault="00DF3140" w:rsidP="00DF3140">
            <w:r>
              <w:rPr>
                <w:rFonts w:ascii="Arial" w:hAnsi="Arial" w:cs="Arial"/>
                <w:color w:val="363636"/>
                <w:sz w:val="18"/>
                <w:szCs w:val="18"/>
                <w:shd w:val="clear" w:color="auto" w:fill="FFFFFF"/>
              </w:rPr>
              <w:t xml:space="preserve">The Methodology, Measurement, and Statistics (MMS) Program is an interdisciplinary program in the Directorate for Social, Behavioral, and Economic Sciences that supports the development of innovative analytical and statistical methods and models for those sciences. MMS seeks </w:t>
            </w:r>
            <w:r>
              <w:rPr>
                <w:rFonts w:ascii="Arial" w:hAnsi="Arial" w:cs="Arial"/>
                <w:color w:val="363636"/>
                <w:sz w:val="18"/>
                <w:szCs w:val="18"/>
                <w:shd w:val="clear" w:color="auto" w:fill="FFFFFF"/>
              </w:rPr>
              <w:lastRenderedPageBreak/>
              <w:t>proposals that are methodologically innovative, grounded in theory, and have potential utility for multiple fields within the social, behavioral, and economic sciences. As part of its larger portfolio, the MMS Program partners with a consortium of federal statistical agencies to support research proposals that further the production and use of official statistics. The MMS Program provides support through a number of different funding mechanisms. The following mechanisms are addressed in this solicitation:</w:t>
            </w:r>
          </w:p>
          <w:p w:rsidR="00DF3140" w:rsidRDefault="00DF3140" w:rsidP="00B53397">
            <w:pPr>
              <w:numPr>
                <w:ilvl w:val="0"/>
                <w:numId w:val="18"/>
              </w:numPr>
              <w:shd w:val="clear" w:color="auto" w:fill="FFFFFF"/>
              <w:spacing w:before="100" w:beforeAutospacing="1" w:after="100" w:afterAutospacing="1" w:line="240" w:lineRule="auto"/>
              <w:rPr>
                <w:rFonts w:ascii="Arial" w:hAnsi="Arial" w:cs="Arial"/>
                <w:color w:val="363636"/>
                <w:sz w:val="18"/>
                <w:szCs w:val="18"/>
              </w:rPr>
            </w:pPr>
            <w:r>
              <w:rPr>
                <w:rFonts w:ascii="Arial" w:hAnsi="Arial" w:cs="Arial"/>
                <w:color w:val="363636"/>
                <w:sz w:val="18"/>
                <w:szCs w:val="18"/>
              </w:rPr>
              <w:t>Regular Research Awards</w:t>
            </w:r>
          </w:p>
          <w:p w:rsidR="00DF3140" w:rsidRDefault="00DF3140" w:rsidP="00B53397">
            <w:pPr>
              <w:numPr>
                <w:ilvl w:val="0"/>
                <w:numId w:val="18"/>
              </w:numPr>
              <w:shd w:val="clear" w:color="auto" w:fill="FFFFFF"/>
              <w:spacing w:before="100" w:beforeAutospacing="1" w:after="100" w:afterAutospacing="1" w:line="240" w:lineRule="auto"/>
              <w:rPr>
                <w:rFonts w:ascii="Arial" w:hAnsi="Arial" w:cs="Arial"/>
                <w:color w:val="363636"/>
                <w:sz w:val="18"/>
                <w:szCs w:val="18"/>
              </w:rPr>
            </w:pPr>
            <w:r>
              <w:rPr>
                <w:rFonts w:ascii="Arial" w:hAnsi="Arial" w:cs="Arial"/>
                <w:color w:val="363636"/>
                <w:sz w:val="18"/>
                <w:szCs w:val="18"/>
              </w:rPr>
              <w:t>Awards for conferences and community-development activities</w:t>
            </w:r>
          </w:p>
          <w:p w:rsidR="00DF3140" w:rsidRDefault="00DF3140" w:rsidP="00B53397">
            <w:pPr>
              <w:numPr>
                <w:ilvl w:val="0"/>
                <w:numId w:val="18"/>
              </w:numPr>
              <w:shd w:val="clear" w:color="auto" w:fill="FFFFFF"/>
              <w:spacing w:before="100" w:beforeAutospacing="1" w:after="100" w:afterAutospacing="1" w:line="240" w:lineRule="auto"/>
              <w:rPr>
                <w:rFonts w:ascii="Arial" w:hAnsi="Arial" w:cs="Arial"/>
                <w:color w:val="363636"/>
                <w:sz w:val="18"/>
                <w:szCs w:val="18"/>
              </w:rPr>
            </w:pPr>
            <w:r>
              <w:rPr>
                <w:rFonts w:ascii="Arial" w:hAnsi="Arial" w:cs="Arial"/>
                <w:color w:val="363636"/>
                <w:sz w:val="18"/>
                <w:szCs w:val="18"/>
              </w:rPr>
              <w:t>Doctoral Dissertation Research Improvement (DDRI) Grants</w:t>
            </w:r>
          </w:p>
          <w:p w:rsidR="00DF3140" w:rsidRDefault="00DF3140" w:rsidP="00B53397">
            <w:pPr>
              <w:numPr>
                <w:ilvl w:val="0"/>
                <w:numId w:val="18"/>
              </w:numPr>
              <w:shd w:val="clear" w:color="auto" w:fill="FFFFFF"/>
              <w:spacing w:before="100" w:beforeAutospacing="1" w:after="100" w:afterAutospacing="1" w:line="240" w:lineRule="auto"/>
              <w:rPr>
                <w:rFonts w:ascii="Arial" w:hAnsi="Arial" w:cs="Arial"/>
                <w:color w:val="363636"/>
                <w:sz w:val="18"/>
                <w:szCs w:val="18"/>
              </w:rPr>
            </w:pPr>
            <w:r>
              <w:rPr>
                <w:rFonts w:ascii="Arial" w:hAnsi="Arial" w:cs="Arial"/>
                <w:color w:val="363636"/>
                <w:sz w:val="18"/>
                <w:szCs w:val="18"/>
              </w:rPr>
              <w:t>Research Experience for Undergraduates (REU) Supplements</w:t>
            </w:r>
          </w:p>
          <w:p w:rsidR="00DF3140" w:rsidRPr="007007AA" w:rsidRDefault="00DF3140" w:rsidP="00DF3140">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MMS also supports Faculty Early Career Development (CAREER) awards. Please see the </w:t>
            </w:r>
            <w:hyperlink r:id="rId476" w:history="1">
              <w:r>
                <w:rPr>
                  <w:rStyle w:val="Hyperlink"/>
                  <w:rFonts w:ascii="Arial" w:hAnsi="Arial" w:cs="Arial"/>
                  <w:color w:val="0000CC"/>
                  <w:sz w:val="18"/>
                  <w:szCs w:val="18"/>
                  <w:u w:val="none"/>
                  <w:shd w:val="clear" w:color="auto" w:fill="FFFFFF"/>
                </w:rPr>
                <w:t>CAREER Program Web Site</w:t>
              </w:r>
            </w:hyperlink>
            <w:r>
              <w:rPr>
                <w:rFonts w:ascii="Arial" w:hAnsi="Arial" w:cs="Arial"/>
                <w:color w:val="363636"/>
                <w:sz w:val="18"/>
                <w:szCs w:val="18"/>
                <w:shd w:val="clear" w:color="auto" w:fill="FFFFFF"/>
              </w:rPr>
              <w:t> for more information about this activity.</w:t>
            </w:r>
          </w:p>
        </w:tc>
      </w:tr>
    </w:tbl>
    <w:p w:rsidR="00106ED7" w:rsidRPr="007007AA" w:rsidRDefault="00C24832" w:rsidP="00106ED7">
      <w:pPr>
        <w:pStyle w:val="Heading3"/>
        <w:spacing w:before="0"/>
        <w:contextualSpacing/>
        <w:rPr>
          <w:rFonts w:ascii="Tahoma" w:hAnsi="Tahoma" w:cs="Tahoma"/>
          <w:color w:val="000000"/>
          <w:sz w:val="20"/>
          <w:szCs w:val="20"/>
        </w:rPr>
      </w:pPr>
      <w:hyperlink r:id="rId477" w:history="1">
        <w:bookmarkStart w:id="879" w:name="_Ref11397654"/>
        <w:bookmarkStart w:id="880" w:name="_Toc15018992"/>
        <w:r w:rsidR="00106ED7" w:rsidRPr="00EF14E1">
          <w:rPr>
            <w:rStyle w:val="Hyperlink"/>
            <w:rFonts w:ascii="Tahoma" w:hAnsi="Tahoma" w:cs="Tahoma"/>
            <w:bCs/>
            <w:sz w:val="20"/>
            <w:szCs w:val="20"/>
          </w:rPr>
          <w:t xml:space="preserve">National Science Foundation Research Experiences for </w:t>
        </w:r>
        <w:r w:rsidR="00106ED7">
          <w:rPr>
            <w:rStyle w:val="Hyperlink"/>
            <w:rFonts w:ascii="Tahoma" w:hAnsi="Tahoma" w:cs="Tahoma"/>
            <w:bCs/>
            <w:sz w:val="20"/>
            <w:szCs w:val="20"/>
          </w:rPr>
          <w:t>Teachers (RET) in Engineering and Computer Science</w:t>
        </w:r>
        <w:bookmarkEnd w:id="879"/>
        <w:bookmarkEnd w:id="880"/>
        <w:r w:rsidR="00106ED7" w:rsidRPr="00EF14E1">
          <w:rPr>
            <w:rStyle w:val="Hyperlink"/>
            <w:rFonts w:ascii="Tahoma" w:hAnsi="Tahoma" w:cs="Tahoma"/>
            <w:bCs/>
            <w:sz w:val="20"/>
            <w:szCs w:val="20"/>
          </w:rPr>
          <w:t xml:space="preserve"> </w:t>
        </w:r>
      </w:hyperlink>
      <w:r w:rsidR="00106ED7" w:rsidRPr="007007AA">
        <w:rPr>
          <w:rFonts w:ascii="Tahoma" w:hAnsi="Tahoma" w:cs="Tahoma"/>
          <w:color w:val="000000"/>
          <w:sz w:val="20"/>
          <w:szCs w:val="20"/>
        </w:rPr>
        <w:t xml:space="preserve"> </w:t>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806"/>
        <w:gridCol w:w="1617"/>
        <w:gridCol w:w="1352"/>
        <w:gridCol w:w="1621"/>
      </w:tblGrid>
      <w:tr w:rsidR="00106ED7" w:rsidRPr="007007AA" w:rsidTr="005D56D2">
        <w:trPr>
          <w:tblCellSpacing w:w="0" w:type="dxa"/>
        </w:trPr>
        <w:tc>
          <w:tcPr>
            <w:tcW w:w="0" w:type="auto"/>
            <w:shd w:val="clear" w:color="auto" w:fill="FFFFFF"/>
            <w:noWrap/>
          </w:tcPr>
          <w:p w:rsidR="00106ED7" w:rsidRPr="007007AA" w:rsidRDefault="00106ED7" w:rsidP="005D56D2">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106ED7" w:rsidRPr="007007AA" w:rsidRDefault="00106ED7" w:rsidP="005D56D2">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July 8, 209187</w:t>
            </w:r>
          </w:p>
        </w:tc>
        <w:tc>
          <w:tcPr>
            <w:tcW w:w="965" w:type="pct"/>
            <w:shd w:val="clear" w:color="auto" w:fill="FFFFFF"/>
            <w:vAlign w:val="center"/>
          </w:tcPr>
          <w:p w:rsidR="00106ED7" w:rsidRPr="007007AA" w:rsidRDefault="00106ED7" w:rsidP="005D56D2">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452" w:type="pct"/>
            <w:gridSpan w:val="3"/>
            <w:shd w:val="clear" w:color="auto" w:fill="FFFFFF"/>
            <w:vAlign w:val="center"/>
          </w:tcPr>
          <w:p w:rsidR="00106ED7" w:rsidRPr="007007AA" w:rsidRDefault="00106ED7" w:rsidP="005D56D2">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September 18, 2019</w:t>
            </w:r>
          </w:p>
        </w:tc>
      </w:tr>
      <w:tr w:rsidR="00106ED7" w:rsidRPr="007007AA" w:rsidTr="005D56D2">
        <w:trPr>
          <w:tblCellSpacing w:w="0" w:type="dxa"/>
        </w:trPr>
        <w:tc>
          <w:tcPr>
            <w:tcW w:w="0" w:type="auto"/>
            <w:shd w:val="clear" w:color="auto" w:fill="FFFFFF"/>
            <w:noWrap/>
          </w:tcPr>
          <w:p w:rsidR="00106ED7" w:rsidRPr="007007AA" w:rsidRDefault="00106ED7" w:rsidP="005D56D2">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106ED7" w:rsidRPr="007007AA" w:rsidRDefault="00106ED7" w:rsidP="005D56D2">
            <w:pPr>
              <w:spacing w:after="0" w:line="240" w:lineRule="auto"/>
              <w:contextualSpacing/>
              <w:rPr>
                <w:rFonts w:ascii="Arial" w:eastAsia="Times New Roman" w:hAnsi="Arial" w:cs="Arial"/>
                <w:color w:val="363636"/>
                <w:sz w:val="18"/>
                <w:szCs w:val="18"/>
              </w:rPr>
            </w:pPr>
          </w:p>
        </w:tc>
        <w:tc>
          <w:tcPr>
            <w:tcW w:w="965" w:type="pct"/>
            <w:shd w:val="clear" w:color="auto" w:fill="FFFFFF"/>
            <w:vAlign w:val="center"/>
          </w:tcPr>
          <w:p w:rsidR="00106ED7" w:rsidRPr="007007AA" w:rsidRDefault="00106ED7" w:rsidP="005D56D2">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106ED7" w:rsidRPr="007007AA" w:rsidRDefault="00106ED7" w:rsidP="005D56D2">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$600,000</w:t>
            </w:r>
          </w:p>
        </w:tc>
        <w:tc>
          <w:tcPr>
            <w:tcW w:w="722" w:type="pct"/>
            <w:shd w:val="clear" w:color="auto" w:fill="FFFFFF"/>
            <w:vAlign w:val="center"/>
          </w:tcPr>
          <w:p w:rsidR="00106ED7" w:rsidRPr="007007AA" w:rsidRDefault="00106ED7" w:rsidP="005D56D2">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106ED7" w:rsidRPr="007007AA" w:rsidRDefault="00106ED7" w:rsidP="005D56D2">
            <w:pPr>
              <w:spacing w:after="0" w:line="240" w:lineRule="auto"/>
              <w:contextualSpacing/>
              <w:rPr>
                <w:rFonts w:ascii="Arial" w:eastAsia="Times New Roman" w:hAnsi="Arial" w:cs="Arial"/>
                <w:color w:val="363636"/>
                <w:sz w:val="18"/>
                <w:szCs w:val="18"/>
              </w:rPr>
            </w:pPr>
          </w:p>
        </w:tc>
      </w:tr>
      <w:tr w:rsidR="00106ED7" w:rsidRPr="007007AA" w:rsidTr="005D56D2">
        <w:trPr>
          <w:tblCellSpacing w:w="0" w:type="dxa"/>
        </w:trPr>
        <w:tc>
          <w:tcPr>
            <w:tcW w:w="0" w:type="auto"/>
            <w:shd w:val="clear" w:color="auto" w:fill="FFFFFF"/>
            <w:noWrap/>
          </w:tcPr>
          <w:p w:rsidR="00106ED7" w:rsidRPr="007007AA" w:rsidRDefault="00106ED7" w:rsidP="005D56D2">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106ED7" w:rsidRPr="007007AA" w:rsidRDefault="00106ED7" w:rsidP="005D56D2">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National Science Foundation</w:t>
            </w:r>
          </w:p>
        </w:tc>
      </w:tr>
      <w:tr w:rsidR="00106ED7" w:rsidRPr="007007AA" w:rsidTr="005D56D2">
        <w:trPr>
          <w:tblCellSpacing w:w="0" w:type="dxa"/>
        </w:trPr>
        <w:tc>
          <w:tcPr>
            <w:tcW w:w="0" w:type="auto"/>
            <w:shd w:val="clear" w:color="auto" w:fill="FFFFFF"/>
            <w:noWrap/>
            <w:hideMark/>
          </w:tcPr>
          <w:p w:rsidR="00106ED7" w:rsidRPr="007007AA" w:rsidRDefault="00106ED7" w:rsidP="005D56D2">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106ED7" w:rsidRPr="007007AA" w:rsidRDefault="00106ED7" w:rsidP="005D56D2">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 xml:space="preserve">NSF's Directorate for Engineering (ENG) and the Directorate for Computer and Information Science and Engineering (CISE) have joined to support the Research Experiences for Teachers (RET) in Engineering and Computer Science program. This program supports active long-term collaborative partnerships between K-12 Science, Technology, Engineering, Computer and Information Science, and Mathematics (STEM) in-service and pre-service teachers, full-time community college faculty, and university faculty and students to enhance the scientific disciplinary knowledge and capacity of the STEM teachers and/or community college faculty </w:t>
            </w:r>
            <w:proofErr w:type="spellStart"/>
            <w:r>
              <w:rPr>
                <w:rFonts w:ascii="Arial" w:hAnsi="Arial" w:cs="Arial"/>
                <w:color w:val="363636"/>
                <w:sz w:val="18"/>
                <w:szCs w:val="18"/>
                <w:shd w:val="clear" w:color="auto" w:fill="FFFFFF"/>
              </w:rPr>
              <w:t>hrough</w:t>
            </w:r>
            <w:proofErr w:type="spellEnd"/>
            <w:r>
              <w:rPr>
                <w:rFonts w:ascii="Arial" w:hAnsi="Arial" w:cs="Arial"/>
                <w:color w:val="363636"/>
                <w:sz w:val="18"/>
                <w:szCs w:val="18"/>
                <w:shd w:val="clear" w:color="auto" w:fill="FFFFFF"/>
              </w:rPr>
              <w:t xml:space="preserve"> participation inauthentic summer research experiences with engineering and computer science faculty researchers. The research projects and experiences all revolve around a focused research area related to engineering and/or computer science that will provide a common cohort experience to the participating educators. The K-12 STEM teachers and/or full-time community college faculty also translate their research experiences and new scientific knowledge into their classroom activities and curricula. The university team will include faculty, graduate and undergraduate students as well as industrial advisors. Involvement of graduate students in support of academic-year classroom activities is particularly encouraged. Partnerships with inner city, rural or other high needs schools are especially encouraged, as is participation by underrepresented minorities, women, veterans, and persons with disabilities. As part of the long-term partnership arrangements, university undergraduate/graduate students will partner with pre-college/community college faculty in their classrooms during the academic year to support the integration of the RET curricular materials into classroom activities. This announcement features two mechanisms for support of in-service and pre-service K-12 STEM teachers and full-time community college faculty: (1) RET supplements to ongoing ENG and CISE awards and (2) new RET Site awards. RET supplements may be included outside this solicitation in proposals for new or renewed ENG and CISE grants or as supplements to ongoing ENG- and CISE-funded projects. RET in Engineering and Computer Science Sites, through this solicitation, are based on independent proposals from engineering and/or computer and/or information science departments, schools or colleges to initiate and conduct research participation projects for K-12 STEM teachers and/or full-time community college faculty.</w:t>
            </w:r>
          </w:p>
        </w:tc>
      </w:tr>
    </w:tbl>
    <w:p w:rsidR="009749B0" w:rsidRPr="007007AA" w:rsidRDefault="00C24832" w:rsidP="009749B0">
      <w:pPr>
        <w:pStyle w:val="Heading3"/>
        <w:spacing w:before="0"/>
        <w:contextualSpacing/>
        <w:rPr>
          <w:rFonts w:ascii="Tahoma" w:hAnsi="Tahoma" w:cs="Tahoma"/>
          <w:bCs/>
          <w:color w:val="000000"/>
          <w:sz w:val="20"/>
          <w:szCs w:val="20"/>
        </w:rPr>
      </w:pPr>
      <w:hyperlink r:id="rId478" w:history="1">
        <w:bookmarkStart w:id="881" w:name="_Ref11397636"/>
        <w:bookmarkStart w:id="882" w:name="_Toc15018993"/>
        <w:r w:rsidR="009749B0" w:rsidRPr="00F779A0">
          <w:rPr>
            <w:rStyle w:val="Hyperlink"/>
            <w:rFonts w:ascii="Tahoma" w:hAnsi="Tahoma" w:cs="Tahoma"/>
            <w:bCs/>
            <w:sz w:val="20"/>
            <w:szCs w:val="20"/>
          </w:rPr>
          <w:t>National Science Foundation Science of Organizations</w:t>
        </w:r>
        <w:bookmarkEnd w:id="881"/>
        <w:bookmarkEnd w:id="882"/>
      </w:hyperlink>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90"/>
        <w:gridCol w:w="1977"/>
        <w:gridCol w:w="1352"/>
        <w:gridCol w:w="1623"/>
      </w:tblGrid>
      <w:tr w:rsidR="009749B0" w:rsidRPr="007007AA" w:rsidTr="005D56D2">
        <w:trPr>
          <w:tblCellSpacing w:w="0" w:type="dxa"/>
        </w:trPr>
        <w:tc>
          <w:tcPr>
            <w:tcW w:w="0" w:type="auto"/>
            <w:shd w:val="clear" w:color="auto" w:fill="FFFFFF"/>
            <w:noWrap/>
          </w:tcPr>
          <w:p w:rsidR="009749B0" w:rsidRPr="007007AA" w:rsidRDefault="009749B0" w:rsidP="005D56D2">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9749B0" w:rsidRPr="007007AA" w:rsidRDefault="009749B0" w:rsidP="005D56D2">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Aug 8, 2011</w:t>
            </w:r>
          </w:p>
        </w:tc>
        <w:tc>
          <w:tcPr>
            <w:tcW w:w="724" w:type="pct"/>
            <w:shd w:val="clear" w:color="auto" w:fill="FFFFFF"/>
            <w:vAlign w:val="center"/>
          </w:tcPr>
          <w:p w:rsidR="009749B0" w:rsidRPr="007007AA" w:rsidRDefault="009749B0" w:rsidP="005D56D2">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4"/>
            <w:shd w:val="clear" w:color="auto" w:fill="FFFFFF"/>
            <w:vAlign w:val="center"/>
          </w:tcPr>
          <w:p w:rsidR="009749B0" w:rsidRPr="007007AA" w:rsidRDefault="009749B0" w:rsidP="005D56D2">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September 3, 2019, February 3, 2020; Sept 3 &amp; Feb 2 annually thereafter</w:t>
            </w:r>
          </w:p>
        </w:tc>
      </w:tr>
      <w:tr w:rsidR="009749B0" w:rsidRPr="007007AA" w:rsidTr="005D56D2">
        <w:trPr>
          <w:tblCellSpacing w:w="0" w:type="dxa"/>
        </w:trPr>
        <w:tc>
          <w:tcPr>
            <w:tcW w:w="0" w:type="auto"/>
            <w:shd w:val="clear" w:color="auto" w:fill="FFFFFF"/>
            <w:noWrap/>
          </w:tcPr>
          <w:p w:rsidR="009749B0" w:rsidRPr="007007AA" w:rsidRDefault="009749B0" w:rsidP="005D56D2">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9749B0" w:rsidRPr="007007AA" w:rsidRDefault="009749B0" w:rsidP="005D56D2">
            <w:pPr>
              <w:spacing w:after="0" w:line="240" w:lineRule="auto"/>
              <w:contextualSpacing/>
              <w:rPr>
                <w:rFonts w:ascii="Arial" w:eastAsia="Times New Roman" w:hAnsi="Arial" w:cs="Arial"/>
                <w:color w:val="363636"/>
                <w:sz w:val="18"/>
                <w:szCs w:val="18"/>
              </w:rPr>
            </w:pPr>
          </w:p>
        </w:tc>
        <w:tc>
          <w:tcPr>
            <w:tcW w:w="772" w:type="pct"/>
            <w:gridSpan w:val="2"/>
            <w:shd w:val="clear" w:color="auto" w:fill="FFFFFF"/>
            <w:vAlign w:val="center"/>
          </w:tcPr>
          <w:p w:rsidR="009749B0" w:rsidRPr="007007AA" w:rsidRDefault="009749B0" w:rsidP="005D56D2">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056" w:type="pct"/>
            <w:shd w:val="clear" w:color="auto" w:fill="FFFFFF"/>
            <w:vAlign w:val="center"/>
          </w:tcPr>
          <w:p w:rsidR="009749B0" w:rsidRPr="007007AA" w:rsidRDefault="009749B0" w:rsidP="005D56D2">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9749B0" w:rsidRPr="007007AA" w:rsidRDefault="009749B0" w:rsidP="005D56D2">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7" w:type="pct"/>
            <w:shd w:val="clear" w:color="auto" w:fill="FFFFFF"/>
            <w:vAlign w:val="center"/>
          </w:tcPr>
          <w:p w:rsidR="009749B0" w:rsidRPr="007007AA" w:rsidRDefault="009749B0" w:rsidP="005D56D2">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20</w:t>
            </w:r>
          </w:p>
        </w:tc>
      </w:tr>
      <w:tr w:rsidR="009749B0" w:rsidRPr="007007AA" w:rsidTr="005D56D2">
        <w:trPr>
          <w:tblCellSpacing w:w="0" w:type="dxa"/>
        </w:trPr>
        <w:tc>
          <w:tcPr>
            <w:tcW w:w="0" w:type="auto"/>
            <w:shd w:val="clear" w:color="auto" w:fill="FFFFFF"/>
            <w:noWrap/>
          </w:tcPr>
          <w:p w:rsidR="009749B0" w:rsidRPr="007007AA" w:rsidRDefault="009749B0" w:rsidP="005D56D2">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6"/>
            <w:shd w:val="clear" w:color="auto" w:fill="FFFFFF"/>
            <w:vAlign w:val="center"/>
          </w:tcPr>
          <w:p w:rsidR="009749B0" w:rsidRPr="007007AA" w:rsidRDefault="009749B0" w:rsidP="005D56D2">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National Science Foundation</w:t>
            </w:r>
          </w:p>
        </w:tc>
      </w:tr>
      <w:tr w:rsidR="009749B0" w:rsidRPr="007007AA" w:rsidTr="005D56D2">
        <w:trPr>
          <w:tblCellSpacing w:w="0" w:type="dxa"/>
        </w:trPr>
        <w:tc>
          <w:tcPr>
            <w:tcW w:w="0" w:type="auto"/>
            <w:shd w:val="clear" w:color="auto" w:fill="FFFFFF"/>
            <w:noWrap/>
            <w:hideMark/>
          </w:tcPr>
          <w:p w:rsidR="009749B0" w:rsidRPr="007007AA" w:rsidRDefault="009749B0" w:rsidP="005D56D2">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6"/>
            <w:shd w:val="clear" w:color="auto" w:fill="FFFFFF"/>
            <w:vAlign w:val="center"/>
            <w:hideMark/>
          </w:tcPr>
          <w:p w:rsidR="009749B0" w:rsidRDefault="009749B0" w:rsidP="005D56D2">
            <w:r>
              <w:rPr>
                <w:rFonts w:ascii="Arial" w:hAnsi="Arial" w:cs="Arial"/>
                <w:color w:val="363636"/>
                <w:sz w:val="18"/>
                <w:szCs w:val="18"/>
                <w:shd w:val="clear" w:color="auto" w:fill="FFFFFF"/>
              </w:rPr>
              <w:t xml:space="preserve">Organizations -- private and public, established and entrepreneurial, designed and emergent, formal and informal, profit and nonprofit -- are critical to the well-being of nations and their citizens. </w:t>
            </w:r>
            <w:r>
              <w:rPr>
                <w:rFonts w:ascii="Arial" w:hAnsi="Arial" w:cs="Arial"/>
                <w:color w:val="363636"/>
                <w:sz w:val="18"/>
                <w:szCs w:val="18"/>
                <w:shd w:val="clear" w:color="auto" w:fill="FFFFFF"/>
              </w:rPr>
              <w:lastRenderedPageBreak/>
              <w:t>They are of crucial importance for producing goods and services, creating value, providing jobs, and achieving social goals. The Science of Organizations (</w:t>
            </w:r>
            <w:proofErr w:type="spellStart"/>
            <w:r>
              <w:rPr>
                <w:rFonts w:ascii="Arial" w:hAnsi="Arial" w:cs="Arial"/>
                <w:color w:val="363636"/>
                <w:sz w:val="18"/>
                <w:szCs w:val="18"/>
                <w:shd w:val="clear" w:color="auto" w:fill="FFFFFF"/>
              </w:rPr>
              <w:t>SoO</w:t>
            </w:r>
            <w:proofErr w:type="spellEnd"/>
            <w:r>
              <w:rPr>
                <w:rFonts w:ascii="Arial" w:hAnsi="Arial" w:cs="Arial"/>
                <w:color w:val="363636"/>
                <w:sz w:val="18"/>
                <w:szCs w:val="18"/>
                <w:shd w:val="clear" w:color="auto" w:fill="FFFFFF"/>
              </w:rPr>
              <w:t xml:space="preserve">) program funds basic research that yields a scientific evidence base for improving the design and emergence, development and deployment, and management and ultimate effectiveness of organizations of all kinds. </w:t>
            </w:r>
            <w:proofErr w:type="spellStart"/>
            <w:r>
              <w:rPr>
                <w:rFonts w:ascii="Arial" w:hAnsi="Arial" w:cs="Arial"/>
                <w:color w:val="363636"/>
                <w:sz w:val="18"/>
                <w:szCs w:val="18"/>
                <w:shd w:val="clear" w:color="auto" w:fill="FFFFFF"/>
              </w:rPr>
              <w:t>SoO</w:t>
            </w:r>
            <w:proofErr w:type="spellEnd"/>
            <w:r>
              <w:rPr>
                <w:rFonts w:ascii="Arial" w:hAnsi="Arial" w:cs="Arial"/>
                <w:color w:val="363636"/>
                <w:sz w:val="18"/>
                <w:szCs w:val="18"/>
                <w:shd w:val="clear" w:color="auto" w:fill="FFFFFF"/>
              </w:rPr>
              <w:t xml:space="preserve"> funds research that advances our fundamental understanding of how organizations develop, form and operate. Successful </w:t>
            </w:r>
            <w:proofErr w:type="spellStart"/>
            <w:r>
              <w:rPr>
                <w:rFonts w:ascii="Arial" w:hAnsi="Arial" w:cs="Arial"/>
                <w:color w:val="363636"/>
                <w:sz w:val="18"/>
                <w:szCs w:val="18"/>
                <w:shd w:val="clear" w:color="auto" w:fill="FFFFFF"/>
              </w:rPr>
              <w:t>SoO</w:t>
            </w:r>
            <w:proofErr w:type="spellEnd"/>
            <w:r>
              <w:rPr>
                <w:rFonts w:ascii="Arial" w:hAnsi="Arial" w:cs="Arial"/>
                <w:color w:val="363636"/>
                <w:sz w:val="18"/>
                <w:szCs w:val="18"/>
                <w:shd w:val="clear" w:color="auto" w:fill="FFFFFF"/>
              </w:rPr>
              <w:t xml:space="preserve"> research proposals use scientific methods to develop and refine theories, to empirically test theories and frameworks, and to develop new measures and methods. Funded research is aimed at yielding generalizable insights that are of value to the business practitioner, policy-maker and research communities. </w:t>
            </w:r>
            <w:proofErr w:type="spellStart"/>
            <w:r>
              <w:rPr>
                <w:rFonts w:ascii="Arial" w:hAnsi="Arial" w:cs="Arial"/>
                <w:color w:val="363636"/>
                <w:sz w:val="18"/>
                <w:szCs w:val="18"/>
                <w:shd w:val="clear" w:color="auto" w:fill="FFFFFF"/>
              </w:rPr>
              <w:t>SoO</w:t>
            </w:r>
            <w:proofErr w:type="spellEnd"/>
            <w:r>
              <w:rPr>
                <w:rFonts w:ascii="Arial" w:hAnsi="Arial" w:cs="Arial"/>
                <w:color w:val="363636"/>
                <w:sz w:val="18"/>
                <w:szCs w:val="18"/>
                <w:shd w:val="clear" w:color="auto" w:fill="FFFFFF"/>
              </w:rPr>
              <w:t xml:space="preserve"> welcomes any and all rigorous, scientific approaches that illuminate aspects of organizations as systems of coordination, management and governance. In considering whether a particular project might be a candidate for consideration by </w:t>
            </w:r>
            <w:proofErr w:type="spellStart"/>
            <w:r>
              <w:rPr>
                <w:rFonts w:ascii="Arial" w:hAnsi="Arial" w:cs="Arial"/>
                <w:color w:val="363636"/>
                <w:sz w:val="18"/>
                <w:szCs w:val="18"/>
                <w:shd w:val="clear" w:color="auto" w:fill="FFFFFF"/>
              </w:rPr>
              <w:t>SoO</w:t>
            </w:r>
            <w:proofErr w:type="spellEnd"/>
            <w:r>
              <w:rPr>
                <w:rFonts w:ascii="Arial" w:hAnsi="Arial" w:cs="Arial"/>
                <w:color w:val="363636"/>
                <w:sz w:val="18"/>
                <w:szCs w:val="18"/>
                <w:shd w:val="clear" w:color="auto" w:fill="FFFFFF"/>
              </w:rPr>
              <w:t>, please note:</w:t>
            </w:r>
          </w:p>
          <w:p w:rsidR="009749B0" w:rsidRDefault="009749B0" w:rsidP="00EE0702">
            <w:pPr>
              <w:numPr>
                <w:ilvl w:val="0"/>
                <w:numId w:val="42"/>
              </w:numPr>
              <w:shd w:val="clear" w:color="auto" w:fill="FFFFFF"/>
              <w:spacing w:before="100" w:beforeAutospacing="1" w:after="100" w:afterAutospacing="1" w:line="240" w:lineRule="auto"/>
              <w:rPr>
                <w:rFonts w:ascii="Arial" w:hAnsi="Arial" w:cs="Arial"/>
                <w:color w:val="363636"/>
                <w:sz w:val="18"/>
                <w:szCs w:val="18"/>
              </w:rPr>
            </w:pPr>
            <w:r>
              <w:rPr>
                <w:rFonts w:ascii="Arial" w:hAnsi="Arial" w:cs="Arial"/>
                <w:color w:val="363636"/>
                <w:sz w:val="18"/>
                <w:szCs w:val="18"/>
              </w:rPr>
              <w:t>Intellectual perspectives may involve (but are not limited to) organizational theory, behavior, sociology or economics, business policy and strategy, communication sciences, entrepreneurship, human resource management, information sciences, managerial and organizational cognition, operations management, public administration, social or industrial psychology, and technology and innovation management.</w:t>
            </w:r>
          </w:p>
          <w:p w:rsidR="009749B0" w:rsidRDefault="009749B0" w:rsidP="00EE0702">
            <w:pPr>
              <w:numPr>
                <w:ilvl w:val="0"/>
                <w:numId w:val="42"/>
              </w:numPr>
              <w:shd w:val="clear" w:color="auto" w:fill="FFFFFF"/>
              <w:spacing w:before="100" w:beforeAutospacing="1" w:after="100" w:afterAutospacing="1" w:line="240" w:lineRule="auto"/>
              <w:rPr>
                <w:rFonts w:ascii="Arial" w:hAnsi="Arial" w:cs="Arial"/>
                <w:color w:val="363636"/>
                <w:sz w:val="18"/>
                <w:szCs w:val="18"/>
              </w:rPr>
            </w:pPr>
            <w:r>
              <w:rPr>
                <w:rFonts w:ascii="Arial" w:hAnsi="Arial" w:cs="Arial"/>
                <w:color w:val="363636"/>
                <w:sz w:val="18"/>
                <w:szCs w:val="18"/>
              </w:rPr>
              <w:t>Phenomena studied may include (but are not limited to) structures, routines, effectiveness, competitiveness, innovation, dynamics, change and evolution.</w:t>
            </w:r>
          </w:p>
          <w:p w:rsidR="009749B0" w:rsidRDefault="009749B0" w:rsidP="00EE0702">
            <w:pPr>
              <w:numPr>
                <w:ilvl w:val="0"/>
                <w:numId w:val="42"/>
              </w:numPr>
              <w:shd w:val="clear" w:color="auto" w:fill="FFFFFF"/>
              <w:spacing w:before="100" w:beforeAutospacing="1" w:after="100" w:afterAutospacing="1" w:line="240" w:lineRule="auto"/>
              <w:rPr>
                <w:rFonts w:ascii="Arial" w:hAnsi="Arial" w:cs="Arial"/>
                <w:color w:val="363636"/>
                <w:sz w:val="18"/>
                <w:szCs w:val="18"/>
              </w:rPr>
            </w:pPr>
            <w:r>
              <w:rPr>
                <w:rFonts w:ascii="Arial" w:hAnsi="Arial" w:cs="Arial"/>
                <w:color w:val="363636"/>
                <w:sz w:val="18"/>
                <w:szCs w:val="18"/>
              </w:rPr>
              <w:t>Levels of analysis may include (but are not limited to) organizational, cross-organizational collaborations or relationships, and institutional and can address individuals, groups or teams.</w:t>
            </w:r>
          </w:p>
          <w:p w:rsidR="009749B0" w:rsidRDefault="009749B0" w:rsidP="00EE0702">
            <w:pPr>
              <w:numPr>
                <w:ilvl w:val="0"/>
                <w:numId w:val="42"/>
              </w:numPr>
              <w:shd w:val="clear" w:color="auto" w:fill="FFFFFF"/>
              <w:spacing w:before="100" w:beforeAutospacing="1" w:after="100" w:afterAutospacing="1" w:line="240" w:lineRule="auto"/>
              <w:rPr>
                <w:rFonts w:ascii="Arial" w:hAnsi="Arial" w:cs="Arial"/>
                <w:color w:val="363636"/>
                <w:sz w:val="18"/>
                <w:szCs w:val="18"/>
              </w:rPr>
            </w:pPr>
            <w:r>
              <w:rPr>
                <w:rFonts w:ascii="Arial" w:hAnsi="Arial" w:cs="Arial"/>
                <w:color w:val="363636"/>
                <w:sz w:val="18"/>
                <w:szCs w:val="18"/>
              </w:rPr>
              <w:t>Research methods may be qualitative and quantitative and may include (but are not limited to) archival analyses, surveys, simulation studies, experiments, comparative case studies, and network analyses.</w:t>
            </w:r>
          </w:p>
          <w:p w:rsidR="009749B0" w:rsidRPr="007007AA" w:rsidRDefault="009749B0" w:rsidP="005D56D2">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 xml:space="preserve">Consistent with NSF merit review criteria, each </w:t>
            </w:r>
            <w:proofErr w:type="spellStart"/>
            <w:r>
              <w:rPr>
                <w:rFonts w:ascii="Arial" w:hAnsi="Arial" w:cs="Arial"/>
                <w:color w:val="363636"/>
                <w:sz w:val="18"/>
                <w:szCs w:val="18"/>
                <w:shd w:val="clear" w:color="auto" w:fill="FFFFFF"/>
              </w:rPr>
              <w:t>SoO</w:t>
            </w:r>
            <w:proofErr w:type="spellEnd"/>
            <w:r>
              <w:rPr>
                <w:rFonts w:ascii="Arial" w:hAnsi="Arial" w:cs="Arial"/>
                <w:color w:val="363636"/>
                <w:sz w:val="18"/>
                <w:szCs w:val="18"/>
                <w:shd w:val="clear" w:color="auto" w:fill="FFFFFF"/>
              </w:rPr>
              <w:t xml:space="preserve"> proposal should discuss both the intellectual merit and the potential broader impacts of the proposed research. </w:t>
            </w:r>
            <w:proofErr w:type="spellStart"/>
            <w:r>
              <w:rPr>
                <w:rFonts w:ascii="Arial" w:hAnsi="Arial" w:cs="Arial"/>
                <w:color w:val="363636"/>
                <w:sz w:val="18"/>
                <w:szCs w:val="18"/>
                <w:shd w:val="clear" w:color="auto" w:fill="FFFFFF"/>
              </w:rPr>
              <w:t>SoO</w:t>
            </w:r>
            <w:proofErr w:type="spellEnd"/>
            <w:r>
              <w:rPr>
                <w:rFonts w:ascii="Arial" w:hAnsi="Arial" w:cs="Arial"/>
                <w:color w:val="363636"/>
                <w:sz w:val="18"/>
                <w:szCs w:val="18"/>
                <w:shd w:val="clear" w:color="auto" w:fill="FFFFFF"/>
              </w:rPr>
              <w:t xml:space="preserve"> values basic research that has the potential to provide broader societal benefits. However, the majority of space in any proposal will need to be dedicated to the explication of theory, methods, and specific contribution to the evidence base about organizational effectiveness. Projects that aim to implement and subsequently evaluate particular organizational training, effectiveness or change programs, rather than to advance fundamental, generalizable knowledge, are not appropriate for </w:t>
            </w:r>
            <w:proofErr w:type="spellStart"/>
            <w:r>
              <w:rPr>
                <w:rFonts w:ascii="Arial" w:hAnsi="Arial" w:cs="Arial"/>
                <w:color w:val="363636"/>
                <w:sz w:val="18"/>
                <w:szCs w:val="18"/>
                <w:shd w:val="clear" w:color="auto" w:fill="FFFFFF"/>
              </w:rPr>
              <w:t>SoO</w:t>
            </w:r>
            <w:proofErr w:type="spellEnd"/>
            <w:r>
              <w:rPr>
                <w:rFonts w:ascii="Arial" w:hAnsi="Arial" w:cs="Arial"/>
                <w:color w:val="363636"/>
                <w:sz w:val="18"/>
                <w:szCs w:val="18"/>
                <w:shd w:val="clear" w:color="auto" w:fill="FFFFFF"/>
              </w:rPr>
              <w:t xml:space="preserve">. Researchers who seek to conduct </w:t>
            </w:r>
            <w:proofErr w:type="spellStart"/>
            <w:r>
              <w:rPr>
                <w:rFonts w:ascii="Arial" w:hAnsi="Arial" w:cs="Arial"/>
                <w:color w:val="363636"/>
                <w:sz w:val="18"/>
                <w:szCs w:val="18"/>
                <w:shd w:val="clear" w:color="auto" w:fill="FFFFFF"/>
              </w:rPr>
              <w:t>SoO</w:t>
            </w:r>
            <w:proofErr w:type="spellEnd"/>
            <w:r>
              <w:rPr>
                <w:rFonts w:ascii="Arial" w:hAnsi="Arial" w:cs="Arial"/>
                <w:color w:val="363636"/>
                <w:sz w:val="18"/>
                <w:szCs w:val="18"/>
                <w:shd w:val="clear" w:color="auto" w:fill="FFFFFF"/>
              </w:rPr>
              <w:t>-appropriate research in an industrial site and/or via an industry-university collaboration are invited to also look at the </w:t>
            </w:r>
            <w:hyperlink r:id="rId479" w:history="1">
              <w:r>
                <w:rPr>
                  <w:rStyle w:val="Hyperlink"/>
                  <w:rFonts w:ascii="Arial" w:hAnsi="Arial" w:cs="Arial"/>
                  <w:color w:val="0000CC"/>
                  <w:sz w:val="18"/>
                  <w:szCs w:val="18"/>
                  <w:u w:val="none"/>
                  <w:shd w:val="clear" w:color="auto" w:fill="FFFFFF"/>
                </w:rPr>
                <w:t>Grant Opportunities for Academic Liaisons with Industry (GOALI) program web site</w:t>
              </w:r>
            </w:hyperlink>
            <w:r>
              <w:rPr>
                <w:rFonts w:ascii="Arial" w:hAnsi="Arial" w:cs="Arial"/>
                <w:color w:val="363636"/>
                <w:sz w:val="18"/>
                <w:szCs w:val="18"/>
                <w:shd w:val="clear" w:color="auto" w:fill="FFFFFF"/>
              </w:rPr>
              <w:t>.</w:t>
            </w:r>
          </w:p>
        </w:tc>
      </w:tr>
    </w:tbl>
    <w:p w:rsidR="00C64842" w:rsidRPr="007007AA" w:rsidRDefault="00C24832" w:rsidP="004F2073">
      <w:pPr>
        <w:pStyle w:val="Heading3"/>
        <w:spacing w:before="0"/>
        <w:contextualSpacing/>
        <w:rPr>
          <w:rFonts w:ascii="Tahoma" w:hAnsi="Tahoma" w:cs="Tahoma"/>
          <w:bCs/>
          <w:color w:val="000000"/>
          <w:sz w:val="20"/>
          <w:szCs w:val="20"/>
        </w:rPr>
      </w:pPr>
      <w:hyperlink r:id="rId480" w:history="1">
        <w:bookmarkStart w:id="883" w:name="_Ref536190324"/>
        <w:bookmarkStart w:id="884" w:name="_Toc15018994"/>
        <w:r w:rsidR="00C64842" w:rsidRPr="007007AA">
          <w:rPr>
            <w:rStyle w:val="Hyperlink"/>
            <w:rFonts w:ascii="Tahoma" w:hAnsi="Tahoma" w:cs="Tahoma"/>
            <w:bCs/>
            <w:sz w:val="20"/>
            <w:szCs w:val="20"/>
          </w:rPr>
          <w:t>National Science Foundation Secure and Trustworthy Cyberspace</w:t>
        </w:r>
        <w:bookmarkEnd w:id="883"/>
        <w:bookmarkEnd w:id="884"/>
      </w:hyperlink>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90"/>
        <w:gridCol w:w="1977"/>
        <w:gridCol w:w="1352"/>
        <w:gridCol w:w="1623"/>
      </w:tblGrid>
      <w:tr w:rsidR="00C64842" w:rsidRPr="007007AA" w:rsidTr="00F505AC">
        <w:trPr>
          <w:tblCellSpacing w:w="0" w:type="dxa"/>
        </w:trPr>
        <w:tc>
          <w:tcPr>
            <w:tcW w:w="0" w:type="auto"/>
            <w:shd w:val="clear" w:color="auto" w:fill="FFFFFF"/>
            <w:noWrap/>
          </w:tcPr>
          <w:p w:rsidR="00C64842" w:rsidRPr="007007AA" w:rsidRDefault="00C64842"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C64842" w:rsidRPr="007007AA" w:rsidRDefault="00C64842" w:rsidP="004F2073">
            <w:pPr>
              <w:spacing w:after="0" w:line="240" w:lineRule="auto"/>
              <w:contextualSpacing/>
              <w:rPr>
                <w:rFonts w:ascii="Arial" w:eastAsia="Times New Roman" w:hAnsi="Arial" w:cs="Arial"/>
                <w:color w:val="363636"/>
                <w:sz w:val="18"/>
                <w:szCs w:val="18"/>
              </w:rPr>
            </w:pPr>
          </w:p>
        </w:tc>
        <w:tc>
          <w:tcPr>
            <w:tcW w:w="724" w:type="pct"/>
            <w:shd w:val="clear" w:color="auto" w:fill="FFFFFF"/>
            <w:vAlign w:val="center"/>
          </w:tcPr>
          <w:p w:rsidR="00C64842" w:rsidRPr="007007AA" w:rsidRDefault="00C64842"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4"/>
            <w:shd w:val="clear" w:color="auto" w:fill="FFFFFF"/>
            <w:vAlign w:val="center"/>
          </w:tcPr>
          <w:p w:rsidR="00C64842" w:rsidRPr="007007AA" w:rsidRDefault="003D65E7" w:rsidP="004F2073">
            <w:pPr>
              <w:spacing w:after="0" w:line="240" w:lineRule="auto"/>
              <w:contextualSpacing/>
              <w:rPr>
                <w:rFonts w:ascii="Arial" w:eastAsia="Times New Roman" w:hAnsi="Arial" w:cs="Arial"/>
                <w:color w:val="363636"/>
                <w:sz w:val="18"/>
                <w:szCs w:val="18"/>
              </w:rPr>
            </w:pPr>
            <w:r w:rsidRPr="007007AA">
              <w:rPr>
                <w:rFonts w:ascii="Arial" w:eastAsia="Times New Roman" w:hAnsi="Arial" w:cs="Arial"/>
                <w:color w:val="363636"/>
                <w:sz w:val="18"/>
                <w:szCs w:val="18"/>
              </w:rPr>
              <w:t>Full proposals accepted any time</w:t>
            </w:r>
          </w:p>
        </w:tc>
      </w:tr>
      <w:tr w:rsidR="00C64842" w:rsidRPr="007007AA" w:rsidTr="00F505AC">
        <w:trPr>
          <w:tblCellSpacing w:w="0" w:type="dxa"/>
        </w:trPr>
        <w:tc>
          <w:tcPr>
            <w:tcW w:w="0" w:type="auto"/>
            <w:shd w:val="clear" w:color="auto" w:fill="FFFFFF"/>
            <w:noWrap/>
          </w:tcPr>
          <w:p w:rsidR="00C64842" w:rsidRPr="007007AA" w:rsidRDefault="00C64842"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C64842" w:rsidRPr="007007AA" w:rsidRDefault="003D65E7" w:rsidP="004F2073">
            <w:pPr>
              <w:spacing w:after="0" w:line="240" w:lineRule="auto"/>
              <w:contextualSpacing/>
              <w:rPr>
                <w:rFonts w:ascii="Arial" w:eastAsia="Times New Roman" w:hAnsi="Arial" w:cs="Arial"/>
                <w:color w:val="363636"/>
                <w:sz w:val="18"/>
                <w:szCs w:val="18"/>
              </w:rPr>
            </w:pPr>
            <w:r w:rsidRPr="007007AA">
              <w:rPr>
                <w:rFonts w:ascii="Arial" w:eastAsia="Times New Roman" w:hAnsi="Arial" w:cs="Arial"/>
                <w:color w:val="363636"/>
                <w:sz w:val="18"/>
                <w:szCs w:val="18"/>
              </w:rPr>
              <w:t>Small projects: $500,000; Medium up to $1.2M</w:t>
            </w:r>
          </w:p>
        </w:tc>
        <w:tc>
          <w:tcPr>
            <w:tcW w:w="772" w:type="pct"/>
            <w:gridSpan w:val="2"/>
            <w:shd w:val="clear" w:color="auto" w:fill="FFFFFF"/>
            <w:vAlign w:val="center"/>
          </w:tcPr>
          <w:p w:rsidR="00C64842" w:rsidRPr="007007AA" w:rsidRDefault="00C64842"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056" w:type="pct"/>
            <w:shd w:val="clear" w:color="auto" w:fill="FFFFFF"/>
            <w:vAlign w:val="center"/>
          </w:tcPr>
          <w:p w:rsidR="00C64842" w:rsidRPr="007007AA" w:rsidRDefault="00C64842" w:rsidP="004F2073">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C64842" w:rsidRPr="007007AA" w:rsidRDefault="00C64842"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7" w:type="pct"/>
            <w:shd w:val="clear" w:color="auto" w:fill="FFFFFF"/>
            <w:vAlign w:val="center"/>
          </w:tcPr>
          <w:p w:rsidR="00C64842" w:rsidRPr="007007AA" w:rsidRDefault="00C64842" w:rsidP="004F2073">
            <w:pPr>
              <w:spacing w:after="0" w:line="240" w:lineRule="auto"/>
              <w:contextualSpacing/>
              <w:rPr>
                <w:rFonts w:ascii="Arial" w:eastAsia="Times New Roman" w:hAnsi="Arial" w:cs="Arial"/>
                <w:color w:val="363636"/>
                <w:sz w:val="18"/>
                <w:szCs w:val="18"/>
              </w:rPr>
            </w:pPr>
          </w:p>
        </w:tc>
      </w:tr>
      <w:tr w:rsidR="00C64842" w:rsidRPr="007007AA" w:rsidTr="00F505AC">
        <w:trPr>
          <w:tblCellSpacing w:w="0" w:type="dxa"/>
        </w:trPr>
        <w:tc>
          <w:tcPr>
            <w:tcW w:w="0" w:type="auto"/>
            <w:shd w:val="clear" w:color="auto" w:fill="FFFFFF"/>
            <w:noWrap/>
          </w:tcPr>
          <w:p w:rsidR="00C64842" w:rsidRPr="007007AA" w:rsidRDefault="00C64842"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6"/>
            <w:shd w:val="clear" w:color="auto" w:fill="FFFFFF"/>
            <w:vAlign w:val="center"/>
          </w:tcPr>
          <w:p w:rsidR="00C64842" w:rsidRPr="007007AA" w:rsidRDefault="00C64842" w:rsidP="004F2073">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National Science Foundation</w:t>
            </w:r>
          </w:p>
        </w:tc>
      </w:tr>
      <w:tr w:rsidR="00C64842" w:rsidRPr="007007AA" w:rsidTr="00F505AC">
        <w:trPr>
          <w:tblCellSpacing w:w="0" w:type="dxa"/>
        </w:trPr>
        <w:tc>
          <w:tcPr>
            <w:tcW w:w="0" w:type="auto"/>
            <w:shd w:val="clear" w:color="auto" w:fill="FFFFFF"/>
            <w:noWrap/>
            <w:hideMark/>
          </w:tcPr>
          <w:p w:rsidR="00C64842" w:rsidRPr="007007AA" w:rsidRDefault="00C64842"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6"/>
            <w:shd w:val="clear" w:color="auto" w:fill="FFFFFF"/>
            <w:vAlign w:val="center"/>
            <w:hideMark/>
          </w:tcPr>
          <w:p w:rsidR="00C64842" w:rsidRPr="007007AA" w:rsidRDefault="003D65E7" w:rsidP="004F2073">
            <w:pPr>
              <w:spacing w:after="0" w:line="240" w:lineRule="auto"/>
              <w:contextualSpacing/>
              <w:rPr>
                <w:rFonts w:ascii="Arial" w:eastAsia="Times New Roman" w:hAnsi="Arial" w:cs="Arial"/>
                <w:color w:val="363636"/>
                <w:sz w:val="18"/>
                <w:szCs w:val="18"/>
              </w:rPr>
            </w:pPr>
            <w:r w:rsidRPr="007007AA">
              <w:rPr>
                <w:rFonts w:ascii="Arial" w:hAnsi="Arial" w:cs="Arial"/>
                <w:color w:val="333333"/>
                <w:sz w:val="18"/>
                <w:szCs w:val="18"/>
                <w:shd w:val="clear" w:color="auto" w:fill="FFFFFF"/>
              </w:rPr>
              <w:t xml:space="preserve">The goals of the </w:t>
            </w:r>
            <w:proofErr w:type="spellStart"/>
            <w:r w:rsidRPr="007007AA">
              <w:rPr>
                <w:rFonts w:ascii="Arial" w:hAnsi="Arial" w:cs="Arial"/>
                <w:color w:val="333333"/>
                <w:sz w:val="18"/>
                <w:szCs w:val="18"/>
                <w:shd w:val="clear" w:color="auto" w:fill="FFFFFF"/>
              </w:rPr>
              <w:t>SaTC</w:t>
            </w:r>
            <w:proofErr w:type="spellEnd"/>
            <w:r w:rsidRPr="007007AA">
              <w:rPr>
                <w:rFonts w:ascii="Arial" w:hAnsi="Arial" w:cs="Arial"/>
                <w:color w:val="333333"/>
                <w:sz w:val="18"/>
                <w:szCs w:val="18"/>
                <w:shd w:val="clear" w:color="auto" w:fill="FFFFFF"/>
              </w:rPr>
              <w:t xml:space="preserve"> program are aligned with the </w:t>
            </w:r>
            <w:hyperlink r:id="rId481" w:history="1">
              <w:r w:rsidRPr="007007AA">
                <w:rPr>
                  <w:rStyle w:val="Hyperlink"/>
                  <w:rFonts w:ascii="Arial" w:hAnsi="Arial" w:cs="Arial"/>
                  <w:sz w:val="18"/>
                  <w:szCs w:val="18"/>
                  <w:shd w:val="clear" w:color="auto" w:fill="FFFFFF"/>
                </w:rPr>
                <w:t>Federal Cybersecurity Research and Development Strategic Plan</w:t>
              </w:r>
            </w:hyperlink>
            <w:r w:rsidRPr="007007AA">
              <w:rPr>
                <w:rFonts w:ascii="Arial" w:hAnsi="Arial" w:cs="Arial"/>
                <w:color w:val="333333"/>
                <w:sz w:val="18"/>
                <w:szCs w:val="18"/>
                <w:shd w:val="clear" w:color="auto" w:fill="FFFFFF"/>
              </w:rPr>
              <w:t> (RDSP) and the </w:t>
            </w:r>
            <w:hyperlink r:id="rId482" w:tgtFrame="_blank" w:history="1">
              <w:r w:rsidRPr="007007AA">
                <w:rPr>
                  <w:rStyle w:val="Hyperlink"/>
                  <w:rFonts w:ascii="Arial" w:hAnsi="Arial" w:cs="Arial"/>
                  <w:sz w:val="18"/>
                  <w:szCs w:val="18"/>
                  <w:shd w:val="clear" w:color="auto" w:fill="FFFFFF"/>
                </w:rPr>
                <w:t>National Privacy Research Strategy</w:t>
              </w:r>
            </w:hyperlink>
            <w:r w:rsidRPr="007007AA">
              <w:rPr>
                <w:rFonts w:ascii="Arial" w:hAnsi="Arial" w:cs="Arial"/>
                <w:color w:val="333333"/>
                <w:sz w:val="18"/>
                <w:szCs w:val="18"/>
                <w:shd w:val="clear" w:color="auto" w:fill="FFFFFF"/>
              </w:rPr>
              <w:t xml:space="preserve"> (NPRS) to protect and preserve the growing social and economic benefits of cyber systems while ensuring security and privacy. The RDSP identified six areas critical to successful cybersecurity research and development: (1) scientific foundations; (2) risk management; (3) human aspects; (4) transitioning successful research into practice; (5) workforce development; and (6) enhancing the research infrastructure. The NPRS, which complements the RDSP, identifies a framework for privacy research, anchored in characterizing privacy expectations, understanding privacy violations, engineering privacy-protecting systems, and recovering from privacy violations. In alignment with the objectives in both strategic plans, the </w:t>
            </w:r>
            <w:proofErr w:type="spellStart"/>
            <w:r w:rsidRPr="007007AA">
              <w:rPr>
                <w:rFonts w:ascii="Arial" w:hAnsi="Arial" w:cs="Arial"/>
                <w:color w:val="333333"/>
                <w:sz w:val="18"/>
                <w:szCs w:val="18"/>
                <w:shd w:val="clear" w:color="auto" w:fill="FFFFFF"/>
              </w:rPr>
              <w:t>SaTC</w:t>
            </w:r>
            <w:proofErr w:type="spellEnd"/>
            <w:r w:rsidRPr="007007AA">
              <w:rPr>
                <w:rFonts w:ascii="Arial" w:hAnsi="Arial" w:cs="Arial"/>
                <w:color w:val="333333"/>
                <w:sz w:val="18"/>
                <w:szCs w:val="18"/>
                <w:shd w:val="clear" w:color="auto" w:fill="FFFFFF"/>
              </w:rPr>
              <w:t xml:space="preserve"> program takes an interdisciplinary, comprehensive and holistic approach to cybersecurity research, development, and education, and encourages the transition of promising research ideas into practice.</w:t>
            </w:r>
          </w:p>
        </w:tc>
      </w:tr>
    </w:tbl>
    <w:p w:rsidR="009B0F44" w:rsidRPr="007007AA" w:rsidRDefault="009B0F44" w:rsidP="009B0F44">
      <w:pPr>
        <w:pStyle w:val="Heading3"/>
        <w:rPr>
          <w:rFonts w:eastAsia="Times New Roman"/>
          <w:color w:val="000080"/>
        </w:rPr>
      </w:pPr>
      <w:bookmarkStart w:id="885" w:name="_Ref5370837"/>
      <w:bookmarkStart w:id="886" w:name="_Toc15018995"/>
      <w:r>
        <w:rPr>
          <w:rStyle w:val="Hyperlink"/>
          <w:rFonts w:ascii="Tahoma" w:eastAsia="Times New Roman" w:hAnsi="Tahoma" w:cs="Tahoma"/>
          <w:sz w:val="20"/>
          <w:szCs w:val="20"/>
        </w:rPr>
        <w:lastRenderedPageBreak/>
        <w:t xml:space="preserve">National Science Foundation </w:t>
      </w:r>
      <w:r w:rsidRPr="009B0F44">
        <w:rPr>
          <w:rStyle w:val="Hyperlink"/>
          <w:rFonts w:ascii="Tahoma" w:eastAsia="Times New Roman" w:hAnsi="Tahoma" w:cs="Tahoma"/>
          <w:sz w:val="20"/>
          <w:szCs w:val="20"/>
        </w:rPr>
        <w:t>Secure and Trustworthy Cyberspace Frontiers</w:t>
      </w:r>
      <w:bookmarkEnd w:id="885"/>
      <w:bookmarkEnd w:id="886"/>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806"/>
        <w:gridCol w:w="1617"/>
        <w:gridCol w:w="1352"/>
        <w:gridCol w:w="1621"/>
      </w:tblGrid>
      <w:tr w:rsidR="009B0F44" w:rsidRPr="007007AA" w:rsidTr="003E5D24">
        <w:trPr>
          <w:tblCellSpacing w:w="0" w:type="dxa"/>
        </w:trPr>
        <w:tc>
          <w:tcPr>
            <w:tcW w:w="0" w:type="auto"/>
            <w:shd w:val="clear" w:color="auto" w:fill="FFFFFF"/>
            <w:noWrap/>
          </w:tcPr>
          <w:p w:rsidR="009B0F44" w:rsidRPr="007007AA" w:rsidRDefault="009B0F44" w:rsidP="003E5D24">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9B0F44" w:rsidRPr="007007AA" w:rsidRDefault="009B0F44" w:rsidP="003E5D24">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April 2, 2019</w:t>
            </w:r>
          </w:p>
        </w:tc>
        <w:tc>
          <w:tcPr>
            <w:tcW w:w="965" w:type="pct"/>
            <w:shd w:val="clear" w:color="auto" w:fill="FFFFFF"/>
            <w:vAlign w:val="center"/>
          </w:tcPr>
          <w:p w:rsidR="009B0F44" w:rsidRPr="007007AA" w:rsidRDefault="009B0F44" w:rsidP="003E5D24">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452" w:type="pct"/>
            <w:gridSpan w:val="3"/>
            <w:shd w:val="clear" w:color="auto" w:fill="FFFFFF"/>
            <w:vAlign w:val="center"/>
          </w:tcPr>
          <w:p w:rsidR="009B0F44" w:rsidRPr="007007AA" w:rsidRDefault="009B0F44" w:rsidP="003E5D24">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September 30, 2019</w:t>
            </w:r>
          </w:p>
        </w:tc>
      </w:tr>
      <w:tr w:rsidR="009B0F44" w:rsidRPr="007007AA" w:rsidTr="003E5D24">
        <w:trPr>
          <w:tblCellSpacing w:w="0" w:type="dxa"/>
        </w:trPr>
        <w:tc>
          <w:tcPr>
            <w:tcW w:w="0" w:type="auto"/>
            <w:shd w:val="clear" w:color="auto" w:fill="FFFFFF"/>
            <w:noWrap/>
          </w:tcPr>
          <w:p w:rsidR="009B0F44" w:rsidRPr="007007AA" w:rsidRDefault="009B0F44" w:rsidP="003E5D24">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9B0F44" w:rsidRPr="007007AA" w:rsidRDefault="009B0F44" w:rsidP="003E5D24">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$10,000,000</w:t>
            </w:r>
          </w:p>
        </w:tc>
        <w:tc>
          <w:tcPr>
            <w:tcW w:w="965" w:type="pct"/>
            <w:shd w:val="clear" w:color="auto" w:fill="FFFFFF"/>
            <w:vAlign w:val="center"/>
          </w:tcPr>
          <w:p w:rsidR="009B0F44" w:rsidRPr="007007AA" w:rsidRDefault="009B0F44" w:rsidP="003E5D24">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9B0F44" w:rsidRPr="007007AA" w:rsidRDefault="009B0F44" w:rsidP="003E5D24">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$5,000,000</w:t>
            </w:r>
          </w:p>
        </w:tc>
        <w:tc>
          <w:tcPr>
            <w:tcW w:w="722" w:type="pct"/>
            <w:shd w:val="clear" w:color="auto" w:fill="FFFFFF"/>
            <w:vAlign w:val="center"/>
          </w:tcPr>
          <w:p w:rsidR="009B0F44" w:rsidRPr="007007AA" w:rsidRDefault="009B0F44" w:rsidP="003E5D24">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9B0F44" w:rsidRPr="007007AA" w:rsidRDefault="009B0F44" w:rsidP="003E5D24">
            <w:pPr>
              <w:spacing w:after="0" w:line="240" w:lineRule="auto"/>
              <w:contextualSpacing/>
              <w:rPr>
                <w:rFonts w:ascii="Arial" w:eastAsia="Times New Roman" w:hAnsi="Arial" w:cs="Arial"/>
                <w:color w:val="363636"/>
                <w:sz w:val="18"/>
                <w:szCs w:val="18"/>
              </w:rPr>
            </w:pPr>
          </w:p>
        </w:tc>
      </w:tr>
      <w:tr w:rsidR="009B0F44" w:rsidRPr="007007AA" w:rsidTr="003E5D24">
        <w:trPr>
          <w:tblCellSpacing w:w="0" w:type="dxa"/>
        </w:trPr>
        <w:tc>
          <w:tcPr>
            <w:tcW w:w="0" w:type="auto"/>
            <w:shd w:val="clear" w:color="auto" w:fill="FFFFFF"/>
            <w:noWrap/>
          </w:tcPr>
          <w:p w:rsidR="009B0F44" w:rsidRPr="007007AA" w:rsidRDefault="009B0F44" w:rsidP="003E5D24">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9B0F44" w:rsidRPr="007007AA" w:rsidRDefault="009B0F44" w:rsidP="003E5D24">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National Science Foundation</w:t>
            </w:r>
          </w:p>
        </w:tc>
      </w:tr>
      <w:tr w:rsidR="009B0F44" w:rsidRPr="007007AA" w:rsidTr="003E5D24">
        <w:trPr>
          <w:tblCellSpacing w:w="0" w:type="dxa"/>
        </w:trPr>
        <w:tc>
          <w:tcPr>
            <w:tcW w:w="0" w:type="auto"/>
            <w:shd w:val="clear" w:color="auto" w:fill="FFFFFF"/>
            <w:noWrap/>
            <w:hideMark/>
          </w:tcPr>
          <w:p w:rsidR="009B0F44" w:rsidRPr="007007AA" w:rsidRDefault="009B0F44" w:rsidP="003E5D24">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9B0F44" w:rsidRDefault="009B0F44" w:rsidP="003E5D24">
            <w:r>
              <w:rPr>
                <w:rFonts w:ascii="Arial" w:hAnsi="Arial" w:cs="Arial"/>
                <w:color w:val="363636"/>
                <w:sz w:val="18"/>
                <w:szCs w:val="18"/>
                <w:shd w:val="clear" w:color="auto" w:fill="FFFFFF"/>
              </w:rPr>
              <w:t>In today’s increasingly networked, distributed, and asynchronous world, cybersecurity involves hardware, software, networks, data, people, and integration with the physical world. Society’s overwhelming reliance on this complex cyberspace, however, has exposed its fragility and vulnerabilities that defy existing cyber-defense measures; corporations, agencies, national infrastructure and individuals continue to suffer cyber-attacks. Achieving a truly secure cyberspace requires addressing both challenging scientific and engineering problems involving many components of a system, and vulnerabilities that stem from human behaviors and choices. Examining the fundamentals of security and privacy as a multidisciplinary subject can lead to fundamentally new ways to design, build and operate cyber systems, protect existing infrastructure, and motivate and educate individuals about cybersecurity. The Secure and Trustworthy Cyberspace (</w:t>
            </w:r>
            <w:proofErr w:type="spellStart"/>
            <w:r>
              <w:rPr>
                <w:rFonts w:ascii="Arial" w:hAnsi="Arial" w:cs="Arial"/>
                <w:color w:val="363636"/>
                <w:sz w:val="18"/>
                <w:szCs w:val="18"/>
                <w:shd w:val="clear" w:color="auto" w:fill="FFFFFF"/>
              </w:rPr>
              <w:t>SaTC</w:t>
            </w:r>
            <w:proofErr w:type="spellEnd"/>
            <w:r>
              <w:rPr>
                <w:rFonts w:ascii="Arial" w:hAnsi="Arial" w:cs="Arial"/>
                <w:color w:val="363636"/>
                <w:sz w:val="18"/>
                <w:szCs w:val="18"/>
                <w:shd w:val="clear" w:color="auto" w:fill="FFFFFF"/>
              </w:rPr>
              <w:t>) program welcomes proposals that address cybersecurity and privacy, and draw on expertise in one or more of these areas: computing, communication and information sciences; engineering; economics; education; mathematics; statistics; and social and behavioral sciences. Proposals that advance the field of cybersecurity and privacy within a single discipline or interdisciplinary efforts that span multiple disciplines are both encouraged. Please see </w:t>
            </w:r>
            <w:proofErr w:type="spellStart"/>
            <w:r w:rsidR="00275BAB">
              <w:fldChar w:fldCharType="begin"/>
            </w:r>
            <w:r w:rsidR="00275BAB">
              <w:instrText xml:space="preserve"> HYPERLINK "https://www.nsf.gov/funding/pgm_summ.jsp?pims_id=504709" </w:instrText>
            </w:r>
            <w:r w:rsidR="00275BAB">
              <w:fldChar w:fldCharType="separate"/>
            </w:r>
            <w:r>
              <w:rPr>
                <w:rStyle w:val="Hyperlink"/>
                <w:rFonts w:ascii="Arial" w:hAnsi="Arial" w:cs="Arial"/>
                <w:color w:val="0000CC"/>
                <w:sz w:val="18"/>
                <w:szCs w:val="18"/>
                <w:u w:val="none"/>
                <w:shd w:val="clear" w:color="auto" w:fill="FFFFFF"/>
              </w:rPr>
              <w:t>SaTC</w:t>
            </w:r>
            <w:proofErr w:type="spellEnd"/>
            <w:r>
              <w:rPr>
                <w:rStyle w:val="Hyperlink"/>
                <w:rFonts w:ascii="Arial" w:hAnsi="Arial" w:cs="Arial"/>
                <w:color w:val="0000CC"/>
                <w:sz w:val="18"/>
                <w:szCs w:val="18"/>
                <w:u w:val="none"/>
                <w:shd w:val="clear" w:color="auto" w:fill="FFFFFF"/>
              </w:rPr>
              <w:t xml:space="preserve"> program solicitation</w:t>
            </w:r>
            <w:r w:rsidR="00275BAB">
              <w:rPr>
                <w:rStyle w:val="Hyperlink"/>
                <w:rFonts w:ascii="Arial" w:hAnsi="Arial" w:cs="Arial"/>
                <w:color w:val="0000CC"/>
                <w:sz w:val="18"/>
                <w:szCs w:val="18"/>
                <w:u w:val="none"/>
                <w:shd w:val="clear" w:color="auto" w:fill="FFFFFF"/>
              </w:rPr>
              <w:fldChar w:fldCharType="end"/>
            </w:r>
            <w:r>
              <w:rPr>
                <w:rFonts w:ascii="Arial" w:hAnsi="Arial" w:cs="Arial"/>
                <w:color w:val="363636"/>
                <w:sz w:val="18"/>
                <w:szCs w:val="18"/>
                <w:shd w:val="clear" w:color="auto" w:fill="FFFFFF"/>
              </w:rPr>
              <w:t xml:space="preserve"> for more details. Through this solicitation—under the </w:t>
            </w:r>
            <w:proofErr w:type="spellStart"/>
            <w:r>
              <w:rPr>
                <w:rFonts w:ascii="Arial" w:hAnsi="Arial" w:cs="Arial"/>
                <w:color w:val="363636"/>
                <w:sz w:val="18"/>
                <w:szCs w:val="18"/>
                <w:shd w:val="clear" w:color="auto" w:fill="FFFFFF"/>
              </w:rPr>
              <w:t>SaTC</w:t>
            </w:r>
            <w:proofErr w:type="spellEnd"/>
            <w:r>
              <w:rPr>
                <w:rFonts w:ascii="Arial" w:hAnsi="Arial" w:cs="Arial"/>
                <w:color w:val="363636"/>
                <w:sz w:val="18"/>
                <w:szCs w:val="18"/>
                <w:shd w:val="clear" w:color="auto" w:fill="FFFFFF"/>
              </w:rPr>
              <w:t xml:space="preserve"> umbrella—NSF specifically seeks ambitious and potentially transformative center-scale projects in the area of security and privacy that (1) catalyze far-reaching research explorations motivated by deep scientific questions or hard problems and/or by compelling applications and novel technologies that promise significant scientific and/or societal benefits, and (2) stimulate significant research and education outcomes that, through effective knowledge transfer mechanisms, promise scientific, economic and/or other societal benefits. The goal of the </w:t>
            </w:r>
            <w:proofErr w:type="spellStart"/>
            <w:r>
              <w:rPr>
                <w:rFonts w:ascii="Arial" w:hAnsi="Arial" w:cs="Arial"/>
                <w:color w:val="363636"/>
                <w:sz w:val="18"/>
                <w:szCs w:val="18"/>
                <w:shd w:val="clear" w:color="auto" w:fill="FFFFFF"/>
              </w:rPr>
              <w:t>SaTC</w:t>
            </w:r>
            <w:proofErr w:type="spellEnd"/>
            <w:r>
              <w:rPr>
                <w:rFonts w:ascii="Arial" w:hAnsi="Arial" w:cs="Arial"/>
                <w:color w:val="363636"/>
                <w:sz w:val="18"/>
                <w:szCs w:val="18"/>
                <w:shd w:val="clear" w:color="auto" w:fill="FFFFFF"/>
              </w:rPr>
              <w:t xml:space="preserve"> Frontiers program is to advance the frontiers of cybersecurity and privacy, and the areas listed in the </w:t>
            </w:r>
            <w:proofErr w:type="spellStart"/>
            <w:r w:rsidR="00275BAB">
              <w:fldChar w:fldCharType="begin"/>
            </w:r>
            <w:r w:rsidR="00275BAB">
              <w:instrText xml:space="preserve"> HYPERLINK "https://www.nsf.gov/funding/pgm_summ.jsp?pims_id=504709" </w:instrText>
            </w:r>
            <w:r w:rsidR="00275BAB">
              <w:fldChar w:fldCharType="separate"/>
            </w:r>
            <w:r>
              <w:rPr>
                <w:rStyle w:val="Hyperlink"/>
                <w:rFonts w:ascii="Arial" w:hAnsi="Arial" w:cs="Arial"/>
                <w:color w:val="0000CC"/>
                <w:sz w:val="18"/>
                <w:szCs w:val="18"/>
                <w:u w:val="none"/>
                <w:shd w:val="clear" w:color="auto" w:fill="FFFFFF"/>
              </w:rPr>
              <w:t>SaTC</w:t>
            </w:r>
            <w:proofErr w:type="spellEnd"/>
            <w:r>
              <w:rPr>
                <w:rStyle w:val="Hyperlink"/>
                <w:rFonts w:ascii="Arial" w:hAnsi="Arial" w:cs="Arial"/>
                <w:color w:val="0000CC"/>
                <w:sz w:val="18"/>
                <w:szCs w:val="18"/>
                <w:u w:val="none"/>
                <w:shd w:val="clear" w:color="auto" w:fill="FFFFFF"/>
              </w:rPr>
              <w:t xml:space="preserve"> program solicitation</w:t>
            </w:r>
            <w:r w:rsidR="00275BAB">
              <w:rPr>
                <w:rStyle w:val="Hyperlink"/>
                <w:rFonts w:ascii="Arial" w:hAnsi="Arial" w:cs="Arial"/>
                <w:color w:val="0000CC"/>
                <w:sz w:val="18"/>
                <w:szCs w:val="18"/>
                <w:u w:val="none"/>
                <w:shd w:val="clear" w:color="auto" w:fill="FFFFFF"/>
              </w:rPr>
              <w:fldChar w:fldCharType="end"/>
            </w:r>
            <w:r>
              <w:rPr>
                <w:rFonts w:ascii="Arial" w:hAnsi="Arial" w:cs="Arial"/>
                <w:color w:val="363636"/>
                <w:sz w:val="18"/>
                <w:szCs w:val="18"/>
                <w:shd w:val="clear" w:color="auto" w:fill="FFFFFF"/>
              </w:rPr>
              <w:t> are meant to be illustrative but not exhaustive.</w:t>
            </w:r>
          </w:p>
          <w:p w:rsidR="009B0F44" w:rsidRDefault="009B0F44" w:rsidP="003E5D24">
            <w:pPr>
              <w:shd w:val="clear" w:color="auto" w:fill="FFFFFF"/>
              <w:rPr>
                <w:rFonts w:ascii="Arial" w:hAnsi="Arial" w:cs="Arial"/>
                <w:color w:val="363636"/>
                <w:sz w:val="18"/>
                <w:szCs w:val="18"/>
              </w:rPr>
            </w:pPr>
            <w:r>
              <w:rPr>
                <w:rFonts w:ascii="Arial" w:hAnsi="Arial" w:cs="Arial"/>
                <w:color w:val="363636"/>
                <w:sz w:val="18"/>
                <w:szCs w:val="18"/>
              </w:rPr>
              <w:t xml:space="preserve">The </w:t>
            </w:r>
            <w:proofErr w:type="spellStart"/>
            <w:r>
              <w:rPr>
                <w:rFonts w:ascii="Arial" w:hAnsi="Arial" w:cs="Arial"/>
                <w:color w:val="363636"/>
                <w:sz w:val="18"/>
                <w:szCs w:val="18"/>
              </w:rPr>
              <w:t>SaTC</w:t>
            </w:r>
            <w:proofErr w:type="spellEnd"/>
            <w:r>
              <w:rPr>
                <w:rFonts w:ascii="Arial" w:hAnsi="Arial" w:cs="Arial"/>
                <w:color w:val="363636"/>
                <w:sz w:val="18"/>
                <w:szCs w:val="18"/>
              </w:rPr>
              <w:t xml:space="preserve"> Frontiers program will support proposals from $5,000,000 to $10,000,000 in total budget, with durations of up to five years.</w:t>
            </w:r>
          </w:p>
          <w:p w:rsidR="009B0F44" w:rsidRPr="007007AA" w:rsidRDefault="009B0F44" w:rsidP="003E5D24">
            <w:pPr>
              <w:spacing w:after="0" w:line="240" w:lineRule="auto"/>
              <w:contextualSpacing/>
              <w:rPr>
                <w:rFonts w:ascii="Arial" w:eastAsia="Times New Roman" w:hAnsi="Arial" w:cs="Arial"/>
                <w:color w:val="363636"/>
                <w:sz w:val="18"/>
                <w:szCs w:val="18"/>
              </w:rPr>
            </w:pPr>
          </w:p>
        </w:tc>
      </w:tr>
    </w:tbl>
    <w:p w:rsidR="00174655" w:rsidRPr="007007AA" w:rsidRDefault="00C24832" w:rsidP="00174655">
      <w:pPr>
        <w:pStyle w:val="Heading3"/>
        <w:spacing w:before="0"/>
        <w:contextualSpacing/>
        <w:rPr>
          <w:rFonts w:ascii="Tahoma" w:hAnsi="Tahoma" w:cs="Tahoma"/>
          <w:color w:val="000000"/>
          <w:sz w:val="20"/>
          <w:szCs w:val="20"/>
        </w:rPr>
      </w:pPr>
      <w:hyperlink r:id="rId483" w:history="1">
        <w:bookmarkStart w:id="887" w:name="_Toc15018996"/>
        <w:r w:rsidR="00174655" w:rsidRPr="0045002E">
          <w:rPr>
            <w:rStyle w:val="Hyperlink"/>
            <w:rFonts w:ascii="Tahoma" w:hAnsi="Tahoma" w:cs="Tahoma"/>
            <w:bCs/>
            <w:sz w:val="20"/>
            <w:szCs w:val="20"/>
          </w:rPr>
          <w:t>National Science Foundation STEM + Computing K-12 Education</w:t>
        </w:r>
        <w:bookmarkEnd w:id="887"/>
      </w:hyperlink>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806"/>
        <w:gridCol w:w="1617"/>
        <w:gridCol w:w="1352"/>
        <w:gridCol w:w="1621"/>
      </w:tblGrid>
      <w:tr w:rsidR="00174655" w:rsidRPr="007007AA" w:rsidTr="00174655">
        <w:trPr>
          <w:tblCellSpacing w:w="0" w:type="dxa"/>
        </w:trPr>
        <w:tc>
          <w:tcPr>
            <w:tcW w:w="0" w:type="auto"/>
            <w:shd w:val="clear" w:color="auto" w:fill="FFFFFF"/>
            <w:noWrap/>
          </w:tcPr>
          <w:p w:rsidR="00174655" w:rsidRPr="007007AA" w:rsidRDefault="00174655" w:rsidP="00174655">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174655" w:rsidRPr="007007AA" w:rsidRDefault="00174655" w:rsidP="00174655">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April 6, 2018</w:t>
            </w:r>
          </w:p>
        </w:tc>
        <w:tc>
          <w:tcPr>
            <w:tcW w:w="965" w:type="pct"/>
            <w:shd w:val="clear" w:color="auto" w:fill="FFFFFF"/>
            <w:vAlign w:val="center"/>
          </w:tcPr>
          <w:p w:rsidR="00174655" w:rsidRPr="007007AA" w:rsidRDefault="00174655" w:rsidP="00174655">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452" w:type="pct"/>
            <w:gridSpan w:val="3"/>
            <w:shd w:val="clear" w:color="auto" w:fill="FFFFFF"/>
            <w:vAlign w:val="center"/>
          </w:tcPr>
          <w:p w:rsidR="00174655" w:rsidRPr="007007AA" w:rsidRDefault="00174655" w:rsidP="00174655">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May 1, 2019</w:t>
            </w:r>
          </w:p>
        </w:tc>
      </w:tr>
      <w:tr w:rsidR="00174655" w:rsidRPr="007007AA" w:rsidTr="00174655">
        <w:trPr>
          <w:tblCellSpacing w:w="0" w:type="dxa"/>
        </w:trPr>
        <w:tc>
          <w:tcPr>
            <w:tcW w:w="0" w:type="auto"/>
            <w:shd w:val="clear" w:color="auto" w:fill="FFFFFF"/>
            <w:noWrap/>
          </w:tcPr>
          <w:p w:rsidR="00174655" w:rsidRPr="007007AA" w:rsidRDefault="00174655" w:rsidP="00174655">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174655" w:rsidRPr="007007AA" w:rsidRDefault="00174655" w:rsidP="00174655">
            <w:pPr>
              <w:spacing w:after="0" w:line="240" w:lineRule="auto"/>
              <w:contextualSpacing/>
              <w:rPr>
                <w:rFonts w:ascii="Arial" w:eastAsia="Times New Roman" w:hAnsi="Arial" w:cs="Arial"/>
                <w:color w:val="363636"/>
                <w:sz w:val="18"/>
                <w:szCs w:val="18"/>
              </w:rPr>
            </w:pPr>
          </w:p>
        </w:tc>
        <w:tc>
          <w:tcPr>
            <w:tcW w:w="965" w:type="pct"/>
            <w:shd w:val="clear" w:color="auto" w:fill="FFFFFF"/>
            <w:vAlign w:val="center"/>
          </w:tcPr>
          <w:p w:rsidR="00174655" w:rsidRPr="007007AA" w:rsidRDefault="00174655" w:rsidP="00174655">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174655" w:rsidRPr="007007AA" w:rsidRDefault="00174655" w:rsidP="00174655">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174655" w:rsidRPr="007007AA" w:rsidRDefault="00174655" w:rsidP="00174655">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174655" w:rsidRPr="007007AA" w:rsidRDefault="00174655" w:rsidP="00174655">
            <w:pPr>
              <w:spacing w:after="0" w:line="240" w:lineRule="auto"/>
              <w:contextualSpacing/>
              <w:rPr>
                <w:rFonts w:ascii="Arial" w:eastAsia="Times New Roman" w:hAnsi="Arial" w:cs="Arial"/>
                <w:color w:val="363636"/>
                <w:sz w:val="18"/>
                <w:szCs w:val="18"/>
              </w:rPr>
            </w:pPr>
          </w:p>
        </w:tc>
      </w:tr>
      <w:tr w:rsidR="00174655" w:rsidRPr="007007AA" w:rsidTr="00174655">
        <w:trPr>
          <w:tblCellSpacing w:w="0" w:type="dxa"/>
        </w:trPr>
        <w:tc>
          <w:tcPr>
            <w:tcW w:w="0" w:type="auto"/>
            <w:shd w:val="clear" w:color="auto" w:fill="FFFFFF"/>
            <w:noWrap/>
          </w:tcPr>
          <w:p w:rsidR="00174655" w:rsidRPr="007007AA" w:rsidRDefault="00174655" w:rsidP="00174655">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174655" w:rsidRPr="007007AA" w:rsidRDefault="00174655" w:rsidP="00174655">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National Science Foundation</w:t>
            </w:r>
          </w:p>
        </w:tc>
      </w:tr>
      <w:tr w:rsidR="00174655" w:rsidRPr="007007AA" w:rsidTr="00174655">
        <w:trPr>
          <w:tblCellSpacing w:w="0" w:type="dxa"/>
        </w:trPr>
        <w:tc>
          <w:tcPr>
            <w:tcW w:w="0" w:type="auto"/>
            <w:shd w:val="clear" w:color="auto" w:fill="FFFFFF"/>
            <w:noWrap/>
            <w:hideMark/>
          </w:tcPr>
          <w:p w:rsidR="00174655" w:rsidRPr="007007AA" w:rsidRDefault="00174655" w:rsidP="00174655">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174655" w:rsidRPr="007007AA" w:rsidRDefault="00174655" w:rsidP="00174655">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An innovative science, technology, engineering, mathematics and computing (STEM+C) workforce and well-educated citizenry are crucial to the Nation's prosperity, security and competitiveness. Preparation for the future workforce must begin in the earliest grades from preK-12, where students need to learn not only the science and mathematics central to these areas, but also how computational thinking is integral to STEM disciplines. Because of the powerful innovation and application of computing in STEM disciplines there is an urgent need for real-world, interdisciplinary, and computational preparation of students from the early grades through high school (preK-12) that will provide a strong foundation for mid-level technical careers and for continuing education in higher education. This is particularly important in the key science areas described in the National Science Foundation’s </w:t>
            </w:r>
            <w:hyperlink r:id="rId484" w:history="1">
              <w:r>
                <w:rPr>
                  <w:rStyle w:val="Hyperlink"/>
                  <w:rFonts w:ascii="Arial" w:hAnsi="Arial" w:cs="Arial"/>
                  <w:color w:val="0000CC"/>
                  <w:sz w:val="18"/>
                  <w:szCs w:val="18"/>
                  <w:u w:val="none"/>
                  <w:shd w:val="clear" w:color="auto" w:fill="FFFFFF"/>
                </w:rPr>
                <w:t>Big Ideas for Future NSF Investment</w:t>
              </w:r>
            </w:hyperlink>
            <w:r>
              <w:rPr>
                <w:rFonts w:ascii="Arial" w:hAnsi="Arial" w:cs="Arial"/>
                <w:color w:val="363636"/>
                <w:sz w:val="18"/>
                <w:szCs w:val="18"/>
                <w:shd w:val="clear" w:color="auto" w:fill="FFFFFF"/>
              </w:rPr>
              <w:t xml:space="preserve">. The STEM+C program supports research and development proposals related to new approaches to pre-K-12 STEM teaching and learning related to Harnessing the Data Revolution, Convergence Research and the Future of Work at the Human-Technology Frontier. The STEM+C Program focuses on research and development of interdisciplinary and transdisciplinary approaches to the integration of computing within STEM teaching and learning for preK-12 students in both formal and informal settings. The STEM+C program supports research on how students learn to think computationally to solve interdisciplinary problems in science and mathematics. The program supports research and development that builds on evidence-based teacher preparation or professional development activities that enable teachers to provide excellent instruction on the integration of computation and STEM disciplines. Proposals should describe projects that are </w:t>
            </w:r>
            <w:r>
              <w:rPr>
                <w:rFonts w:ascii="Arial" w:hAnsi="Arial" w:cs="Arial"/>
                <w:color w:val="363636"/>
                <w:sz w:val="18"/>
                <w:szCs w:val="18"/>
                <w:shd w:val="clear" w:color="auto" w:fill="FFFFFF"/>
              </w:rPr>
              <w:lastRenderedPageBreak/>
              <w:t>grounded in prior evidence and theory, are innovative or potentially transformative, and that will generate and build knowledge about the integration of computing and one or more STEM disciplines at the preK-12 level. A proposal submitted to this program description should describe the integration of computing with one or more STEM disciplines. A proposal may focus on studies on the effects of integrating computational thinking with STEM disciplines or the challenges of implementing these potentially disruptive educational interventions. Proposed projects may develop models, assessments, and technological tools to support teaching and learning in this area as well as conduct research on these models, assessments, and tools. Outcomes of projects should enable the Nation to have a future workforce with knowledge of computational thinking integrated with STEM disciplines, and students prepared and interested in careers in the skilled technical work force or further education and science careers.</w:t>
            </w:r>
          </w:p>
        </w:tc>
      </w:tr>
    </w:tbl>
    <w:p w:rsidR="000F7ADE" w:rsidRPr="007007AA" w:rsidRDefault="00C24832" w:rsidP="004F2073">
      <w:pPr>
        <w:pStyle w:val="Heading3"/>
        <w:spacing w:before="0"/>
        <w:contextualSpacing/>
        <w:rPr>
          <w:rStyle w:val="search-custom-heading"/>
          <w:rFonts w:ascii="Tahoma" w:hAnsi="Tahoma" w:cs="Tahoma"/>
          <w:bCs/>
          <w:color w:val="000080"/>
          <w:sz w:val="20"/>
          <w:szCs w:val="20"/>
        </w:rPr>
      </w:pPr>
      <w:hyperlink r:id="rId485" w:history="1">
        <w:bookmarkStart w:id="888" w:name="_Ref536190325"/>
        <w:bookmarkStart w:id="889" w:name="_Toc15018997"/>
        <w:r w:rsidR="000F7ADE" w:rsidRPr="007007AA">
          <w:rPr>
            <w:rStyle w:val="Hyperlink"/>
            <w:rFonts w:ascii="Tahoma" w:hAnsi="Tahoma" w:cs="Tahoma"/>
            <w:bCs/>
            <w:sz w:val="20"/>
            <w:szCs w:val="20"/>
          </w:rPr>
          <w:t>Partnership Intermediary Agreements Concerning Improving Technology Transfer and Non-Traditional Defense Industry Engagement</w:t>
        </w:r>
        <w:bookmarkEnd w:id="888"/>
        <w:bookmarkEnd w:id="889"/>
      </w:hyperlink>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355"/>
        <w:gridCol w:w="451"/>
        <w:gridCol w:w="1617"/>
        <w:gridCol w:w="1352"/>
        <w:gridCol w:w="1621"/>
      </w:tblGrid>
      <w:tr w:rsidR="00675AD5" w:rsidRPr="007007AA" w:rsidTr="0033583F">
        <w:trPr>
          <w:tblCellSpacing w:w="0" w:type="dxa"/>
        </w:trPr>
        <w:tc>
          <w:tcPr>
            <w:tcW w:w="0" w:type="auto"/>
            <w:shd w:val="clear" w:color="auto" w:fill="FFFFFF"/>
            <w:noWrap/>
          </w:tcPr>
          <w:p w:rsidR="00675AD5" w:rsidRPr="007007AA" w:rsidRDefault="00675AD5"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675AD5" w:rsidRPr="007007AA" w:rsidRDefault="000F7ADE" w:rsidP="004F2073">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Jan 17, 2019</w:t>
            </w:r>
          </w:p>
        </w:tc>
        <w:tc>
          <w:tcPr>
            <w:tcW w:w="724" w:type="pct"/>
            <w:shd w:val="clear" w:color="auto" w:fill="FFFFFF"/>
            <w:vAlign w:val="center"/>
          </w:tcPr>
          <w:p w:rsidR="00675AD5" w:rsidRPr="007007AA" w:rsidRDefault="00675AD5"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4"/>
            <w:shd w:val="clear" w:color="auto" w:fill="FFFFFF"/>
            <w:vAlign w:val="center"/>
          </w:tcPr>
          <w:p w:rsidR="00675AD5" w:rsidRPr="007007AA" w:rsidRDefault="000F7ADE" w:rsidP="004F2073">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Feb 28, 2019</w:t>
            </w:r>
          </w:p>
        </w:tc>
      </w:tr>
      <w:tr w:rsidR="00675AD5" w:rsidRPr="007007AA" w:rsidTr="000F7ADE">
        <w:trPr>
          <w:tblCellSpacing w:w="0" w:type="dxa"/>
        </w:trPr>
        <w:tc>
          <w:tcPr>
            <w:tcW w:w="0" w:type="auto"/>
            <w:shd w:val="clear" w:color="auto" w:fill="FFFFFF"/>
            <w:noWrap/>
          </w:tcPr>
          <w:p w:rsidR="00675AD5" w:rsidRPr="007007AA" w:rsidRDefault="00675AD5"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675AD5" w:rsidRPr="007007AA" w:rsidRDefault="000F7ADE" w:rsidP="004F2073">
            <w:pPr>
              <w:spacing w:after="0" w:line="240" w:lineRule="auto"/>
              <w:contextualSpacing/>
              <w:rPr>
                <w:rFonts w:ascii="Arial" w:eastAsia="Times New Roman" w:hAnsi="Arial" w:cs="Arial"/>
                <w:color w:val="363636"/>
                <w:sz w:val="18"/>
                <w:szCs w:val="18"/>
              </w:rPr>
            </w:pPr>
            <w:r w:rsidRPr="007007AA">
              <w:rPr>
                <w:rFonts w:ascii="Arial" w:eastAsia="Times New Roman" w:hAnsi="Arial" w:cs="Arial"/>
                <w:color w:val="363636"/>
                <w:sz w:val="18"/>
                <w:szCs w:val="18"/>
              </w:rPr>
              <w:t>$0</w:t>
            </w:r>
          </w:p>
        </w:tc>
        <w:tc>
          <w:tcPr>
            <w:tcW w:w="965" w:type="pct"/>
            <w:gridSpan w:val="2"/>
            <w:shd w:val="clear" w:color="auto" w:fill="FFFFFF"/>
            <w:vAlign w:val="center"/>
          </w:tcPr>
          <w:p w:rsidR="00675AD5" w:rsidRPr="007007AA" w:rsidRDefault="00675AD5"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675AD5" w:rsidRPr="007007AA" w:rsidRDefault="00675AD5" w:rsidP="004F2073">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675AD5" w:rsidRPr="007007AA" w:rsidRDefault="00675AD5"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675AD5" w:rsidRPr="007007AA" w:rsidRDefault="000F7ADE" w:rsidP="004F2073">
            <w:pPr>
              <w:spacing w:after="0" w:line="240" w:lineRule="auto"/>
              <w:contextualSpacing/>
              <w:rPr>
                <w:rFonts w:ascii="Arial" w:eastAsia="Times New Roman" w:hAnsi="Arial" w:cs="Arial"/>
                <w:color w:val="363636"/>
                <w:sz w:val="18"/>
                <w:szCs w:val="18"/>
              </w:rPr>
            </w:pPr>
            <w:r w:rsidRPr="007007AA">
              <w:rPr>
                <w:rFonts w:ascii="Arial" w:eastAsia="Times New Roman" w:hAnsi="Arial" w:cs="Arial"/>
                <w:color w:val="363636"/>
                <w:sz w:val="18"/>
                <w:szCs w:val="18"/>
              </w:rPr>
              <w:t>6</w:t>
            </w:r>
          </w:p>
        </w:tc>
      </w:tr>
      <w:tr w:rsidR="00675AD5" w:rsidRPr="007007AA" w:rsidTr="00063454">
        <w:trPr>
          <w:tblCellSpacing w:w="0" w:type="dxa"/>
        </w:trPr>
        <w:tc>
          <w:tcPr>
            <w:tcW w:w="0" w:type="auto"/>
            <w:shd w:val="clear" w:color="auto" w:fill="FFFFFF"/>
            <w:noWrap/>
          </w:tcPr>
          <w:p w:rsidR="00675AD5" w:rsidRPr="007007AA" w:rsidRDefault="00675AD5"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6"/>
            <w:shd w:val="clear" w:color="auto" w:fill="FFFFFF"/>
            <w:vAlign w:val="center"/>
          </w:tcPr>
          <w:p w:rsidR="00675AD5" w:rsidRPr="007007AA" w:rsidRDefault="000F7ADE" w:rsidP="004F2073">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Air Force Academy</w:t>
            </w:r>
          </w:p>
        </w:tc>
      </w:tr>
      <w:tr w:rsidR="00675AD5" w:rsidRPr="007007AA" w:rsidTr="00063454">
        <w:trPr>
          <w:tblCellSpacing w:w="0" w:type="dxa"/>
        </w:trPr>
        <w:tc>
          <w:tcPr>
            <w:tcW w:w="0" w:type="auto"/>
            <w:shd w:val="clear" w:color="auto" w:fill="FFFFFF"/>
            <w:noWrap/>
            <w:hideMark/>
          </w:tcPr>
          <w:p w:rsidR="00675AD5" w:rsidRPr="007007AA" w:rsidRDefault="00675AD5"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6"/>
            <w:shd w:val="clear" w:color="auto" w:fill="FFFFFF"/>
            <w:vAlign w:val="center"/>
            <w:hideMark/>
          </w:tcPr>
          <w:p w:rsidR="00675AD5" w:rsidRPr="007007AA" w:rsidRDefault="000F7ADE" w:rsidP="004F2073">
            <w:pPr>
              <w:spacing w:after="0" w:line="240" w:lineRule="auto"/>
              <w:contextualSpacing/>
              <w:rPr>
                <w:rFonts w:ascii="Arial" w:hAnsi="Arial" w:cs="Arial"/>
                <w:color w:val="363636"/>
                <w:sz w:val="18"/>
                <w:szCs w:val="18"/>
                <w:shd w:val="clear" w:color="auto" w:fill="FFFFFF"/>
              </w:rPr>
            </w:pPr>
            <w:r w:rsidRPr="007007AA">
              <w:rPr>
                <w:rFonts w:ascii="Arial" w:hAnsi="Arial" w:cs="Arial"/>
                <w:color w:val="363636"/>
                <w:sz w:val="18"/>
                <w:szCs w:val="18"/>
                <w:shd w:val="clear" w:color="auto" w:fill="FFFFFF"/>
              </w:rPr>
              <w:t xml:space="preserve">The United States Air Force Academy (USAFA) has an interest in entering into one or multiple Partnership Intermediary Agreement(s) (PIA), under the authority of 15 U.S.C. 3715, with a Partnership Intermediary, as defined in 15 U.S.C. 3715 (c), to provide services for executing the mission of the Air Force </w:t>
            </w:r>
            <w:proofErr w:type="spellStart"/>
            <w:r w:rsidRPr="007007AA">
              <w:rPr>
                <w:rFonts w:ascii="Arial" w:hAnsi="Arial" w:cs="Arial"/>
                <w:color w:val="363636"/>
                <w:sz w:val="18"/>
                <w:szCs w:val="18"/>
                <w:shd w:val="clear" w:color="auto" w:fill="FFFFFF"/>
              </w:rPr>
              <w:t>CyberWorx</w:t>
            </w:r>
            <w:proofErr w:type="spellEnd"/>
            <w:r w:rsidRPr="007007AA">
              <w:rPr>
                <w:rFonts w:ascii="Arial" w:hAnsi="Arial" w:cs="Arial"/>
                <w:color w:val="363636"/>
                <w:sz w:val="18"/>
                <w:szCs w:val="18"/>
                <w:shd w:val="clear" w:color="auto" w:fill="FFFFFF"/>
              </w:rPr>
              <w:t xml:space="preserve"> to increase the likelihood of success in the conduct of collaborative or joint activities between AF </w:t>
            </w:r>
            <w:proofErr w:type="spellStart"/>
            <w:r w:rsidRPr="007007AA">
              <w:rPr>
                <w:rFonts w:ascii="Arial" w:hAnsi="Arial" w:cs="Arial"/>
                <w:color w:val="363636"/>
                <w:sz w:val="18"/>
                <w:szCs w:val="18"/>
                <w:shd w:val="clear" w:color="auto" w:fill="FFFFFF"/>
              </w:rPr>
              <w:t>CyberWorx</w:t>
            </w:r>
            <w:proofErr w:type="spellEnd"/>
            <w:r w:rsidRPr="007007AA">
              <w:rPr>
                <w:rFonts w:ascii="Arial" w:hAnsi="Arial" w:cs="Arial"/>
                <w:color w:val="363636"/>
                <w:sz w:val="18"/>
                <w:szCs w:val="18"/>
                <w:shd w:val="clear" w:color="auto" w:fill="FFFFFF"/>
              </w:rPr>
              <w:t xml:space="preserve"> and small business firms and educational institutions to stimulate and promote technology development, and outbound and inbound transfer of technology (T2) between USAFA and academia, industry and federal laboratories. Any resultant PIA will be a non-Federal Acquisition Regulation based agreement made pursuant to the authority of 15 U.S.C. 3715. *No funds of either Party will be in any way committed or obligated for any purposes whatsoever by virtue of responding this RFI or entering into a PIA</w:t>
            </w:r>
          </w:p>
          <w:p w:rsidR="000F70DF" w:rsidRPr="007007AA" w:rsidRDefault="00C24832" w:rsidP="004F2073">
            <w:pPr>
              <w:spacing w:after="0" w:line="240" w:lineRule="auto"/>
              <w:contextualSpacing/>
              <w:rPr>
                <w:rFonts w:ascii="Arial" w:eastAsia="Times New Roman" w:hAnsi="Arial" w:cs="Arial"/>
                <w:color w:val="363636"/>
                <w:sz w:val="18"/>
                <w:szCs w:val="18"/>
              </w:rPr>
            </w:pPr>
            <w:hyperlink r:id="rId486" w:history="1">
              <w:r w:rsidR="000F70DF" w:rsidRPr="007007AA">
                <w:rPr>
                  <w:rStyle w:val="Hyperlink"/>
                  <w:rFonts w:ascii="Arial" w:hAnsi="Arial" w:cs="Arial"/>
                  <w:sz w:val="18"/>
                  <w:szCs w:val="18"/>
                  <w:shd w:val="clear" w:color="auto" w:fill="FFFFFF"/>
                </w:rPr>
                <w:t>SEE ATTACHMENT FOR FULL DETAILS</w:t>
              </w:r>
            </w:hyperlink>
          </w:p>
        </w:tc>
      </w:tr>
    </w:tbl>
    <w:bookmarkStart w:id="890" w:name="_Ref1041223"/>
    <w:p w:rsidR="002C22A2" w:rsidRPr="007007AA" w:rsidRDefault="002C22A2" w:rsidP="002C22A2">
      <w:pPr>
        <w:pStyle w:val="Heading3"/>
        <w:rPr>
          <w:rFonts w:ascii="Tahoma" w:hAnsi="Tahoma" w:cs="Tahoma"/>
          <w:color w:val="000000"/>
          <w:sz w:val="20"/>
          <w:szCs w:val="20"/>
        </w:rPr>
      </w:pPr>
      <w:r>
        <w:rPr>
          <w:rStyle w:val="Hyperlink"/>
          <w:rFonts w:ascii="Tahoma" w:hAnsi="Tahoma" w:cs="Tahoma"/>
          <w:bCs/>
          <w:sz w:val="20"/>
          <w:szCs w:val="20"/>
        </w:rPr>
        <w:fldChar w:fldCharType="begin"/>
      </w:r>
      <w:r>
        <w:rPr>
          <w:rStyle w:val="Hyperlink"/>
          <w:rFonts w:ascii="Tahoma" w:hAnsi="Tahoma" w:cs="Tahoma"/>
          <w:bCs/>
          <w:sz w:val="20"/>
          <w:szCs w:val="20"/>
        </w:rPr>
        <w:instrText>HYPERLINK "https://www.grants.gov/web/grants/view-opportunity.html?oppId=318837"</w:instrText>
      </w:r>
      <w:r>
        <w:rPr>
          <w:rStyle w:val="Hyperlink"/>
          <w:rFonts w:ascii="Tahoma" w:hAnsi="Tahoma" w:cs="Tahoma"/>
          <w:bCs/>
          <w:sz w:val="20"/>
          <w:szCs w:val="20"/>
        </w:rPr>
        <w:fldChar w:fldCharType="separate"/>
      </w:r>
      <w:r>
        <w:rPr>
          <w:rStyle w:val="Hyperlink"/>
          <w:rFonts w:ascii="Tahoma" w:hAnsi="Tahoma" w:cs="Tahoma"/>
          <w:bCs/>
          <w:sz w:val="20"/>
          <w:szCs w:val="20"/>
        </w:rPr>
        <w:t>Procurement Technical Assistance Program</w:t>
      </w:r>
      <w:r>
        <w:rPr>
          <w:rStyle w:val="Hyperlink"/>
          <w:rFonts w:ascii="Tahoma" w:hAnsi="Tahoma" w:cs="Tahoma"/>
          <w:bCs/>
          <w:sz w:val="20"/>
          <w:szCs w:val="20"/>
        </w:rPr>
        <w:fldChar w:fldCharType="end"/>
      </w:r>
      <w:r>
        <w:rPr>
          <w:rStyle w:val="Hyperlink"/>
          <w:rFonts w:ascii="Tahoma" w:hAnsi="Tahoma" w:cs="Tahoma"/>
          <w:bCs/>
          <w:sz w:val="20"/>
          <w:szCs w:val="20"/>
          <w:u w:val="none"/>
        </w:rPr>
        <w:t xml:space="preserve"> </w:t>
      </w:r>
      <w:r w:rsidRPr="00AB5913">
        <w:rPr>
          <w:rStyle w:val="Hyperlink"/>
          <w:rFonts w:ascii="Tahoma" w:hAnsi="Tahoma" w:cs="Tahoma"/>
          <w:bCs/>
          <w:sz w:val="20"/>
          <w:szCs w:val="20"/>
          <w:u w:val="none"/>
        </w:rPr>
        <w:t xml:space="preserve"> </w:t>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265"/>
        <w:gridCol w:w="2157"/>
        <w:gridCol w:w="1352"/>
        <w:gridCol w:w="1623"/>
      </w:tblGrid>
      <w:tr w:rsidR="002C22A2" w:rsidRPr="007007AA" w:rsidTr="00EE02D2">
        <w:trPr>
          <w:tblCellSpacing w:w="0" w:type="dxa"/>
        </w:trPr>
        <w:tc>
          <w:tcPr>
            <w:tcW w:w="0" w:type="auto"/>
            <w:shd w:val="clear" w:color="auto" w:fill="FFFFFF"/>
            <w:noWrap/>
          </w:tcPr>
          <w:p w:rsidR="002C22A2" w:rsidRPr="007007AA" w:rsidRDefault="002C22A2" w:rsidP="00EE02D2">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2C22A2" w:rsidRPr="007007AA" w:rsidRDefault="002C22A2" w:rsidP="00EE02D2">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July 26, 2019</w:t>
            </w:r>
          </w:p>
        </w:tc>
        <w:tc>
          <w:tcPr>
            <w:tcW w:w="676" w:type="pct"/>
            <w:shd w:val="clear" w:color="auto" w:fill="FFFFFF"/>
            <w:vAlign w:val="center"/>
          </w:tcPr>
          <w:p w:rsidR="002C22A2" w:rsidRPr="007007AA" w:rsidRDefault="002C22A2" w:rsidP="00EE02D2">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741" w:type="pct"/>
            <w:gridSpan w:val="3"/>
            <w:shd w:val="clear" w:color="auto" w:fill="FFFFFF"/>
            <w:vAlign w:val="center"/>
          </w:tcPr>
          <w:p w:rsidR="002C22A2" w:rsidRPr="007007AA" w:rsidRDefault="002C22A2" w:rsidP="00EE02D2">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September 25, 2019</w:t>
            </w:r>
          </w:p>
        </w:tc>
      </w:tr>
      <w:tr w:rsidR="002C22A2" w:rsidRPr="007007AA" w:rsidTr="00EE02D2">
        <w:trPr>
          <w:tblCellSpacing w:w="0" w:type="dxa"/>
        </w:trPr>
        <w:tc>
          <w:tcPr>
            <w:tcW w:w="0" w:type="auto"/>
            <w:shd w:val="clear" w:color="auto" w:fill="FFFFFF"/>
            <w:noWrap/>
          </w:tcPr>
          <w:p w:rsidR="002C22A2" w:rsidRPr="007007AA" w:rsidRDefault="002C22A2" w:rsidP="00EE02D2">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2C22A2" w:rsidRPr="007007AA" w:rsidRDefault="002C22A2" w:rsidP="00EE02D2">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$10,000,000</w:t>
            </w:r>
          </w:p>
        </w:tc>
        <w:tc>
          <w:tcPr>
            <w:tcW w:w="676" w:type="pct"/>
            <w:shd w:val="clear" w:color="auto" w:fill="FFFFFF"/>
            <w:vAlign w:val="center"/>
          </w:tcPr>
          <w:p w:rsidR="002C22A2" w:rsidRPr="007007AA" w:rsidRDefault="002C22A2" w:rsidP="00EE02D2">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152" w:type="pct"/>
            <w:shd w:val="clear" w:color="auto" w:fill="FFFFFF"/>
            <w:vAlign w:val="center"/>
          </w:tcPr>
          <w:p w:rsidR="002C22A2" w:rsidRPr="007007AA" w:rsidRDefault="002C22A2" w:rsidP="00EE02D2">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2C22A2" w:rsidRPr="007007AA" w:rsidRDefault="002C22A2" w:rsidP="00EE02D2">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7" w:type="pct"/>
            <w:shd w:val="clear" w:color="auto" w:fill="FFFFFF"/>
            <w:vAlign w:val="center"/>
          </w:tcPr>
          <w:p w:rsidR="002C22A2" w:rsidRPr="007007AA" w:rsidRDefault="002C22A2" w:rsidP="00EE02D2">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96</w:t>
            </w:r>
          </w:p>
        </w:tc>
      </w:tr>
      <w:tr w:rsidR="002C22A2" w:rsidRPr="007007AA" w:rsidTr="00EE02D2">
        <w:trPr>
          <w:tblCellSpacing w:w="0" w:type="dxa"/>
        </w:trPr>
        <w:tc>
          <w:tcPr>
            <w:tcW w:w="0" w:type="auto"/>
            <w:shd w:val="clear" w:color="auto" w:fill="FFFFFF"/>
            <w:noWrap/>
          </w:tcPr>
          <w:p w:rsidR="002C22A2" w:rsidRPr="007007AA" w:rsidRDefault="002C22A2" w:rsidP="00EE02D2">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2C22A2" w:rsidRPr="007007AA" w:rsidRDefault="002C22A2" w:rsidP="00EE02D2">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Defense Logistics Agency</w:t>
            </w:r>
          </w:p>
        </w:tc>
      </w:tr>
      <w:tr w:rsidR="002C22A2" w:rsidRPr="007007AA" w:rsidTr="00EE02D2">
        <w:trPr>
          <w:tblCellSpacing w:w="0" w:type="dxa"/>
        </w:trPr>
        <w:tc>
          <w:tcPr>
            <w:tcW w:w="0" w:type="auto"/>
            <w:shd w:val="clear" w:color="auto" w:fill="FFFFFF"/>
            <w:noWrap/>
            <w:hideMark/>
          </w:tcPr>
          <w:p w:rsidR="002C22A2" w:rsidRPr="007007AA" w:rsidRDefault="002C22A2" w:rsidP="00EE02D2">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2C22A2" w:rsidRPr="00067DDE" w:rsidRDefault="002C22A2" w:rsidP="00EE02D2">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Competitive Base period plus two 1-year option periods for entities who operate Procurement Technical Assistance Centers to provide procurement technical assistance to US businesses.</w:t>
            </w:r>
          </w:p>
        </w:tc>
      </w:tr>
    </w:tbl>
    <w:p w:rsidR="00094360" w:rsidRPr="007007AA" w:rsidRDefault="00C24832" w:rsidP="00094360">
      <w:pPr>
        <w:pStyle w:val="Heading3"/>
        <w:spacing w:before="0"/>
        <w:contextualSpacing/>
        <w:rPr>
          <w:rFonts w:ascii="Tahoma" w:hAnsi="Tahoma" w:cs="Tahoma"/>
          <w:color w:val="000000"/>
          <w:sz w:val="20"/>
          <w:szCs w:val="20"/>
        </w:rPr>
      </w:pPr>
      <w:hyperlink r:id="rId487" w:history="1">
        <w:bookmarkStart w:id="891" w:name="_Toc15018998"/>
        <w:bookmarkStart w:id="892" w:name="_Ref4133697"/>
        <w:r w:rsidR="00094360" w:rsidRPr="00381A1D">
          <w:rPr>
            <w:rStyle w:val="Hyperlink"/>
            <w:rFonts w:ascii="Tahoma" w:hAnsi="Tahoma" w:cs="Tahoma"/>
            <w:bCs/>
            <w:sz w:val="20"/>
            <w:szCs w:val="20"/>
          </w:rPr>
          <w:t>Project Management Institute</w:t>
        </w:r>
        <w:bookmarkEnd w:id="891"/>
        <w:bookmarkEnd w:id="892"/>
      </w:hyperlink>
      <w:r w:rsidR="00094360">
        <w:rPr>
          <w:rStyle w:val="Hyperlink"/>
          <w:rFonts w:ascii="Tahoma" w:hAnsi="Tahoma" w:cs="Tahoma"/>
          <w:bCs/>
          <w:sz w:val="20"/>
          <w:szCs w:val="20"/>
          <w:u w:val="none"/>
        </w:rPr>
        <w:t xml:space="preserve"> </w:t>
      </w:r>
      <w:r w:rsidR="00094360" w:rsidRPr="00AB5913">
        <w:rPr>
          <w:rStyle w:val="Hyperlink"/>
          <w:rFonts w:ascii="Tahoma" w:hAnsi="Tahoma" w:cs="Tahoma"/>
          <w:bCs/>
          <w:sz w:val="20"/>
          <w:szCs w:val="20"/>
          <w:u w:val="none"/>
        </w:rPr>
        <w:t xml:space="preserve"> </w:t>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265"/>
        <w:gridCol w:w="2157"/>
        <w:gridCol w:w="1352"/>
        <w:gridCol w:w="1623"/>
      </w:tblGrid>
      <w:tr w:rsidR="00094360" w:rsidRPr="007007AA" w:rsidTr="00461988">
        <w:trPr>
          <w:tblCellSpacing w:w="0" w:type="dxa"/>
        </w:trPr>
        <w:tc>
          <w:tcPr>
            <w:tcW w:w="0" w:type="auto"/>
            <w:shd w:val="clear" w:color="auto" w:fill="FFFFFF"/>
            <w:noWrap/>
          </w:tcPr>
          <w:p w:rsidR="00094360" w:rsidRPr="007007AA" w:rsidRDefault="00094360" w:rsidP="00356945">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094360" w:rsidRPr="007007AA" w:rsidRDefault="00094360" w:rsidP="00356945">
            <w:pPr>
              <w:spacing w:after="0" w:line="240" w:lineRule="auto"/>
              <w:contextualSpacing/>
              <w:rPr>
                <w:rFonts w:ascii="Arial" w:eastAsia="Times New Roman" w:hAnsi="Arial" w:cs="Arial"/>
                <w:color w:val="363636"/>
                <w:sz w:val="18"/>
                <w:szCs w:val="18"/>
              </w:rPr>
            </w:pPr>
          </w:p>
        </w:tc>
        <w:tc>
          <w:tcPr>
            <w:tcW w:w="676" w:type="pct"/>
            <w:shd w:val="clear" w:color="auto" w:fill="FFFFFF"/>
            <w:vAlign w:val="center"/>
          </w:tcPr>
          <w:p w:rsidR="00094360" w:rsidRPr="007007AA" w:rsidRDefault="00094360" w:rsidP="00356945">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741" w:type="pct"/>
            <w:gridSpan w:val="3"/>
            <w:shd w:val="clear" w:color="auto" w:fill="FFFFFF"/>
            <w:vAlign w:val="center"/>
          </w:tcPr>
          <w:p w:rsidR="00094360" w:rsidRPr="007007AA" w:rsidRDefault="00094360" w:rsidP="00356945">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April 25, 2019</w:t>
            </w:r>
          </w:p>
        </w:tc>
      </w:tr>
      <w:tr w:rsidR="00094360" w:rsidRPr="007007AA" w:rsidTr="00461988">
        <w:trPr>
          <w:tblCellSpacing w:w="0" w:type="dxa"/>
        </w:trPr>
        <w:tc>
          <w:tcPr>
            <w:tcW w:w="0" w:type="auto"/>
            <w:shd w:val="clear" w:color="auto" w:fill="FFFFFF"/>
            <w:noWrap/>
          </w:tcPr>
          <w:p w:rsidR="00094360" w:rsidRPr="007007AA" w:rsidRDefault="00094360" w:rsidP="00356945">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094360" w:rsidRPr="007007AA" w:rsidRDefault="00094360" w:rsidP="00356945">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$50,000</w:t>
            </w:r>
          </w:p>
        </w:tc>
        <w:tc>
          <w:tcPr>
            <w:tcW w:w="676" w:type="pct"/>
            <w:shd w:val="clear" w:color="auto" w:fill="FFFFFF"/>
            <w:vAlign w:val="center"/>
          </w:tcPr>
          <w:p w:rsidR="00094360" w:rsidRPr="007007AA" w:rsidRDefault="00094360" w:rsidP="00356945">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152" w:type="pct"/>
            <w:shd w:val="clear" w:color="auto" w:fill="FFFFFF"/>
            <w:vAlign w:val="center"/>
          </w:tcPr>
          <w:p w:rsidR="00094360" w:rsidRPr="007007AA" w:rsidRDefault="00094360" w:rsidP="00356945">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094360" w:rsidRPr="007007AA" w:rsidRDefault="00094360" w:rsidP="00356945">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7" w:type="pct"/>
            <w:shd w:val="clear" w:color="auto" w:fill="FFFFFF"/>
            <w:vAlign w:val="center"/>
          </w:tcPr>
          <w:p w:rsidR="00094360" w:rsidRPr="007007AA" w:rsidRDefault="00094360" w:rsidP="00356945">
            <w:pPr>
              <w:spacing w:after="0" w:line="240" w:lineRule="auto"/>
              <w:contextualSpacing/>
              <w:rPr>
                <w:rFonts w:ascii="Arial" w:eastAsia="Times New Roman" w:hAnsi="Arial" w:cs="Arial"/>
                <w:color w:val="363636"/>
                <w:sz w:val="18"/>
                <w:szCs w:val="18"/>
              </w:rPr>
            </w:pPr>
          </w:p>
        </w:tc>
      </w:tr>
      <w:tr w:rsidR="00094360" w:rsidRPr="007007AA" w:rsidTr="00356945">
        <w:trPr>
          <w:tblCellSpacing w:w="0" w:type="dxa"/>
        </w:trPr>
        <w:tc>
          <w:tcPr>
            <w:tcW w:w="0" w:type="auto"/>
            <w:shd w:val="clear" w:color="auto" w:fill="FFFFFF"/>
            <w:noWrap/>
          </w:tcPr>
          <w:p w:rsidR="00094360" w:rsidRPr="007007AA" w:rsidRDefault="00094360" w:rsidP="00356945">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094360" w:rsidRPr="007007AA" w:rsidRDefault="00094360" w:rsidP="00356945">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Project Management Institute</w:t>
            </w:r>
          </w:p>
        </w:tc>
      </w:tr>
      <w:tr w:rsidR="00094360" w:rsidRPr="007007AA" w:rsidTr="00356945">
        <w:trPr>
          <w:tblCellSpacing w:w="0" w:type="dxa"/>
        </w:trPr>
        <w:tc>
          <w:tcPr>
            <w:tcW w:w="0" w:type="auto"/>
            <w:shd w:val="clear" w:color="auto" w:fill="FFFFFF"/>
            <w:noWrap/>
            <w:hideMark/>
          </w:tcPr>
          <w:p w:rsidR="00094360" w:rsidRPr="007007AA" w:rsidRDefault="00094360" w:rsidP="00356945">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094360" w:rsidRPr="00381A1D" w:rsidRDefault="00094360" w:rsidP="00356945">
            <w:pPr>
              <w:pStyle w:val="lead"/>
              <w:shd w:val="clear" w:color="auto" w:fill="FFFFFF"/>
              <w:spacing w:before="0" w:beforeAutospacing="0" w:after="0" w:afterAutospacing="0"/>
              <w:ind w:left="-30"/>
              <w:contextualSpacing/>
              <w:rPr>
                <w:rFonts w:ascii="Arial" w:hAnsi="Arial" w:cs="Arial"/>
                <w:sz w:val="18"/>
                <w:szCs w:val="18"/>
              </w:rPr>
            </w:pPr>
            <w:r w:rsidRPr="00381A1D">
              <w:rPr>
                <w:rFonts w:ascii="Arial" w:hAnsi="Arial" w:cs="Arial"/>
                <w:sz w:val="18"/>
                <w:szCs w:val="18"/>
              </w:rPr>
              <w:t>Each year, PMI Academic Programs solicit proposals for research funding on any topic related to project, program or portfolio management.</w:t>
            </w:r>
          </w:p>
          <w:p w:rsidR="00094360" w:rsidRPr="00381A1D" w:rsidRDefault="00094360" w:rsidP="00356945">
            <w:pPr>
              <w:pStyle w:val="NormalWeb"/>
              <w:shd w:val="clear" w:color="auto" w:fill="FFFFFF"/>
              <w:spacing w:before="0" w:beforeAutospacing="0" w:after="0" w:afterAutospacing="0"/>
              <w:contextualSpacing/>
              <w:rPr>
                <w:rFonts w:ascii="Arial" w:hAnsi="Arial" w:cs="Arial"/>
                <w:sz w:val="18"/>
                <w:szCs w:val="18"/>
              </w:rPr>
            </w:pPr>
            <w:r w:rsidRPr="00381A1D">
              <w:rPr>
                <w:rFonts w:ascii="Arial" w:hAnsi="Arial" w:cs="Arial"/>
                <w:sz w:val="18"/>
                <w:szCs w:val="18"/>
              </w:rPr>
              <w:t>Proposed research must have direct application to some aspect of the project management body of knowledge or its practice.</w:t>
            </w:r>
          </w:p>
          <w:p w:rsidR="00094360" w:rsidRPr="00381A1D" w:rsidRDefault="00094360" w:rsidP="00356945">
            <w:pPr>
              <w:pStyle w:val="NormalWeb"/>
              <w:shd w:val="clear" w:color="auto" w:fill="FFFFFF"/>
              <w:spacing w:before="0" w:beforeAutospacing="0" w:after="0" w:afterAutospacing="0"/>
              <w:contextualSpacing/>
              <w:rPr>
                <w:rFonts w:ascii="Arial" w:hAnsi="Arial" w:cs="Arial"/>
                <w:sz w:val="18"/>
                <w:szCs w:val="18"/>
              </w:rPr>
            </w:pPr>
            <w:r w:rsidRPr="00381A1D">
              <w:rPr>
                <w:rFonts w:ascii="Arial" w:hAnsi="Arial" w:cs="Arial"/>
                <w:sz w:val="18"/>
                <w:szCs w:val="18"/>
              </w:rPr>
              <w:t>Awards up to US$50,000 are granted to selected recipients both within and outside the field of project management, including management, organizational psychology, sociology, education, linguistics and others. We encourage proposals on research involving multi-disciplinary teams of investigators or teams consisting of academics and practitioners who bring new ways of thinking and related bodies of literature to the field.</w:t>
            </w:r>
          </w:p>
          <w:p w:rsidR="00094360" w:rsidRPr="00067DDE" w:rsidRDefault="00094360" w:rsidP="00356945">
            <w:pPr>
              <w:spacing w:after="0" w:line="240" w:lineRule="auto"/>
              <w:contextualSpacing/>
              <w:rPr>
                <w:rFonts w:ascii="Arial" w:eastAsia="Times New Roman" w:hAnsi="Arial" w:cs="Arial"/>
                <w:color w:val="363636"/>
                <w:sz w:val="18"/>
                <w:szCs w:val="18"/>
              </w:rPr>
            </w:pPr>
          </w:p>
        </w:tc>
      </w:tr>
    </w:tbl>
    <w:bookmarkStart w:id="893" w:name="_Ref5022784"/>
    <w:p w:rsidR="006B6928" w:rsidRPr="007007AA" w:rsidRDefault="006B6928" w:rsidP="006B6928">
      <w:pPr>
        <w:pStyle w:val="Heading3"/>
        <w:spacing w:before="0"/>
        <w:contextualSpacing/>
        <w:rPr>
          <w:rFonts w:ascii="Tahoma" w:hAnsi="Tahoma" w:cs="Tahoma"/>
          <w:color w:val="000000"/>
          <w:sz w:val="20"/>
          <w:szCs w:val="20"/>
        </w:rPr>
      </w:pPr>
      <w:r>
        <w:rPr>
          <w:rStyle w:val="Hyperlink"/>
          <w:rFonts w:ascii="Tahoma" w:hAnsi="Tahoma" w:cs="Tahoma"/>
          <w:bCs/>
          <w:sz w:val="20"/>
          <w:szCs w:val="20"/>
        </w:rPr>
        <w:fldChar w:fldCharType="begin"/>
      </w:r>
      <w:r>
        <w:rPr>
          <w:rStyle w:val="Hyperlink"/>
          <w:rFonts w:ascii="Tahoma" w:hAnsi="Tahoma" w:cs="Tahoma"/>
          <w:bCs/>
          <w:sz w:val="20"/>
          <w:szCs w:val="20"/>
        </w:rPr>
        <w:instrText xml:space="preserve"> HYPERLINK "https://www.grants.gov/web/grants/view-opportunity.html?oppId=311513" </w:instrText>
      </w:r>
      <w:r>
        <w:rPr>
          <w:rStyle w:val="Hyperlink"/>
          <w:rFonts w:ascii="Tahoma" w:hAnsi="Tahoma" w:cs="Tahoma"/>
          <w:bCs/>
          <w:sz w:val="20"/>
          <w:szCs w:val="20"/>
        </w:rPr>
        <w:fldChar w:fldCharType="separate"/>
      </w:r>
      <w:bookmarkStart w:id="894" w:name="_Toc15018999"/>
      <w:bookmarkStart w:id="895" w:name="_Ref5104476"/>
      <w:r w:rsidRPr="008D59AD">
        <w:rPr>
          <w:rStyle w:val="Hyperlink"/>
          <w:rFonts w:ascii="Tahoma" w:hAnsi="Tahoma" w:cs="Tahoma"/>
          <w:bCs/>
          <w:sz w:val="20"/>
          <w:szCs w:val="20"/>
        </w:rPr>
        <w:t>Rehabilitation Research and Training Center (RRTC) on Employment of People with Intellectual and Developmental Disabilities</w:t>
      </w:r>
      <w:bookmarkEnd w:id="894"/>
      <w:bookmarkEnd w:id="895"/>
      <w:r>
        <w:rPr>
          <w:rStyle w:val="Hyperlink"/>
          <w:rFonts w:ascii="Tahoma" w:hAnsi="Tahoma" w:cs="Tahoma"/>
          <w:bCs/>
          <w:sz w:val="20"/>
          <w:szCs w:val="20"/>
        </w:rPr>
        <w:fldChar w:fldCharType="end"/>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806"/>
        <w:gridCol w:w="1617"/>
        <w:gridCol w:w="1352"/>
        <w:gridCol w:w="1621"/>
      </w:tblGrid>
      <w:tr w:rsidR="006B6928" w:rsidRPr="007007AA" w:rsidTr="00C55228">
        <w:trPr>
          <w:tblCellSpacing w:w="0" w:type="dxa"/>
        </w:trPr>
        <w:tc>
          <w:tcPr>
            <w:tcW w:w="0" w:type="auto"/>
            <w:shd w:val="clear" w:color="auto" w:fill="FFFFFF"/>
            <w:noWrap/>
          </w:tcPr>
          <w:p w:rsidR="006B6928" w:rsidRPr="007007AA" w:rsidRDefault="006B6928" w:rsidP="00C55228">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6B6928" w:rsidRPr="007007AA" w:rsidRDefault="006B6928" w:rsidP="00C55228">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March 29, 2019</w:t>
            </w:r>
          </w:p>
        </w:tc>
        <w:tc>
          <w:tcPr>
            <w:tcW w:w="965" w:type="pct"/>
            <w:shd w:val="clear" w:color="auto" w:fill="FFFFFF"/>
            <w:vAlign w:val="center"/>
          </w:tcPr>
          <w:p w:rsidR="006B6928" w:rsidRPr="007007AA" w:rsidRDefault="006B6928" w:rsidP="00C55228">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452" w:type="pct"/>
            <w:gridSpan w:val="3"/>
            <w:shd w:val="clear" w:color="auto" w:fill="FFFFFF"/>
            <w:vAlign w:val="center"/>
          </w:tcPr>
          <w:p w:rsidR="006B6928" w:rsidRPr="007007AA" w:rsidRDefault="006B6928" w:rsidP="00C55228">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May 3, 2019 (Letter of Interest); 05/28/19 full application</w:t>
            </w:r>
          </w:p>
        </w:tc>
      </w:tr>
      <w:tr w:rsidR="006B6928" w:rsidRPr="007007AA" w:rsidTr="00C55228">
        <w:trPr>
          <w:tblCellSpacing w:w="0" w:type="dxa"/>
        </w:trPr>
        <w:tc>
          <w:tcPr>
            <w:tcW w:w="0" w:type="auto"/>
            <w:shd w:val="clear" w:color="auto" w:fill="FFFFFF"/>
            <w:noWrap/>
          </w:tcPr>
          <w:p w:rsidR="006B6928" w:rsidRPr="007007AA" w:rsidRDefault="006B6928" w:rsidP="00C55228">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6B6928" w:rsidRPr="007007AA" w:rsidRDefault="006B6928" w:rsidP="00C55228">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$875,000/year (5 years</w:t>
            </w:r>
          </w:p>
        </w:tc>
        <w:tc>
          <w:tcPr>
            <w:tcW w:w="965" w:type="pct"/>
            <w:shd w:val="clear" w:color="auto" w:fill="FFFFFF"/>
            <w:vAlign w:val="center"/>
          </w:tcPr>
          <w:p w:rsidR="006B6928" w:rsidRPr="007007AA" w:rsidRDefault="006B6928" w:rsidP="00C55228">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6B6928" w:rsidRPr="007007AA" w:rsidRDefault="006B6928" w:rsidP="00C55228">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$875,000</w:t>
            </w:r>
          </w:p>
        </w:tc>
        <w:tc>
          <w:tcPr>
            <w:tcW w:w="722" w:type="pct"/>
            <w:shd w:val="clear" w:color="auto" w:fill="FFFFFF"/>
            <w:vAlign w:val="center"/>
          </w:tcPr>
          <w:p w:rsidR="006B6928" w:rsidRPr="007007AA" w:rsidRDefault="006B6928" w:rsidP="00C55228">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6B6928" w:rsidRPr="007007AA" w:rsidRDefault="006B6928" w:rsidP="00C55228">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1</w:t>
            </w:r>
          </w:p>
        </w:tc>
      </w:tr>
      <w:tr w:rsidR="006B6928" w:rsidRPr="007007AA" w:rsidTr="00C55228">
        <w:trPr>
          <w:tblCellSpacing w:w="0" w:type="dxa"/>
        </w:trPr>
        <w:tc>
          <w:tcPr>
            <w:tcW w:w="0" w:type="auto"/>
            <w:shd w:val="clear" w:color="auto" w:fill="FFFFFF"/>
            <w:noWrap/>
          </w:tcPr>
          <w:p w:rsidR="006B6928" w:rsidRPr="007007AA" w:rsidRDefault="006B6928" w:rsidP="00C55228">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lastRenderedPageBreak/>
              <w:t>Agency Name:</w:t>
            </w:r>
          </w:p>
        </w:tc>
        <w:tc>
          <w:tcPr>
            <w:tcW w:w="4251" w:type="pct"/>
            <w:gridSpan w:val="5"/>
            <w:shd w:val="clear" w:color="auto" w:fill="FFFFFF"/>
            <w:vAlign w:val="center"/>
          </w:tcPr>
          <w:p w:rsidR="006B6928" w:rsidRPr="007007AA" w:rsidRDefault="006B6928" w:rsidP="00C55228">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Administration for Community Living</w:t>
            </w:r>
          </w:p>
        </w:tc>
      </w:tr>
      <w:tr w:rsidR="006B6928" w:rsidRPr="007007AA" w:rsidTr="00C55228">
        <w:trPr>
          <w:tblCellSpacing w:w="0" w:type="dxa"/>
        </w:trPr>
        <w:tc>
          <w:tcPr>
            <w:tcW w:w="0" w:type="auto"/>
            <w:shd w:val="clear" w:color="auto" w:fill="FFFFFF"/>
            <w:noWrap/>
            <w:hideMark/>
          </w:tcPr>
          <w:p w:rsidR="006B6928" w:rsidRPr="007007AA" w:rsidRDefault="006B6928" w:rsidP="00C55228">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6B6928" w:rsidRPr="00461988" w:rsidRDefault="006B6928" w:rsidP="00C55228">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The purpose of the RRTCs, which are funded through the Disability and Rehabilitation Research Projects and Centers Program, is to achieve the goals of, and improve the effectiveness of, services authorized under the Rehabilitation Act through well-designed research, training, technical assistance, and dissemination activities in important topical areas as specified by NIDILRR. These activities are designed to benefit people with disabilities, family members, rehabilitation service providers, policymakers and other research stakeholders. The purpose of this particular RRTC is to conduct research, training, technical assistance, and related activities to contribute to improved employment outcomes of people with intellectual and developmental disabilities.</w:t>
            </w:r>
          </w:p>
        </w:tc>
      </w:tr>
    </w:tbl>
    <w:p w:rsidR="00461988" w:rsidRPr="007007AA" w:rsidRDefault="00461988" w:rsidP="00461988">
      <w:pPr>
        <w:pStyle w:val="Heading3"/>
        <w:spacing w:before="0"/>
        <w:contextualSpacing/>
        <w:rPr>
          <w:rFonts w:ascii="Tahoma" w:hAnsi="Tahoma" w:cs="Tahoma"/>
          <w:color w:val="000000"/>
          <w:sz w:val="20"/>
          <w:szCs w:val="20"/>
        </w:rPr>
      </w:pPr>
      <w:bookmarkStart w:id="896" w:name="_Toc15019000"/>
      <w:r w:rsidRPr="00BB2D57">
        <w:rPr>
          <w:rStyle w:val="Hyperlink"/>
          <w:rFonts w:ascii="Tahoma" w:hAnsi="Tahoma" w:cs="Tahoma"/>
          <w:bCs/>
          <w:sz w:val="20"/>
          <w:szCs w:val="20"/>
        </w:rPr>
        <w:t>Rehabilitation Research and Training Center (RRTC) on Employment of Transition-Age-Youth</w:t>
      </w:r>
      <w:bookmarkEnd w:id="893"/>
      <w:bookmarkEnd w:id="896"/>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806"/>
        <w:gridCol w:w="1617"/>
        <w:gridCol w:w="1352"/>
        <w:gridCol w:w="1621"/>
      </w:tblGrid>
      <w:tr w:rsidR="00461988" w:rsidRPr="007007AA" w:rsidTr="0005547E">
        <w:trPr>
          <w:tblCellSpacing w:w="0" w:type="dxa"/>
        </w:trPr>
        <w:tc>
          <w:tcPr>
            <w:tcW w:w="0" w:type="auto"/>
            <w:shd w:val="clear" w:color="auto" w:fill="FFFFFF"/>
            <w:noWrap/>
          </w:tcPr>
          <w:p w:rsidR="00461988" w:rsidRPr="007007AA" w:rsidRDefault="00461988" w:rsidP="0005547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461988" w:rsidRPr="007007AA" w:rsidRDefault="00461988" w:rsidP="0005547E">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March 25, 2019</w:t>
            </w:r>
          </w:p>
        </w:tc>
        <w:tc>
          <w:tcPr>
            <w:tcW w:w="965" w:type="pct"/>
            <w:shd w:val="clear" w:color="auto" w:fill="FFFFFF"/>
            <w:vAlign w:val="center"/>
          </w:tcPr>
          <w:p w:rsidR="00461988" w:rsidRPr="007007AA" w:rsidRDefault="00461988" w:rsidP="0005547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452" w:type="pct"/>
            <w:gridSpan w:val="3"/>
            <w:shd w:val="clear" w:color="auto" w:fill="FFFFFF"/>
            <w:vAlign w:val="center"/>
          </w:tcPr>
          <w:p w:rsidR="00461988" w:rsidRPr="007007AA" w:rsidRDefault="00461988" w:rsidP="0005547E">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April 29, 2019 (Letter of Interest); 05/24/19 full application</w:t>
            </w:r>
          </w:p>
        </w:tc>
      </w:tr>
      <w:tr w:rsidR="00461988" w:rsidRPr="007007AA" w:rsidTr="0005547E">
        <w:trPr>
          <w:tblCellSpacing w:w="0" w:type="dxa"/>
        </w:trPr>
        <w:tc>
          <w:tcPr>
            <w:tcW w:w="0" w:type="auto"/>
            <w:shd w:val="clear" w:color="auto" w:fill="FFFFFF"/>
            <w:noWrap/>
          </w:tcPr>
          <w:p w:rsidR="00461988" w:rsidRPr="007007AA" w:rsidRDefault="00461988" w:rsidP="0005547E">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461988" w:rsidRPr="007007AA" w:rsidRDefault="00461988" w:rsidP="0005547E">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$875,000/year (5 years</w:t>
            </w:r>
          </w:p>
        </w:tc>
        <w:tc>
          <w:tcPr>
            <w:tcW w:w="965" w:type="pct"/>
            <w:shd w:val="clear" w:color="auto" w:fill="FFFFFF"/>
            <w:vAlign w:val="center"/>
          </w:tcPr>
          <w:p w:rsidR="00461988" w:rsidRPr="007007AA" w:rsidRDefault="00461988" w:rsidP="0005547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461988" w:rsidRPr="007007AA" w:rsidRDefault="00461988" w:rsidP="0005547E">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$875,000</w:t>
            </w:r>
          </w:p>
        </w:tc>
        <w:tc>
          <w:tcPr>
            <w:tcW w:w="722" w:type="pct"/>
            <w:shd w:val="clear" w:color="auto" w:fill="FFFFFF"/>
            <w:vAlign w:val="center"/>
          </w:tcPr>
          <w:p w:rsidR="00461988" w:rsidRPr="007007AA" w:rsidRDefault="00461988" w:rsidP="0005547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461988" w:rsidRPr="007007AA" w:rsidRDefault="00461988" w:rsidP="0005547E">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1</w:t>
            </w:r>
          </w:p>
        </w:tc>
      </w:tr>
      <w:tr w:rsidR="00461988" w:rsidRPr="007007AA" w:rsidTr="0005547E">
        <w:trPr>
          <w:tblCellSpacing w:w="0" w:type="dxa"/>
        </w:trPr>
        <w:tc>
          <w:tcPr>
            <w:tcW w:w="0" w:type="auto"/>
            <w:shd w:val="clear" w:color="auto" w:fill="FFFFFF"/>
            <w:noWrap/>
          </w:tcPr>
          <w:p w:rsidR="00461988" w:rsidRPr="007007AA" w:rsidRDefault="00461988" w:rsidP="0005547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461988" w:rsidRPr="007007AA" w:rsidRDefault="00461988" w:rsidP="0005547E">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Administration for Community Living</w:t>
            </w:r>
          </w:p>
        </w:tc>
      </w:tr>
      <w:tr w:rsidR="00461988" w:rsidRPr="007007AA" w:rsidTr="0005547E">
        <w:trPr>
          <w:tblCellSpacing w:w="0" w:type="dxa"/>
        </w:trPr>
        <w:tc>
          <w:tcPr>
            <w:tcW w:w="0" w:type="auto"/>
            <w:shd w:val="clear" w:color="auto" w:fill="FFFFFF"/>
            <w:noWrap/>
            <w:hideMark/>
          </w:tcPr>
          <w:p w:rsidR="00461988" w:rsidRPr="007007AA" w:rsidRDefault="00461988" w:rsidP="0005547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461988" w:rsidRPr="00461988" w:rsidRDefault="00461988" w:rsidP="0005547E">
            <w:pPr>
              <w:spacing w:after="0" w:line="240" w:lineRule="auto"/>
              <w:contextualSpacing/>
              <w:rPr>
                <w:rFonts w:ascii="Arial" w:eastAsia="Times New Roman" w:hAnsi="Arial" w:cs="Arial"/>
                <w:color w:val="363636"/>
                <w:sz w:val="18"/>
                <w:szCs w:val="18"/>
              </w:rPr>
            </w:pPr>
            <w:r w:rsidRPr="00461988">
              <w:rPr>
                <w:rFonts w:ascii="Arial" w:hAnsi="Arial" w:cs="Arial"/>
                <w:sz w:val="18"/>
                <w:szCs w:val="18"/>
              </w:rPr>
              <w:t>The Administrator of the Administration on Community Living (ACL) establishes a priority for an RRTC on Employment of Transition-Age Youth with Disabilities. The RRTC must contribute to maximizing competitive integrated employment outcomes of youth and young adults with disabilities by: (a) Conducting research activities in one or more of the following priority areas, focusing on youth and young adults with disabilities as a group or on a specific disability or demographic subpopulation(s) of youth and young adults with disabilities: (</w:t>
            </w:r>
            <w:proofErr w:type="spellStart"/>
            <w:r w:rsidRPr="00461988">
              <w:rPr>
                <w:rFonts w:ascii="Arial" w:hAnsi="Arial" w:cs="Arial"/>
                <w:sz w:val="18"/>
                <w:szCs w:val="18"/>
              </w:rPr>
              <w:t>i</w:t>
            </w:r>
            <w:proofErr w:type="spellEnd"/>
            <w:r w:rsidRPr="00461988">
              <w:rPr>
                <w:rFonts w:ascii="Arial" w:hAnsi="Arial" w:cs="Arial"/>
                <w:sz w:val="18"/>
                <w:szCs w:val="18"/>
              </w:rPr>
              <w:t>) The relationship between postsecondary education and employment outcomes among youth and young adults with disabilities(ii) Technology to improve employment outcomes for youth and young adults with disabilities. (iii) Individual factors associated with improved employment outcomes for youth and young adults with disabilities. (iv) Environmental factors associated with improved employment outcomes for youth and young adults with disabilities. (v) Interventions that are designed to contribute to improved employment outcomes for youth and young adults with disabilities. Interventions include any strategy, practice, program, policy, or tool that, when implemented as intended contributes to improvements in outcomes for youth and young adults with disabilities. (v) Effects of government practices, policies, and programs on employment outcomes for youth and young adults with disabilities. (vii) Vocational Rehabilitation practices that contribute to improved employment outcomes for youth and young adults with disabilities. (b) Focusing its research on one or more specific stages of research. If the RRTC is to conduct research that can be categorized under more than one of the research stages, or research that progresses from one stage to another, those stages must be clearly specified and justified. These stages and their definitions are provided in this funding opportunity announcement. (c) Serving as a national resource center related to employment of youth and young adults with disabilities, their families, and other stakeholders by conducting knowledge translation activities that include, but are not limited to: (</w:t>
            </w:r>
            <w:proofErr w:type="spellStart"/>
            <w:r w:rsidRPr="00461988">
              <w:rPr>
                <w:rFonts w:ascii="Arial" w:hAnsi="Arial" w:cs="Arial"/>
                <w:sz w:val="18"/>
                <w:szCs w:val="18"/>
              </w:rPr>
              <w:t>i</w:t>
            </w:r>
            <w:proofErr w:type="spellEnd"/>
            <w:r w:rsidRPr="00461988">
              <w:rPr>
                <w:rFonts w:ascii="Arial" w:hAnsi="Arial" w:cs="Arial"/>
                <w:sz w:val="18"/>
                <w:szCs w:val="18"/>
              </w:rPr>
              <w:t>) Providing information and technical assistance to service providers, youth and young adults with disabilities and their representatives, and other key stakeholders. (ii) Providing training, including graduate, pre-service, and in-service training, to disability service providers, to facilitate more effective delivery of employment services, supports and accommodations to youth and young adults with disabilities. This training may be provided through conferences, workshops, public education programs, in-service training programs, and similar activities. (iii) Disseminating research-based information and materials related to employment of youth and young adults with disabilities. (iv) Involving key stakeholder groups in the activities conducted under paragraph (a) in order to maximize the relevance and usability of the new knowledge generated by the RRTC. Key stakeholders may include, but are not limited to youth and young adults with disabilities, state vocational rehabilitation providers, community rehabilitation providers, educators and representatives of local education systems, workforce development systems, and employers.</w:t>
            </w:r>
          </w:p>
        </w:tc>
      </w:tr>
    </w:tbl>
    <w:p w:rsidR="00461988" w:rsidRPr="007007AA" w:rsidRDefault="00C24832" w:rsidP="00461988">
      <w:pPr>
        <w:pStyle w:val="Heading3"/>
        <w:spacing w:before="0"/>
        <w:contextualSpacing/>
        <w:rPr>
          <w:rFonts w:ascii="Tahoma" w:hAnsi="Tahoma" w:cs="Tahoma"/>
          <w:color w:val="000000"/>
          <w:sz w:val="20"/>
          <w:szCs w:val="20"/>
        </w:rPr>
      </w:pPr>
      <w:hyperlink r:id="rId488" w:history="1">
        <w:bookmarkStart w:id="897" w:name="_Toc15019001"/>
        <w:r w:rsidR="00461988" w:rsidRPr="00270042">
          <w:rPr>
            <w:rStyle w:val="Hyperlink"/>
            <w:rFonts w:ascii="Tahoma" w:hAnsi="Tahoma" w:cs="Tahoma"/>
            <w:bCs/>
            <w:sz w:val="20"/>
            <w:szCs w:val="20"/>
          </w:rPr>
          <w:t>Research on Immigration and Crime</w:t>
        </w:r>
        <w:bookmarkEnd w:id="897"/>
      </w:hyperlink>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806"/>
        <w:gridCol w:w="1617"/>
        <w:gridCol w:w="1352"/>
        <w:gridCol w:w="1621"/>
      </w:tblGrid>
      <w:tr w:rsidR="00461988" w:rsidRPr="007007AA" w:rsidTr="0005547E">
        <w:trPr>
          <w:tblCellSpacing w:w="0" w:type="dxa"/>
        </w:trPr>
        <w:tc>
          <w:tcPr>
            <w:tcW w:w="0" w:type="auto"/>
            <w:shd w:val="clear" w:color="auto" w:fill="FFFFFF"/>
            <w:noWrap/>
          </w:tcPr>
          <w:p w:rsidR="00461988" w:rsidRPr="007007AA" w:rsidRDefault="00461988" w:rsidP="0005547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461988" w:rsidRPr="007007AA" w:rsidRDefault="00461988" w:rsidP="0005547E">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Feb 28, 2019</w:t>
            </w:r>
          </w:p>
        </w:tc>
        <w:tc>
          <w:tcPr>
            <w:tcW w:w="965" w:type="pct"/>
            <w:shd w:val="clear" w:color="auto" w:fill="FFFFFF"/>
            <w:vAlign w:val="center"/>
          </w:tcPr>
          <w:p w:rsidR="00461988" w:rsidRPr="007007AA" w:rsidRDefault="00461988" w:rsidP="0005547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452" w:type="pct"/>
            <w:gridSpan w:val="3"/>
            <w:shd w:val="clear" w:color="auto" w:fill="FFFFFF"/>
            <w:vAlign w:val="center"/>
          </w:tcPr>
          <w:p w:rsidR="00461988" w:rsidRPr="007007AA" w:rsidRDefault="00461988" w:rsidP="0005547E">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May 20, 2019</w:t>
            </w:r>
          </w:p>
        </w:tc>
      </w:tr>
      <w:tr w:rsidR="00461988" w:rsidRPr="007007AA" w:rsidTr="0005547E">
        <w:trPr>
          <w:tblCellSpacing w:w="0" w:type="dxa"/>
        </w:trPr>
        <w:tc>
          <w:tcPr>
            <w:tcW w:w="0" w:type="auto"/>
            <w:shd w:val="clear" w:color="auto" w:fill="FFFFFF"/>
            <w:noWrap/>
          </w:tcPr>
          <w:p w:rsidR="00461988" w:rsidRPr="007007AA" w:rsidRDefault="00461988" w:rsidP="0005547E">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461988" w:rsidRPr="007007AA" w:rsidRDefault="00461988" w:rsidP="0005547E">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$3,000,000</w:t>
            </w:r>
          </w:p>
        </w:tc>
        <w:tc>
          <w:tcPr>
            <w:tcW w:w="965" w:type="pct"/>
            <w:shd w:val="clear" w:color="auto" w:fill="FFFFFF"/>
            <w:vAlign w:val="center"/>
          </w:tcPr>
          <w:p w:rsidR="00461988" w:rsidRPr="007007AA" w:rsidRDefault="00461988" w:rsidP="0005547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461988" w:rsidRPr="007007AA" w:rsidRDefault="00461988" w:rsidP="0005547E">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$0</w:t>
            </w:r>
          </w:p>
        </w:tc>
        <w:tc>
          <w:tcPr>
            <w:tcW w:w="722" w:type="pct"/>
            <w:shd w:val="clear" w:color="auto" w:fill="FFFFFF"/>
            <w:vAlign w:val="center"/>
          </w:tcPr>
          <w:p w:rsidR="00461988" w:rsidRPr="007007AA" w:rsidRDefault="00461988" w:rsidP="0005547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461988" w:rsidRPr="007007AA" w:rsidRDefault="00461988" w:rsidP="0005547E">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5</w:t>
            </w:r>
          </w:p>
        </w:tc>
      </w:tr>
      <w:tr w:rsidR="00461988" w:rsidRPr="007007AA" w:rsidTr="0005547E">
        <w:trPr>
          <w:tblCellSpacing w:w="0" w:type="dxa"/>
        </w:trPr>
        <w:tc>
          <w:tcPr>
            <w:tcW w:w="0" w:type="auto"/>
            <w:shd w:val="clear" w:color="auto" w:fill="FFFFFF"/>
            <w:noWrap/>
          </w:tcPr>
          <w:p w:rsidR="00461988" w:rsidRPr="007007AA" w:rsidRDefault="00461988" w:rsidP="0005547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461988" w:rsidRPr="007007AA" w:rsidRDefault="00461988" w:rsidP="0005547E">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 xml:space="preserve">Department of Justice- National Institute of Justice </w:t>
            </w:r>
          </w:p>
        </w:tc>
      </w:tr>
      <w:tr w:rsidR="00461988" w:rsidRPr="007007AA" w:rsidTr="0005547E">
        <w:trPr>
          <w:tblCellSpacing w:w="0" w:type="dxa"/>
        </w:trPr>
        <w:tc>
          <w:tcPr>
            <w:tcW w:w="0" w:type="auto"/>
            <w:shd w:val="clear" w:color="auto" w:fill="FFFFFF"/>
            <w:noWrap/>
            <w:hideMark/>
          </w:tcPr>
          <w:p w:rsidR="00461988" w:rsidRPr="007007AA" w:rsidRDefault="00461988" w:rsidP="0005547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lastRenderedPageBreak/>
              <w:t>Description:</w:t>
            </w:r>
          </w:p>
        </w:tc>
        <w:tc>
          <w:tcPr>
            <w:tcW w:w="4251" w:type="pct"/>
            <w:gridSpan w:val="5"/>
            <w:shd w:val="clear" w:color="auto" w:fill="FFFFFF"/>
            <w:vAlign w:val="center"/>
            <w:hideMark/>
          </w:tcPr>
          <w:p w:rsidR="00461988" w:rsidRPr="007007AA" w:rsidRDefault="00461988" w:rsidP="0005547E">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This is a new solicitation undertaken this year to address the administration’s interest in better understanding the nexus of crime and immigration, both legal and illegal. This will involve research on the contributions of illegal immigrants to violent crime and other forms of crime as compared to legal immigrants and native populations to include subcategories of illegal immigrants and crimes. It will also include research on how illegal immigrants are processed through the criminal justice system relative to other population; as well as research on enforcement activities and crime in 287(g) jurisdictions that have entered into agreements with ICE to delegate immigration authorities to local law enforcement.</w:t>
            </w:r>
          </w:p>
        </w:tc>
      </w:tr>
    </w:tbl>
    <w:p w:rsidR="00BC5150" w:rsidRPr="007007AA" w:rsidRDefault="00C24832" w:rsidP="00FF105E">
      <w:pPr>
        <w:pStyle w:val="Heading3"/>
        <w:rPr>
          <w:rFonts w:ascii="Tahoma" w:eastAsia="Times New Roman" w:hAnsi="Tahoma" w:cs="Tahoma"/>
          <w:color w:val="000080"/>
          <w:sz w:val="20"/>
          <w:szCs w:val="20"/>
        </w:rPr>
      </w:pPr>
      <w:hyperlink r:id="rId489" w:history="1">
        <w:bookmarkStart w:id="898" w:name="_Ref7771236"/>
        <w:bookmarkStart w:id="899" w:name="_Toc15019002"/>
        <w:r w:rsidR="00BC5150" w:rsidRPr="00D31201">
          <w:rPr>
            <w:rStyle w:val="Hyperlink"/>
            <w:rFonts w:ascii="Tahoma" w:eastAsia="Times New Roman" w:hAnsi="Tahoma" w:cs="Tahoma"/>
            <w:sz w:val="20"/>
            <w:szCs w:val="20"/>
          </w:rPr>
          <w:t>Robert Wood Johnson Foundation Understanding and Supporting Anchor Businesses to Build a Culture of Health</w:t>
        </w:r>
        <w:bookmarkEnd w:id="898"/>
        <w:bookmarkEnd w:id="899"/>
      </w:hyperlink>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806"/>
        <w:gridCol w:w="1617"/>
        <w:gridCol w:w="1352"/>
        <w:gridCol w:w="1621"/>
      </w:tblGrid>
      <w:tr w:rsidR="00BC5150" w:rsidRPr="007007AA" w:rsidTr="007C6A6E">
        <w:trPr>
          <w:tblCellSpacing w:w="0" w:type="dxa"/>
        </w:trPr>
        <w:tc>
          <w:tcPr>
            <w:tcW w:w="0" w:type="auto"/>
            <w:shd w:val="clear" w:color="auto" w:fill="FFFFFF"/>
            <w:noWrap/>
          </w:tcPr>
          <w:p w:rsidR="00BC5150" w:rsidRPr="007007AA" w:rsidRDefault="00BC5150" w:rsidP="007C6A6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BC5150" w:rsidRPr="007007AA" w:rsidRDefault="00BC5150" w:rsidP="007C6A6E">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April 17, 2019</w:t>
            </w:r>
          </w:p>
        </w:tc>
        <w:tc>
          <w:tcPr>
            <w:tcW w:w="965" w:type="pct"/>
            <w:shd w:val="clear" w:color="auto" w:fill="FFFFFF"/>
            <w:vAlign w:val="center"/>
          </w:tcPr>
          <w:p w:rsidR="00BC5150" w:rsidRPr="007007AA" w:rsidRDefault="00BC5150" w:rsidP="007C6A6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452" w:type="pct"/>
            <w:gridSpan w:val="3"/>
            <w:shd w:val="clear" w:color="auto" w:fill="FFFFFF"/>
            <w:vAlign w:val="center"/>
          </w:tcPr>
          <w:p w:rsidR="00BC5150" w:rsidRPr="007007AA" w:rsidRDefault="00BC5150" w:rsidP="007C6A6E">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June 12, 2019</w:t>
            </w:r>
          </w:p>
        </w:tc>
      </w:tr>
      <w:tr w:rsidR="00BC5150" w:rsidRPr="007007AA" w:rsidTr="007C6A6E">
        <w:trPr>
          <w:tblCellSpacing w:w="0" w:type="dxa"/>
        </w:trPr>
        <w:tc>
          <w:tcPr>
            <w:tcW w:w="0" w:type="auto"/>
            <w:shd w:val="clear" w:color="auto" w:fill="FFFFFF"/>
            <w:noWrap/>
          </w:tcPr>
          <w:p w:rsidR="00BC5150" w:rsidRPr="007007AA" w:rsidRDefault="00BC5150" w:rsidP="007C6A6E">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BC5150" w:rsidRPr="007007AA" w:rsidRDefault="00BC5150" w:rsidP="007C6A6E">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$250,000</w:t>
            </w:r>
          </w:p>
        </w:tc>
        <w:tc>
          <w:tcPr>
            <w:tcW w:w="965" w:type="pct"/>
            <w:shd w:val="clear" w:color="auto" w:fill="FFFFFF"/>
            <w:vAlign w:val="center"/>
          </w:tcPr>
          <w:p w:rsidR="00BC5150" w:rsidRPr="007007AA" w:rsidRDefault="00BC5150" w:rsidP="007C6A6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BC5150" w:rsidRPr="007007AA" w:rsidRDefault="00BC5150" w:rsidP="007C6A6E">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BC5150" w:rsidRPr="007007AA" w:rsidRDefault="00BC5150" w:rsidP="007C6A6E">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BC5150" w:rsidRPr="007007AA" w:rsidRDefault="00BC5150" w:rsidP="007C6A6E">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3-4</w:t>
            </w:r>
          </w:p>
        </w:tc>
      </w:tr>
      <w:tr w:rsidR="00BC5150" w:rsidRPr="007007AA" w:rsidTr="007C6A6E">
        <w:trPr>
          <w:tblCellSpacing w:w="0" w:type="dxa"/>
        </w:trPr>
        <w:tc>
          <w:tcPr>
            <w:tcW w:w="0" w:type="auto"/>
            <w:shd w:val="clear" w:color="auto" w:fill="FFFFFF"/>
            <w:noWrap/>
          </w:tcPr>
          <w:p w:rsidR="00BC5150" w:rsidRPr="007007AA" w:rsidRDefault="00BC5150" w:rsidP="007C6A6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BC5150" w:rsidRPr="007007AA" w:rsidRDefault="00BC5150" w:rsidP="007C6A6E">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RWJF</w:t>
            </w:r>
          </w:p>
        </w:tc>
      </w:tr>
      <w:tr w:rsidR="00BC5150" w:rsidRPr="007007AA" w:rsidTr="007C6A6E">
        <w:trPr>
          <w:trHeight w:val="120"/>
          <w:tblCellSpacing w:w="0" w:type="dxa"/>
        </w:trPr>
        <w:tc>
          <w:tcPr>
            <w:tcW w:w="0" w:type="auto"/>
            <w:shd w:val="clear" w:color="auto" w:fill="FFFFFF"/>
            <w:noWrap/>
            <w:hideMark/>
          </w:tcPr>
          <w:p w:rsidR="00BC5150" w:rsidRPr="007007AA" w:rsidRDefault="00BC5150" w:rsidP="007C6A6E">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BC5150" w:rsidRPr="00D31201" w:rsidRDefault="00BC5150" w:rsidP="007C6A6E">
            <w:pPr>
              <w:shd w:val="clear" w:color="auto" w:fill="FFFFFF"/>
              <w:spacing w:before="100" w:beforeAutospacing="1" w:after="210" w:line="240" w:lineRule="auto"/>
              <w:contextualSpacing/>
              <w:textAlignment w:val="baseline"/>
              <w:rPr>
                <w:rFonts w:ascii="Arial" w:eastAsia="Times New Roman" w:hAnsi="Arial" w:cs="Arial"/>
                <w:color w:val="443B3B"/>
                <w:sz w:val="18"/>
                <w:szCs w:val="18"/>
              </w:rPr>
            </w:pPr>
            <w:r w:rsidRPr="00D31201">
              <w:rPr>
                <w:rFonts w:ascii="Arial" w:eastAsia="Times New Roman" w:hAnsi="Arial" w:cs="Arial"/>
                <w:color w:val="443B3B"/>
                <w:sz w:val="18"/>
                <w:szCs w:val="18"/>
              </w:rPr>
              <w:t>This call for proposals will focus on supporting empirical research to understand the ways that for-profit anchors advance health and well-being in the communities where they are located. Funded studies are expected to include rigorous empirical research that will inform the business case for why and how more companies serve as anchor institutions in their immediate surrounding geographies. Studies will also inform future RWJF strategies to motivate companies to act in a way that promotes health and well-being. Potential research questions might include:</w:t>
            </w:r>
          </w:p>
          <w:p w:rsidR="00BC5150" w:rsidRPr="00D31201" w:rsidRDefault="00BC5150" w:rsidP="00B53397">
            <w:pPr>
              <w:numPr>
                <w:ilvl w:val="0"/>
                <w:numId w:val="39"/>
              </w:numPr>
              <w:shd w:val="clear" w:color="auto" w:fill="FFFFFF"/>
              <w:spacing w:after="135" w:line="240" w:lineRule="auto"/>
              <w:ind w:left="255"/>
              <w:contextualSpacing/>
              <w:textAlignment w:val="baseline"/>
              <w:rPr>
                <w:rFonts w:ascii="Arial" w:eastAsia="Times New Roman" w:hAnsi="Arial" w:cs="Arial"/>
                <w:color w:val="443B3B"/>
                <w:sz w:val="18"/>
                <w:szCs w:val="18"/>
              </w:rPr>
            </w:pPr>
            <w:r w:rsidRPr="00D31201">
              <w:rPr>
                <w:rFonts w:ascii="Arial" w:eastAsia="Times New Roman" w:hAnsi="Arial" w:cs="Arial"/>
                <w:color w:val="443B3B"/>
                <w:sz w:val="18"/>
                <w:szCs w:val="18"/>
              </w:rPr>
              <w:t>What factors facilitate or hinder anchor businesses from addressing health equity or social determinants of health?</w:t>
            </w:r>
          </w:p>
          <w:p w:rsidR="00BC5150" w:rsidRPr="00D31201" w:rsidRDefault="00BC5150" w:rsidP="00B53397">
            <w:pPr>
              <w:numPr>
                <w:ilvl w:val="0"/>
                <w:numId w:val="39"/>
              </w:numPr>
              <w:shd w:val="clear" w:color="auto" w:fill="FFFFFF"/>
              <w:spacing w:after="135" w:line="240" w:lineRule="auto"/>
              <w:ind w:left="255"/>
              <w:contextualSpacing/>
              <w:textAlignment w:val="baseline"/>
              <w:rPr>
                <w:rFonts w:ascii="Arial" w:eastAsia="Times New Roman" w:hAnsi="Arial" w:cs="Arial"/>
                <w:color w:val="443B3B"/>
                <w:sz w:val="18"/>
                <w:szCs w:val="18"/>
              </w:rPr>
            </w:pPr>
            <w:r w:rsidRPr="00D31201">
              <w:rPr>
                <w:rFonts w:ascii="Arial" w:eastAsia="Times New Roman" w:hAnsi="Arial" w:cs="Arial"/>
                <w:color w:val="443B3B"/>
                <w:sz w:val="18"/>
                <w:szCs w:val="18"/>
              </w:rPr>
              <w:t>The motivations and incentives of anchor businesses across a range of sectors;</w:t>
            </w:r>
          </w:p>
          <w:p w:rsidR="00BC5150" w:rsidRPr="00D31201" w:rsidRDefault="00BC5150" w:rsidP="00B53397">
            <w:pPr>
              <w:numPr>
                <w:ilvl w:val="0"/>
                <w:numId w:val="39"/>
              </w:numPr>
              <w:shd w:val="clear" w:color="auto" w:fill="FFFFFF"/>
              <w:spacing w:after="135" w:line="240" w:lineRule="auto"/>
              <w:ind w:left="255"/>
              <w:contextualSpacing/>
              <w:textAlignment w:val="baseline"/>
              <w:rPr>
                <w:rFonts w:ascii="Arial" w:eastAsia="Times New Roman" w:hAnsi="Arial" w:cs="Arial"/>
                <w:color w:val="443B3B"/>
                <w:sz w:val="18"/>
                <w:szCs w:val="18"/>
              </w:rPr>
            </w:pPr>
            <w:r w:rsidRPr="00D31201">
              <w:rPr>
                <w:rFonts w:ascii="Arial" w:eastAsia="Times New Roman" w:hAnsi="Arial" w:cs="Arial"/>
                <w:color w:val="443B3B"/>
                <w:sz w:val="18"/>
                <w:szCs w:val="18"/>
              </w:rPr>
              <w:t>What kind of equity-promoting narrative and framing resonates with the leaders of corporate anchor institutions?</w:t>
            </w:r>
          </w:p>
          <w:p w:rsidR="00BC5150" w:rsidRPr="00D31201" w:rsidRDefault="00BC5150" w:rsidP="00B53397">
            <w:pPr>
              <w:numPr>
                <w:ilvl w:val="0"/>
                <w:numId w:val="39"/>
              </w:numPr>
              <w:shd w:val="clear" w:color="auto" w:fill="FFFFFF"/>
              <w:spacing w:after="135" w:line="240" w:lineRule="auto"/>
              <w:ind w:left="255"/>
              <w:contextualSpacing/>
              <w:textAlignment w:val="baseline"/>
              <w:rPr>
                <w:rFonts w:ascii="Arial" w:eastAsia="Times New Roman" w:hAnsi="Arial" w:cs="Arial"/>
                <w:color w:val="443B3B"/>
                <w:sz w:val="18"/>
                <w:szCs w:val="18"/>
              </w:rPr>
            </w:pPr>
            <w:r w:rsidRPr="00D31201">
              <w:rPr>
                <w:rFonts w:ascii="Arial" w:eastAsia="Times New Roman" w:hAnsi="Arial" w:cs="Arial"/>
                <w:color w:val="443B3B"/>
                <w:sz w:val="18"/>
                <w:szCs w:val="18"/>
              </w:rPr>
              <w:t>Understanding the positive and negative consequences of corporate anchors (e.g., gentrification);</w:t>
            </w:r>
          </w:p>
          <w:p w:rsidR="00BC5150" w:rsidRPr="00D31201" w:rsidRDefault="00BC5150" w:rsidP="00B53397">
            <w:pPr>
              <w:numPr>
                <w:ilvl w:val="0"/>
                <w:numId w:val="39"/>
              </w:numPr>
              <w:shd w:val="clear" w:color="auto" w:fill="FFFFFF"/>
              <w:spacing w:after="135" w:line="240" w:lineRule="auto"/>
              <w:ind w:left="255"/>
              <w:contextualSpacing/>
              <w:textAlignment w:val="baseline"/>
              <w:rPr>
                <w:rFonts w:ascii="Arial" w:eastAsia="Times New Roman" w:hAnsi="Arial" w:cs="Arial"/>
                <w:color w:val="443B3B"/>
                <w:sz w:val="18"/>
                <w:szCs w:val="18"/>
              </w:rPr>
            </w:pPr>
            <w:r w:rsidRPr="00D31201">
              <w:rPr>
                <w:rFonts w:ascii="Arial" w:eastAsia="Times New Roman" w:hAnsi="Arial" w:cs="Arial"/>
                <w:color w:val="443B3B"/>
                <w:sz w:val="18"/>
                <w:szCs w:val="18"/>
              </w:rPr>
              <w:t>What interventions (led or co-led by corporate anchors) appear to be effective or show promise?</w:t>
            </w:r>
          </w:p>
          <w:p w:rsidR="00BC5150" w:rsidRPr="00D31201" w:rsidRDefault="00BC5150" w:rsidP="00B53397">
            <w:pPr>
              <w:numPr>
                <w:ilvl w:val="0"/>
                <w:numId w:val="39"/>
              </w:numPr>
              <w:shd w:val="clear" w:color="auto" w:fill="FFFFFF"/>
              <w:spacing w:after="135" w:line="240" w:lineRule="auto"/>
              <w:ind w:left="255"/>
              <w:contextualSpacing/>
              <w:textAlignment w:val="baseline"/>
              <w:rPr>
                <w:rFonts w:ascii="Arial" w:eastAsia="Times New Roman" w:hAnsi="Arial" w:cs="Arial"/>
                <w:color w:val="443B3B"/>
                <w:sz w:val="18"/>
                <w:szCs w:val="18"/>
              </w:rPr>
            </w:pPr>
            <w:r w:rsidRPr="00D31201">
              <w:rPr>
                <w:rFonts w:ascii="Arial" w:eastAsia="Times New Roman" w:hAnsi="Arial" w:cs="Arial"/>
                <w:color w:val="443B3B"/>
                <w:sz w:val="18"/>
                <w:szCs w:val="18"/>
              </w:rPr>
              <w:t>Understanding the policy solutions that could motivate corporate anchors to collaborate to builder safer, healthier communities.</w:t>
            </w:r>
          </w:p>
          <w:p w:rsidR="00BC5150" w:rsidRPr="00D31201" w:rsidRDefault="00BC5150" w:rsidP="00B53397">
            <w:pPr>
              <w:numPr>
                <w:ilvl w:val="0"/>
                <w:numId w:val="39"/>
              </w:numPr>
              <w:shd w:val="clear" w:color="auto" w:fill="FFFFFF"/>
              <w:spacing w:after="135" w:line="240" w:lineRule="auto"/>
              <w:ind w:left="255"/>
              <w:contextualSpacing/>
              <w:textAlignment w:val="baseline"/>
              <w:rPr>
                <w:rFonts w:ascii="Arial" w:eastAsia="Times New Roman" w:hAnsi="Arial" w:cs="Arial"/>
                <w:color w:val="443B3B"/>
                <w:sz w:val="18"/>
                <w:szCs w:val="18"/>
              </w:rPr>
            </w:pPr>
            <w:r w:rsidRPr="00D31201">
              <w:rPr>
                <w:rFonts w:ascii="Arial" w:eastAsia="Times New Roman" w:hAnsi="Arial" w:cs="Arial"/>
                <w:color w:val="443B3B"/>
                <w:sz w:val="18"/>
                <w:szCs w:val="18"/>
              </w:rPr>
              <w:t>What tools and resources would most help leaders of anchor businesses who are committed to community health improvement?</w:t>
            </w:r>
          </w:p>
          <w:p w:rsidR="00BC5150" w:rsidRPr="00D31201" w:rsidRDefault="00BC5150" w:rsidP="00B53397">
            <w:pPr>
              <w:numPr>
                <w:ilvl w:val="0"/>
                <w:numId w:val="39"/>
              </w:numPr>
              <w:shd w:val="clear" w:color="auto" w:fill="FFFFFF"/>
              <w:spacing w:after="135" w:line="240" w:lineRule="auto"/>
              <w:ind w:left="255"/>
              <w:contextualSpacing/>
              <w:textAlignment w:val="baseline"/>
              <w:rPr>
                <w:rFonts w:ascii="Arial" w:eastAsia="Times New Roman" w:hAnsi="Arial" w:cs="Arial"/>
                <w:color w:val="443B3B"/>
                <w:sz w:val="18"/>
                <w:szCs w:val="18"/>
              </w:rPr>
            </w:pPr>
            <w:r w:rsidRPr="00D31201">
              <w:rPr>
                <w:rFonts w:ascii="Arial" w:eastAsia="Times New Roman" w:hAnsi="Arial" w:cs="Arial"/>
                <w:color w:val="443B3B"/>
                <w:sz w:val="18"/>
                <w:szCs w:val="18"/>
              </w:rPr>
              <w:t>How does the motivation and impact of corporate anchors compare to non-profit anchor institutions?</w:t>
            </w:r>
          </w:p>
          <w:p w:rsidR="00BC5150" w:rsidRPr="00D31201" w:rsidRDefault="00BC5150" w:rsidP="00B53397">
            <w:pPr>
              <w:numPr>
                <w:ilvl w:val="0"/>
                <w:numId w:val="39"/>
              </w:numPr>
              <w:shd w:val="clear" w:color="auto" w:fill="FFFFFF"/>
              <w:spacing w:after="135" w:line="240" w:lineRule="auto"/>
              <w:ind w:left="255"/>
              <w:contextualSpacing/>
              <w:textAlignment w:val="baseline"/>
              <w:rPr>
                <w:rFonts w:ascii="Arial" w:eastAsia="Times New Roman" w:hAnsi="Arial" w:cs="Arial"/>
                <w:color w:val="443B3B"/>
                <w:sz w:val="18"/>
                <w:szCs w:val="18"/>
              </w:rPr>
            </w:pPr>
            <w:r w:rsidRPr="00D31201">
              <w:rPr>
                <w:rFonts w:ascii="Arial" w:eastAsia="Times New Roman" w:hAnsi="Arial" w:cs="Arial"/>
                <w:color w:val="443B3B"/>
                <w:sz w:val="18"/>
                <w:szCs w:val="18"/>
              </w:rPr>
              <w:t>How can RWJF and other funders work most effectively to strengthen anchor businesses’ investment in their communities?</w:t>
            </w:r>
          </w:p>
          <w:p w:rsidR="00BC5150" w:rsidRPr="00D31201" w:rsidRDefault="00BC5150" w:rsidP="007C6A6E">
            <w:pPr>
              <w:shd w:val="clear" w:color="auto" w:fill="FFFFFF"/>
              <w:spacing w:after="100" w:afterAutospacing="1" w:line="240" w:lineRule="auto"/>
              <w:contextualSpacing/>
              <w:textAlignment w:val="baseline"/>
              <w:rPr>
                <w:rFonts w:ascii="Arial" w:eastAsia="Times New Roman" w:hAnsi="Arial" w:cs="Arial"/>
                <w:color w:val="443B3B"/>
                <w:sz w:val="18"/>
                <w:szCs w:val="18"/>
              </w:rPr>
            </w:pPr>
            <w:r w:rsidRPr="00D31201">
              <w:rPr>
                <w:rFonts w:ascii="Arial" w:eastAsia="Times New Roman" w:hAnsi="Arial" w:cs="Arial"/>
                <w:color w:val="443B3B"/>
                <w:sz w:val="18"/>
                <w:szCs w:val="18"/>
              </w:rPr>
              <w:t>RWJF is especially interested in for-profit anchors in small and midsized cities (less than 500,000) and is open to headquarters or local operations of companies. </w:t>
            </w:r>
          </w:p>
          <w:p w:rsidR="00BC5150" w:rsidRPr="007007AA" w:rsidRDefault="00BC5150" w:rsidP="007C6A6E">
            <w:pPr>
              <w:pStyle w:val="NormalWeb"/>
              <w:spacing w:before="0" w:beforeAutospacing="0" w:after="210" w:afterAutospacing="0"/>
              <w:contextualSpacing/>
              <w:textAlignment w:val="baseline"/>
              <w:rPr>
                <w:rFonts w:ascii="Arial" w:hAnsi="Arial" w:cs="Arial"/>
                <w:color w:val="363636"/>
                <w:sz w:val="18"/>
                <w:szCs w:val="18"/>
              </w:rPr>
            </w:pPr>
          </w:p>
        </w:tc>
      </w:tr>
    </w:tbl>
    <w:p w:rsidR="007C0D77" w:rsidRPr="007007AA" w:rsidRDefault="00C24832" w:rsidP="007C0D77">
      <w:pPr>
        <w:pStyle w:val="Heading3"/>
        <w:spacing w:before="0"/>
        <w:contextualSpacing/>
        <w:rPr>
          <w:rFonts w:ascii="Tahoma" w:hAnsi="Tahoma" w:cs="Tahoma"/>
          <w:color w:val="000000"/>
          <w:sz w:val="20"/>
          <w:szCs w:val="20"/>
        </w:rPr>
      </w:pPr>
      <w:hyperlink r:id="rId490" w:history="1">
        <w:bookmarkStart w:id="900" w:name="_Ref5782388"/>
        <w:bookmarkStart w:id="901" w:name="_Toc15019003"/>
        <w:r w:rsidR="007C0D77" w:rsidRPr="00BC3590">
          <w:rPr>
            <w:rStyle w:val="Hyperlink"/>
            <w:rFonts w:ascii="Tahoma" w:hAnsi="Tahoma" w:cs="Tahoma"/>
            <w:bCs/>
            <w:sz w:val="20"/>
            <w:szCs w:val="20"/>
          </w:rPr>
          <w:t>R</w:t>
        </w:r>
        <w:r w:rsidR="007C0D77">
          <w:rPr>
            <w:rStyle w:val="Hyperlink"/>
            <w:rFonts w:ascii="Tahoma" w:hAnsi="Tahoma" w:cs="Tahoma"/>
            <w:bCs/>
            <w:sz w:val="20"/>
            <w:szCs w:val="20"/>
          </w:rPr>
          <w:t>ural Cooperative Development Grant</w:t>
        </w:r>
        <w:bookmarkEnd w:id="900"/>
        <w:bookmarkEnd w:id="901"/>
      </w:hyperlink>
      <w:r w:rsidR="007C0D77">
        <w:rPr>
          <w:rStyle w:val="Hyperlink"/>
          <w:rFonts w:ascii="Tahoma" w:hAnsi="Tahoma" w:cs="Tahoma"/>
          <w:bCs/>
          <w:sz w:val="20"/>
          <w:szCs w:val="20"/>
        </w:rPr>
        <w:t xml:space="preserve">  </w:t>
      </w:r>
      <w:r w:rsidR="007C0D77">
        <w:rPr>
          <w:rStyle w:val="Hyperlink"/>
          <w:rFonts w:ascii="Tahoma" w:hAnsi="Tahoma" w:cs="Tahoma"/>
          <w:bCs/>
          <w:sz w:val="20"/>
          <w:szCs w:val="20"/>
          <w:u w:val="none"/>
        </w:rPr>
        <w:t xml:space="preserve"> </w:t>
      </w:r>
      <w:r w:rsidR="007C0D77" w:rsidRPr="00AB5913">
        <w:rPr>
          <w:rStyle w:val="Hyperlink"/>
          <w:rFonts w:ascii="Tahoma" w:hAnsi="Tahoma" w:cs="Tahoma"/>
          <w:bCs/>
          <w:sz w:val="20"/>
          <w:szCs w:val="20"/>
          <w:u w:val="none"/>
        </w:rPr>
        <w:t xml:space="preserve"> </w:t>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806"/>
        <w:gridCol w:w="1617"/>
        <w:gridCol w:w="1352"/>
        <w:gridCol w:w="1621"/>
      </w:tblGrid>
      <w:tr w:rsidR="007C0D77" w:rsidRPr="007007AA" w:rsidTr="00CB33C5">
        <w:trPr>
          <w:tblCellSpacing w:w="0" w:type="dxa"/>
        </w:trPr>
        <w:tc>
          <w:tcPr>
            <w:tcW w:w="0" w:type="auto"/>
            <w:shd w:val="clear" w:color="auto" w:fill="FFFFFF"/>
            <w:noWrap/>
          </w:tcPr>
          <w:p w:rsidR="007C0D77" w:rsidRPr="007007AA" w:rsidRDefault="007C0D77" w:rsidP="00CB33C5">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7C0D77" w:rsidRPr="007007AA" w:rsidRDefault="007C0D77" w:rsidP="00CB33C5">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April 9, 2019</w:t>
            </w:r>
          </w:p>
        </w:tc>
        <w:tc>
          <w:tcPr>
            <w:tcW w:w="965" w:type="pct"/>
            <w:shd w:val="clear" w:color="auto" w:fill="FFFFFF"/>
            <w:vAlign w:val="center"/>
          </w:tcPr>
          <w:p w:rsidR="007C0D77" w:rsidRPr="007007AA" w:rsidRDefault="007C0D77" w:rsidP="00CB33C5">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452" w:type="pct"/>
            <w:gridSpan w:val="3"/>
            <w:shd w:val="clear" w:color="auto" w:fill="FFFFFF"/>
            <w:vAlign w:val="center"/>
          </w:tcPr>
          <w:p w:rsidR="007C0D77" w:rsidRPr="007007AA" w:rsidRDefault="007C0D77" w:rsidP="00CB33C5">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June 3, 2019</w:t>
            </w:r>
          </w:p>
        </w:tc>
      </w:tr>
      <w:tr w:rsidR="007C0D77" w:rsidRPr="007007AA" w:rsidTr="00CB33C5">
        <w:trPr>
          <w:tblCellSpacing w:w="0" w:type="dxa"/>
        </w:trPr>
        <w:tc>
          <w:tcPr>
            <w:tcW w:w="0" w:type="auto"/>
            <w:shd w:val="clear" w:color="auto" w:fill="FFFFFF"/>
            <w:noWrap/>
          </w:tcPr>
          <w:p w:rsidR="007C0D77" w:rsidRPr="007007AA" w:rsidRDefault="007C0D77" w:rsidP="00CB33C5">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7C0D77" w:rsidRPr="007007AA" w:rsidRDefault="007C0D77" w:rsidP="00CB33C5">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$200,000</w:t>
            </w:r>
          </w:p>
        </w:tc>
        <w:tc>
          <w:tcPr>
            <w:tcW w:w="965" w:type="pct"/>
            <w:shd w:val="clear" w:color="auto" w:fill="FFFFFF"/>
            <w:vAlign w:val="center"/>
          </w:tcPr>
          <w:p w:rsidR="007C0D77" w:rsidRPr="007007AA" w:rsidRDefault="007C0D77" w:rsidP="00CB33C5">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7C0D77" w:rsidRPr="007007AA" w:rsidRDefault="007C0D77" w:rsidP="00CB33C5">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$0</w:t>
            </w:r>
          </w:p>
        </w:tc>
        <w:tc>
          <w:tcPr>
            <w:tcW w:w="722" w:type="pct"/>
            <w:shd w:val="clear" w:color="auto" w:fill="FFFFFF"/>
            <w:vAlign w:val="center"/>
          </w:tcPr>
          <w:p w:rsidR="007C0D77" w:rsidRPr="007007AA" w:rsidRDefault="007C0D77" w:rsidP="00CB33C5">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7C0D77" w:rsidRPr="007007AA" w:rsidRDefault="007C0D77" w:rsidP="00CB33C5">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29</w:t>
            </w:r>
          </w:p>
        </w:tc>
      </w:tr>
      <w:tr w:rsidR="007C0D77" w:rsidRPr="007007AA" w:rsidTr="00CB33C5">
        <w:trPr>
          <w:tblCellSpacing w:w="0" w:type="dxa"/>
        </w:trPr>
        <w:tc>
          <w:tcPr>
            <w:tcW w:w="0" w:type="auto"/>
            <w:shd w:val="clear" w:color="auto" w:fill="FFFFFF"/>
            <w:noWrap/>
          </w:tcPr>
          <w:p w:rsidR="007C0D77" w:rsidRPr="007007AA" w:rsidRDefault="007C0D77" w:rsidP="00CB33C5">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7C0D77" w:rsidRPr="007007AA" w:rsidRDefault="007C0D77" w:rsidP="00CB33C5">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USDA</w:t>
            </w:r>
          </w:p>
        </w:tc>
      </w:tr>
      <w:tr w:rsidR="007C0D77" w:rsidRPr="007007AA" w:rsidTr="00CB33C5">
        <w:trPr>
          <w:tblCellSpacing w:w="0" w:type="dxa"/>
        </w:trPr>
        <w:tc>
          <w:tcPr>
            <w:tcW w:w="0" w:type="auto"/>
            <w:shd w:val="clear" w:color="auto" w:fill="FFFFFF"/>
            <w:noWrap/>
            <w:hideMark/>
          </w:tcPr>
          <w:p w:rsidR="007C0D77" w:rsidRPr="007007AA" w:rsidRDefault="007C0D77" w:rsidP="00CB33C5">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auto"/>
            <w:vAlign w:val="center"/>
            <w:hideMark/>
          </w:tcPr>
          <w:p w:rsidR="007C0D77" w:rsidRPr="00BC3590" w:rsidRDefault="007C0D77" w:rsidP="00CB33C5">
            <w:pPr>
              <w:pStyle w:val="NormalWeb"/>
              <w:spacing w:before="0" w:beforeAutospacing="0" w:after="300" w:afterAutospacing="0"/>
              <w:rPr>
                <w:rFonts w:ascii="Arial" w:hAnsi="Arial" w:cs="Arial"/>
                <w:sz w:val="18"/>
                <w:szCs w:val="18"/>
              </w:rPr>
            </w:pPr>
            <w:r>
              <w:rPr>
                <w:rFonts w:ascii="Arial" w:hAnsi="Arial" w:cs="Arial"/>
                <w:color w:val="363636"/>
                <w:sz w:val="18"/>
                <w:szCs w:val="18"/>
                <w:shd w:val="clear" w:color="auto" w:fill="FFFFFF"/>
              </w:rPr>
              <w:t>The primary objective of the RCDG program is to improve the economic condition of rural areas by assisting individuals or entities in the startup, expansion or operational improvement of rural cooperatives and other business entities. Grants are awarded competitively on an annual basis to Rural Cooperative Development Centers who in turn provide technical assistance to individuals and entities.</w:t>
            </w:r>
          </w:p>
        </w:tc>
      </w:tr>
    </w:tbl>
    <w:p w:rsidR="0033108F" w:rsidRPr="007007AA" w:rsidRDefault="00C24832" w:rsidP="004F2073">
      <w:pPr>
        <w:pStyle w:val="Heading3"/>
        <w:spacing w:before="0"/>
        <w:contextualSpacing/>
        <w:rPr>
          <w:rFonts w:ascii="Tahoma" w:hAnsi="Tahoma" w:cs="Tahoma"/>
          <w:color w:val="000000"/>
          <w:sz w:val="20"/>
          <w:szCs w:val="20"/>
        </w:rPr>
      </w:pPr>
      <w:hyperlink r:id="rId491" w:history="1">
        <w:bookmarkStart w:id="902" w:name="_Ref4068250"/>
        <w:bookmarkStart w:id="903" w:name="_Toc15019004"/>
        <w:r w:rsidR="0033108F" w:rsidRPr="00BC3590">
          <w:rPr>
            <w:rStyle w:val="Hyperlink"/>
            <w:rFonts w:ascii="Tahoma" w:hAnsi="Tahoma" w:cs="Tahoma"/>
            <w:bCs/>
            <w:sz w:val="20"/>
            <w:szCs w:val="20"/>
          </w:rPr>
          <w:t>Russell Sage Foundation Decision Making and Human Behavior in Context</w:t>
        </w:r>
        <w:bookmarkEnd w:id="902"/>
        <w:bookmarkEnd w:id="903"/>
      </w:hyperlink>
      <w:r w:rsidR="0033108F">
        <w:rPr>
          <w:rStyle w:val="Hyperlink"/>
          <w:rFonts w:ascii="Tahoma" w:hAnsi="Tahoma" w:cs="Tahoma"/>
          <w:bCs/>
          <w:sz w:val="20"/>
          <w:szCs w:val="20"/>
        </w:rPr>
        <w:t xml:space="preserve">  </w:t>
      </w:r>
      <w:r w:rsidR="0033108F">
        <w:rPr>
          <w:rStyle w:val="Hyperlink"/>
          <w:rFonts w:ascii="Tahoma" w:hAnsi="Tahoma" w:cs="Tahoma"/>
          <w:bCs/>
          <w:sz w:val="20"/>
          <w:szCs w:val="20"/>
          <w:u w:val="none"/>
        </w:rPr>
        <w:t xml:space="preserve"> </w:t>
      </w:r>
      <w:r w:rsidR="0033108F" w:rsidRPr="00AB5913">
        <w:rPr>
          <w:rStyle w:val="Hyperlink"/>
          <w:rFonts w:ascii="Tahoma" w:hAnsi="Tahoma" w:cs="Tahoma"/>
          <w:bCs/>
          <w:sz w:val="20"/>
          <w:szCs w:val="20"/>
          <w:u w:val="none"/>
        </w:rPr>
        <w:t xml:space="preserve"> </w:t>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806"/>
        <w:gridCol w:w="1617"/>
        <w:gridCol w:w="1352"/>
        <w:gridCol w:w="1621"/>
      </w:tblGrid>
      <w:tr w:rsidR="0033108F" w:rsidRPr="007007AA" w:rsidTr="00356945">
        <w:trPr>
          <w:tblCellSpacing w:w="0" w:type="dxa"/>
        </w:trPr>
        <w:tc>
          <w:tcPr>
            <w:tcW w:w="0" w:type="auto"/>
            <w:shd w:val="clear" w:color="auto" w:fill="FFFFFF"/>
            <w:noWrap/>
          </w:tcPr>
          <w:p w:rsidR="0033108F" w:rsidRPr="007007AA" w:rsidRDefault="0033108F"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33108F" w:rsidRPr="007007AA" w:rsidRDefault="0033108F" w:rsidP="004F2073">
            <w:pPr>
              <w:spacing w:after="0" w:line="240" w:lineRule="auto"/>
              <w:contextualSpacing/>
              <w:rPr>
                <w:rFonts w:ascii="Arial" w:eastAsia="Times New Roman" w:hAnsi="Arial" w:cs="Arial"/>
                <w:color w:val="363636"/>
                <w:sz w:val="18"/>
                <w:szCs w:val="18"/>
              </w:rPr>
            </w:pPr>
          </w:p>
        </w:tc>
        <w:tc>
          <w:tcPr>
            <w:tcW w:w="965" w:type="pct"/>
            <w:shd w:val="clear" w:color="auto" w:fill="FFFFFF"/>
            <w:vAlign w:val="center"/>
          </w:tcPr>
          <w:p w:rsidR="0033108F" w:rsidRPr="007007AA" w:rsidRDefault="0033108F"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452" w:type="pct"/>
            <w:gridSpan w:val="3"/>
            <w:shd w:val="clear" w:color="auto" w:fill="FFFFFF"/>
            <w:vAlign w:val="center"/>
          </w:tcPr>
          <w:p w:rsidR="0033108F" w:rsidRPr="007007AA" w:rsidRDefault="002C2E6A"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August 21, 2019</w:t>
            </w:r>
          </w:p>
        </w:tc>
      </w:tr>
      <w:tr w:rsidR="0033108F" w:rsidRPr="007007AA" w:rsidTr="00356945">
        <w:trPr>
          <w:tblCellSpacing w:w="0" w:type="dxa"/>
        </w:trPr>
        <w:tc>
          <w:tcPr>
            <w:tcW w:w="0" w:type="auto"/>
            <w:shd w:val="clear" w:color="auto" w:fill="FFFFFF"/>
            <w:noWrap/>
          </w:tcPr>
          <w:p w:rsidR="0033108F" w:rsidRPr="007007AA" w:rsidRDefault="0033108F"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33108F" w:rsidRPr="007007AA" w:rsidRDefault="0033108F"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 xml:space="preserve">Varies; $175,000 Research </w:t>
            </w:r>
            <w:proofErr w:type="gramStart"/>
            <w:r>
              <w:rPr>
                <w:rFonts w:ascii="Arial" w:eastAsia="Times New Roman" w:hAnsi="Arial" w:cs="Arial"/>
                <w:color w:val="363636"/>
                <w:sz w:val="18"/>
                <w:szCs w:val="18"/>
              </w:rPr>
              <w:t>Grants;  (</w:t>
            </w:r>
            <w:proofErr w:type="gramEnd"/>
            <w:r>
              <w:rPr>
                <w:rFonts w:ascii="Arial" w:eastAsia="Times New Roman" w:hAnsi="Arial" w:cs="Arial"/>
                <w:color w:val="363636"/>
                <w:sz w:val="18"/>
                <w:szCs w:val="18"/>
              </w:rPr>
              <w:t xml:space="preserve">$7,500-$10,000 </w:t>
            </w:r>
            <w:r>
              <w:rPr>
                <w:rFonts w:ascii="Arial" w:eastAsia="Times New Roman" w:hAnsi="Arial" w:cs="Arial"/>
                <w:color w:val="363636"/>
                <w:sz w:val="18"/>
                <w:szCs w:val="18"/>
              </w:rPr>
              <w:lastRenderedPageBreak/>
              <w:t>lifetime limit on Small Research Grants)</w:t>
            </w:r>
          </w:p>
        </w:tc>
        <w:tc>
          <w:tcPr>
            <w:tcW w:w="965" w:type="pct"/>
            <w:shd w:val="clear" w:color="auto" w:fill="FFFFFF"/>
            <w:vAlign w:val="center"/>
          </w:tcPr>
          <w:p w:rsidR="0033108F" w:rsidRPr="007007AA" w:rsidRDefault="0033108F"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lastRenderedPageBreak/>
              <w:t>Award Floor:</w:t>
            </w:r>
          </w:p>
        </w:tc>
        <w:tc>
          <w:tcPr>
            <w:tcW w:w="864" w:type="pct"/>
            <w:shd w:val="clear" w:color="auto" w:fill="FFFFFF"/>
            <w:vAlign w:val="center"/>
          </w:tcPr>
          <w:p w:rsidR="0033108F" w:rsidRPr="007007AA" w:rsidRDefault="0033108F" w:rsidP="004F2073">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33108F" w:rsidRPr="007007AA" w:rsidRDefault="0033108F"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33108F" w:rsidRPr="007007AA" w:rsidRDefault="0033108F" w:rsidP="004F2073">
            <w:pPr>
              <w:spacing w:after="0" w:line="240" w:lineRule="auto"/>
              <w:contextualSpacing/>
              <w:rPr>
                <w:rFonts w:ascii="Arial" w:eastAsia="Times New Roman" w:hAnsi="Arial" w:cs="Arial"/>
                <w:color w:val="363636"/>
                <w:sz w:val="18"/>
                <w:szCs w:val="18"/>
              </w:rPr>
            </w:pPr>
          </w:p>
        </w:tc>
      </w:tr>
      <w:tr w:rsidR="0033108F" w:rsidRPr="007007AA" w:rsidTr="00356945">
        <w:trPr>
          <w:tblCellSpacing w:w="0" w:type="dxa"/>
        </w:trPr>
        <w:tc>
          <w:tcPr>
            <w:tcW w:w="0" w:type="auto"/>
            <w:shd w:val="clear" w:color="auto" w:fill="FFFFFF"/>
            <w:noWrap/>
          </w:tcPr>
          <w:p w:rsidR="0033108F" w:rsidRPr="007007AA" w:rsidRDefault="0033108F"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33108F" w:rsidRPr="007007AA" w:rsidRDefault="0033108F"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 xml:space="preserve">Russell Sage Foundation </w:t>
            </w:r>
          </w:p>
        </w:tc>
      </w:tr>
      <w:tr w:rsidR="0033108F" w:rsidRPr="007007AA" w:rsidTr="00356945">
        <w:trPr>
          <w:tblCellSpacing w:w="0" w:type="dxa"/>
        </w:trPr>
        <w:tc>
          <w:tcPr>
            <w:tcW w:w="0" w:type="auto"/>
            <w:shd w:val="clear" w:color="auto" w:fill="FFFFFF"/>
            <w:noWrap/>
            <w:hideMark/>
          </w:tcPr>
          <w:p w:rsidR="0033108F" w:rsidRPr="007007AA" w:rsidRDefault="0033108F"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auto"/>
            <w:vAlign w:val="center"/>
            <w:hideMark/>
          </w:tcPr>
          <w:p w:rsidR="0033108F" w:rsidRPr="00BC3590" w:rsidRDefault="0033108F" w:rsidP="004F2073">
            <w:pPr>
              <w:pStyle w:val="NormalWeb"/>
              <w:spacing w:before="0" w:beforeAutospacing="0" w:after="300" w:afterAutospacing="0"/>
              <w:rPr>
                <w:rFonts w:ascii="Arial" w:hAnsi="Arial" w:cs="Arial"/>
                <w:sz w:val="18"/>
                <w:szCs w:val="18"/>
              </w:rPr>
            </w:pPr>
            <w:r w:rsidRPr="00BC3590">
              <w:rPr>
                <w:rFonts w:ascii="Arial" w:hAnsi="Arial" w:cs="Arial"/>
                <w:sz w:val="18"/>
                <w:szCs w:val="18"/>
              </w:rPr>
              <w:t>The Russell Sage Foundation (RSF) is launching a new special initiative on Decision Making and Human Behavior in Context that will support innovative research on decision making across the social sciences that examines causes, consequences, processes, or context from a behavioral or alternative perspective. We seek to support a wide range of research on decision-making in context by scholars in psychology, political science, sociology, and other social science fields who are pursuing questions consistent with the aims of the Foundation. This initiative complements RSF’s long-standing </w:t>
            </w:r>
            <w:hyperlink r:id="rId492" w:history="1">
              <w:r w:rsidRPr="00BC3590">
                <w:rPr>
                  <w:rStyle w:val="Hyperlink"/>
                  <w:rFonts w:ascii="Arial" w:eastAsiaTheme="majorEastAsia" w:hAnsi="Arial" w:cs="Arial"/>
                  <w:color w:val="auto"/>
                  <w:sz w:val="18"/>
                  <w:szCs w:val="18"/>
                </w:rPr>
                <w:t>Behavioral Economics (BE) Program</w:t>
              </w:r>
            </w:hyperlink>
            <w:r w:rsidRPr="00BC3590">
              <w:rPr>
                <w:rFonts w:ascii="Arial" w:hAnsi="Arial" w:cs="Arial"/>
                <w:sz w:val="18"/>
                <w:szCs w:val="18"/>
              </w:rPr>
              <w:t> which continues to encourage the submission of proposals.</w:t>
            </w:r>
          </w:p>
          <w:p w:rsidR="0033108F" w:rsidRPr="00BC3590" w:rsidRDefault="0033108F" w:rsidP="004F2073">
            <w:pPr>
              <w:pStyle w:val="NormalWeb"/>
              <w:spacing w:before="0" w:beforeAutospacing="0" w:after="300" w:afterAutospacing="0"/>
              <w:rPr>
                <w:rFonts w:ascii="Arial" w:hAnsi="Arial" w:cs="Arial"/>
                <w:sz w:val="18"/>
                <w:szCs w:val="18"/>
              </w:rPr>
            </w:pPr>
            <w:r w:rsidRPr="00BC3590">
              <w:rPr>
                <w:rFonts w:ascii="Arial" w:hAnsi="Arial" w:cs="Arial"/>
                <w:sz w:val="18"/>
                <w:szCs w:val="18"/>
              </w:rPr>
              <w:t>This initiative will support research proposals from multiple methodological perspectives that will further our understanding of decision making processes and human behavior in the contexts of work, race, ethnicity, immigration, and social inequality, broadly conceived, in the U.S. Priority will be given to research related to our </w:t>
            </w:r>
            <w:hyperlink r:id="rId493" w:history="1">
              <w:r w:rsidRPr="00BC3590">
                <w:rPr>
                  <w:rStyle w:val="Hyperlink"/>
                  <w:rFonts w:ascii="Arial" w:eastAsiaTheme="majorEastAsia" w:hAnsi="Arial" w:cs="Arial"/>
                  <w:color w:val="auto"/>
                  <w:sz w:val="18"/>
                  <w:szCs w:val="18"/>
                </w:rPr>
                <w:t>core programs</w:t>
              </w:r>
            </w:hyperlink>
            <w:r w:rsidRPr="00BC3590">
              <w:rPr>
                <w:rFonts w:ascii="Arial" w:hAnsi="Arial" w:cs="Arial"/>
                <w:sz w:val="18"/>
                <w:szCs w:val="18"/>
              </w:rPr>
              <w:t> and other </w:t>
            </w:r>
            <w:hyperlink r:id="rId494" w:history="1">
              <w:r w:rsidRPr="00BC3590">
                <w:rPr>
                  <w:rStyle w:val="Hyperlink"/>
                  <w:rFonts w:ascii="Arial" w:eastAsiaTheme="majorEastAsia" w:hAnsi="Arial" w:cs="Arial"/>
                  <w:color w:val="auto"/>
                  <w:sz w:val="18"/>
                  <w:szCs w:val="18"/>
                </w:rPr>
                <w:t>special initiatives</w:t>
              </w:r>
            </w:hyperlink>
            <w:r w:rsidRPr="00BC3590">
              <w:rPr>
                <w:rFonts w:ascii="Arial" w:hAnsi="Arial" w:cs="Arial"/>
                <w:sz w:val="18"/>
                <w:szCs w:val="18"/>
              </w:rPr>
              <w:t>. Limited consideration will be given to projects that test well-established behavioral effects without examining the overarching context or the underlying mechanisms.</w:t>
            </w:r>
          </w:p>
          <w:p w:rsidR="0033108F" w:rsidRPr="00BC3590" w:rsidRDefault="0033108F" w:rsidP="004F2073">
            <w:pPr>
              <w:pStyle w:val="NormalWeb"/>
              <w:spacing w:before="0" w:beforeAutospacing="0" w:after="300" w:afterAutospacing="0"/>
              <w:rPr>
                <w:rFonts w:ascii="Arial" w:hAnsi="Arial" w:cs="Arial"/>
                <w:sz w:val="18"/>
                <w:szCs w:val="18"/>
              </w:rPr>
            </w:pPr>
            <w:r w:rsidRPr="00BC3590">
              <w:rPr>
                <w:rFonts w:ascii="Arial" w:hAnsi="Arial" w:cs="Arial"/>
                <w:sz w:val="18"/>
                <w:szCs w:val="18"/>
              </w:rPr>
              <w:t>Research in this area is expanding rapidly. RSF is open to a range of questions consistent with its mission, and has a particular interest in the following research areas:</w:t>
            </w:r>
            <w:r>
              <w:rPr>
                <w:rFonts w:ascii="Arial" w:hAnsi="Arial" w:cs="Arial"/>
                <w:sz w:val="18"/>
                <w:szCs w:val="18"/>
              </w:rPr>
              <w:t xml:space="preserve"> </w:t>
            </w:r>
            <w:r w:rsidRPr="00BC3590">
              <w:rPr>
                <w:rStyle w:val="Strong"/>
                <w:rFonts w:ascii="Arial" w:hAnsi="Arial" w:cs="Arial"/>
                <w:sz w:val="18"/>
                <w:szCs w:val="18"/>
              </w:rPr>
              <w:t>Biases and Misperceptions</w:t>
            </w:r>
            <w:r>
              <w:t xml:space="preserve">, </w:t>
            </w:r>
            <w:r w:rsidRPr="00BC3590">
              <w:rPr>
                <w:rStyle w:val="Strong"/>
                <w:rFonts w:ascii="Arial" w:hAnsi="Arial" w:cs="Arial"/>
                <w:sz w:val="18"/>
                <w:szCs w:val="18"/>
              </w:rPr>
              <w:t>Motivations and Incentives</w:t>
            </w:r>
            <w:r>
              <w:t xml:space="preserve">, </w:t>
            </w:r>
            <w:r w:rsidRPr="00BC3590">
              <w:rPr>
                <w:rStyle w:val="Strong"/>
                <w:rFonts w:ascii="Arial" w:hAnsi="Arial" w:cs="Arial"/>
                <w:sz w:val="18"/>
                <w:szCs w:val="18"/>
              </w:rPr>
              <w:t>Habits and Behavior Change</w:t>
            </w:r>
            <w:r>
              <w:t xml:space="preserve">, </w:t>
            </w:r>
            <w:r w:rsidRPr="00BC3590">
              <w:rPr>
                <w:rStyle w:val="Strong"/>
                <w:rFonts w:ascii="Arial" w:hAnsi="Arial" w:cs="Arial"/>
                <w:sz w:val="18"/>
                <w:szCs w:val="18"/>
              </w:rPr>
              <w:t>Affect and Emotions</w:t>
            </w:r>
            <w:r>
              <w:t xml:space="preserve">, </w:t>
            </w:r>
            <w:r w:rsidRPr="00BC3590">
              <w:rPr>
                <w:rStyle w:val="Strong"/>
                <w:rFonts w:ascii="Arial" w:hAnsi="Arial" w:cs="Arial"/>
                <w:sz w:val="18"/>
                <w:szCs w:val="18"/>
              </w:rPr>
              <w:t>Networks and Contexts</w:t>
            </w:r>
            <w:r w:rsidRPr="00BC3590">
              <w:rPr>
                <w:rFonts w:ascii="Arial" w:hAnsi="Arial" w:cs="Arial"/>
                <w:sz w:val="18"/>
                <w:szCs w:val="18"/>
              </w:rPr>
              <w:br/>
            </w:r>
          </w:p>
        </w:tc>
      </w:tr>
    </w:tbl>
    <w:p w:rsidR="00723C98" w:rsidRPr="007007AA" w:rsidRDefault="00C24832" w:rsidP="004F2073">
      <w:pPr>
        <w:pStyle w:val="Heading3"/>
        <w:spacing w:before="0"/>
        <w:contextualSpacing/>
        <w:rPr>
          <w:rFonts w:ascii="Tahoma" w:hAnsi="Tahoma" w:cs="Tahoma"/>
          <w:color w:val="000000"/>
          <w:sz w:val="20"/>
          <w:szCs w:val="20"/>
        </w:rPr>
      </w:pPr>
      <w:hyperlink r:id="rId495" w:history="1">
        <w:bookmarkStart w:id="904" w:name="_Toc15019005"/>
        <w:r w:rsidR="00723C98" w:rsidRPr="00723C98">
          <w:rPr>
            <w:rStyle w:val="Hyperlink"/>
            <w:rFonts w:ascii="Tahoma" w:hAnsi="Tahoma" w:cs="Tahoma"/>
            <w:bCs/>
            <w:sz w:val="20"/>
            <w:szCs w:val="20"/>
          </w:rPr>
          <w:t>Russell Sage Foundation Research and Scholar Programs</w:t>
        </w:r>
        <w:bookmarkEnd w:id="904"/>
      </w:hyperlink>
      <w:bookmarkEnd w:id="890"/>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806"/>
        <w:gridCol w:w="1617"/>
        <w:gridCol w:w="1352"/>
        <w:gridCol w:w="1621"/>
      </w:tblGrid>
      <w:tr w:rsidR="00723C98" w:rsidRPr="007007AA" w:rsidTr="006058F6">
        <w:trPr>
          <w:tblCellSpacing w:w="0" w:type="dxa"/>
        </w:trPr>
        <w:tc>
          <w:tcPr>
            <w:tcW w:w="0" w:type="auto"/>
            <w:shd w:val="clear" w:color="auto" w:fill="FFFFFF"/>
            <w:noWrap/>
          </w:tcPr>
          <w:p w:rsidR="00723C98" w:rsidRPr="007007AA" w:rsidRDefault="00723C98"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723C98" w:rsidRPr="007007AA" w:rsidRDefault="00723C98" w:rsidP="004F2073">
            <w:pPr>
              <w:spacing w:after="0" w:line="240" w:lineRule="auto"/>
              <w:contextualSpacing/>
              <w:rPr>
                <w:rFonts w:ascii="Arial" w:eastAsia="Times New Roman" w:hAnsi="Arial" w:cs="Arial"/>
                <w:color w:val="363636"/>
                <w:sz w:val="18"/>
                <w:szCs w:val="18"/>
              </w:rPr>
            </w:pPr>
          </w:p>
        </w:tc>
        <w:tc>
          <w:tcPr>
            <w:tcW w:w="965" w:type="pct"/>
            <w:shd w:val="clear" w:color="auto" w:fill="FFFFFF"/>
            <w:vAlign w:val="center"/>
          </w:tcPr>
          <w:p w:rsidR="00723C98" w:rsidRPr="007007AA" w:rsidRDefault="00723C98"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452" w:type="pct"/>
            <w:gridSpan w:val="3"/>
            <w:shd w:val="clear" w:color="auto" w:fill="FFFFFF"/>
            <w:vAlign w:val="center"/>
          </w:tcPr>
          <w:p w:rsidR="00723C98" w:rsidRPr="007007AA" w:rsidRDefault="00723C98"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May 23, 2019</w:t>
            </w:r>
          </w:p>
        </w:tc>
      </w:tr>
      <w:tr w:rsidR="00723C98" w:rsidRPr="007007AA" w:rsidTr="006058F6">
        <w:trPr>
          <w:tblCellSpacing w:w="0" w:type="dxa"/>
        </w:trPr>
        <w:tc>
          <w:tcPr>
            <w:tcW w:w="0" w:type="auto"/>
            <w:shd w:val="clear" w:color="auto" w:fill="FFFFFF"/>
            <w:noWrap/>
          </w:tcPr>
          <w:p w:rsidR="00723C98" w:rsidRPr="007007AA" w:rsidRDefault="00723C98"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723C98" w:rsidRPr="007007AA" w:rsidRDefault="00723C98"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 xml:space="preserve">Varies; $175,000 Research </w:t>
            </w:r>
            <w:proofErr w:type="gramStart"/>
            <w:r>
              <w:rPr>
                <w:rFonts w:ascii="Arial" w:eastAsia="Times New Roman" w:hAnsi="Arial" w:cs="Arial"/>
                <w:color w:val="363636"/>
                <w:sz w:val="18"/>
                <w:szCs w:val="18"/>
              </w:rPr>
              <w:t>Grants;  (</w:t>
            </w:r>
            <w:proofErr w:type="gramEnd"/>
            <w:r>
              <w:rPr>
                <w:rFonts w:ascii="Arial" w:eastAsia="Times New Roman" w:hAnsi="Arial" w:cs="Arial"/>
                <w:color w:val="363636"/>
                <w:sz w:val="18"/>
                <w:szCs w:val="18"/>
              </w:rPr>
              <w:t>$7,500-$10,000 lifetime limit on Small Research Grants)</w:t>
            </w:r>
          </w:p>
        </w:tc>
        <w:tc>
          <w:tcPr>
            <w:tcW w:w="965" w:type="pct"/>
            <w:shd w:val="clear" w:color="auto" w:fill="FFFFFF"/>
            <w:vAlign w:val="center"/>
          </w:tcPr>
          <w:p w:rsidR="00723C98" w:rsidRPr="007007AA" w:rsidRDefault="00723C98"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723C98" w:rsidRPr="007007AA" w:rsidRDefault="00723C98" w:rsidP="004F2073">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723C98" w:rsidRPr="007007AA" w:rsidRDefault="00723C98"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723C98" w:rsidRPr="007007AA" w:rsidRDefault="00723C98" w:rsidP="004F2073">
            <w:pPr>
              <w:spacing w:after="0" w:line="240" w:lineRule="auto"/>
              <w:contextualSpacing/>
              <w:rPr>
                <w:rFonts w:ascii="Arial" w:eastAsia="Times New Roman" w:hAnsi="Arial" w:cs="Arial"/>
                <w:color w:val="363636"/>
                <w:sz w:val="18"/>
                <w:szCs w:val="18"/>
              </w:rPr>
            </w:pPr>
          </w:p>
        </w:tc>
      </w:tr>
      <w:tr w:rsidR="00723C98" w:rsidRPr="007007AA" w:rsidTr="006058F6">
        <w:trPr>
          <w:tblCellSpacing w:w="0" w:type="dxa"/>
        </w:trPr>
        <w:tc>
          <w:tcPr>
            <w:tcW w:w="0" w:type="auto"/>
            <w:shd w:val="clear" w:color="auto" w:fill="FFFFFF"/>
            <w:noWrap/>
          </w:tcPr>
          <w:p w:rsidR="00723C98" w:rsidRPr="007007AA" w:rsidRDefault="00723C98"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723C98" w:rsidRPr="007007AA" w:rsidRDefault="00723C98"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 xml:space="preserve">Russell Sage Foundation </w:t>
            </w:r>
          </w:p>
        </w:tc>
      </w:tr>
      <w:tr w:rsidR="00723C98" w:rsidRPr="007007AA" w:rsidTr="006058F6">
        <w:trPr>
          <w:tblCellSpacing w:w="0" w:type="dxa"/>
        </w:trPr>
        <w:tc>
          <w:tcPr>
            <w:tcW w:w="0" w:type="auto"/>
            <w:shd w:val="clear" w:color="auto" w:fill="FFFFFF"/>
            <w:noWrap/>
            <w:hideMark/>
          </w:tcPr>
          <w:p w:rsidR="00723C98" w:rsidRPr="007007AA" w:rsidRDefault="00723C98"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themeFill="background1"/>
            <w:vAlign w:val="center"/>
            <w:hideMark/>
          </w:tcPr>
          <w:p w:rsidR="00723C98" w:rsidRPr="00723C98" w:rsidRDefault="00723C98" w:rsidP="004F2073">
            <w:pPr>
              <w:spacing w:after="0" w:line="240" w:lineRule="auto"/>
              <w:contextualSpacing/>
              <w:rPr>
                <w:rFonts w:ascii="Arial" w:eastAsia="Times New Roman" w:hAnsi="Arial" w:cs="Arial"/>
                <w:color w:val="363636"/>
                <w:sz w:val="18"/>
                <w:szCs w:val="18"/>
              </w:rPr>
            </w:pPr>
            <w:r w:rsidRPr="00723C98">
              <w:rPr>
                <w:rFonts w:ascii="Arial" w:hAnsi="Arial" w:cs="Arial"/>
                <w:sz w:val="18"/>
                <w:szCs w:val="18"/>
                <w:shd w:val="clear" w:color="auto" w:fill="FFFFFF" w:themeFill="background1"/>
              </w:rPr>
              <w:t>The</w:t>
            </w:r>
            <w:r w:rsidRPr="00723C98">
              <w:rPr>
                <w:rFonts w:ascii="Arial" w:hAnsi="Arial" w:cs="Arial"/>
                <w:sz w:val="18"/>
                <w:szCs w:val="18"/>
                <w:shd w:val="clear" w:color="auto" w:fill="F6F6F6"/>
              </w:rPr>
              <w:t xml:space="preserve"> </w:t>
            </w:r>
            <w:r w:rsidRPr="00723C98">
              <w:rPr>
                <w:rFonts w:ascii="Arial" w:hAnsi="Arial" w:cs="Arial"/>
                <w:sz w:val="18"/>
                <w:szCs w:val="18"/>
                <w:shd w:val="clear" w:color="auto" w:fill="FFFFFF" w:themeFill="background1"/>
              </w:rPr>
              <w:t>Russell Sage Foundation currently pursues four principal programs: Behavioral Economics; the Future of Work; Race, Ethnicity, and Immigration; and Social Inequality. See below for further information on each program.</w:t>
            </w:r>
            <w:r>
              <w:rPr>
                <w:rFonts w:ascii="Arial" w:hAnsi="Arial" w:cs="Arial"/>
                <w:sz w:val="18"/>
                <w:szCs w:val="18"/>
                <w:shd w:val="clear" w:color="auto" w:fill="FFFFFF" w:themeFill="background1"/>
              </w:rPr>
              <w:t xml:space="preserve"> Multiple programs available: Research Grants, Small Research Grants, Fellowships.</w:t>
            </w:r>
          </w:p>
        </w:tc>
      </w:tr>
    </w:tbl>
    <w:p w:rsidR="00BD6824" w:rsidRPr="007007AA" w:rsidRDefault="00BD6824" w:rsidP="004F2073">
      <w:pPr>
        <w:pStyle w:val="Heading3"/>
        <w:rPr>
          <w:rFonts w:eastAsia="Times New Roman"/>
          <w:color w:val="000080"/>
        </w:rPr>
      </w:pPr>
      <w:bookmarkStart w:id="905" w:name="_Toc15019006"/>
      <w:r w:rsidRPr="00751F5B">
        <w:rPr>
          <w:rStyle w:val="Hyperlink"/>
          <w:rFonts w:ascii="Tahoma" w:eastAsia="Times New Roman" w:hAnsi="Tahoma" w:cs="Tahoma"/>
          <w:sz w:val="20"/>
          <w:szCs w:val="20"/>
        </w:rPr>
        <w:t>Russell Sage Foundation</w:t>
      </w:r>
      <w:r>
        <w:rPr>
          <w:rStyle w:val="Hyperlink"/>
          <w:rFonts w:ascii="Tahoma" w:eastAsia="Times New Roman" w:hAnsi="Tahoma" w:cs="Tahoma"/>
          <w:sz w:val="20"/>
          <w:szCs w:val="20"/>
        </w:rPr>
        <w:t xml:space="preserve"> Future of Work Program</w:t>
      </w:r>
      <w:bookmarkEnd w:id="905"/>
      <w:r w:rsidRPr="007007AA">
        <w:rPr>
          <w:rFonts w:eastAsia="Times New Roman"/>
          <w:color w:val="000080"/>
        </w:rPr>
        <w:t xml:space="preserve"> </w:t>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806"/>
        <w:gridCol w:w="1617"/>
        <w:gridCol w:w="1352"/>
        <w:gridCol w:w="1621"/>
      </w:tblGrid>
      <w:tr w:rsidR="00BD6824" w:rsidRPr="007007AA" w:rsidTr="003C5A2A">
        <w:trPr>
          <w:tblCellSpacing w:w="0" w:type="dxa"/>
        </w:trPr>
        <w:tc>
          <w:tcPr>
            <w:tcW w:w="0" w:type="auto"/>
            <w:shd w:val="clear" w:color="auto" w:fill="FFFFFF"/>
            <w:noWrap/>
          </w:tcPr>
          <w:p w:rsidR="00BD6824" w:rsidRPr="007007AA" w:rsidRDefault="00BD6824"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BD6824" w:rsidRPr="007007AA" w:rsidRDefault="00BD6824" w:rsidP="004F2073">
            <w:pPr>
              <w:spacing w:after="0" w:line="240" w:lineRule="auto"/>
              <w:contextualSpacing/>
              <w:rPr>
                <w:rFonts w:ascii="Arial" w:eastAsia="Times New Roman" w:hAnsi="Arial" w:cs="Arial"/>
                <w:color w:val="363636"/>
                <w:sz w:val="18"/>
                <w:szCs w:val="18"/>
              </w:rPr>
            </w:pPr>
          </w:p>
        </w:tc>
        <w:tc>
          <w:tcPr>
            <w:tcW w:w="965" w:type="pct"/>
            <w:shd w:val="clear" w:color="auto" w:fill="FFFFFF"/>
            <w:vAlign w:val="center"/>
          </w:tcPr>
          <w:p w:rsidR="00BD6824" w:rsidRPr="007007AA" w:rsidRDefault="00BD6824"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452" w:type="pct"/>
            <w:gridSpan w:val="3"/>
            <w:shd w:val="clear" w:color="auto" w:fill="FFFFFF"/>
            <w:vAlign w:val="center"/>
          </w:tcPr>
          <w:p w:rsidR="00BD6824" w:rsidRPr="007007AA" w:rsidRDefault="00BD6824"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March 4, 2019</w:t>
            </w:r>
          </w:p>
        </w:tc>
      </w:tr>
      <w:tr w:rsidR="00BD6824" w:rsidRPr="007007AA" w:rsidTr="003C5A2A">
        <w:trPr>
          <w:tblCellSpacing w:w="0" w:type="dxa"/>
        </w:trPr>
        <w:tc>
          <w:tcPr>
            <w:tcW w:w="0" w:type="auto"/>
            <w:shd w:val="clear" w:color="auto" w:fill="FFFFFF"/>
            <w:noWrap/>
          </w:tcPr>
          <w:p w:rsidR="00BD6824" w:rsidRPr="007007AA" w:rsidRDefault="00BD6824"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BD6824" w:rsidRPr="007007AA" w:rsidRDefault="00BD6824" w:rsidP="004F2073">
            <w:pPr>
              <w:spacing w:after="0" w:line="240" w:lineRule="auto"/>
              <w:contextualSpacing/>
              <w:rPr>
                <w:rFonts w:ascii="Arial" w:eastAsia="Times New Roman" w:hAnsi="Arial" w:cs="Arial"/>
                <w:color w:val="363636"/>
                <w:sz w:val="18"/>
                <w:szCs w:val="18"/>
              </w:rPr>
            </w:pPr>
          </w:p>
        </w:tc>
        <w:tc>
          <w:tcPr>
            <w:tcW w:w="965" w:type="pct"/>
            <w:shd w:val="clear" w:color="auto" w:fill="FFFFFF"/>
            <w:vAlign w:val="center"/>
          </w:tcPr>
          <w:p w:rsidR="00BD6824" w:rsidRPr="007007AA" w:rsidRDefault="00BD6824"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BD6824" w:rsidRPr="007007AA" w:rsidRDefault="00BD6824" w:rsidP="004F2073">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BD6824" w:rsidRPr="007007AA" w:rsidRDefault="00BD6824"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BD6824" w:rsidRPr="007007AA" w:rsidRDefault="00BD6824" w:rsidP="004F2073">
            <w:pPr>
              <w:spacing w:after="0" w:line="240" w:lineRule="auto"/>
              <w:contextualSpacing/>
              <w:rPr>
                <w:rFonts w:ascii="Arial" w:eastAsia="Times New Roman" w:hAnsi="Arial" w:cs="Arial"/>
                <w:color w:val="363636"/>
                <w:sz w:val="18"/>
                <w:szCs w:val="18"/>
              </w:rPr>
            </w:pPr>
          </w:p>
        </w:tc>
      </w:tr>
      <w:tr w:rsidR="00BD6824" w:rsidRPr="007007AA" w:rsidTr="003C5A2A">
        <w:trPr>
          <w:tblCellSpacing w:w="0" w:type="dxa"/>
        </w:trPr>
        <w:tc>
          <w:tcPr>
            <w:tcW w:w="0" w:type="auto"/>
            <w:shd w:val="clear" w:color="auto" w:fill="FFFFFF"/>
            <w:noWrap/>
          </w:tcPr>
          <w:p w:rsidR="00BD6824" w:rsidRPr="007007AA" w:rsidRDefault="00BD6824"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BD6824" w:rsidRPr="007007AA" w:rsidRDefault="00BD6824"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Russell Sage</w:t>
            </w:r>
            <w:r w:rsidRPr="007007AA">
              <w:rPr>
                <w:rFonts w:ascii="Arial" w:eastAsia="Times New Roman" w:hAnsi="Arial" w:cs="Arial"/>
                <w:color w:val="363636"/>
                <w:sz w:val="18"/>
                <w:szCs w:val="18"/>
              </w:rPr>
              <w:t xml:space="preserve"> Foundation</w:t>
            </w:r>
          </w:p>
        </w:tc>
      </w:tr>
      <w:tr w:rsidR="00BD6824" w:rsidRPr="007007AA" w:rsidTr="003C5A2A">
        <w:trPr>
          <w:tblCellSpacing w:w="0" w:type="dxa"/>
        </w:trPr>
        <w:tc>
          <w:tcPr>
            <w:tcW w:w="0" w:type="auto"/>
            <w:shd w:val="clear" w:color="auto" w:fill="FFFFFF"/>
            <w:noWrap/>
            <w:hideMark/>
          </w:tcPr>
          <w:p w:rsidR="00BD6824" w:rsidRPr="007007AA" w:rsidRDefault="00BD6824"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BD6824" w:rsidRPr="00BD6824" w:rsidRDefault="00BD6824" w:rsidP="004F2073">
            <w:pPr>
              <w:spacing w:after="0" w:line="240" w:lineRule="auto"/>
              <w:contextualSpacing/>
              <w:rPr>
                <w:rFonts w:ascii="Arial" w:eastAsia="Times New Roman" w:hAnsi="Arial" w:cs="Arial"/>
                <w:color w:val="363636"/>
                <w:sz w:val="18"/>
                <w:szCs w:val="18"/>
              </w:rPr>
            </w:pPr>
            <w:r w:rsidRPr="00525FD8">
              <w:rPr>
                <w:rFonts w:ascii="Arial" w:hAnsi="Arial" w:cs="Arial"/>
                <w:color w:val="565656"/>
                <w:sz w:val="18"/>
                <w:szCs w:val="18"/>
              </w:rPr>
              <w:t>The Future of Work program examines the causes and consequences of the deteriorating quality of low-wage jobs in the United States. Projects sponsored by the program have examined a wide range of causal factors, from foreign outsourcing and immigration to the decline of unions and technological change, that may have depressed wages of low-education workers. Current research under this program includes a new investigation to re-assess how minimum wage increases affect employment and the broader labor market; a new study of the extent of offshoring of production by U.S. firms and its impact on the economy; and a project that examines the role of job search behaviors on the employment and wage outcomes of women and minorities in the post-recessionary U.S. labor market, among others</w:t>
            </w:r>
            <w:r w:rsidRPr="00BD6824">
              <w:rPr>
                <w:rFonts w:ascii="Arial" w:hAnsi="Arial" w:cs="Arial"/>
                <w:color w:val="565656"/>
                <w:sz w:val="18"/>
                <w:szCs w:val="18"/>
                <w:shd w:val="clear" w:color="auto" w:fill="F6F6F6"/>
              </w:rPr>
              <w:t>.</w:t>
            </w:r>
          </w:p>
        </w:tc>
      </w:tr>
    </w:tbl>
    <w:bookmarkStart w:id="906" w:name="_Ref4065490"/>
    <w:p w:rsidR="005E3E7C" w:rsidRPr="007007AA" w:rsidRDefault="005E3E7C" w:rsidP="005E3E7C">
      <w:pPr>
        <w:pStyle w:val="Heading3"/>
        <w:spacing w:before="0"/>
        <w:contextualSpacing/>
        <w:rPr>
          <w:rFonts w:ascii="Tahoma" w:hAnsi="Tahoma" w:cs="Tahoma"/>
          <w:color w:val="000000"/>
          <w:sz w:val="20"/>
          <w:szCs w:val="20"/>
        </w:rPr>
      </w:pPr>
      <w:r>
        <w:rPr>
          <w:rFonts w:ascii="Tahoma" w:hAnsi="Tahoma" w:cs="Tahoma"/>
          <w:bCs/>
          <w:sz w:val="20"/>
          <w:szCs w:val="20"/>
        </w:rPr>
        <w:fldChar w:fldCharType="begin"/>
      </w:r>
      <w:r>
        <w:rPr>
          <w:rFonts w:ascii="Tahoma" w:hAnsi="Tahoma" w:cs="Tahoma"/>
          <w:bCs/>
          <w:sz w:val="20"/>
          <w:szCs w:val="20"/>
        </w:rPr>
        <w:instrText xml:space="preserve"> HYPERLINK "http://www.scaife.com/sarah.html" </w:instrText>
      </w:r>
      <w:r>
        <w:rPr>
          <w:rFonts w:ascii="Tahoma" w:hAnsi="Tahoma" w:cs="Tahoma"/>
          <w:bCs/>
          <w:sz w:val="20"/>
          <w:szCs w:val="20"/>
        </w:rPr>
        <w:fldChar w:fldCharType="separate"/>
      </w:r>
      <w:bookmarkStart w:id="907" w:name="_Toc15019007"/>
      <w:bookmarkStart w:id="908" w:name="_Ref6835039"/>
      <w:r w:rsidRPr="005E3E7C">
        <w:rPr>
          <w:rStyle w:val="Hyperlink"/>
          <w:rFonts w:ascii="Tahoma" w:hAnsi="Tahoma" w:cs="Tahoma"/>
          <w:bCs/>
          <w:sz w:val="20"/>
          <w:szCs w:val="20"/>
        </w:rPr>
        <w:t>Sarah Scaife Foundation</w:t>
      </w:r>
      <w:bookmarkEnd w:id="907"/>
      <w:bookmarkEnd w:id="908"/>
      <w:r w:rsidRPr="005E3E7C">
        <w:rPr>
          <w:rStyle w:val="Hyperlink"/>
          <w:rFonts w:ascii="Tahoma" w:hAnsi="Tahoma" w:cs="Tahoma"/>
          <w:bCs/>
          <w:sz w:val="20"/>
          <w:szCs w:val="20"/>
        </w:rPr>
        <w:t xml:space="preserve">  </w:t>
      </w:r>
      <w:r>
        <w:rPr>
          <w:rFonts w:ascii="Tahoma" w:hAnsi="Tahoma" w:cs="Tahoma"/>
          <w:bCs/>
          <w:sz w:val="20"/>
          <w:szCs w:val="20"/>
        </w:rPr>
        <w:fldChar w:fldCharType="end"/>
      </w:r>
      <w:r w:rsidRPr="00AB5913">
        <w:rPr>
          <w:rStyle w:val="Hyperlink"/>
          <w:rFonts w:ascii="Tahoma" w:hAnsi="Tahoma" w:cs="Tahoma"/>
          <w:bCs/>
          <w:sz w:val="20"/>
          <w:szCs w:val="20"/>
          <w:u w:val="none"/>
        </w:rPr>
        <w:t xml:space="preserve"> </w:t>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806"/>
        <w:gridCol w:w="1617"/>
        <w:gridCol w:w="1352"/>
        <w:gridCol w:w="1621"/>
      </w:tblGrid>
      <w:tr w:rsidR="005E3E7C" w:rsidRPr="007007AA" w:rsidTr="002A76A7">
        <w:trPr>
          <w:tblCellSpacing w:w="0" w:type="dxa"/>
        </w:trPr>
        <w:tc>
          <w:tcPr>
            <w:tcW w:w="0" w:type="auto"/>
            <w:shd w:val="clear" w:color="auto" w:fill="FFFFFF"/>
            <w:noWrap/>
          </w:tcPr>
          <w:p w:rsidR="005E3E7C" w:rsidRPr="007007AA" w:rsidRDefault="005E3E7C" w:rsidP="002A76A7">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5E3E7C" w:rsidRPr="007007AA" w:rsidRDefault="005E3E7C" w:rsidP="002A76A7">
            <w:pPr>
              <w:spacing w:after="0" w:line="240" w:lineRule="auto"/>
              <w:contextualSpacing/>
              <w:rPr>
                <w:rFonts w:ascii="Arial" w:eastAsia="Times New Roman" w:hAnsi="Arial" w:cs="Arial"/>
                <w:color w:val="363636"/>
                <w:sz w:val="18"/>
                <w:szCs w:val="18"/>
              </w:rPr>
            </w:pPr>
          </w:p>
        </w:tc>
        <w:tc>
          <w:tcPr>
            <w:tcW w:w="965" w:type="pct"/>
            <w:shd w:val="clear" w:color="auto" w:fill="FFFFFF"/>
            <w:vAlign w:val="center"/>
          </w:tcPr>
          <w:p w:rsidR="005E3E7C" w:rsidRPr="007007AA" w:rsidRDefault="005E3E7C" w:rsidP="002A76A7">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452" w:type="pct"/>
            <w:gridSpan w:val="3"/>
            <w:shd w:val="clear" w:color="auto" w:fill="FFFFFF"/>
            <w:vAlign w:val="center"/>
          </w:tcPr>
          <w:p w:rsidR="005E3E7C" w:rsidRPr="007007AA" w:rsidRDefault="005E3E7C" w:rsidP="002A76A7">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Proposals accepted year-round</w:t>
            </w:r>
          </w:p>
        </w:tc>
      </w:tr>
      <w:tr w:rsidR="005E3E7C" w:rsidRPr="007007AA" w:rsidTr="002A76A7">
        <w:trPr>
          <w:tblCellSpacing w:w="0" w:type="dxa"/>
        </w:trPr>
        <w:tc>
          <w:tcPr>
            <w:tcW w:w="0" w:type="auto"/>
            <w:shd w:val="clear" w:color="auto" w:fill="FFFFFF"/>
            <w:noWrap/>
          </w:tcPr>
          <w:p w:rsidR="005E3E7C" w:rsidRPr="007007AA" w:rsidRDefault="005E3E7C" w:rsidP="002A76A7">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lastRenderedPageBreak/>
              <w:t>Award Ceiling:</w:t>
            </w:r>
          </w:p>
        </w:tc>
        <w:tc>
          <w:tcPr>
            <w:tcW w:w="834" w:type="pct"/>
            <w:shd w:val="clear" w:color="auto" w:fill="FFFFFF"/>
            <w:vAlign w:val="center"/>
          </w:tcPr>
          <w:p w:rsidR="005E3E7C" w:rsidRPr="007007AA" w:rsidRDefault="005E3E7C" w:rsidP="002A76A7">
            <w:pPr>
              <w:spacing w:after="0" w:line="240" w:lineRule="auto"/>
              <w:contextualSpacing/>
              <w:rPr>
                <w:rFonts w:ascii="Arial" w:eastAsia="Times New Roman" w:hAnsi="Arial" w:cs="Arial"/>
                <w:color w:val="363636"/>
                <w:sz w:val="18"/>
                <w:szCs w:val="18"/>
              </w:rPr>
            </w:pPr>
          </w:p>
        </w:tc>
        <w:tc>
          <w:tcPr>
            <w:tcW w:w="965" w:type="pct"/>
            <w:shd w:val="clear" w:color="auto" w:fill="FFFFFF"/>
            <w:vAlign w:val="center"/>
          </w:tcPr>
          <w:p w:rsidR="005E3E7C" w:rsidRPr="007007AA" w:rsidRDefault="005E3E7C" w:rsidP="002A76A7">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5E3E7C" w:rsidRPr="007007AA" w:rsidRDefault="005E3E7C" w:rsidP="002A76A7">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5E3E7C" w:rsidRPr="007007AA" w:rsidRDefault="005E3E7C" w:rsidP="002A76A7">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5E3E7C" w:rsidRPr="007007AA" w:rsidRDefault="005E3E7C" w:rsidP="002A76A7">
            <w:pPr>
              <w:spacing w:after="0" w:line="240" w:lineRule="auto"/>
              <w:contextualSpacing/>
              <w:rPr>
                <w:rFonts w:ascii="Arial" w:eastAsia="Times New Roman" w:hAnsi="Arial" w:cs="Arial"/>
                <w:color w:val="363636"/>
                <w:sz w:val="18"/>
                <w:szCs w:val="18"/>
              </w:rPr>
            </w:pPr>
          </w:p>
        </w:tc>
      </w:tr>
      <w:tr w:rsidR="005E3E7C" w:rsidRPr="007007AA" w:rsidTr="002A76A7">
        <w:trPr>
          <w:tblCellSpacing w:w="0" w:type="dxa"/>
        </w:trPr>
        <w:tc>
          <w:tcPr>
            <w:tcW w:w="0" w:type="auto"/>
            <w:shd w:val="clear" w:color="auto" w:fill="FFFFFF"/>
            <w:noWrap/>
          </w:tcPr>
          <w:p w:rsidR="005E3E7C" w:rsidRPr="007007AA" w:rsidRDefault="005E3E7C" w:rsidP="002A76A7">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5E3E7C" w:rsidRPr="007007AA" w:rsidRDefault="005E3E7C" w:rsidP="002A76A7">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Scaife Foundations</w:t>
            </w:r>
          </w:p>
        </w:tc>
      </w:tr>
      <w:tr w:rsidR="005E3E7C" w:rsidRPr="007007AA" w:rsidTr="002A76A7">
        <w:trPr>
          <w:tblCellSpacing w:w="0" w:type="dxa"/>
        </w:trPr>
        <w:tc>
          <w:tcPr>
            <w:tcW w:w="0" w:type="auto"/>
            <w:shd w:val="clear" w:color="auto" w:fill="FFFFFF"/>
            <w:noWrap/>
            <w:hideMark/>
          </w:tcPr>
          <w:p w:rsidR="005E3E7C" w:rsidRPr="007007AA" w:rsidRDefault="005E3E7C" w:rsidP="002A76A7">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themeFill="background1"/>
            <w:vAlign w:val="center"/>
            <w:hideMark/>
          </w:tcPr>
          <w:p w:rsidR="005E3E7C" w:rsidRPr="001B1B9B" w:rsidRDefault="005E3E7C" w:rsidP="002A76A7">
            <w:pPr>
              <w:spacing w:after="0" w:line="240" w:lineRule="auto"/>
              <w:contextualSpacing/>
              <w:rPr>
                <w:rFonts w:ascii="Arial" w:eastAsia="Times New Roman" w:hAnsi="Arial" w:cs="Arial"/>
                <w:color w:val="363636"/>
                <w:sz w:val="18"/>
                <w:szCs w:val="18"/>
              </w:rPr>
            </w:pPr>
            <w:r>
              <w:rPr>
                <w:rFonts w:ascii="Arial" w:hAnsi="Arial" w:cs="Arial"/>
                <w:color w:val="000000"/>
                <w:sz w:val="18"/>
                <w:szCs w:val="18"/>
                <w:shd w:val="clear" w:color="auto" w:fill="B5B7B4"/>
              </w:rPr>
              <w:t>The Sarah Scaife Foundation's grant program is primarily directed toward public policy programs that address major domestic and international issues. </w:t>
            </w:r>
          </w:p>
        </w:tc>
      </w:tr>
    </w:tbl>
    <w:p w:rsidR="00525FD8" w:rsidRPr="007007AA" w:rsidRDefault="00525FD8" w:rsidP="004F2073">
      <w:pPr>
        <w:pStyle w:val="Heading3"/>
        <w:rPr>
          <w:rFonts w:eastAsia="Times New Roman"/>
          <w:color w:val="000080"/>
        </w:rPr>
      </w:pPr>
      <w:bookmarkStart w:id="909" w:name="_Toc15019008"/>
      <w:r w:rsidRPr="00525FD8">
        <w:rPr>
          <w:rStyle w:val="Hyperlink"/>
          <w:rFonts w:ascii="Tahoma" w:eastAsia="Times New Roman" w:hAnsi="Tahoma" w:cs="Tahoma"/>
          <w:sz w:val="20"/>
          <w:szCs w:val="20"/>
        </w:rPr>
        <w:t>Small</w:t>
      </w:r>
      <w:r>
        <w:rPr>
          <w:rStyle w:val="Hyperlink"/>
          <w:rFonts w:ascii="Tahoma" w:eastAsia="Times New Roman" w:hAnsi="Tahoma" w:cs="Tahoma"/>
          <w:sz w:val="20"/>
          <w:szCs w:val="20"/>
        </w:rPr>
        <w:t xml:space="preserve"> Business Innovation Research (SBIR) Program Phase I (Department of Commerce National Institute of Standards and Technology)</w:t>
      </w:r>
      <w:bookmarkEnd w:id="906"/>
      <w:bookmarkEnd w:id="909"/>
      <w:r w:rsidRPr="007007AA">
        <w:rPr>
          <w:rFonts w:eastAsia="Times New Roman"/>
          <w:color w:val="000080"/>
        </w:rPr>
        <w:t xml:space="preserve"> </w:t>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806"/>
        <w:gridCol w:w="1617"/>
        <w:gridCol w:w="1352"/>
        <w:gridCol w:w="1621"/>
      </w:tblGrid>
      <w:tr w:rsidR="00525FD8" w:rsidRPr="007007AA" w:rsidTr="00356945">
        <w:trPr>
          <w:tblCellSpacing w:w="0" w:type="dxa"/>
        </w:trPr>
        <w:tc>
          <w:tcPr>
            <w:tcW w:w="0" w:type="auto"/>
            <w:shd w:val="clear" w:color="auto" w:fill="FFFFFF"/>
            <w:noWrap/>
          </w:tcPr>
          <w:p w:rsidR="00525FD8" w:rsidRPr="007007AA" w:rsidRDefault="00525FD8"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525FD8" w:rsidRPr="007007AA" w:rsidRDefault="00525FD8"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Feb 19, 2019</w:t>
            </w:r>
          </w:p>
        </w:tc>
        <w:tc>
          <w:tcPr>
            <w:tcW w:w="965" w:type="pct"/>
            <w:shd w:val="clear" w:color="auto" w:fill="FFFFFF"/>
            <w:vAlign w:val="center"/>
          </w:tcPr>
          <w:p w:rsidR="00525FD8" w:rsidRPr="007007AA" w:rsidRDefault="00525FD8"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452" w:type="pct"/>
            <w:gridSpan w:val="3"/>
            <w:shd w:val="clear" w:color="auto" w:fill="FFFFFF"/>
            <w:vAlign w:val="center"/>
          </w:tcPr>
          <w:p w:rsidR="00525FD8" w:rsidRPr="007007AA" w:rsidRDefault="00525FD8"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April 19, 2019</w:t>
            </w:r>
          </w:p>
        </w:tc>
      </w:tr>
      <w:tr w:rsidR="00525FD8" w:rsidRPr="007007AA" w:rsidTr="00356945">
        <w:trPr>
          <w:tblCellSpacing w:w="0" w:type="dxa"/>
        </w:trPr>
        <w:tc>
          <w:tcPr>
            <w:tcW w:w="0" w:type="auto"/>
            <w:shd w:val="clear" w:color="auto" w:fill="FFFFFF"/>
            <w:noWrap/>
          </w:tcPr>
          <w:p w:rsidR="00525FD8" w:rsidRPr="007007AA" w:rsidRDefault="00525FD8"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525FD8" w:rsidRPr="007007AA" w:rsidRDefault="00525FD8"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$106,500</w:t>
            </w:r>
          </w:p>
        </w:tc>
        <w:tc>
          <w:tcPr>
            <w:tcW w:w="965" w:type="pct"/>
            <w:shd w:val="clear" w:color="auto" w:fill="FFFFFF"/>
            <w:vAlign w:val="center"/>
          </w:tcPr>
          <w:p w:rsidR="00525FD8" w:rsidRPr="007007AA" w:rsidRDefault="00525FD8"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525FD8" w:rsidRPr="007007AA" w:rsidRDefault="00525FD8"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$0</w:t>
            </w:r>
          </w:p>
        </w:tc>
        <w:tc>
          <w:tcPr>
            <w:tcW w:w="722" w:type="pct"/>
            <w:shd w:val="clear" w:color="auto" w:fill="FFFFFF"/>
            <w:vAlign w:val="center"/>
          </w:tcPr>
          <w:p w:rsidR="00525FD8" w:rsidRPr="007007AA" w:rsidRDefault="00525FD8"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525FD8" w:rsidRPr="007007AA" w:rsidRDefault="00525FD8"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12</w:t>
            </w:r>
          </w:p>
        </w:tc>
      </w:tr>
      <w:tr w:rsidR="00525FD8" w:rsidRPr="007007AA" w:rsidTr="00356945">
        <w:trPr>
          <w:tblCellSpacing w:w="0" w:type="dxa"/>
        </w:trPr>
        <w:tc>
          <w:tcPr>
            <w:tcW w:w="0" w:type="auto"/>
            <w:shd w:val="clear" w:color="auto" w:fill="FFFFFF"/>
            <w:noWrap/>
          </w:tcPr>
          <w:p w:rsidR="00525FD8" w:rsidRPr="007007AA" w:rsidRDefault="00525FD8"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525FD8" w:rsidRPr="007007AA" w:rsidRDefault="00525FD8"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Department of Commerce- NIST</w:t>
            </w:r>
          </w:p>
        </w:tc>
      </w:tr>
      <w:tr w:rsidR="00525FD8" w:rsidRPr="007007AA" w:rsidTr="00356945">
        <w:trPr>
          <w:tblCellSpacing w:w="0" w:type="dxa"/>
        </w:trPr>
        <w:tc>
          <w:tcPr>
            <w:tcW w:w="0" w:type="auto"/>
            <w:shd w:val="clear" w:color="auto" w:fill="FFFFFF"/>
            <w:noWrap/>
            <w:hideMark/>
          </w:tcPr>
          <w:p w:rsidR="00525FD8" w:rsidRPr="007007AA" w:rsidRDefault="00525FD8"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525FD8" w:rsidRPr="00525FD8" w:rsidRDefault="00525FD8" w:rsidP="004F2073">
            <w:pPr>
              <w:pStyle w:val="NormalWeb"/>
              <w:spacing w:before="0" w:beforeAutospacing="0" w:after="0" w:afterAutospacing="0"/>
              <w:ind w:left="360" w:right="245"/>
              <w:contextualSpacing/>
              <w:rPr>
                <w:rFonts w:ascii="Arial" w:hAnsi="Arial" w:cs="Arial"/>
                <w:sz w:val="18"/>
                <w:szCs w:val="18"/>
              </w:rPr>
            </w:pPr>
            <w:r w:rsidRPr="00525FD8">
              <w:rPr>
                <w:rFonts w:ascii="Arial" w:hAnsi="Arial" w:cs="Arial"/>
                <w:sz w:val="18"/>
                <w:szCs w:val="18"/>
              </w:rPr>
              <w:t>The National Institute of Standards and Technology (NIST) invites small businesses to submit Phase I research applications under this Notice of Funding Opportunity (NOFO). Science and technology-based firms with strong research capabilities in any of the areas listed in Section 9 of this NOFO are encouraged to participate. Applications must sufficiently identify and clearly address a specific NIST technical program area that falls within one of the research areas described in Section 9 (see Section 3.02.02(1)) or a NIST-patented technology available for licensing.   </w:t>
            </w:r>
          </w:p>
          <w:p w:rsidR="00525FD8" w:rsidRPr="00525FD8" w:rsidRDefault="00525FD8" w:rsidP="004F2073">
            <w:pPr>
              <w:pStyle w:val="NormalWeb"/>
              <w:spacing w:before="0" w:beforeAutospacing="0" w:after="0" w:afterAutospacing="0"/>
              <w:ind w:left="360" w:right="245"/>
              <w:contextualSpacing/>
              <w:rPr>
                <w:rFonts w:ascii="Arial" w:hAnsi="Arial" w:cs="Arial"/>
                <w:sz w:val="18"/>
                <w:szCs w:val="18"/>
              </w:rPr>
            </w:pPr>
            <w:r w:rsidRPr="00525FD8">
              <w:rPr>
                <w:rFonts w:ascii="Arial" w:hAnsi="Arial" w:cs="Arial"/>
                <w:sz w:val="18"/>
                <w:szCs w:val="18"/>
              </w:rPr>
              <w:t> </w:t>
            </w:r>
          </w:p>
          <w:p w:rsidR="00525FD8" w:rsidRPr="00525FD8" w:rsidRDefault="00525FD8" w:rsidP="004F2073">
            <w:pPr>
              <w:pStyle w:val="NormalWeb"/>
              <w:spacing w:before="0" w:beforeAutospacing="0" w:after="0" w:afterAutospacing="0"/>
              <w:ind w:left="360" w:right="245"/>
              <w:contextualSpacing/>
              <w:rPr>
                <w:rFonts w:ascii="Arial" w:hAnsi="Arial" w:cs="Arial"/>
                <w:sz w:val="18"/>
                <w:szCs w:val="18"/>
              </w:rPr>
            </w:pPr>
            <w:r w:rsidRPr="00525FD8">
              <w:rPr>
                <w:rFonts w:ascii="Arial" w:hAnsi="Arial" w:cs="Arial"/>
                <w:b/>
                <w:bCs/>
                <w:sz w:val="18"/>
                <w:szCs w:val="18"/>
              </w:rPr>
              <w:t>Only FY 2019 Phase I applications may be submitted in response to this NOFO</w:t>
            </w:r>
            <w:r w:rsidRPr="00525FD8">
              <w:rPr>
                <w:rFonts w:ascii="Arial" w:hAnsi="Arial" w:cs="Arial"/>
                <w:sz w:val="18"/>
                <w:szCs w:val="18"/>
              </w:rPr>
              <w:t>. </w:t>
            </w:r>
            <w:r w:rsidRPr="00525FD8">
              <w:rPr>
                <w:rFonts w:ascii="Arial" w:hAnsi="Arial" w:cs="Arial"/>
                <w:b/>
                <w:bCs/>
                <w:sz w:val="18"/>
                <w:szCs w:val="18"/>
              </w:rPr>
              <w:t>Phase II applications are not being accepted at this time</w:t>
            </w:r>
            <w:r w:rsidRPr="00525FD8">
              <w:rPr>
                <w:rFonts w:ascii="Arial" w:hAnsi="Arial" w:cs="Arial"/>
                <w:sz w:val="18"/>
                <w:szCs w:val="18"/>
              </w:rPr>
              <w:t>. NIST publishes a Phase II NOFO approximately 30 days prior to the end of the previous year’s Phase I period of performance to request Phase II applications. That NOFO provides instructions for Phase I awardees to prepare a Phase II application and the closing date for submission of applications; only the previous year’s Phase I awardees are eligible to submit a Phase II application.</w:t>
            </w:r>
          </w:p>
          <w:p w:rsidR="00525FD8" w:rsidRPr="00525FD8" w:rsidRDefault="00525FD8" w:rsidP="004F2073">
            <w:pPr>
              <w:pStyle w:val="NormalWeb"/>
              <w:spacing w:before="0" w:beforeAutospacing="0" w:after="0" w:afterAutospacing="0"/>
              <w:ind w:left="360"/>
              <w:contextualSpacing/>
              <w:rPr>
                <w:rFonts w:ascii="Arial" w:hAnsi="Arial" w:cs="Arial"/>
                <w:sz w:val="18"/>
                <w:szCs w:val="18"/>
              </w:rPr>
            </w:pPr>
            <w:r w:rsidRPr="00525FD8">
              <w:rPr>
                <w:rFonts w:ascii="Arial" w:hAnsi="Arial" w:cs="Arial"/>
                <w:sz w:val="18"/>
                <w:szCs w:val="18"/>
              </w:rPr>
              <w:t> </w:t>
            </w:r>
          </w:p>
          <w:p w:rsidR="00525FD8" w:rsidRPr="00525FD8" w:rsidRDefault="00525FD8" w:rsidP="004F2073">
            <w:pPr>
              <w:pStyle w:val="NormalWeb"/>
              <w:spacing w:before="0" w:beforeAutospacing="0" w:after="0" w:afterAutospacing="0"/>
              <w:ind w:left="360"/>
              <w:contextualSpacing/>
              <w:rPr>
                <w:rFonts w:ascii="Arial" w:hAnsi="Arial" w:cs="Arial"/>
                <w:sz w:val="18"/>
                <w:szCs w:val="18"/>
              </w:rPr>
            </w:pPr>
            <w:r w:rsidRPr="00525FD8">
              <w:rPr>
                <w:rFonts w:ascii="Arial" w:hAnsi="Arial" w:cs="Arial"/>
                <w:sz w:val="18"/>
                <w:szCs w:val="18"/>
              </w:rPr>
              <w:t>The Small Business Innovation Research (SBIR) program was originally established in 1982 by the Small Business Innovation Development Act (P.L. 97-219), codified at 15 U.S.C. § 638. It was then expanded and extended by the Small Business Research and Development (R&amp;D) Enhancement Act of 1992 (P.L. 102-564), and received subsequent reauthorization and extensions, the most recent of which extends the SBIR program through 2022. (P.L. 114-328).</w:t>
            </w:r>
          </w:p>
          <w:p w:rsidR="00525FD8" w:rsidRPr="00525FD8" w:rsidRDefault="00525FD8" w:rsidP="004F2073">
            <w:pPr>
              <w:pStyle w:val="NormalWeb"/>
              <w:spacing w:before="0" w:beforeAutospacing="0" w:after="0" w:afterAutospacing="0"/>
              <w:ind w:left="360"/>
              <w:contextualSpacing/>
              <w:rPr>
                <w:rFonts w:ascii="Arial" w:hAnsi="Arial" w:cs="Arial"/>
                <w:sz w:val="18"/>
                <w:szCs w:val="18"/>
              </w:rPr>
            </w:pPr>
            <w:r w:rsidRPr="00525FD8">
              <w:rPr>
                <w:rFonts w:ascii="Arial" w:hAnsi="Arial" w:cs="Arial"/>
                <w:sz w:val="18"/>
                <w:szCs w:val="18"/>
              </w:rPr>
              <w:t> </w:t>
            </w:r>
          </w:p>
          <w:p w:rsidR="00525FD8" w:rsidRPr="00525FD8" w:rsidRDefault="00525FD8" w:rsidP="004F2073">
            <w:pPr>
              <w:pStyle w:val="NormalWeb"/>
              <w:spacing w:before="0" w:beforeAutospacing="0" w:after="0" w:afterAutospacing="0"/>
              <w:ind w:left="360"/>
              <w:contextualSpacing/>
              <w:rPr>
                <w:rFonts w:ascii="Arial" w:hAnsi="Arial" w:cs="Arial"/>
                <w:sz w:val="18"/>
                <w:szCs w:val="18"/>
              </w:rPr>
            </w:pPr>
            <w:r w:rsidRPr="00525FD8">
              <w:rPr>
                <w:rFonts w:ascii="Arial" w:hAnsi="Arial" w:cs="Arial"/>
                <w:sz w:val="18"/>
                <w:szCs w:val="18"/>
              </w:rPr>
              <w:t>Eleven Federal agencies implement SBIR by setting aside a portion of their extramural research and development budget each year to fund research applications from small science and technology-based firms. The statutory purpose of the SBIR Program is to strengthen the role of innovative small business concerns (SBCs) in Federally-funded research or research and development (R/R&amp;D). Specific program goals are to: </w:t>
            </w:r>
            <w:r w:rsidRPr="00525FD8">
              <w:rPr>
                <w:rFonts w:ascii="Arial" w:hAnsi="Arial" w:cs="Arial"/>
                <w:sz w:val="18"/>
                <w:szCs w:val="18"/>
              </w:rPr>
              <w:br/>
              <w:t>(1) stimulate technological innovation; (2) use small business to meet Federal R/R&amp;D needs; (3) foster and encourage participation by socially and economically disadvantaged small businesses and by women-owned small businesses in technological innovation; and (4) increase private sector commercialization of innovations derived from Federal R/R&amp;D, thereby increasing competition, productivity, and economic growth.</w:t>
            </w:r>
          </w:p>
          <w:p w:rsidR="00525FD8" w:rsidRPr="00525FD8" w:rsidRDefault="00525FD8" w:rsidP="004F2073">
            <w:pPr>
              <w:pStyle w:val="NormalWeb"/>
              <w:spacing w:before="0" w:beforeAutospacing="0" w:after="0" w:afterAutospacing="0"/>
              <w:ind w:left="360"/>
              <w:contextualSpacing/>
              <w:rPr>
                <w:rFonts w:ascii="Arial" w:hAnsi="Arial" w:cs="Arial"/>
                <w:sz w:val="18"/>
                <w:szCs w:val="18"/>
              </w:rPr>
            </w:pPr>
            <w:r w:rsidRPr="00525FD8">
              <w:rPr>
                <w:rFonts w:ascii="Arial" w:hAnsi="Arial" w:cs="Arial"/>
                <w:sz w:val="18"/>
                <w:szCs w:val="18"/>
              </w:rPr>
              <w:t> </w:t>
            </w:r>
          </w:p>
          <w:p w:rsidR="00525FD8" w:rsidRPr="00525FD8" w:rsidRDefault="00525FD8" w:rsidP="004F2073">
            <w:pPr>
              <w:pStyle w:val="NormalWeb"/>
              <w:spacing w:before="0" w:beforeAutospacing="0" w:after="0" w:afterAutospacing="0"/>
              <w:ind w:left="360"/>
              <w:contextualSpacing/>
              <w:rPr>
                <w:rFonts w:ascii="Arial" w:hAnsi="Arial" w:cs="Arial"/>
                <w:sz w:val="18"/>
                <w:szCs w:val="18"/>
              </w:rPr>
            </w:pPr>
            <w:r w:rsidRPr="00525FD8">
              <w:rPr>
                <w:rFonts w:ascii="Arial" w:hAnsi="Arial" w:cs="Arial"/>
                <w:sz w:val="18"/>
                <w:szCs w:val="18"/>
              </w:rPr>
              <w:t>The NIST FY 2019 SBIR program identifies and solicits applications in topics that fall within NIST’s mission and allow collaboration between NIST scientists and the SBIR awardees whenever possible. </w:t>
            </w:r>
          </w:p>
          <w:p w:rsidR="00525FD8" w:rsidRPr="007007AA" w:rsidRDefault="00525FD8" w:rsidP="004F2073">
            <w:pPr>
              <w:spacing w:after="0" w:line="240" w:lineRule="auto"/>
              <w:contextualSpacing/>
              <w:rPr>
                <w:rFonts w:ascii="Arial" w:eastAsia="Times New Roman" w:hAnsi="Arial" w:cs="Arial"/>
                <w:color w:val="363636"/>
                <w:sz w:val="18"/>
                <w:szCs w:val="18"/>
              </w:rPr>
            </w:pPr>
          </w:p>
        </w:tc>
      </w:tr>
    </w:tbl>
    <w:p w:rsidR="005C3EEB" w:rsidRPr="007007AA" w:rsidRDefault="00C24832" w:rsidP="004F2073">
      <w:pPr>
        <w:pStyle w:val="Heading3"/>
        <w:rPr>
          <w:rFonts w:eastAsia="Times New Roman"/>
          <w:color w:val="000080"/>
        </w:rPr>
      </w:pPr>
      <w:hyperlink r:id="rId496" w:history="1">
        <w:bookmarkStart w:id="910" w:name="_Toc15019009"/>
        <w:proofErr w:type="spellStart"/>
        <w:r w:rsidR="005C3EEB" w:rsidRPr="007007AA">
          <w:rPr>
            <w:rStyle w:val="Hyperlink"/>
            <w:rFonts w:ascii="Tahoma" w:eastAsia="Times New Roman" w:hAnsi="Tahoma" w:cs="Tahoma"/>
            <w:sz w:val="20"/>
            <w:szCs w:val="20"/>
          </w:rPr>
          <w:t>Surdna</w:t>
        </w:r>
        <w:proofErr w:type="spellEnd"/>
        <w:r w:rsidR="005C3EEB" w:rsidRPr="007007AA">
          <w:rPr>
            <w:rStyle w:val="Hyperlink"/>
            <w:rFonts w:ascii="Tahoma" w:eastAsia="Times New Roman" w:hAnsi="Tahoma" w:cs="Tahoma"/>
            <w:sz w:val="20"/>
            <w:szCs w:val="20"/>
          </w:rPr>
          <w:t xml:space="preserve"> Foundation</w:t>
        </w:r>
        <w:bookmarkEnd w:id="910"/>
      </w:hyperlink>
      <w:r w:rsidR="005C3EEB" w:rsidRPr="007007AA">
        <w:rPr>
          <w:rFonts w:eastAsia="Times New Roman"/>
          <w:color w:val="000080"/>
        </w:rPr>
        <w:t xml:space="preserve"> </w:t>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806"/>
        <w:gridCol w:w="1617"/>
        <w:gridCol w:w="1352"/>
        <w:gridCol w:w="1621"/>
      </w:tblGrid>
      <w:tr w:rsidR="005C3EEB" w:rsidRPr="007007AA" w:rsidTr="006058F6">
        <w:trPr>
          <w:tblCellSpacing w:w="0" w:type="dxa"/>
        </w:trPr>
        <w:tc>
          <w:tcPr>
            <w:tcW w:w="0" w:type="auto"/>
            <w:shd w:val="clear" w:color="auto" w:fill="FFFFFF"/>
            <w:noWrap/>
          </w:tcPr>
          <w:p w:rsidR="005C3EEB" w:rsidRPr="007007AA" w:rsidRDefault="005C3EEB"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5C3EEB" w:rsidRPr="007007AA" w:rsidRDefault="005C3EEB" w:rsidP="004F2073">
            <w:pPr>
              <w:spacing w:after="0" w:line="240" w:lineRule="auto"/>
              <w:contextualSpacing/>
              <w:rPr>
                <w:rFonts w:ascii="Arial" w:eastAsia="Times New Roman" w:hAnsi="Arial" w:cs="Arial"/>
                <w:color w:val="363636"/>
                <w:sz w:val="18"/>
                <w:szCs w:val="18"/>
              </w:rPr>
            </w:pPr>
          </w:p>
        </w:tc>
        <w:tc>
          <w:tcPr>
            <w:tcW w:w="965" w:type="pct"/>
            <w:shd w:val="clear" w:color="auto" w:fill="FFFFFF"/>
            <w:vAlign w:val="center"/>
          </w:tcPr>
          <w:p w:rsidR="005C3EEB" w:rsidRPr="007007AA" w:rsidRDefault="005C3EEB"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452" w:type="pct"/>
            <w:gridSpan w:val="3"/>
            <w:shd w:val="clear" w:color="auto" w:fill="FFFFFF"/>
            <w:vAlign w:val="center"/>
          </w:tcPr>
          <w:p w:rsidR="005C3EEB" w:rsidRPr="007007AA" w:rsidRDefault="005C3EEB" w:rsidP="004F2073">
            <w:pPr>
              <w:spacing w:after="0" w:line="240" w:lineRule="auto"/>
              <w:contextualSpacing/>
              <w:rPr>
                <w:rFonts w:ascii="Arial" w:eastAsia="Times New Roman" w:hAnsi="Arial" w:cs="Arial"/>
                <w:color w:val="363636"/>
                <w:sz w:val="18"/>
                <w:szCs w:val="18"/>
              </w:rPr>
            </w:pPr>
            <w:r w:rsidRPr="007007AA">
              <w:rPr>
                <w:rFonts w:ascii="Arial" w:eastAsia="Times New Roman" w:hAnsi="Arial" w:cs="Arial"/>
                <w:color w:val="363636"/>
                <w:sz w:val="18"/>
                <w:szCs w:val="18"/>
              </w:rPr>
              <w:t>Accepting LOIs early 2019</w:t>
            </w:r>
          </w:p>
        </w:tc>
      </w:tr>
      <w:tr w:rsidR="005C3EEB" w:rsidRPr="007007AA" w:rsidTr="006058F6">
        <w:trPr>
          <w:tblCellSpacing w:w="0" w:type="dxa"/>
        </w:trPr>
        <w:tc>
          <w:tcPr>
            <w:tcW w:w="0" w:type="auto"/>
            <w:shd w:val="clear" w:color="auto" w:fill="FFFFFF"/>
            <w:noWrap/>
          </w:tcPr>
          <w:p w:rsidR="005C3EEB" w:rsidRPr="007007AA" w:rsidRDefault="005C3EEB"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5C3EEB" w:rsidRPr="007007AA" w:rsidRDefault="005C3EEB" w:rsidP="004F2073">
            <w:pPr>
              <w:spacing w:after="0" w:line="240" w:lineRule="auto"/>
              <w:contextualSpacing/>
              <w:rPr>
                <w:rFonts w:ascii="Arial" w:eastAsia="Times New Roman" w:hAnsi="Arial" w:cs="Arial"/>
                <w:color w:val="363636"/>
                <w:sz w:val="18"/>
                <w:szCs w:val="18"/>
              </w:rPr>
            </w:pPr>
          </w:p>
        </w:tc>
        <w:tc>
          <w:tcPr>
            <w:tcW w:w="965" w:type="pct"/>
            <w:shd w:val="clear" w:color="auto" w:fill="FFFFFF"/>
            <w:vAlign w:val="center"/>
          </w:tcPr>
          <w:p w:rsidR="005C3EEB" w:rsidRPr="007007AA" w:rsidRDefault="005C3EEB"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5C3EEB" w:rsidRPr="007007AA" w:rsidRDefault="005C3EEB" w:rsidP="004F2073">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5C3EEB" w:rsidRPr="007007AA" w:rsidRDefault="005C3EEB"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5C3EEB" w:rsidRPr="007007AA" w:rsidRDefault="005C3EEB" w:rsidP="004F2073">
            <w:pPr>
              <w:spacing w:after="0" w:line="240" w:lineRule="auto"/>
              <w:contextualSpacing/>
              <w:rPr>
                <w:rFonts w:ascii="Arial" w:eastAsia="Times New Roman" w:hAnsi="Arial" w:cs="Arial"/>
                <w:color w:val="363636"/>
                <w:sz w:val="18"/>
                <w:szCs w:val="18"/>
              </w:rPr>
            </w:pPr>
          </w:p>
        </w:tc>
      </w:tr>
      <w:tr w:rsidR="005C3EEB" w:rsidRPr="007007AA" w:rsidTr="006058F6">
        <w:trPr>
          <w:tblCellSpacing w:w="0" w:type="dxa"/>
        </w:trPr>
        <w:tc>
          <w:tcPr>
            <w:tcW w:w="0" w:type="auto"/>
            <w:shd w:val="clear" w:color="auto" w:fill="FFFFFF"/>
            <w:noWrap/>
          </w:tcPr>
          <w:p w:rsidR="005C3EEB" w:rsidRPr="007007AA" w:rsidRDefault="005C3EEB"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5C3EEB" w:rsidRPr="007007AA" w:rsidRDefault="005C3EEB" w:rsidP="004F2073">
            <w:pPr>
              <w:spacing w:after="0" w:line="240" w:lineRule="auto"/>
              <w:contextualSpacing/>
              <w:rPr>
                <w:rFonts w:ascii="Arial" w:eastAsia="Times New Roman" w:hAnsi="Arial" w:cs="Arial"/>
                <w:color w:val="363636"/>
                <w:sz w:val="18"/>
                <w:szCs w:val="18"/>
              </w:rPr>
            </w:pPr>
            <w:proofErr w:type="spellStart"/>
            <w:r w:rsidRPr="007007AA">
              <w:rPr>
                <w:rFonts w:ascii="Arial" w:eastAsia="Times New Roman" w:hAnsi="Arial" w:cs="Arial"/>
                <w:color w:val="363636"/>
                <w:sz w:val="18"/>
                <w:szCs w:val="18"/>
              </w:rPr>
              <w:t>Surdna</w:t>
            </w:r>
            <w:proofErr w:type="spellEnd"/>
            <w:r w:rsidRPr="007007AA">
              <w:rPr>
                <w:rFonts w:ascii="Arial" w:eastAsia="Times New Roman" w:hAnsi="Arial" w:cs="Arial"/>
                <w:color w:val="363636"/>
                <w:sz w:val="18"/>
                <w:szCs w:val="18"/>
              </w:rPr>
              <w:t xml:space="preserve"> Foundation</w:t>
            </w:r>
          </w:p>
        </w:tc>
      </w:tr>
      <w:tr w:rsidR="005C3EEB" w:rsidRPr="007007AA" w:rsidTr="006058F6">
        <w:trPr>
          <w:tblCellSpacing w:w="0" w:type="dxa"/>
        </w:trPr>
        <w:tc>
          <w:tcPr>
            <w:tcW w:w="0" w:type="auto"/>
            <w:shd w:val="clear" w:color="auto" w:fill="FFFFFF"/>
            <w:noWrap/>
            <w:hideMark/>
          </w:tcPr>
          <w:p w:rsidR="005C3EEB" w:rsidRPr="007007AA" w:rsidRDefault="005C3EEB"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5C3EEB" w:rsidRPr="007007AA" w:rsidRDefault="005C3EEB" w:rsidP="004F2073">
            <w:pPr>
              <w:spacing w:after="0" w:line="240" w:lineRule="auto"/>
              <w:contextualSpacing/>
              <w:rPr>
                <w:rFonts w:ascii="Arial" w:eastAsia="Times New Roman" w:hAnsi="Arial" w:cs="Arial"/>
                <w:color w:val="363636"/>
                <w:sz w:val="18"/>
                <w:szCs w:val="18"/>
              </w:rPr>
            </w:pPr>
            <w:r w:rsidRPr="007007AA">
              <w:rPr>
                <w:rFonts w:ascii="Arial" w:hAnsi="Arial" w:cs="Arial"/>
                <w:color w:val="384B61"/>
                <w:sz w:val="18"/>
                <w:szCs w:val="18"/>
                <w:shd w:val="clear" w:color="auto" w:fill="FFFFFF"/>
              </w:rPr>
              <w:t xml:space="preserve">The </w:t>
            </w:r>
            <w:proofErr w:type="spellStart"/>
            <w:r w:rsidRPr="007007AA">
              <w:rPr>
                <w:rFonts w:ascii="Arial" w:hAnsi="Arial" w:cs="Arial"/>
                <w:color w:val="384B61"/>
                <w:sz w:val="18"/>
                <w:szCs w:val="18"/>
                <w:shd w:val="clear" w:color="auto" w:fill="FFFFFF"/>
              </w:rPr>
              <w:t>Surdna</w:t>
            </w:r>
            <w:proofErr w:type="spellEnd"/>
            <w:r w:rsidRPr="007007AA">
              <w:rPr>
                <w:rFonts w:ascii="Arial" w:hAnsi="Arial" w:cs="Arial"/>
                <w:color w:val="384B61"/>
                <w:sz w:val="18"/>
                <w:szCs w:val="18"/>
                <w:shd w:val="clear" w:color="auto" w:fill="FFFFFF"/>
              </w:rPr>
              <w:t xml:space="preserve"> Foundation supports social justice reform, healthy environments, inclusive economies, and thriving cultures across the United States. We dismantle the barriers that limit opportunity to create more prosperous, culturally enriching, and sustainable communities. </w:t>
            </w:r>
            <w:proofErr w:type="spellStart"/>
            <w:r w:rsidRPr="007007AA">
              <w:rPr>
                <w:rFonts w:ascii="Arial" w:hAnsi="Arial" w:cs="Arial"/>
                <w:color w:val="384B61"/>
                <w:sz w:val="18"/>
                <w:szCs w:val="18"/>
                <w:shd w:val="clear" w:color="auto" w:fill="FFFFFF"/>
              </w:rPr>
              <w:t>Surdna</w:t>
            </w:r>
            <w:proofErr w:type="spellEnd"/>
            <w:r w:rsidRPr="007007AA">
              <w:rPr>
                <w:rFonts w:ascii="Arial" w:hAnsi="Arial" w:cs="Arial"/>
                <w:color w:val="384B61"/>
                <w:sz w:val="18"/>
                <w:szCs w:val="18"/>
                <w:shd w:val="clear" w:color="auto" w:fill="FFFFFF"/>
              </w:rPr>
              <w:t xml:space="preserve"> </w:t>
            </w:r>
            <w:r w:rsidRPr="007007AA">
              <w:rPr>
                <w:rFonts w:ascii="Arial" w:hAnsi="Arial" w:cs="Arial"/>
                <w:color w:val="384B61"/>
                <w:sz w:val="18"/>
                <w:szCs w:val="18"/>
                <w:shd w:val="clear" w:color="auto" w:fill="FFFFFF"/>
              </w:rPr>
              <w:lastRenderedPageBreak/>
              <w:t>Foundation makes grants to nonprofit organizations in the priority areas of </w:t>
            </w:r>
            <w:hyperlink r:id="rId497" w:history="1">
              <w:r w:rsidRPr="007007AA">
                <w:rPr>
                  <w:rStyle w:val="Hyperlink"/>
                  <w:rFonts w:ascii="Arial" w:hAnsi="Arial" w:cs="Arial"/>
                  <w:sz w:val="18"/>
                  <w:szCs w:val="18"/>
                  <w:shd w:val="clear" w:color="auto" w:fill="FFFFFF"/>
                </w:rPr>
                <w:t>Inclusive Economies</w:t>
              </w:r>
            </w:hyperlink>
            <w:r w:rsidRPr="007007AA">
              <w:rPr>
                <w:rFonts w:ascii="Arial" w:hAnsi="Arial" w:cs="Arial"/>
                <w:color w:val="384B61"/>
                <w:sz w:val="18"/>
                <w:szCs w:val="18"/>
                <w:shd w:val="clear" w:color="auto" w:fill="FFFFFF"/>
              </w:rPr>
              <w:t>, </w:t>
            </w:r>
            <w:hyperlink r:id="rId498" w:history="1">
              <w:r w:rsidRPr="007007AA">
                <w:rPr>
                  <w:rStyle w:val="Hyperlink"/>
                  <w:rFonts w:ascii="Arial" w:hAnsi="Arial" w:cs="Arial"/>
                  <w:sz w:val="18"/>
                  <w:szCs w:val="18"/>
                  <w:shd w:val="clear" w:color="auto" w:fill="FFFFFF"/>
                </w:rPr>
                <w:t>Sustainable Environments</w:t>
              </w:r>
            </w:hyperlink>
            <w:r w:rsidRPr="007007AA">
              <w:rPr>
                <w:rFonts w:ascii="Arial" w:hAnsi="Arial" w:cs="Arial"/>
                <w:color w:val="384B61"/>
                <w:sz w:val="18"/>
                <w:szCs w:val="18"/>
                <w:shd w:val="clear" w:color="auto" w:fill="FFFFFF"/>
              </w:rPr>
              <w:t>, and </w:t>
            </w:r>
            <w:hyperlink r:id="rId499" w:history="1">
              <w:r w:rsidRPr="007007AA">
                <w:rPr>
                  <w:rStyle w:val="Hyperlink"/>
                  <w:rFonts w:ascii="Arial" w:hAnsi="Arial" w:cs="Arial"/>
                  <w:sz w:val="18"/>
                  <w:szCs w:val="18"/>
                  <w:shd w:val="clear" w:color="auto" w:fill="FFFFFF"/>
                </w:rPr>
                <w:t>Thriving Cultures</w:t>
              </w:r>
            </w:hyperlink>
            <w:r w:rsidRPr="007007AA">
              <w:rPr>
                <w:rFonts w:ascii="Arial" w:hAnsi="Arial" w:cs="Arial"/>
                <w:color w:val="384B61"/>
                <w:sz w:val="18"/>
                <w:szCs w:val="18"/>
                <w:shd w:val="clear" w:color="auto" w:fill="FFFFFF"/>
              </w:rPr>
              <w:t>.</w:t>
            </w:r>
          </w:p>
        </w:tc>
      </w:tr>
    </w:tbl>
    <w:p w:rsidR="00BB3F7A" w:rsidRPr="007007AA" w:rsidRDefault="00C24832" w:rsidP="00BB3F7A">
      <w:pPr>
        <w:pStyle w:val="Heading3"/>
        <w:spacing w:before="0"/>
        <w:contextualSpacing/>
        <w:rPr>
          <w:rFonts w:ascii="Tahoma" w:hAnsi="Tahoma" w:cs="Tahoma"/>
          <w:sz w:val="20"/>
          <w:szCs w:val="20"/>
        </w:rPr>
      </w:pPr>
      <w:hyperlink r:id="rId500" w:history="1">
        <w:bookmarkStart w:id="911" w:name="_Toc15019010"/>
        <w:r w:rsidR="00BB3F7A" w:rsidRPr="00E42EEF">
          <w:rPr>
            <w:rStyle w:val="Hyperlink"/>
            <w:rFonts w:ascii="Tahoma" w:hAnsi="Tahoma" w:cs="Tahoma"/>
            <w:bCs/>
            <w:sz w:val="20"/>
            <w:szCs w:val="20"/>
          </w:rPr>
          <w:t>Upjohn Institute for Employment Research</w:t>
        </w:r>
        <w:bookmarkEnd w:id="911"/>
      </w:hyperlink>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806"/>
        <w:gridCol w:w="1617"/>
        <w:gridCol w:w="1352"/>
        <w:gridCol w:w="1621"/>
      </w:tblGrid>
      <w:tr w:rsidR="00BB3F7A" w:rsidRPr="007007AA" w:rsidTr="00174655">
        <w:trPr>
          <w:trHeight w:val="200"/>
          <w:tblCellSpacing w:w="0" w:type="dxa"/>
        </w:trPr>
        <w:tc>
          <w:tcPr>
            <w:tcW w:w="0" w:type="auto"/>
            <w:shd w:val="clear" w:color="auto" w:fill="FFFFFF"/>
            <w:noWrap/>
          </w:tcPr>
          <w:p w:rsidR="00BB3F7A" w:rsidRPr="007007AA" w:rsidRDefault="00BB3F7A" w:rsidP="00174655">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BB3F7A" w:rsidRPr="007007AA" w:rsidRDefault="00BB3F7A" w:rsidP="00174655">
            <w:pPr>
              <w:spacing w:after="0" w:line="240" w:lineRule="auto"/>
              <w:contextualSpacing/>
              <w:rPr>
                <w:rFonts w:ascii="Arial" w:eastAsia="Times New Roman" w:hAnsi="Arial" w:cs="Arial"/>
                <w:color w:val="363636"/>
                <w:sz w:val="18"/>
                <w:szCs w:val="18"/>
              </w:rPr>
            </w:pPr>
          </w:p>
        </w:tc>
        <w:tc>
          <w:tcPr>
            <w:tcW w:w="965" w:type="pct"/>
            <w:shd w:val="clear" w:color="auto" w:fill="FFFFFF"/>
            <w:vAlign w:val="center"/>
          </w:tcPr>
          <w:p w:rsidR="00BB3F7A" w:rsidRPr="007007AA" w:rsidRDefault="00BB3F7A" w:rsidP="00174655">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452" w:type="pct"/>
            <w:gridSpan w:val="3"/>
            <w:shd w:val="clear" w:color="auto" w:fill="FFFFFF"/>
            <w:vAlign w:val="center"/>
          </w:tcPr>
          <w:p w:rsidR="00BB3F7A" w:rsidRPr="007007AA" w:rsidRDefault="00BB3F7A" w:rsidP="00174655">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January 25, 2019</w:t>
            </w:r>
          </w:p>
        </w:tc>
      </w:tr>
      <w:tr w:rsidR="00BB3F7A" w:rsidRPr="007007AA" w:rsidTr="00174655">
        <w:trPr>
          <w:trHeight w:val="400"/>
          <w:tblCellSpacing w:w="0" w:type="dxa"/>
        </w:trPr>
        <w:tc>
          <w:tcPr>
            <w:tcW w:w="0" w:type="auto"/>
            <w:shd w:val="clear" w:color="auto" w:fill="FFFFFF"/>
            <w:noWrap/>
          </w:tcPr>
          <w:p w:rsidR="00BB3F7A" w:rsidRPr="007007AA" w:rsidRDefault="00BB3F7A" w:rsidP="00174655">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BB3F7A" w:rsidRPr="007007AA" w:rsidRDefault="00BB3F7A" w:rsidP="00174655">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$5,000</w:t>
            </w:r>
          </w:p>
        </w:tc>
        <w:tc>
          <w:tcPr>
            <w:tcW w:w="965" w:type="pct"/>
            <w:shd w:val="clear" w:color="auto" w:fill="FFFFFF"/>
            <w:vAlign w:val="center"/>
          </w:tcPr>
          <w:p w:rsidR="00BB3F7A" w:rsidRPr="007007AA" w:rsidRDefault="00BB3F7A" w:rsidP="00174655">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BB3F7A" w:rsidRPr="007007AA" w:rsidRDefault="00BB3F7A" w:rsidP="00174655">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BB3F7A" w:rsidRPr="007007AA" w:rsidRDefault="00BB3F7A" w:rsidP="00174655">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BB3F7A" w:rsidRPr="007007AA" w:rsidRDefault="00BB3F7A" w:rsidP="00174655">
            <w:pPr>
              <w:spacing w:after="0" w:line="240" w:lineRule="auto"/>
              <w:contextualSpacing/>
              <w:rPr>
                <w:rFonts w:ascii="Arial" w:eastAsia="Times New Roman" w:hAnsi="Arial" w:cs="Arial"/>
                <w:color w:val="363636"/>
                <w:sz w:val="18"/>
                <w:szCs w:val="18"/>
              </w:rPr>
            </w:pPr>
          </w:p>
        </w:tc>
      </w:tr>
      <w:tr w:rsidR="00BB3F7A" w:rsidRPr="007007AA" w:rsidTr="00174655">
        <w:trPr>
          <w:trHeight w:val="187"/>
          <w:tblCellSpacing w:w="0" w:type="dxa"/>
        </w:trPr>
        <w:tc>
          <w:tcPr>
            <w:tcW w:w="0" w:type="auto"/>
            <w:shd w:val="clear" w:color="auto" w:fill="FFFFFF"/>
            <w:noWrap/>
          </w:tcPr>
          <w:p w:rsidR="00BB3F7A" w:rsidRPr="007007AA" w:rsidRDefault="00BB3F7A" w:rsidP="00174655">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BB3F7A" w:rsidRPr="007007AA" w:rsidRDefault="00BB3F7A" w:rsidP="00174655">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W.E. Upjohn Institute for Employment Research</w:t>
            </w:r>
          </w:p>
        </w:tc>
      </w:tr>
      <w:tr w:rsidR="00BB3F7A" w:rsidRPr="007007AA" w:rsidTr="00174655">
        <w:trPr>
          <w:trHeight w:val="2680"/>
          <w:tblCellSpacing w:w="0" w:type="dxa"/>
        </w:trPr>
        <w:tc>
          <w:tcPr>
            <w:tcW w:w="0" w:type="auto"/>
            <w:shd w:val="clear" w:color="auto" w:fill="FFFFFF"/>
            <w:noWrap/>
            <w:hideMark/>
          </w:tcPr>
          <w:p w:rsidR="00BB3F7A" w:rsidRPr="007007AA" w:rsidRDefault="00BB3F7A" w:rsidP="00174655">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BB3F7A" w:rsidRPr="00BB3F7A" w:rsidRDefault="00BB3F7A" w:rsidP="00174655">
            <w:pPr>
              <w:pStyle w:val="NormalWeb"/>
              <w:shd w:val="clear" w:color="auto" w:fill="FFFFFF"/>
              <w:spacing w:before="0" w:beforeAutospacing="0" w:after="0" w:afterAutospacing="0"/>
              <w:contextualSpacing/>
              <w:rPr>
                <w:rFonts w:ascii="Arial" w:hAnsi="Arial" w:cs="Arial"/>
                <w:color w:val="474444"/>
                <w:sz w:val="18"/>
                <w:szCs w:val="18"/>
              </w:rPr>
            </w:pPr>
            <w:r w:rsidRPr="00BB3F7A">
              <w:rPr>
                <w:rFonts w:ascii="Arial" w:hAnsi="Arial" w:cs="Arial"/>
                <w:color w:val="474444"/>
                <w:sz w:val="18"/>
                <w:szCs w:val="18"/>
              </w:rPr>
              <w:t>The Upjohn Institute requests proposals for Early Career Research Awards (formerly called Mini-Grants). These grants are intended to provide resources to junior faculty (untenured and within six years of having earned a PhD) to carry out policy-related research on labor market issues. The Institute encourages research proposals on all issues related to labor markets and public workforce policy.</w:t>
            </w:r>
          </w:p>
          <w:p w:rsidR="00BB3F7A" w:rsidRPr="00BB3F7A" w:rsidRDefault="00BB3F7A" w:rsidP="00174655">
            <w:pPr>
              <w:pStyle w:val="NormalWeb"/>
              <w:shd w:val="clear" w:color="auto" w:fill="FFFFFF"/>
              <w:spacing w:before="0" w:beforeAutospacing="0" w:after="0" w:afterAutospacing="0"/>
              <w:contextualSpacing/>
              <w:rPr>
                <w:rFonts w:ascii="Arial" w:hAnsi="Arial" w:cs="Arial"/>
                <w:color w:val="474444"/>
                <w:sz w:val="18"/>
                <w:szCs w:val="18"/>
              </w:rPr>
            </w:pPr>
            <w:r w:rsidRPr="00BB3F7A">
              <w:rPr>
                <w:rFonts w:ascii="Arial" w:hAnsi="Arial" w:cs="Arial"/>
                <w:color w:val="474444"/>
                <w:sz w:val="18"/>
                <w:szCs w:val="18"/>
              </w:rPr>
              <w:t>Early Career Research Award recipients are expected to write a research paper based on the funded work and submit the paper for the Institute’s working paper series. The working paper will be added to the Institute's </w:t>
            </w:r>
            <w:hyperlink r:id="rId501" w:tgtFrame="_blank" w:history="1">
              <w:r w:rsidRPr="00BB3F7A">
                <w:rPr>
                  <w:rStyle w:val="Hyperlink"/>
                  <w:rFonts w:ascii="Arial" w:eastAsiaTheme="majorEastAsia" w:hAnsi="Arial" w:cs="Arial"/>
                  <w:color w:val="AF2C32"/>
                  <w:sz w:val="18"/>
                  <w:szCs w:val="18"/>
                </w:rPr>
                <w:t>working paper repository</w:t>
              </w:r>
            </w:hyperlink>
            <w:r w:rsidRPr="00BB3F7A">
              <w:rPr>
                <w:rFonts w:ascii="Arial" w:hAnsi="Arial" w:cs="Arial"/>
                <w:color w:val="474444"/>
                <w:sz w:val="18"/>
                <w:szCs w:val="18"/>
              </w:rPr>
              <w:t xml:space="preserve">—where it will be included among papers authored by a notable cohort of scholars in economics and public policy—and it will be submitted to SSRN and listed with </w:t>
            </w:r>
            <w:proofErr w:type="spellStart"/>
            <w:r w:rsidRPr="00BB3F7A">
              <w:rPr>
                <w:rFonts w:ascii="Arial" w:hAnsi="Arial" w:cs="Arial"/>
                <w:color w:val="474444"/>
                <w:sz w:val="18"/>
                <w:szCs w:val="18"/>
              </w:rPr>
              <w:t>RePEc</w:t>
            </w:r>
            <w:proofErr w:type="spellEnd"/>
            <w:r w:rsidRPr="00BB3F7A">
              <w:rPr>
                <w:rFonts w:ascii="Arial" w:hAnsi="Arial" w:cs="Arial"/>
                <w:color w:val="474444"/>
                <w:sz w:val="18"/>
                <w:szCs w:val="18"/>
              </w:rPr>
              <w:t>. We also encourage ECRA authors to submit the paper to a peer-reviewed journal and to prepare a synopsis of the research for possible publication in the Institute’s newsletter, </w:t>
            </w:r>
            <w:hyperlink r:id="rId502" w:tgtFrame="_blank" w:history="1">
              <w:r w:rsidRPr="00BB3F7A">
                <w:rPr>
                  <w:rStyle w:val="Hyperlink"/>
                  <w:rFonts w:ascii="Arial" w:eastAsiaTheme="majorEastAsia" w:hAnsi="Arial" w:cs="Arial"/>
                  <w:color w:val="AF2C32"/>
                  <w:sz w:val="18"/>
                  <w:szCs w:val="18"/>
                </w:rPr>
                <w:t>Employment Research</w:t>
              </w:r>
            </w:hyperlink>
            <w:r w:rsidRPr="00BB3F7A">
              <w:rPr>
                <w:rFonts w:ascii="Arial" w:hAnsi="Arial" w:cs="Arial"/>
                <w:color w:val="474444"/>
                <w:sz w:val="18"/>
                <w:szCs w:val="18"/>
              </w:rPr>
              <w:t>.</w:t>
            </w:r>
          </w:p>
          <w:p w:rsidR="00BB3F7A" w:rsidRPr="00BB3F7A" w:rsidRDefault="00BB3F7A" w:rsidP="00174655">
            <w:pPr>
              <w:spacing w:after="0" w:line="240" w:lineRule="auto"/>
              <w:contextualSpacing/>
              <w:rPr>
                <w:rFonts w:ascii="Arial" w:eastAsia="Times New Roman" w:hAnsi="Arial" w:cs="Arial"/>
                <w:sz w:val="18"/>
                <w:szCs w:val="18"/>
              </w:rPr>
            </w:pPr>
          </w:p>
        </w:tc>
      </w:tr>
    </w:tbl>
    <w:p w:rsidR="00AA3E7B" w:rsidRPr="007007AA" w:rsidRDefault="00C24832" w:rsidP="004F2073">
      <w:pPr>
        <w:pStyle w:val="Heading3"/>
        <w:rPr>
          <w:rFonts w:eastAsia="Times New Roman"/>
          <w:color w:val="000080"/>
        </w:rPr>
      </w:pPr>
      <w:hyperlink r:id="rId503" w:history="1">
        <w:bookmarkStart w:id="912" w:name="_Toc15019011"/>
        <w:r w:rsidR="00AA3E7B" w:rsidRPr="007007AA">
          <w:rPr>
            <w:rStyle w:val="Hyperlink"/>
            <w:rFonts w:ascii="Tahoma" w:eastAsia="Times New Roman" w:hAnsi="Tahoma" w:cs="Tahoma"/>
            <w:sz w:val="20"/>
            <w:szCs w:val="20"/>
          </w:rPr>
          <w:t>Venture Well</w:t>
        </w:r>
        <w:bookmarkEnd w:id="912"/>
      </w:hyperlink>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806"/>
        <w:gridCol w:w="1617"/>
        <w:gridCol w:w="1352"/>
        <w:gridCol w:w="1621"/>
      </w:tblGrid>
      <w:tr w:rsidR="00AA3E7B" w:rsidRPr="007007AA" w:rsidTr="000947E1">
        <w:trPr>
          <w:tblCellSpacing w:w="0" w:type="dxa"/>
        </w:trPr>
        <w:tc>
          <w:tcPr>
            <w:tcW w:w="0" w:type="auto"/>
            <w:shd w:val="clear" w:color="auto" w:fill="FFFFFF"/>
            <w:noWrap/>
          </w:tcPr>
          <w:p w:rsidR="00AA3E7B" w:rsidRPr="007007AA" w:rsidRDefault="00AA3E7B"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AA3E7B" w:rsidRPr="007007AA" w:rsidRDefault="00AA3E7B" w:rsidP="004F2073">
            <w:pPr>
              <w:spacing w:after="0" w:line="240" w:lineRule="auto"/>
              <w:contextualSpacing/>
              <w:rPr>
                <w:rFonts w:ascii="Arial" w:eastAsia="Times New Roman" w:hAnsi="Arial" w:cs="Arial"/>
                <w:color w:val="363636"/>
                <w:sz w:val="18"/>
                <w:szCs w:val="18"/>
              </w:rPr>
            </w:pPr>
          </w:p>
        </w:tc>
        <w:tc>
          <w:tcPr>
            <w:tcW w:w="965" w:type="pct"/>
            <w:shd w:val="clear" w:color="auto" w:fill="FFFFFF"/>
            <w:vAlign w:val="center"/>
          </w:tcPr>
          <w:p w:rsidR="00AA3E7B" w:rsidRPr="007007AA" w:rsidRDefault="00AA3E7B"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452" w:type="pct"/>
            <w:gridSpan w:val="3"/>
            <w:shd w:val="clear" w:color="auto" w:fill="FFFFFF"/>
            <w:vAlign w:val="center"/>
          </w:tcPr>
          <w:p w:rsidR="00AA3E7B" w:rsidRPr="007007AA" w:rsidRDefault="00AA3E7B" w:rsidP="004F2073">
            <w:pPr>
              <w:spacing w:after="0" w:line="240" w:lineRule="auto"/>
              <w:contextualSpacing/>
              <w:rPr>
                <w:rFonts w:ascii="Arial" w:eastAsia="Times New Roman" w:hAnsi="Arial" w:cs="Arial"/>
                <w:color w:val="363636"/>
                <w:sz w:val="18"/>
                <w:szCs w:val="18"/>
              </w:rPr>
            </w:pPr>
            <w:r w:rsidRPr="007007AA">
              <w:rPr>
                <w:rFonts w:ascii="Arial" w:eastAsia="Times New Roman" w:hAnsi="Arial" w:cs="Arial"/>
                <w:color w:val="363636"/>
                <w:sz w:val="18"/>
                <w:szCs w:val="18"/>
              </w:rPr>
              <w:t>Various, some TBD</w:t>
            </w:r>
          </w:p>
        </w:tc>
      </w:tr>
      <w:tr w:rsidR="00AA3E7B" w:rsidRPr="007007AA" w:rsidTr="000947E1">
        <w:trPr>
          <w:tblCellSpacing w:w="0" w:type="dxa"/>
        </w:trPr>
        <w:tc>
          <w:tcPr>
            <w:tcW w:w="0" w:type="auto"/>
            <w:shd w:val="clear" w:color="auto" w:fill="FFFFFF"/>
            <w:noWrap/>
          </w:tcPr>
          <w:p w:rsidR="00AA3E7B" w:rsidRPr="007007AA" w:rsidRDefault="00AA3E7B"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AA3E7B" w:rsidRPr="007007AA" w:rsidRDefault="00AA3E7B" w:rsidP="004F2073">
            <w:pPr>
              <w:spacing w:after="0" w:line="240" w:lineRule="auto"/>
              <w:contextualSpacing/>
              <w:rPr>
                <w:rFonts w:ascii="Arial" w:eastAsia="Times New Roman" w:hAnsi="Arial" w:cs="Arial"/>
                <w:color w:val="363636"/>
                <w:sz w:val="18"/>
                <w:szCs w:val="18"/>
              </w:rPr>
            </w:pPr>
          </w:p>
        </w:tc>
        <w:tc>
          <w:tcPr>
            <w:tcW w:w="965" w:type="pct"/>
            <w:shd w:val="clear" w:color="auto" w:fill="FFFFFF"/>
            <w:vAlign w:val="center"/>
          </w:tcPr>
          <w:p w:rsidR="00AA3E7B" w:rsidRPr="007007AA" w:rsidRDefault="00AA3E7B"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AA3E7B" w:rsidRPr="007007AA" w:rsidRDefault="00AA3E7B" w:rsidP="004F2073">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AA3E7B" w:rsidRPr="007007AA" w:rsidRDefault="00AA3E7B"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AA3E7B" w:rsidRPr="007007AA" w:rsidRDefault="00AA3E7B" w:rsidP="004F2073">
            <w:pPr>
              <w:spacing w:after="0" w:line="240" w:lineRule="auto"/>
              <w:contextualSpacing/>
              <w:rPr>
                <w:rFonts w:ascii="Arial" w:eastAsia="Times New Roman" w:hAnsi="Arial" w:cs="Arial"/>
                <w:color w:val="363636"/>
                <w:sz w:val="18"/>
                <w:szCs w:val="18"/>
              </w:rPr>
            </w:pPr>
          </w:p>
        </w:tc>
      </w:tr>
      <w:tr w:rsidR="00AA3E7B" w:rsidRPr="007007AA" w:rsidTr="000947E1">
        <w:trPr>
          <w:tblCellSpacing w:w="0" w:type="dxa"/>
        </w:trPr>
        <w:tc>
          <w:tcPr>
            <w:tcW w:w="0" w:type="auto"/>
            <w:shd w:val="clear" w:color="auto" w:fill="FFFFFF"/>
            <w:noWrap/>
          </w:tcPr>
          <w:p w:rsidR="00AA3E7B" w:rsidRPr="007007AA" w:rsidRDefault="00AA3E7B"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AA3E7B" w:rsidRPr="007007AA" w:rsidRDefault="00AA3E7B" w:rsidP="004F2073">
            <w:pPr>
              <w:spacing w:after="0" w:line="240" w:lineRule="auto"/>
              <w:contextualSpacing/>
              <w:rPr>
                <w:rFonts w:ascii="Arial" w:eastAsia="Times New Roman" w:hAnsi="Arial" w:cs="Arial"/>
                <w:color w:val="363636"/>
                <w:sz w:val="18"/>
                <w:szCs w:val="18"/>
              </w:rPr>
            </w:pPr>
            <w:r w:rsidRPr="007007AA">
              <w:rPr>
                <w:rFonts w:ascii="Arial" w:eastAsia="Times New Roman" w:hAnsi="Arial" w:cs="Arial"/>
                <w:color w:val="363636"/>
                <w:sz w:val="18"/>
                <w:szCs w:val="18"/>
              </w:rPr>
              <w:t>Venture Well</w:t>
            </w:r>
          </w:p>
        </w:tc>
      </w:tr>
      <w:tr w:rsidR="00AA3E7B" w:rsidRPr="007007AA" w:rsidTr="000947E1">
        <w:trPr>
          <w:tblCellSpacing w:w="0" w:type="dxa"/>
        </w:trPr>
        <w:tc>
          <w:tcPr>
            <w:tcW w:w="0" w:type="auto"/>
            <w:shd w:val="clear" w:color="auto" w:fill="FFFFFF"/>
            <w:noWrap/>
            <w:hideMark/>
          </w:tcPr>
          <w:p w:rsidR="00AA3E7B" w:rsidRPr="007007AA" w:rsidRDefault="00AA3E7B"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AA3E7B" w:rsidRPr="007007AA" w:rsidRDefault="00AA3E7B" w:rsidP="004F2073">
            <w:pPr>
              <w:spacing w:after="0" w:line="240" w:lineRule="auto"/>
              <w:contextualSpacing/>
              <w:rPr>
                <w:rFonts w:ascii="Arial" w:eastAsia="Times New Roman" w:hAnsi="Arial" w:cs="Arial"/>
                <w:color w:val="363636"/>
                <w:sz w:val="18"/>
                <w:szCs w:val="18"/>
              </w:rPr>
            </w:pPr>
            <w:r w:rsidRPr="007007AA">
              <w:rPr>
                <w:rFonts w:ascii="Arial" w:hAnsi="Arial" w:cs="Arial"/>
                <w:color w:val="333333"/>
                <w:sz w:val="18"/>
                <w:szCs w:val="18"/>
                <w:shd w:val="clear" w:color="auto" w:fill="FFFFFF"/>
              </w:rPr>
              <w:t>Awards multidisciplinary grants to faculty and students of member institutions for collaborative programs to promote invention, innovation, and entrepreneurship. E-Team Grants (for students) of up to $25,000 may be used for further development or commercialization. Faculty grants for up to $30,000 support the creation of new courses and programs in which students develop ideas and gain the skills to bring them to market. The Design by Biomedical Undergraduate Teams (DEBUT) challenge, a project that recognizes undergraduate excellence in biomedical innovation, provides up to $20,000 per award. Other programs may be available.</w:t>
            </w:r>
          </w:p>
        </w:tc>
      </w:tr>
    </w:tbl>
    <w:bookmarkStart w:id="913" w:name="_Ref536693141"/>
    <w:p w:rsidR="003F307E" w:rsidRPr="007007AA" w:rsidRDefault="003F307E" w:rsidP="004F2073">
      <w:pPr>
        <w:pStyle w:val="Heading3"/>
        <w:rPr>
          <w:rFonts w:eastAsia="Times New Roman"/>
          <w:color w:val="000080"/>
        </w:rPr>
      </w:pPr>
      <w:r>
        <w:rPr>
          <w:rStyle w:val="Hyperlink"/>
          <w:rFonts w:ascii="Tahoma" w:eastAsia="Times New Roman" w:hAnsi="Tahoma" w:cs="Tahoma"/>
          <w:sz w:val="20"/>
          <w:szCs w:val="20"/>
        </w:rPr>
        <w:fldChar w:fldCharType="begin"/>
      </w:r>
      <w:r>
        <w:rPr>
          <w:rStyle w:val="Hyperlink"/>
          <w:rFonts w:ascii="Tahoma" w:eastAsia="Times New Roman" w:hAnsi="Tahoma" w:cs="Tahoma"/>
          <w:sz w:val="20"/>
          <w:szCs w:val="20"/>
        </w:rPr>
        <w:instrText xml:space="preserve"> HYPERLINK "https://www.grants.gov/web/grants/view-opportunity.html?oppId=311431" </w:instrText>
      </w:r>
      <w:r>
        <w:rPr>
          <w:rStyle w:val="Hyperlink"/>
          <w:rFonts w:ascii="Tahoma" w:eastAsia="Times New Roman" w:hAnsi="Tahoma" w:cs="Tahoma"/>
          <w:sz w:val="20"/>
          <w:szCs w:val="20"/>
        </w:rPr>
        <w:fldChar w:fldCharType="separate"/>
      </w:r>
      <w:bookmarkStart w:id="914" w:name="_Toc15019012"/>
      <w:r w:rsidRPr="00AA3E7B">
        <w:rPr>
          <w:rStyle w:val="Hyperlink"/>
          <w:rFonts w:ascii="Tahoma" w:eastAsia="Times New Roman" w:hAnsi="Tahoma" w:cs="Tahoma"/>
          <w:sz w:val="20"/>
          <w:szCs w:val="20"/>
        </w:rPr>
        <w:t>Veteran’s Affairs Specially Adapted Housing Assistive Technology (SAHAT) Program</w:t>
      </w:r>
      <w:bookmarkEnd w:id="914"/>
      <w:r>
        <w:rPr>
          <w:rStyle w:val="Hyperlink"/>
          <w:rFonts w:ascii="Tahoma" w:eastAsia="Times New Roman" w:hAnsi="Tahoma" w:cs="Tahoma"/>
          <w:sz w:val="20"/>
          <w:szCs w:val="20"/>
        </w:rPr>
        <w:fldChar w:fldCharType="end"/>
      </w:r>
      <w:r>
        <w:rPr>
          <w:rStyle w:val="Hyperlink"/>
          <w:rFonts w:ascii="Tahoma" w:eastAsia="Times New Roman" w:hAnsi="Tahoma" w:cs="Tahoma"/>
          <w:sz w:val="20"/>
          <w:szCs w:val="20"/>
          <w:u w:val="none"/>
        </w:rPr>
        <w:t xml:space="preserve"> </w:t>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806"/>
        <w:gridCol w:w="1617"/>
        <w:gridCol w:w="1352"/>
        <w:gridCol w:w="1621"/>
      </w:tblGrid>
      <w:tr w:rsidR="003F307E" w:rsidRPr="007007AA" w:rsidTr="00434C4B">
        <w:trPr>
          <w:tblCellSpacing w:w="0" w:type="dxa"/>
        </w:trPr>
        <w:tc>
          <w:tcPr>
            <w:tcW w:w="0" w:type="auto"/>
            <w:shd w:val="clear" w:color="auto" w:fill="FFFFFF"/>
            <w:noWrap/>
          </w:tcPr>
          <w:p w:rsidR="003F307E" w:rsidRPr="007007AA" w:rsidRDefault="003F307E"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3F307E" w:rsidRPr="007007AA" w:rsidRDefault="003F307E"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Jan 30, 2019</w:t>
            </w:r>
          </w:p>
        </w:tc>
        <w:tc>
          <w:tcPr>
            <w:tcW w:w="965" w:type="pct"/>
            <w:shd w:val="clear" w:color="auto" w:fill="FFFFFF"/>
            <w:vAlign w:val="center"/>
          </w:tcPr>
          <w:p w:rsidR="003F307E" w:rsidRPr="007007AA" w:rsidRDefault="003F307E"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452" w:type="pct"/>
            <w:gridSpan w:val="3"/>
            <w:shd w:val="clear" w:color="auto" w:fill="FFFFFF"/>
            <w:vAlign w:val="center"/>
          </w:tcPr>
          <w:p w:rsidR="003F307E" w:rsidRPr="007007AA" w:rsidRDefault="003F307E"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March 03, 2019</w:t>
            </w:r>
          </w:p>
        </w:tc>
      </w:tr>
      <w:tr w:rsidR="003F307E" w:rsidRPr="007007AA" w:rsidTr="00434C4B">
        <w:trPr>
          <w:tblCellSpacing w:w="0" w:type="dxa"/>
        </w:trPr>
        <w:tc>
          <w:tcPr>
            <w:tcW w:w="0" w:type="auto"/>
            <w:shd w:val="clear" w:color="auto" w:fill="FFFFFF"/>
            <w:noWrap/>
          </w:tcPr>
          <w:p w:rsidR="003F307E" w:rsidRPr="007007AA" w:rsidRDefault="003F307E"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3F307E" w:rsidRPr="007007AA" w:rsidRDefault="003F307E"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$200,000</w:t>
            </w:r>
          </w:p>
        </w:tc>
        <w:tc>
          <w:tcPr>
            <w:tcW w:w="965" w:type="pct"/>
            <w:shd w:val="clear" w:color="auto" w:fill="FFFFFF"/>
            <w:vAlign w:val="center"/>
          </w:tcPr>
          <w:p w:rsidR="003F307E" w:rsidRPr="007007AA" w:rsidRDefault="003F307E"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3F307E" w:rsidRPr="007007AA" w:rsidRDefault="003F307E" w:rsidP="004F2073">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3F307E" w:rsidRPr="007007AA" w:rsidRDefault="003F307E"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3F307E" w:rsidRPr="007007AA" w:rsidRDefault="003F307E"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5</w:t>
            </w:r>
          </w:p>
        </w:tc>
      </w:tr>
      <w:tr w:rsidR="003F307E" w:rsidRPr="007007AA" w:rsidTr="00434C4B">
        <w:trPr>
          <w:tblCellSpacing w:w="0" w:type="dxa"/>
        </w:trPr>
        <w:tc>
          <w:tcPr>
            <w:tcW w:w="0" w:type="auto"/>
            <w:shd w:val="clear" w:color="auto" w:fill="FFFFFF"/>
            <w:noWrap/>
          </w:tcPr>
          <w:p w:rsidR="003F307E" w:rsidRPr="007007AA" w:rsidRDefault="003F307E"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3F307E" w:rsidRPr="007007AA" w:rsidRDefault="003F307E"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Department of Veterans Affairs- VA Loan Guaranty Program</w:t>
            </w:r>
          </w:p>
        </w:tc>
      </w:tr>
      <w:tr w:rsidR="003F307E" w:rsidRPr="007007AA" w:rsidTr="00434C4B">
        <w:trPr>
          <w:tblCellSpacing w:w="0" w:type="dxa"/>
        </w:trPr>
        <w:tc>
          <w:tcPr>
            <w:tcW w:w="0" w:type="auto"/>
            <w:shd w:val="clear" w:color="auto" w:fill="FFFFFF"/>
            <w:noWrap/>
            <w:hideMark/>
          </w:tcPr>
          <w:p w:rsidR="003F307E" w:rsidRPr="007007AA" w:rsidRDefault="003F307E"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3F307E" w:rsidRPr="007007AA" w:rsidRDefault="003F307E"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The objective of the grant is to encourage the development of new assistive technologies for specially adapted housing. Veterans Affairs acknowledges there are many emerging technologies that could improve home adaptations or otherwise enhance a Veteran’s or Service member’s ability to live independently. Therefore, VA has defined ‘‘new assistive technology’’ as an advancement the Secretary determines could aid or enhance the ability of a Veteran or Service member to live in an adapted home. PLEASE NOTE: SAHAT funding does not support the construction or modification of residential dwellings for accessibility. Veterans and Service members interested in receiving assistance to adapt a home are encouraged to contact their local Veterans Affairs Regional Benefits Office, Regional Loan Center, or Medical Center for more information, or visit: http://www.benefits.va.gov/homeloans/adaptedhousing.asp</w:t>
            </w:r>
          </w:p>
        </w:tc>
      </w:tr>
    </w:tbl>
    <w:p w:rsidR="007372B1" w:rsidRPr="007007AA" w:rsidRDefault="00C24832" w:rsidP="007372B1">
      <w:pPr>
        <w:pStyle w:val="Heading3"/>
        <w:spacing w:before="0"/>
        <w:contextualSpacing/>
        <w:rPr>
          <w:rFonts w:ascii="Tahoma" w:hAnsi="Tahoma" w:cs="Tahoma"/>
          <w:color w:val="000000"/>
          <w:sz w:val="20"/>
          <w:szCs w:val="20"/>
        </w:rPr>
      </w:pPr>
      <w:hyperlink r:id="rId504" w:history="1">
        <w:bookmarkStart w:id="915" w:name="_Toc15019013"/>
        <w:r w:rsidR="007372B1">
          <w:rPr>
            <w:rStyle w:val="Hyperlink"/>
            <w:rFonts w:ascii="Tahoma" w:hAnsi="Tahoma" w:cs="Tahoma"/>
            <w:bCs/>
            <w:sz w:val="20"/>
            <w:szCs w:val="20"/>
          </w:rPr>
          <w:t>William T. Grant Foundation Research Grants on Reducing Inequality</w:t>
        </w:r>
        <w:bookmarkEnd w:id="915"/>
        <w:r w:rsidR="007372B1">
          <w:rPr>
            <w:rStyle w:val="Hyperlink"/>
            <w:rFonts w:ascii="Tahoma" w:hAnsi="Tahoma" w:cs="Tahoma"/>
            <w:bCs/>
            <w:sz w:val="20"/>
            <w:szCs w:val="20"/>
          </w:rPr>
          <w:t xml:space="preserve"> </w:t>
        </w:r>
      </w:hyperlink>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806"/>
        <w:gridCol w:w="1617"/>
        <w:gridCol w:w="1352"/>
        <w:gridCol w:w="1621"/>
      </w:tblGrid>
      <w:tr w:rsidR="007372B1" w:rsidRPr="007007AA" w:rsidTr="007372B1">
        <w:trPr>
          <w:tblCellSpacing w:w="0" w:type="dxa"/>
        </w:trPr>
        <w:tc>
          <w:tcPr>
            <w:tcW w:w="0" w:type="auto"/>
            <w:shd w:val="clear" w:color="auto" w:fill="FFFFFF"/>
            <w:noWrap/>
          </w:tcPr>
          <w:p w:rsidR="007372B1" w:rsidRPr="007007AA" w:rsidRDefault="007372B1" w:rsidP="007372B1">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7372B1" w:rsidRPr="007007AA" w:rsidRDefault="007372B1" w:rsidP="007372B1">
            <w:pPr>
              <w:spacing w:after="0" w:line="240" w:lineRule="auto"/>
              <w:contextualSpacing/>
              <w:rPr>
                <w:rFonts w:ascii="Arial" w:eastAsia="Times New Roman" w:hAnsi="Arial" w:cs="Arial"/>
                <w:color w:val="363636"/>
                <w:sz w:val="18"/>
                <w:szCs w:val="18"/>
              </w:rPr>
            </w:pPr>
          </w:p>
        </w:tc>
        <w:tc>
          <w:tcPr>
            <w:tcW w:w="965" w:type="pct"/>
            <w:shd w:val="clear" w:color="auto" w:fill="FFFFFF"/>
            <w:vAlign w:val="center"/>
          </w:tcPr>
          <w:p w:rsidR="007372B1" w:rsidRPr="007007AA" w:rsidRDefault="007372B1" w:rsidP="007372B1">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451" w:type="pct"/>
            <w:gridSpan w:val="3"/>
            <w:shd w:val="clear" w:color="auto" w:fill="FFFFFF"/>
            <w:vAlign w:val="center"/>
          </w:tcPr>
          <w:p w:rsidR="007372B1" w:rsidRPr="007007AA" w:rsidRDefault="007372B1" w:rsidP="007372B1">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May 1, August 1, 2019</w:t>
            </w:r>
          </w:p>
        </w:tc>
      </w:tr>
      <w:tr w:rsidR="007372B1" w:rsidRPr="007007AA" w:rsidTr="007372B1">
        <w:trPr>
          <w:tblCellSpacing w:w="0" w:type="dxa"/>
        </w:trPr>
        <w:tc>
          <w:tcPr>
            <w:tcW w:w="0" w:type="auto"/>
            <w:shd w:val="clear" w:color="auto" w:fill="FFFFFF"/>
            <w:noWrap/>
          </w:tcPr>
          <w:p w:rsidR="007372B1" w:rsidRPr="007007AA" w:rsidRDefault="007372B1" w:rsidP="007372B1">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7372B1" w:rsidRPr="007007AA" w:rsidRDefault="007372B1" w:rsidP="007372B1">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$600,000</w:t>
            </w:r>
          </w:p>
        </w:tc>
        <w:tc>
          <w:tcPr>
            <w:tcW w:w="965" w:type="pct"/>
            <w:shd w:val="clear" w:color="auto" w:fill="FFFFFF"/>
            <w:vAlign w:val="center"/>
          </w:tcPr>
          <w:p w:rsidR="007372B1" w:rsidRPr="007007AA" w:rsidRDefault="007372B1" w:rsidP="007372B1">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7372B1" w:rsidRPr="007007AA" w:rsidRDefault="007372B1" w:rsidP="007372B1">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$100,000</w:t>
            </w:r>
          </w:p>
        </w:tc>
        <w:tc>
          <w:tcPr>
            <w:tcW w:w="722" w:type="pct"/>
            <w:shd w:val="clear" w:color="auto" w:fill="FFFFFF"/>
            <w:vAlign w:val="center"/>
          </w:tcPr>
          <w:p w:rsidR="007372B1" w:rsidRPr="007007AA" w:rsidRDefault="007372B1" w:rsidP="007372B1">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5" w:type="pct"/>
            <w:shd w:val="clear" w:color="auto" w:fill="FFFFFF"/>
            <w:vAlign w:val="center"/>
          </w:tcPr>
          <w:p w:rsidR="007372B1" w:rsidRPr="007007AA" w:rsidRDefault="007372B1" w:rsidP="007372B1">
            <w:pPr>
              <w:spacing w:after="0" w:line="240" w:lineRule="auto"/>
              <w:contextualSpacing/>
              <w:rPr>
                <w:rFonts w:ascii="Arial" w:eastAsia="Times New Roman" w:hAnsi="Arial" w:cs="Arial"/>
                <w:color w:val="363636"/>
                <w:sz w:val="18"/>
                <w:szCs w:val="18"/>
              </w:rPr>
            </w:pPr>
          </w:p>
        </w:tc>
      </w:tr>
      <w:tr w:rsidR="007372B1" w:rsidRPr="007007AA" w:rsidTr="007372B1">
        <w:trPr>
          <w:tblCellSpacing w:w="0" w:type="dxa"/>
        </w:trPr>
        <w:tc>
          <w:tcPr>
            <w:tcW w:w="0" w:type="auto"/>
            <w:shd w:val="clear" w:color="auto" w:fill="FFFFFF"/>
            <w:noWrap/>
          </w:tcPr>
          <w:p w:rsidR="007372B1" w:rsidRPr="007007AA" w:rsidRDefault="007372B1" w:rsidP="007372B1">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7372B1" w:rsidRPr="007007AA" w:rsidRDefault="007372B1" w:rsidP="007372B1">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W.T. Grant Foundation</w:t>
            </w:r>
          </w:p>
        </w:tc>
      </w:tr>
      <w:tr w:rsidR="007372B1" w:rsidRPr="007007AA" w:rsidTr="007372B1">
        <w:trPr>
          <w:tblCellSpacing w:w="0" w:type="dxa"/>
        </w:trPr>
        <w:tc>
          <w:tcPr>
            <w:tcW w:w="0" w:type="auto"/>
            <w:shd w:val="clear" w:color="auto" w:fill="FFFFFF"/>
            <w:noWrap/>
            <w:hideMark/>
          </w:tcPr>
          <w:p w:rsidR="007372B1" w:rsidRPr="007007AA" w:rsidRDefault="007372B1" w:rsidP="007372B1">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7372B1" w:rsidRPr="00660937" w:rsidRDefault="007372B1" w:rsidP="007372B1">
            <w:pPr>
              <w:pStyle w:val="NormalWeb"/>
              <w:spacing w:before="0" w:beforeAutospacing="0" w:after="0" w:afterAutospacing="0"/>
              <w:contextualSpacing/>
              <w:rPr>
                <w:rFonts w:ascii="Arial" w:hAnsi="Arial" w:cs="Arial"/>
                <w:color w:val="363636"/>
                <w:sz w:val="18"/>
                <w:szCs w:val="18"/>
              </w:rPr>
            </w:pPr>
            <w:r w:rsidRPr="00660937">
              <w:rPr>
                <w:rFonts w:ascii="Arial" w:hAnsi="Arial" w:cs="Arial"/>
                <w:sz w:val="18"/>
                <w:szCs w:val="18"/>
              </w:rPr>
              <w:t xml:space="preserve">The research grants programs support high-quality field-initiated studies that are relevant to policies and practices that affect the lives of young people ages 5 to 25 in the United States. </w:t>
            </w:r>
            <w:r w:rsidRPr="00660937">
              <w:rPr>
                <w:rFonts w:ascii="Arial" w:hAnsi="Arial" w:cs="Arial"/>
                <w:sz w:val="18"/>
                <w:szCs w:val="18"/>
              </w:rPr>
              <w:lastRenderedPageBreak/>
              <w:t>Research proposals are evaluated on the basis of their fit with a given focus area; the strength and feasibility of their designs, methods, and analyses; their potential to inform change; and their contribution to theory and empirical evidence.</w:t>
            </w:r>
          </w:p>
        </w:tc>
      </w:tr>
    </w:tbl>
    <w:p w:rsidR="003F307E" w:rsidRPr="007007AA" w:rsidRDefault="00C24832" w:rsidP="004F2073">
      <w:pPr>
        <w:pStyle w:val="Heading3"/>
        <w:spacing w:before="0"/>
        <w:contextualSpacing/>
        <w:rPr>
          <w:rFonts w:ascii="Tahoma" w:hAnsi="Tahoma" w:cs="Tahoma"/>
          <w:color w:val="000000"/>
          <w:sz w:val="20"/>
          <w:szCs w:val="20"/>
        </w:rPr>
      </w:pPr>
      <w:hyperlink r:id="rId505" w:history="1">
        <w:bookmarkStart w:id="916" w:name="_Ref8992551"/>
        <w:bookmarkStart w:id="917" w:name="_Toc15019014"/>
        <w:r w:rsidR="007372B1" w:rsidRPr="007372B1">
          <w:rPr>
            <w:rStyle w:val="Hyperlink"/>
            <w:rFonts w:ascii="Tahoma" w:hAnsi="Tahoma" w:cs="Tahoma"/>
            <w:bCs/>
            <w:sz w:val="20"/>
            <w:szCs w:val="20"/>
          </w:rPr>
          <w:t>Workforce Opportunity for Rural Communities (WORC): A Grant Initiative for the Appalachian and Delta Regions</w:t>
        </w:r>
        <w:bookmarkEnd w:id="916"/>
        <w:bookmarkEnd w:id="917"/>
      </w:hyperlink>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806"/>
        <w:gridCol w:w="1617"/>
        <w:gridCol w:w="1352"/>
        <w:gridCol w:w="1621"/>
      </w:tblGrid>
      <w:tr w:rsidR="003F307E" w:rsidRPr="007007AA" w:rsidTr="00434C4B">
        <w:trPr>
          <w:tblCellSpacing w:w="0" w:type="dxa"/>
        </w:trPr>
        <w:tc>
          <w:tcPr>
            <w:tcW w:w="0" w:type="auto"/>
            <w:shd w:val="clear" w:color="auto" w:fill="FFFFFF"/>
            <w:noWrap/>
          </w:tcPr>
          <w:p w:rsidR="003F307E" w:rsidRPr="007007AA" w:rsidRDefault="003F307E"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3F307E" w:rsidRPr="007007AA" w:rsidRDefault="007372B1"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May 15, 2019</w:t>
            </w:r>
          </w:p>
        </w:tc>
        <w:tc>
          <w:tcPr>
            <w:tcW w:w="965" w:type="pct"/>
            <w:shd w:val="clear" w:color="auto" w:fill="FFFFFF"/>
            <w:vAlign w:val="center"/>
          </w:tcPr>
          <w:p w:rsidR="003F307E" w:rsidRPr="007007AA" w:rsidRDefault="003F307E"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451" w:type="pct"/>
            <w:gridSpan w:val="3"/>
            <w:shd w:val="clear" w:color="auto" w:fill="FFFFFF"/>
            <w:vAlign w:val="center"/>
          </w:tcPr>
          <w:p w:rsidR="003F307E" w:rsidRPr="007007AA" w:rsidRDefault="007372B1"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July 15, 2019</w:t>
            </w:r>
          </w:p>
        </w:tc>
      </w:tr>
      <w:tr w:rsidR="003F307E" w:rsidRPr="007007AA" w:rsidTr="00434C4B">
        <w:trPr>
          <w:tblCellSpacing w:w="0" w:type="dxa"/>
        </w:trPr>
        <w:tc>
          <w:tcPr>
            <w:tcW w:w="0" w:type="auto"/>
            <w:shd w:val="clear" w:color="auto" w:fill="FFFFFF"/>
            <w:noWrap/>
          </w:tcPr>
          <w:p w:rsidR="003F307E" w:rsidRPr="007007AA" w:rsidRDefault="003F307E"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3F307E" w:rsidRPr="007007AA" w:rsidRDefault="007372B1"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$2,500,000</w:t>
            </w:r>
          </w:p>
        </w:tc>
        <w:tc>
          <w:tcPr>
            <w:tcW w:w="965" w:type="pct"/>
            <w:shd w:val="clear" w:color="auto" w:fill="FFFFFF"/>
            <w:vAlign w:val="center"/>
          </w:tcPr>
          <w:p w:rsidR="003F307E" w:rsidRPr="007007AA" w:rsidRDefault="003F307E"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3F307E" w:rsidRPr="007007AA" w:rsidRDefault="007372B1"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$150,000</w:t>
            </w:r>
          </w:p>
        </w:tc>
        <w:tc>
          <w:tcPr>
            <w:tcW w:w="722" w:type="pct"/>
            <w:shd w:val="clear" w:color="auto" w:fill="FFFFFF"/>
            <w:vAlign w:val="center"/>
          </w:tcPr>
          <w:p w:rsidR="003F307E" w:rsidRPr="007007AA" w:rsidRDefault="003F307E"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5" w:type="pct"/>
            <w:shd w:val="clear" w:color="auto" w:fill="FFFFFF"/>
            <w:vAlign w:val="center"/>
          </w:tcPr>
          <w:p w:rsidR="003F307E" w:rsidRPr="007007AA" w:rsidRDefault="003F307E" w:rsidP="004F2073">
            <w:pPr>
              <w:spacing w:after="0" w:line="240" w:lineRule="auto"/>
              <w:contextualSpacing/>
              <w:rPr>
                <w:rFonts w:ascii="Arial" w:eastAsia="Times New Roman" w:hAnsi="Arial" w:cs="Arial"/>
                <w:color w:val="363636"/>
                <w:sz w:val="18"/>
                <w:szCs w:val="18"/>
              </w:rPr>
            </w:pPr>
          </w:p>
        </w:tc>
      </w:tr>
      <w:tr w:rsidR="003F307E" w:rsidRPr="007007AA" w:rsidTr="00434C4B">
        <w:trPr>
          <w:tblCellSpacing w:w="0" w:type="dxa"/>
        </w:trPr>
        <w:tc>
          <w:tcPr>
            <w:tcW w:w="0" w:type="auto"/>
            <w:shd w:val="clear" w:color="auto" w:fill="FFFFFF"/>
            <w:noWrap/>
          </w:tcPr>
          <w:p w:rsidR="003F307E" w:rsidRPr="007007AA" w:rsidRDefault="003F307E"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3F307E" w:rsidRPr="007007AA" w:rsidRDefault="007372B1"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Department of Labor Education and Training Administration</w:t>
            </w:r>
          </w:p>
        </w:tc>
      </w:tr>
      <w:tr w:rsidR="003F307E" w:rsidRPr="007007AA" w:rsidTr="00434C4B">
        <w:trPr>
          <w:tblCellSpacing w:w="0" w:type="dxa"/>
        </w:trPr>
        <w:tc>
          <w:tcPr>
            <w:tcW w:w="0" w:type="auto"/>
            <w:shd w:val="clear" w:color="auto" w:fill="FFFFFF"/>
            <w:noWrap/>
            <w:hideMark/>
          </w:tcPr>
          <w:p w:rsidR="003F307E" w:rsidRPr="007007AA" w:rsidRDefault="003F307E"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687B89" w:rsidRPr="00687B89" w:rsidRDefault="00687B89" w:rsidP="00687B89">
            <w:pPr>
              <w:rPr>
                <w:rFonts w:ascii="Arial" w:hAnsi="Arial" w:cs="Arial"/>
                <w:color w:val="363636"/>
                <w:sz w:val="18"/>
                <w:szCs w:val="18"/>
              </w:rPr>
            </w:pPr>
            <w:r w:rsidRPr="00687B89">
              <w:rPr>
                <w:rFonts w:ascii="Arial" w:hAnsi="Arial" w:cs="Arial"/>
                <w:color w:val="363636"/>
                <w:sz w:val="18"/>
                <w:szCs w:val="18"/>
              </w:rPr>
              <w:t xml:space="preserve">ETA/U.S. Department of Labor (DOL), in partnership with the Appalachian Regional Commission (ARC) and the Delta Regional Authority (DRA), announce the available funds for demonstration grant projects </w:t>
            </w:r>
            <w:proofErr w:type="gramStart"/>
            <w:r w:rsidRPr="00687B89">
              <w:rPr>
                <w:rFonts w:ascii="Arial" w:hAnsi="Arial" w:cs="Arial"/>
                <w:color w:val="363636"/>
                <w:sz w:val="18"/>
                <w:szCs w:val="18"/>
              </w:rPr>
              <w:t>supporting  alignment</w:t>
            </w:r>
            <w:proofErr w:type="gramEnd"/>
            <w:r w:rsidRPr="00687B89">
              <w:rPr>
                <w:rFonts w:ascii="Arial" w:hAnsi="Arial" w:cs="Arial"/>
                <w:color w:val="363636"/>
                <w:sz w:val="18"/>
                <w:szCs w:val="18"/>
              </w:rPr>
              <w:t xml:space="preserve"> of workforce development with existing strategies and plans for economic development and diversification in rural communities from the following areas hard hit by economic transition and recovering slowly: 1.) The Appalachian region, as defined in 40 U.S.C. 14102(a)(1), and 2.)  The Lower Mississippi Delta (Delta) region, as defined in 7 U.S.C. 2009</w:t>
            </w:r>
            <w:proofErr w:type="gramStart"/>
            <w:r w:rsidRPr="00687B89">
              <w:rPr>
                <w:rFonts w:ascii="Arial" w:hAnsi="Arial" w:cs="Arial"/>
                <w:color w:val="363636"/>
                <w:sz w:val="18"/>
                <w:szCs w:val="18"/>
              </w:rPr>
              <w:t>aa(</w:t>
            </w:r>
            <w:proofErr w:type="gramEnd"/>
            <w:r w:rsidRPr="00687B89">
              <w:rPr>
                <w:rFonts w:ascii="Arial" w:hAnsi="Arial" w:cs="Arial"/>
                <w:color w:val="363636"/>
                <w:sz w:val="18"/>
                <w:szCs w:val="18"/>
              </w:rPr>
              <w:t>2).  </w:t>
            </w:r>
          </w:p>
          <w:p w:rsidR="003F307E" w:rsidRPr="00660937" w:rsidRDefault="00687B89" w:rsidP="00687B89">
            <w:pPr>
              <w:pStyle w:val="NormalWeb"/>
              <w:spacing w:before="0" w:beforeAutospacing="0" w:after="0" w:afterAutospacing="0"/>
              <w:contextualSpacing/>
              <w:rPr>
                <w:rFonts w:ascii="Arial" w:hAnsi="Arial" w:cs="Arial"/>
                <w:color w:val="363636"/>
                <w:sz w:val="18"/>
                <w:szCs w:val="18"/>
              </w:rPr>
            </w:pPr>
            <w:r w:rsidRPr="00687B89">
              <w:rPr>
                <w:rFonts w:ascii="Arial" w:hAnsi="Arial" w:cs="Arial"/>
                <w:color w:val="363636"/>
                <w:sz w:val="18"/>
                <w:szCs w:val="18"/>
              </w:rPr>
              <w:t>These grants will enable eligible applicants within the Appalachian and Delta regions to expand the impact of existing workforce development initiatives, as well as provide valuable career, training, and support services to eligible individuals in counties and parishes and/or areas currently underserved by other resources.  These grants support workforce development activities that prepare dislocated workers, new entrants to the workforce, and incumbent workers for good jobs in high-demand occupations aligned with a regional or community economic development strategy.</w:t>
            </w:r>
          </w:p>
        </w:tc>
      </w:tr>
    </w:tbl>
    <w:p w:rsidR="00D16F5D" w:rsidRPr="007007AA" w:rsidRDefault="0033583F" w:rsidP="004F2073">
      <w:pPr>
        <w:pStyle w:val="Heading1"/>
        <w:rPr>
          <w:rStyle w:val="BookTitle"/>
          <w:rFonts w:asciiTheme="minorHAnsi" w:hAnsiTheme="minorHAnsi" w:cstheme="minorHAnsi"/>
          <w:b w:val="0"/>
          <w:sz w:val="32"/>
          <w:szCs w:val="32"/>
        </w:rPr>
      </w:pPr>
      <w:bookmarkStart w:id="918" w:name="_Library_Services"/>
      <w:bookmarkStart w:id="919" w:name="LS"/>
      <w:bookmarkStart w:id="920" w:name="_Toc15019015"/>
      <w:bookmarkEnd w:id="913"/>
      <w:bookmarkEnd w:id="918"/>
      <w:r w:rsidRPr="007007AA">
        <w:rPr>
          <w:rStyle w:val="BookTitle"/>
          <w:rFonts w:asciiTheme="minorHAnsi" w:hAnsiTheme="minorHAnsi" w:cstheme="minorHAnsi"/>
          <w:b w:val="0"/>
          <w:sz w:val="32"/>
          <w:szCs w:val="32"/>
        </w:rPr>
        <w:t>Library Services</w:t>
      </w:r>
      <w:bookmarkEnd w:id="919"/>
      <w:bookmarkEnd w:id="920"/>
    </w:p>
    <w:p w:rsidR="0033583F" w:rsidRPr="007007AA" w:rsidRDefault="00C24832" w:rsidP="004F2073">
      <w:pPr>
        <w:pStyle w:val="Heading3"/>
        <w:rPr>
          <w:color w:val="000000"/>
        </w:rPr>
      </w:pPr>
      <w:hyperlink r:id="rId506" w:history="1">
        <w:bookmarkStart w:id="921" w:name="_Ref536190326"/>
        <w:bookmarkStart w:id="922" w:name="_Toc15019016"/>
        <w:r w:rsidR="0033583F" w:rsidRPr="007007AA">
          <w:rPr>
            <w:rStyle w:val="Hyperlink"/>
            <w:rFonts w:ascii="Tahoma" w:hAnsi="Tahoma" w:cs="Tahoma"/>
            <w:bCs/>
            <w:sz w:val="20"/>
            <w:szCs w:val="20"/>
          </w:rPr>
          <w:t>American Library Association Diversity Research Grant Program</w:t>
        </w:r>
        <w:bookmarkEnd w:id="921"/>
        <w:bookmarkEnd w:id="922"/>
      </w:hyperlink>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355"/>
        <w:gridCol w:w="451"/>
        <w:gridCol w:w="1617"/>
        <w:gridCol w:w="1352"/>
        <w:gridCol w:w="1621"/>
      </w:tblGrid>
      <w:tr w:rsidR="0033583F" w:rsidRPr="007007AA" w:rsidTr="00063454">
        <w:trPr>
          <w:tblCellSpacing w:w="0" w:type="dxa"/>
        </w:trPr>
        <w:tc>
          <w:tcPr>
            <w:tcW w:w="0" w:type="auto"/>
            <w:shd w:val="clear" w:color="auto" w:fill="FFFFFF"/>
            <w:noWrap/>
          </w:tcPr>
          <w:p w:rsidR="0033583F" w:rsidRPr="007007AA" w:rsidRDefault="0033583F"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33583F" w:rsidRPr="007007AA" w:rsidRDefault="0033583F" w:rsidP="004F2073">
            <w:pPr>
              <w:spacing w:after="0" w:line="240" w:lineRule="auto"/>
              <w:contextualSpacing/>
              <w:rPr>
                <w:rFonts w:ascii="Arial" w:eastAsia="Times New Roman" w:hAnsi="Arial" w:cs="Arial"/>
                <w:color w:val="363636"/>
                <w:sz w:val="18"/>
                <w:szCs w:val="18"/>
              </w:rPr>
            </w:pPr>
          </w:p>
        </w:tc>
        <w:tc>
          <w:tcPr>
            <w:tcW w:w="724" w:type="pct"/>
            <w:shd w:val="clear" w:color="auto" w:fill="FFFFFF"/>
            <w:vAlign w:val="center"/>
          </w:tcPr>
          <w:p w:rsidR="0033583F" w:rsidRPr="007007AA" w:rsidRDefault="0033583F"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4"/>
            <w:shd w:val="clear" w:color="auto" w:fill="FFFFFF"/>
            <w:vAlign w:val="center"/>
          </w:tcPr>
          <w:p w:rsidR="0033583F" w:rsidRPr="007007AA" w:rsidRDefault="0033583F" w:rsidP="004F2073">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April 15, 2019</w:t>
            </w:r>
          </w:p>
        </w:tc>
      </w:tr>
      <w:tr w:rsidR="0033583F" w:rsidRPr="007007AA" w:rsidTr="00063454">
        <w:trPr>
          <w:tblCellSpacing w:w="0" w:type="dxa"/>
        </w:trPr>
        <w:tc>
          <w:tcPr>
            <w:tcW w:w="0" w:type="auto"/>
            <w:shd w:val="clear" w:color="auto" w:fill="FFFFFF"/>
            <w:noWrap/>
          </w:tcPr>
          <w:p w:rsidR="0033583F" w:rsidRPr="007007AA" w:rsidRDefault="0033583F"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33583F" w:rsidRPr="007007AA" w:rsidRDefault="0033583F" w:rsidP="004F2073">
            <w:pPr>
              <w:spacing w:after="0" w:line="240" w:lineRule="auto"/>
              <w:contextualSpacing/>
              <w:rPr>
                <w:rFonts w:ascii="Arial" w:eastAsia="Times New Roman" w:hAnsi="Arial" w:cs="Arial"/>
                <w:color w:val="363636"/>
                <w:sz w:val="18"/>
                <w:szCs w:val="18"/>
              </w:rPr>
            </w:pPr>
            <w:r w:rsidRPr="007007AA">
              <w:rPr>
                <w:rFonts w:ascii="Arial" w:eastAsia="Times New Roman" w:hAnsi="Arial" w:cs="Arial"/>
                <w:color w:val="363636"/>
                <w:sz w:val="18"/>
                <w:szCs w:val="18"/>
              </w:rPr>
              <w:t>$2,500</w:t>
            </w:r>
          </w:p>
        </w:tc>
        <w:tc>
          <w:tcPr>
            <w:tcW w:w="965" w:type="pct"/>
            <w:gridSpan w:val="2"/>
            <w:shd w:val="clear" w:color="auto" w:fill="FFFFFF"/>
            <w:vAlign w:val="center"/>
          </w:tcPr>
          <w:p w:rsidR="0033583F" w:rsidRPr="007007AA" w:rsidRDefault="0033583F"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33583F" w:rsidRPr="007007AA" w:rsidRDefault="0033583F" w:rsidP="004F2073">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33583F" w:rsidRPr="007007AA" w:rsidRDefault="0033583F"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33583F" w:rsidRPr="007007AA" w:rsidRDefault="0033583F" w:rsidP="004F2073">
            <w:pPr>
              <w:spacing w:after="0" w:line="240" w:lineRule="auto"/>
              <w:contextualSpacing/>
              <w:rPr>
                <w:rFonts w:ascii="Arial" w:eastAsia="Times New Roman" w:hAnsi="Arial" w:cs="Arial"/>
                <w:color w:val="363636"/>
                <w:sz w:val="18"/>
                <w:szCs w:val="18"/>
              </w:rPr>
            </w:pPr>
          </w:p>
        </w:tc>
      </w:tr>
      <w:tr w:rsidR="0033583F" w:rsidRPr="007007AA" w:rsidTr="00063454">
        <w:trPr>
          <w:tblCellSpacing w:w="0" w:type="dxa"/>
        </w:trPr>
        <w:tc>
          <w:tcPr>
            <w:tcW w:w="0" w:type="auto"/>
            <w:shd w:val="clear" w:color="auto" w:fill="FFFFFF"/>
            <w:noWrap/>
          </w:tcPr>
          <w:p w:rsidR="0033583F" w:rsidRPr="007007AA" w:rsidRDefault="0033583F"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6"/>
            <w:shd w:val="clear" w:color="auto" w:fill="FFFFFF"/>
            <w:vAlign w:val="center"/>
          </w:tcPr>
          <w:p w:rsidR="0033583F" w:rsidRPr="007007AA" w:rsidRDefault="0033583F" w:rsidP="004F2073">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American Library Association</w:t>
            </w:r>
          </w:p>
        </w:tc>
      </w:tr>
      <w:tr w:rsidR="0033583F" w:rsidRPr="007007AA" w:rsidTr="00063454">
        <w:trPr>
          <w:tblCellSpacing w:w="0" w:type="dxa"/>
        </w:trPr>
        <w:tc>
          <w:tcPr>
            <w:tcW w:w="0" w:type="auto"/>
            <w:shd w:val="clear" w:color="auto" w:fill="FFFFFF"/>
            <w:noWrap/>
            <w:hideMark/>
          </w:tcPr>
          <w:p w:rsidR="0033583F" w:rsidRPr="007007AA" w:rsidRDefault="0033583F"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6"/>
            <w:shd w:val="clear" w:color="auto" w:fill="FFFFFF"/>
            <w:vAlign w:val="center"/>
            <w:hideMark/>
          </w:tcPr>
          <w:p w:rsidR="0033583F" w:rsidRPr="007007AA" w:rsidRDefault="0033583F" w:rsidP="004F2073">
            <w:pPr>
              <w:spacing w:after="0" w:line="240" w:lineRule="auto"/>
              <w:contextualSpacing/>
              <w:rPr>
                <w:rFonts w:ascii="Arial" w:eastAsia="Times New Roman" w:hAnsi="Arial" w:cs="Arial"/>
                <w:color w:val="363636"/>
                <w:sz w:val="18"/>
                <w:szCs w:val="18"/>
              </w:rPr>
            </w:pPr>
            <w:r w:rsidRPr="007007AA">
              <w:rPr>
                <w:rFonts w:ascii="Arial" w:hAnsi="Arial" w:cs="Arial"/>
                <w:color w:val="000000"/>
                <w:sz w:val="18"/>
                <w:szCs w:val="18"/>
                <w:shd w:val="clear" w:color="auto" w:fill="FFFFFF"/>
              </w:rPr>
              <w:t>The Diversity Research Grant consists of a one-time $2500 award for original research. A jury of ALA members evaluates proposals and is encouraged to award a total of three awards. Grant proposals may address any topic that speaks to critical gaps in the knowledge of equity, diversity, and inclusion issues within library and information science. Applicants may direct questions to </w:t>
            </w:r>
            <w:hyperlink r:id="rId507" w:history="1">
              <w:r w:rsidRPr="007007AA">
                <w:rPr>
                  <w:rStyle w:val="Hyperlink"/>
                  <w:rFonts w:ascii="Arial" w:hAnsi="Arial" w:cs="Arial"/>
                  <w:sz w:val="18"/>
                  <w:szCs w:val="18"/>
                  <w:bdr w:val="none" w:sz="0" w:space="0" w:color="auto" w:frame="1"/>
                  <w:shd w:val="clear" w:color="auto" w:fill="FFFFFF"/>
                </w:rPr>
                <w:t>diversity@ala.org</w:t>
              </w:r>
            </w:hyperlink>
            <w:r w:rsidRPr="007007AA">
              <w:rPr>
                <w:rFonts w:ascii="Arial" w:hAnsi="Arial" w:cs="Arial"/>
                <w:color w:val="000000"/>
                <w:sz w:val="18"/>
                <w:szCs w:val="18"/>
                <w:shd w:val="clear" w:color="auto" w:fill="FFFFFF"/>
              </w:rPr>
              <w:t>.</w:t>
            </w:r>
          </w:p>
        </w:tc>
      </w:tr>
    </w:tbl>
    <w:p w:rsidR="00E233A1" w:rsidRPr="006E67B7" w:rsidRDefault="00C24832" w:rsidP="00E233A1">
      <w:pPr>
        <w:pStyle w:val="Heading3"/>
        <w:spacing w:before="0"/>
        <w:contextualSpacing/>
        <w:rPr>
          <w:rFonts w:ascii="Tahoma" w:hAnsi="Tahoma" w:cs="Tahoma"/>
          <w:bCs/>
          <w:smallCaps w:val="0"/>
          <w:color w:val="000000"/>
          <w:sz w:val="20"/>
          <w:szCs w:val="20"/>
        </w:rPr>
      </w:pPr>
      <w:hyperlink r:id="rId508" w:history="1">
        <w:bookmarkStart w:id="923" w:name="_Ref12001884"/>
        <w:bookmarkStart w:id="924" w:name="_Toc15019017"/>
        <w:r w:rsidR="00E233A1" w:rsidRPr="00ED090B">
          <w:rPr>
            <w:rStyle w:val="Hyperlink"/>
            <w:rFonts w:ascii="Tahoma" w:hAnsi="Tahoma" w:cs="Tahoma"/>
            <w:bCs/>
            <w:smallCaps w:val="0"/>
            <w:sz w:val="20"/>
            <w:szCs w:val="20"/>
          </w:rPr>
          <w:t>Department of Education Office of Postsecondary Education: Strengthening Institutions Program (SIP)</w:t>
        </w:r>
        <w:bookmarkEnd w:id="923"/>
        <w:bookmarkEnd w:id="924"/>
      </w:hyperlink>
      <w:r w:rsidR="00E233A1" w:rsidRPr="006E67B7">
        <w:rPr>
          <w:rStyle w:val="Hyperlink"/>
          <w:rFonts w:ascii="Tahoma" w:hAnsi="Tahoma" w:cs="Tahoma"/>
          <w:bCs/>
          <w:smallCaps w:val="0"/>
          <w:sz w:val="20"/>
          <w:szCs w:val="20"/>
          <w:u w:val="none"/>
        </w:rPr>
        <w:t xml:space="preserve"> </w:t>
      </w:r>
      <w:r w:rsidR="00E233A1" w:rsidRPr="006E67B7">
        <w:rPr>
          <w:rStyle w:val="Hyperlink"/>
          <w:rFonts w:ascii="Tahoma" w:hAnsi="Tahoma" w:cs="Tahoma"/>
          <w:bCs/>
          <w:smallCaps w:val="0"/>
          <w:sz w:val="20"/>
          <w:szCs w:val="20"/>
          <w:u w:val="none"/>
        </w:rPr>
        <w:tab/>
        <w:t xml:space="preserve"> </w:t>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2069"/>
        <w:gridCol w:w="1352"/>
        <w:gridCol w:w="1621"/>
      </w:tblGrid>
      <w:tr w:rsidR="00E233A1" w:rsidRPr="007007AA" w:rsidTr="00BB7095">
        <w:trPr>
          <w:tblCellSpacing w:w="0" w:type="dxa"/>
        </w:trPr>
        <w:tc>
          <w:tcPr>
            <w:tcW w:w="0" w:type="auto"/>
            <w:shd w:val="clear" w:color="auto" w:fill="FFFFFF"/>
            <w:noWrap/>
          </w:tcPr>
          <w:p w:rsidR="00E233A1" w:rsidRPr="007007AA" w:rsidRDefault="00E233A1" w:rsidP="00BB7095">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E233A1" w:rsidRPr="007007AA" w:rsidRDefault="00E233A1" w:rsidP="00BB7095">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June 19, 2019</w:t>
            </w:r>
          </w:p>
        </w:tc>
        <w:tc>
          <w:tcPr>
            <w:tcW w:w="724" w:type="pct"/>
            <w:shd w:val="clear" w:color="auto" w:fill="FFFFFF"/>
            <w:vAlign w:val="center"/>
          </w:tcPr>
          <w:p w:rsidR="00E233A1" w:rsidRPr="007007AA" w:rsidRDefault="00E233A1" w:rsidP="00BB7095">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3"/>
            <w:shd w:val="clear" w:color="auto" w:fill="FFFFFF"/>
            <w:vAlign w:val="center"/>
          </w:tcPr>
          <w:p w:rsidR="00E233A1" w:rsidRPr="007007AA" w:rsidRDefault="00E233A1" w:rsidP="00BB7095">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July 19, 2019</w:t>
            </w:r>
          </w:p>
        </w:tc>
      </w:tr>
      <w:tr w:rsidR="00E233A1" w:rsidRPr="007007AA" w:rsidTr="00BB7095">
        <w:trPr>
          <w:tblCellSpacing w:w="0" w:type="dxa"/>
        </w:trPr>
        <w:tc>
          <w:tcPr>
            <w:tcW w:w="0" w:type="auto"/>
            <w:shd w:val="clear" w:color="auto" w:fill="FFFFFF"/>
            <w:noWrap/>
          </w:tcPr>
          <w:p w:rsidR="00E233A1" w:rsidRPr="007007AA" w:rsidRDefault="00E233A1" w:rsidP="00BB7095">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E233A1" w:rsidRPr="007007AA" w:rsidRDefault="00E233A1" w:rsidP="00BB7095">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$550,000</w:t>
            </w:r>
          </w:p>
        </w:tc>
        <w:tc>
          <w:tcPr>
            <w:tcW w:w="724" w:type="pct"/>
            <w:shd w:val="clear" w:color="auto" w:fill="FFFFFF"/>
            <w:vAlign w:val="center"/>
          </w:tcPr>
          <w:p w:rsidR="00E233A1" w:rsidRPr="007007AA" w:rsidRDefault="00E233A1" w:rsidP="00BB7095">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105" w:type="pct"/>
            <w:shd w:val="clear" w:color="auto" w:fill="FFFFFF"/>
            <w:vAlign w:val="center"/>
          </w:tcPr>
          <w:p w:rsidR="00E233A1" w:rsidRPr="007007AA" w:rsidRDefault="00E233A1" w:rsidP="00BB7095">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E233A1" w:rsidRPr="007007AA" w:rsidRDefault="00E233A1" w:rsidP="00BB7095">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E233A1" w:rsidRPr="007007AA" w:rsidRDefault="00E233A1" w:rsidP="00BB7095">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56</w:t>
            </w:r>
          </w:p>
        </w:tc>
      </w:tr>
      <w:tr w:rsidR="00E233A1" w:rsidRPr="007007AA" w:rsidTr="00BB7095">
        <w:trPr>
          <w:tblCellSpacing w:w="0" w:type="dxa"/>
        </w:trPr>
        <w:tc>
          <w:tcPr>
            <w:tcW w:w="0" w:type="auto"/>
            <w:shd w:val="clear" w:color="auto" w:fill="FFFFFF"/>
            <w:noWrap/>
          </w:tcPr>
          <w:p w:rsidR="00E233A1" w:rsidRPr="007007AA" w:rsidRDefault="00E233A1" w:rsidP="00BB7095">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E233A1" w:rsidRPr="007007AA" w:rsidRDefault="00E233A1" w:rsidP="00BB7095">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Department of Education</w:t>
            </w:r>
          </w:p>
        </w:tc>
      </w:tr>
      <w:tr w:rsidR="00E233A1" w:rsidRPr="007007AA" w:rsidTr="00BB7095">
        <w:trPr>
          <w:tblCellSpacing w:w="0" w:type="dxa"/>
        </w:trPr>
        <w:tc>
          <w:tcPr>
            <w:tcW w:w="0" w:type="auto"/>
            <w:shd w:val="clear" w:color="auto" w:fill="FFFFFF"/>
            <w:noWrap/>
            <w:hideMark/>
          </w:tcPr>
          <w:p w:rsidR="00E233A1" w:rsidRPr="007007AA" w:rsidRDefault="00E233A1" w:rsidP="00BB7095">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E233A1" w:rsidRPr="007007AA" w:rsidRDefault="00E233A1" w:rsidP="00BB7095">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u w:val="single"/>
                <w:shd w:val="clear" w:color="auto" w:fill="FFFFFF"/>
              </w:rPr>
              <w:t>Purpose of Program</w:t>
            </w:r>
            <w:r>
              <w:rPr>
                <w:rFonts w:ascii="Arial" w:hAnsi="Arial" w:cs="Arial"/>
                <w:color w:val="363636"/>
                <w:sz w:val="18"/>
                <w:szCs w:val="18"/>
                <w:shd w:val="clear" w:color="auto" w:fill="FFFFFF"/>
              </w:rPr>
              <w:t>: The Strengthening Institutions Program (SIP) provides grants to eligible institutions of higher education (IHEs) to help them become self-sufficient and expand their capacity to serve low-income students by providing funds to improve and strengthen the institution’s academic quality, institutional management, and fiscal stability. </w:t>
            </w:r>
          </w:p>
        </w:tc>
      </w:tr>
    </w:tbl>
    <w:p w:rsidR="009C4167" w:rsidRPr="007007AA" w:rsidRDefault="00C24832" w:rsidP="004F2073">
      <w:pPr>
        <w:pStyle w:val="Heading3"/>
        <w:spacing w:before="0"/>
        <w:contextualSpacing/>
        <w:rPr>
          <w:rFonts w:ascii="Tahoma" w:hAnsi="Tahoma" w:cs="Tahoma"/>
          <w:bCs/>
          <w:color w:val="000000"/>
          <w:sz w:val="20"/>
          <w:szCs w:val="20"/>
        </w:rPr>
      </w:pPr>
      <w:hyperlink r:id="rId509" w:history="1">
        <w:bookmarkStart w:id="925" w:name="_Ref536190328"/>
        <w:bookmarkStart w:id="926" w:name="_Toc15019018"/>
        <w:proofErr w:type="spellStart"/>
        <w:r w:rsidR="009C4167" w:rsidRPr="007007AA">
          <w:rPr>
            <w:rStyle w:val="Hyperlink"/>
            <w:rFonts w:ascii="Tahoma" w:hAnsi="Tahoma" w:cs="Tahoma"/>
            <w:bCs/>
            <w:sz w:val="20"/>
            <w:szCs w:val="20"/>
          </w:rPr>
          <w:t>Kellog</w:t>
        </w:r>
        <w:proofErr w:type="spellEnd"/>
        <w:r w:rsidR="009C4167" w:rsidRPr="007007AA">
          <w:rPr>
            <w:rStyle w:val="Hyperlink"/>
            <w:rFonts w:ascii="Tahoma" w:hAnsi="Tahoma" w:cs="Tahoma"/>
            <w:bCs/>
            <w:sz w:val="20"/>
            <w:szCs w:val="20"/>
          </w:rPr>
          <w:t xml:space="preserve"> (W.K.) Foundation</w:t>
        </w:r>
        <w:bookmarkEnd w:id="925"/>
        <w:bookmarkEnd w:id="926"/>
      </w:hyperlink>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2069"/>
        <w:gridCol w:w="1352"/>
        <w:gridCol w:w="1621"/>
      </w:tblGrid>
      <w:tr w:rsidR="009C4167" w:rsidRPr="007007AA" w:rsidTr="003C5A2A">
        <w:trPr>
          <w:tblCellSpacing w:w="0" w:type="dxa"/>
        </w:trPr>
        <w:tc>
          <w:tcPr>
            <w:tcW w:w="0" w:type="auto"/>
            <w:shd w:val="clear" w:color="auto" w:fill="FFFFFF"/>
            <w:noWrap/>
          </w:tcPr>
          <w:p w:rsidR="009C4167" w:rsidRPr="007007AA" w:rsidRDefault="009C4167"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9C4167" w:rsidRPr="007007AA" w:rsidRDefault="009C4167" w:rsidP="004F2073">
            <w:pPr>
              <w:spacing w:after="0" w:line="240" w:lineRule="auto"/>
              <w:contextualSpacing/>
              <w:rPr>
                <w:rFonts w:ascii="Arial" w:eastAsia="Times New Roman" w:hAnsi="Arial" w:cs="Arial"/>
                <w:color w:val="363636"/>
                <w:sz w:val="18"/>
                <w:szCs w:val="18"/>
              </w:rPr>
            </w:pPr>
          </w:p>
        </w:tc>
        <w:tc>
          <w:tcPr>
            <w:tcW w:w="724" w:type="pct"/>
            <w:shd w:val="clear" w:color="auto" w:fill="FFFFFF"/>
            <w:vAlign w:val="center"/>
          </w:tcPr>
          <w:p w:rsidR="009C4167" w:rsidRPr="007007AA" w:rsidRDefault="009C4167"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3"/>
            <w:shd w:val="clear" w:color="auto" w:fill="FFFFFF"/>
            <w:vAlign w:val="center"/>
          </w:tcPr>
          <w:p w:rsidR="009C4167" w:rsidRPr="007007AA" w:rsidRDefault="009C4167" w:rsidP="004F2073">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 xml:space="preserve">Accepted any time. </w:t>
            </w:r>
          </w:p>
        </w:tc>
      </w:tr>
      <w:tr w:rsidR="009C4167" w:rsidRPr="007007AA" w:rsidTr="003C5A2A">
        <w:trPr>
          <w:tblCellSpacing w:w="0" w:type="dxa"/>
        </w:trPr>
        <w:tc>
          <w:tcPr>
            <w:tcW w:w="0" w:type="auto"/>
            <w:shd w:val="clear" w:color="auto" w:fill="FFFFFF"/>
            <w:noWrap/>
          </w:tcPr>
          <w:p w:rsidR="009C4167" w:rsidRPr="007007AA" w:rsidRDefault="009C4167"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9C4167" w:rsidRPr="007007AA" w:rsidRDefault="009C4167" w:rsidP="004F2073">
            <w:pPr>
              <w:spacing w:after="0" w:line="240" w:lineRule="auto"/>
              <w:contextualSpacing/>
              <w:rPr>
                <w:rFonts w:ascii="Arial" w:eastAsia="Times New Roman" w:hAnsi="Arial" w:cs="Arial"/>
                <w:color w:val="363636"/>
                <w:sz w:val="18"/>
                <w:szCs w:val="18"/>
              </w:rPr>
            </w:pPr>
          </w:p>
        </w:tc>
        <w:tc>
          <w:tcPr>
            <w:tcW w:w="724" w:type="pct"/>
            <w:shd w:val="clear" w:color="auto" w:fill="FFFFFF"/>
            <w:vAlign w:val="center"/>
          </w:tcPr>
          <w:p w:rsidR="009C4167" w:rsidRPr="007007AA" w:rsidRDefault="009C4167"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105" w:type="pct"/>
            <w:shd w:val="clear" w:color="auto" w:fill="FFFFFF"/>
            <w:vAlign w:val="center"/>
          </w:tcPr>
          <w:p w:rsidR="009C4167" w:rsidRPr="007007AA" w:rsidRDefault="009C4167" w:rsidP="004F2073">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9C4167" w:rsidRPr="007007AA" w:rsidRDefault="009C4167"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9C4167" w:rsidRPr="007007AA" w:rsidRDefault="009C4167" w:rsidP="004F2073">
            <w:pPr>
              <w:spacing w:after="0" w:line="240" w:lineRule="auto"/>
              <w:contextualSpacing/>
              <w:rPr>
                <w:rFonts w:ascii="Arial" w:eastAsia="Times New Roman" w:hAnsi="Arial" w:cs="Arial"/>
                <w:color w:val="363636"/>
                <w:sz w:val="18"/>
                <w:szCs w:val="18"/>
              </w:rPr>
            </w:pPr>
          </w:p>
        </w:tc>
      </w:tr>
      <w:tr w:rsidR="009C4167" w:rsidRPr="007007AA" w:rsidTr="003C5A2A">
        <w:trPr>
          <w:tblCellSpacing w:w="0" w:type="dxa"/>
        </w:trPr>
        <w:tc>
          <w:tcPr>
            <w:tcW w:w="0" w:type="auto"/>
            <w:shd w:val="clear" w:color="auto" w:fill="FFFFFF"/>
            <w:noWrap/>
          </w:tcPr>
          <w:p w:rsidR="009C4167" w:rsidRPr="007007AA" w:rsidRDefault="009C4167"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9C4167" w:rsidRPr="007007AA" w:rsidRDefault="009C4167" w:rsidP="004F2073">
            <w:pPr>
              <w:spacing w:after="0" w:line="240" w:lineRule="auto"/>
              <w:contextualSpacing/>
              <w:rPr>
                <w:rFonts w:ascii="Arial" w:eastAsia="Times New Roman" w:hAnsi="Arial" w:cs="Arial"/>
                <w:color w:val="363636"/>
                <w:sz w:val="18"/>
                <w:szCs w:val="18"/>
              </w:rPr>
            </w:pPr>
            <w:proofErr w:type="spellStart"/>
            <w:r w:rsidRPr="007007AA">
              <w:rPr>
                <w:rFonts w:ascii="Arial" w:hAnsi="Arial" w:cs="Arial"/>
                <w:color w:val="363636"/>
                <w:sz w:val="18"/>
                <w:szCs w:val="18"/>
                <w:shd w:val="clear" w:color="auto" w:fill="FFFFFF"/>
              </w:rPr>
              <w:t>Kellog</w:t>
            </w:r>
            <w:proofErr w:type="spellEnd"/>
            <w:r w:rsidRPr="007007AA">
              <w:rPr>
                <w:rFonts w:ascii="Arial" w:hAnsi="Arial" w:cs="Arial"/>
                <w:color w:val="363636"/>
                <w:sz w:val="18"/>
                <w:szCs w:val="18"/>
                <w:shd w:val="clear" w:color="auto" w:fill="FFFFFF"/>
              </w:rPr>
              <w:t xml:space="preserve"> Foundation</w:t>
            </w:r>
          </w:p>
        </w:tc>
      </w:tr>
      <w:tr w:rsidR="009C4167" w:rsidRPr="007007AA" w:rsidTr="003C5A2A">
        <w:trPr>
          <w:tblCellSpacing w:w="0" w:type="dxa"/>
        </w:trPr>
        <w:tc>
          <w:tcPr>
            <w:tcW w:w="0" w:type="auto"/>
            <w:shd w:val="clear" w:color="auto" w:fill="FFFFFF"/>
            <w:noWrap/>
            <w:hideMark/>
          </w:tcPr>
          <w:p w:rsidR="009C4167" w:rsidRPr="007007AA" w:rsidRDefault="009C4167"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9C4167" w:rsidRPr="007007AA" w:rsidRDefault="009C4167" w:rsidP="004F2073">
            <w:pPr>
              <w:spacing w:after="0" w:line="240" w:lineRule="auto"/>
              <w:contextualSpacing/>
              <w:textAlignment w:val="baseline"/>
              <w:rPr>
                <w:rFonts w:ascii="Arial" w:eastAsia="Times New Roman" w:hAnsi="Arial" w:cs="Arial"/>
                <w:sz w:val="18"/>
                <w:szCs w:val="18"/>
              </w:rPr>
            </w:pPr>
            <w:r w:rsidRPr="007007AA">
              <w:rPr>
                <w:rFonts w:ascii="Arial" w:eastAsia="Times New Roman" w:hAnsi="Arial" w:cs="Arial"/>
                <w:sz w:val="18"/>
                <w:szCs w:val="18"/>
                <w:bdr w:val="none" w:sz="0" w:space="0" w:color="auto" w:frame="1"/>
              </w:rPr>
              <w:t xml:space="preserve">Children are at the heart of everything we do at the Kellogg Foundation. Our goal is lasting, transformational change for children. As a </w:t>
            </w:r>
            <w:proofErr w:type="spellStart"/>
            <w:r w:rsidRPr="007007AA">
              <w:rPr>
                <w:rFonts w:ascii="Arial" w:eastAsia="Times New Roman" w:hAnsi="Arial" w:cs="Arial"/>
                <w:sz w:val="18"/>
                <w:szCs w:val="18"/>
                <w:bdr w:val="none" w:sz="0" w:space="0" w:color="auto" w:frame="1"/>
              </w:rPr>
              <w:t>grantmaker</w:t>
            </w:r>
            <w:proofErr w:type="spellEnd"/>
            <w:r w:rsidRPr="007007AA">
              <w:rPr>
                <w:rFonts w:ascii="Arial" w:eastAsia="Times New Roman" w:hAnsi="Arial" w:cs="Arial"/>
                <w:sz w:val="18"/>
                <w:szCs w:val="18"/>
                <w:bdr w:val="none" w:sz="0" w:space="0" w:color="auto" w:frame="1"/>
              </w:rPr>
              <w:t xml:space="preserve">, we recognize that children live in families </w:t>
            </w:r>
            <w:r w:rsidRPr="007007AA">
              <w:rPr>
                <w:rFonts w:ascii="Arial" w:eastAsia="Times New Roman" w:hAnsi="Arial" w:cs="Arial"/>
                <w:sz w:val="18"/>
                <w:szCs w:val="18"/>
                <w:bdr w:val="none" w:sz="0" w:space="0" w:color="auto" w:frame="1"/>
              </w:rPr>
              <w:lastRenderedPageBreak/>
              <w:t>and families live in communities. Therefore, our three areas of focused work – Thriving Children, Working Families and Equitable Communities – are dynamic and always interconnected.    </w:t>
            </w:r>
          </w:p>
          <w:p w:rsidR="009C4167" w:rsidRPr="007007AA" w:rsidRDefault="009C4167" w:rsidP="004F2073">
            <w:pPr>
              <w:spacing w:after="0" w:line="240" w:lineRule="auto"/>
              <w:contextualSpacing/>
              <w:textAlignment w:val="baseline"/>
              <w:rPr>
                <w:rFonts w:ascii="Arial" w:eastAsia="Times New Roman" w:hAnsi="Arial" w:cs="Arial"/>
                <w:sz w:val="18"/>
                <w:szCs w:val="18"/>
              </w:rPr>
            </w:pPr>
            <w:r w:rsidRPr="007007AA">
              <w:rPr>
                <w:rFonts w:ascii="Arial" w:eastAsia="Times New Roman" w:hAnsi="Arial" w:cs="Arial"/>
                <w:sz w:val="18"/>
                <w:szCs w:val="18"/>
              </w:rPr>
              <w:t>Achieving strong outcomes for children happens by connecting what families need – at home, in child care settings, at school, at work and in their communities. As a foundation, we use a variety of change-making tools – grantmaking, impact investing, networking and convening. With our support, grantees and partners work together to make measurable improvements in children’s lives.</w:t>
            </w:r>
          </w:p>
          <w:p w:rsidR="009C4167" w:rsidRPr="007007AA" w:rsidRDefault="009C4167" w:rsidP="004F2073">
            <w:pPr>
              <w:spacing w:after="0" w:line="240" w:lineRule="auto"/>
              <w:contextualSpacing/>
              <w:textAlignment w:val="baseline"/>
              <w:rPr>
                <w:rFonts w:ascii="Arial" w:eastAsia="Times New Roman" w:hAnsi="Arial" w:cs="Arial"/>
                <w:sz w:val="18"/>
                <w:szCs w:val="18"/>
              </w:rPr>
            </w:pPr>
            <w:r w:rsidRPr="007007AA">
              <w:rPr>
                <w:rFonts w:ascii="Arial" w:eastAsia="Times New Roman" w:hAnsi="Arial" w:cs="Arial"/>
                <w:sz w:val="18"/>
                <w:szCs w:val="18"/>
                <w:bdr w:val="none" w:sz="0" w:space="0" w:color="auto" w:frame="1"/>
              </w:rPr>
              <w:t>Our Interconnected Priorities:</w:t>
            </w:r>
          </w:p>
          <w:p w:rsidR="009C4167" w:rsidRPr="007007AA" w:rsidRDefault="009C4167" w:rsidP="00B53397">
            <w:pPr>
              <w:numPr>
                <w:ilvl w:val="0"/>
                <w:numId w:val="2"/>
              </w:numPr>
              <w:spacing w:after="0" w:line="240" w:lineRule="auto"/>
              <w:ind w:left="150"/>
              <w:contextualSpacing/>
              <w:textAlignment w:val="baseline"/>
              <w:rPr>
                <w:rFonts w:ascii="Arial" w:eastAsia="Times New Roman" w:hAnsi="Arial" w:cs="Arial"/>
                <w:sz w:val="18"/>
                <w:szCs w:val="18"/>
              </w:rPr>
            </w:pPr>
            <w:r w:rsidRPr="007007AA">
              <w:rPr>
                <w:rFonts w:ascii="Arial" w:eastAsia="Times New Roman" w:hAnsi="Arial" w:cs="Arial"/>
                <w:bCs/>
                <w:sz w:val="18"/>
                <w:szCs w:val="18"/>
                <w:bdr w:val="none" w:sz="0" w:space="0" w:color="auto" w:frame="1"/>
              </w:rPr>
              <w:t>Thriving Children:</w:t>
            </w:r>
            <w:r w:rsidRPr="007007AA">
              <w:rPr>
                <w:rFonts w:ascii="Arial" w:eastAsia="Times New Roman" w:hAnsi="Arial" w:cs="Arial"/>
                <w:sz w:val="18"/>
                <w:szCs w:val="18"/>
              </w:rPr>
              <w:t> We support a healthy start and quality learning experiences for all children.</w:t>
            </w:r>
          </w:p>
          <w:p w:rsidR="009C4167" w:rsidRPr="007007AA" w:rsidRDefault="009C4167" w:rsidP="00B53397">
            <w:pPr>
              <w:numPr>
                <w:ilvl w:val="0"/>
                <w:numId w:val="2"/>
              </w:numPr>
              <w:spacing w:after="0" w:line="240" w:lineRule="auto"/>
              <w:ind w:left="150"/>
              <w:contextualSpacing/>
              <w:textAlignment w:val="baseline"/>
              <w:rPr>
                <w:rFonts w:ascii="Arial" w:eastAsia="Times New Roman" w:hAnsi="Arial" w:cs="Arial"/>
                <w:sz w:val="18"/>
                <w:szCs w:val="18"/>
              </w:rPr>
            </w:pPr>
            <w:r w:rsidRPr="007007AA">
              <w:rPr>
                <w:rFonts w:ascii="Arial" w:eastAsia="Times New Roman" w:hAnsi="Arial" w:cs="Arial"/>
                <w:bCs/>
                <w:sz w:val="18"/>
                <w:szCs w:val="18"/>
                <w:bdr w:val="none" w:sz="0" w:space="0" w:color="auto" w:frame="1"/>
              </w:rPr>
              <w:t>Working Families:</w:t>
            </w:r>
            <w:r w:rsidRPr="007007AA">
              <w:rPr>
                <w:rFonts w:ascii="Arial" w:eastAsia="Times New Roman" w:hAnsi="Arial" w:cs="Arial"/>
                <w:sz w:val="18"/>
                <w:szCs w:val="18"/>
              </w:rPr>
              <w:t> We invest in efforts to help families obtain stable, high-quality jobs.</w:t>
            </w:r>
          </w:p>
          <w:p w:rsidR="009C4167" w:rsidRPr="007007AA" w:rsidRDefault="009C4167" w:rsidP="00B53397">
            <w:pPr>
              <w:numPr>
                <w:ilvl w:val="0"/>
                <w:numId w:val="2"/>
              </w:numPr>
              <w:spacing w:after="0" w:line="240" w:lineRule="auto"/>
              <w:ind w:left="150"/>
              <w:contextualSpacing/>
              <w:textAlignment w:val="baseline"/>
              <w:rPr>
                <w:rFonts w:ascii="Arial" w:eastAsia="Times New Roman" w:hAnsi="Arial" w:cs="Arial"/>
                <w:color w:val="363636"/>
                <w:sz w:val="18"/>
                <w:szCs w:val="18"/>
              </w:rPr>
            </w:pPr>
            <w:r w:rsidRPr="007007AA">
              <w:rPr>
                <w:rFonts w:ascii="Arial" w:eastAsia="Times New Roman" w:hAnsi="Arial" w:cs="Arial"/>
                <w:bCs/>
                <w:sz w:val="18"/>
                <w:szCs w:val="18"/>
                <w:bdr w:val="none" w:sz="0" w:space="0" w:color="auto" w:frame="1"/>
              </w:rPr>
              <w:t>Equitable Communities:</w:t>
            </w:r>
            <w:r w:rsidRPr="007007AA">
              <w:rPr>
                <w:rFonts w:ascii="Arial" w:eastAsia="Times New Roman" w:hAnsi="Arial" w:cs="Arial"/>
                <w:sz w:val="18"/>
                <w:szCs w:val="18"/>
              </w:rPr>
              <w:t> We want all communities to be vibrant, engaged and equitable. </w:t>
            </w:r>
          </w:p>
        </w:tc>
      </w:tr>
    </w:tbl>
    <w:p w:rsidR="00053096" w:rsidRPr="007007AA" w:rsidRDefault="00C24832" w:rsidP="004F2073">
      <w:pPr>
        <w:pStyle w:val="Heading3"/>
        <w:spacing w:before="0"/>
        <w:contextualSpacing/>
        <w:rPr>
          <w:rFonts w:ascii="Tahoma" w:hAnsi="Tahoma" w:cs="Tahoma"/>
          <w:bCs/>
          <w:color w:val="000000"/>
          <w:sz w:val="20"/>
          <w:szCs w:val="20"/>
        </w:rPr>
      </w:pPr>
      <w:hyperlink r:id="rId510" w:history="1">
        <w:bookmarkStart w:id="927" w:name="_Ref536190327"/>
        <w:bookmarkStart w:id="928" w:name="_Toc15019019"/>
        <w:r w:rsidR="00053096" w:rsidRPr="007007AA">
          <w:rPr>
            <w:rStyle w:val="Hyperlink"/>
            <w:rFonts w:ascii="Tahoma" w:hAnsi="Tahoma" w:cs="Tahoma"/>
            <w:bCs/>
            <w:sz w:val="20"/>
            <w:szCs w:val="20"/>
          </w:rPr>
          <w:t>Kress Digital Resources Grants Program</w:t>
        </w:r>
        <w:bookmarkEnd w:id="927"/>
        <w:bookmarkEnd w:id="928"/>
      </w:hyperlink>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90"/>
        <w:gridCol w:w="1977"/>
        <w:gridCol w:w="1352"/>
        <w:gridCol w:w="1623"/>
      </w:tblGrid>
      <w:tr w:rsidR="00053096" w:rsidRPr="007007AA" w:rsidTr="00CE0575">
        <w:trPr>
          <w:tblCellSpacing w:w="0" w:type="dxa"/>
        </w:trPr>
        <w:tc>
          <w:tcPr>
            <w:tcW w:w="0" w:type="auto"/>
            <w:shd w:val="clear" w:color="auto" w:fill="FFFFFF"/>
            <w:noWrap/>
          </w:tcPr>
          <w:p w:rsidR="00053096" w:rsidRPr="007007AA" w:rsidRDefault="00053096"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053096" w:rsidRPr="007007AA" w:rsidRDefault="00053096" w:rsidP="004F2073">
            <w:pPr>
              <w:spacing w:after="0" w:line="240" w:lineRule="auto"/>
              <w:contextualSpacing/>
              <w:rPr>
                <w:rFonts w:ascii="Arial" w:eastAsia="Times New Roman" w:hAnsi="Arial" w:cs="Arial"/>
                <w:color w:val="363636"/>
                <w:sz w:val="18"/>
                <w:szCs w:val="18"/>
              </w:rPr>
            </w:pPr>
          </w:p>
        </w:tc>
        <w:tc>
          <w:tcPr>
            <w:tcW w:w="724" w:type="pct"/>
            <w:shd w:val="clear" w:color="auto" w:fill="FFFFFF"/>
            <w:vAlign w:val="center"/>
          </w:tcPr>
          <w:p w:rsidR="00053096" w:rsidRPr="007007AA" w:rsidRDefault="00053096"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4"/>
            <w:shd w:val="clear" w:color="auto" w:fill="FFFFFF"/>
            <w:vAlign w:val="center"/>
          </w:tcPr>
          <w:p w:rsidR="00053096" w:rsidRPr="007007AA" w:rsidRDefault="00053096" w:rsidP="004F2073">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April 1, October 1, 2019</w:t>
            </w:r>
          </w:p>
        </w:tc>
      </w:tr>
      <w:tr w:rsidR="00053096" w:rsidRPr="007007AA" w:rsidTr="00CE0575">
        <w:trPr>
          <w:tblCellSpacing w:w="0" w:type="dxa"/>
        </w:trPr>
        <w:tc>
          <w:tcPr>
            <w:tcW w:w="0" w:type="auto"/>
            <w:shd w:val="clear" w:color="auto" w:fill="FFFFFF"/>
            <w:noWrap/>
          </w:tcPr>
          <w:p w:rsidR="00053096" w:rsidRPr="007007AA" w:rsidRDefault="00053096"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053096" w:rsidRPr="007007AA" w:rsidRDefault="00053096" w:rsidP="004F2073">
            <w:pPr>
              <w:spacing w:after="0" w:line="240" w:lineRule="auto"/>
              <w:contextualSpacing/>
              <w:rPr>
                <w:rFonts w:ascii="Arial" w:eastAsia="Times New Roman" w:hAnsi="Arial" w:cs="Arial"/>
                <w:color w:val="363636"/>
                <w:sz w:val="18"/>
                <w:szCs w:val="18"/>
              </w:rPr>
            </w:pPr>
          </w:p>
        </w:tc>
        <w:tc>
          <w:tcPr>
            <w:tcW w:w="772" w:type="pct"/>
            <w:gridSpan w:val="2"/>
            <w:shd w:val="clear" w:color="auto" w:fill="FFFFFF"/>
            <w:vAlign w:val="center"/>
          </w:tcPr>
          <w:p w:rsidR="00053096" w:rsidRPr="007007AA" w:rsidRDefault="00053096"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056" w:type="pct"/>
            <w:shd w:val="clear" w:color="auto" w:fill="FFFFFF"/>
            <w:vAlign w:val="center"/>
          </w:tcPr>
          <w:p w:rsidR="00053096" w:rsidRPr="007007AA" w:rsidRDefault="00053096" w:rsidP="004F2073">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053096" w:rsidRPr="007007AA" w:rsidRDefault="00053096"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7" w:type="pct"/>
            <w:shd w:val="clear" w:color="auto" w:fill="FFFFFF"/>
            <w:vAlign w:val="center"/>
          </w:tcPr>
          <w:p w:rsidR="00053096" w:rsidRPr="007007AA" w:rsidRDefault="00053096" w:rsidP="004F2073">
            <w:pPr>
              <w:spacing w:after="0" w:line="240" w:lineRule="auto"/>
              <w:contextualSpacing/>
              <w:rPr>
                <w:rFonts w:ascii="Arial" w:eastAsia="Times New Roman" w:hAnsi="Arial" w:cs="Arial"/>
                <w:color w:val="363636"/>
                <w:sz w:val="18"/>
                <w:szCs w:val="18"/>
              </w:rPr>
            </w:pPr>
          </w:p>
        </w:tc>
      </w:tr>
      <w:tr w:rsidR="00053096" w:rsidRPr="007007AA" w:rsidTr="00CE0575">
        <w:trPr>
          <w:tblCellSpacing w:w="0" w:type="dxa"/>
        </w:trPr>
        <w:tc>
          <w:tcPr>
            <w:tcW w:w="0" w:type="auto"/>
            <w:shd w:val="clear" w:color="auto" w:fill="FFFFFF"/>
            <w:noWrap/>
          </w:tcPr>
          <w:p w:rsidR="00053096" w:rsidRPr="007007AA" w:rsidRDefault="00053096"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6"/>
            <w:shd w:val="clear" w:color="auto" w:fill="FFFFFF"/>
            <w:vAlign w:val="center"/>
          </w:tcPr>
          <w:p w:rsidR="00053096" w:rsidRPr="007007AA" w:rsidRDefault="00053096" w:rsidP="004F2073">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Kress Foundation</w:t>
            </w:r>
          </w:p>
        </w:tc>
      </w:tr>
      <w:tr w:rsidR="00053096" w:rsidRPr="007007AA" w:rsidTr="00CE0575">
        <w:trPr>
          <w:tblCellSpacing w:w="0" w:type="dxa"/>
        </w:trPr>
        <w:tc>
          <w:tcPr>
            <w:tcW w:w="0" w:type="auto"/>
            <w:shd w:val="clear" w:color="auto" w:fill="FFFFFF"/>
            <w:noWrap/>
            <w:hideMark/>
          </w:tcPr>
          <w:p w:rsidR="00053096" w:rsidRPr="007007AA" w:rsidRDefault="00053096"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6"/>
            <w:shd w:val="clear" w:color="auto" w:fill="FFFFFF"/>
            <w:vAlign w:val="center"/>
            <w:hideMark/>
          </w:tcPr>
          <w:p w:rsidR="00053096" w:rsidRPr="007007AA" w:rsidRDefault="00053096" w:rsidP="004F2073">
            <w:pPr>
              <w:spacing w:after="0" w:line="240" w:lineRule="auto"/>
              <w:contextualSpacing/>
              <w:rPr>
                <w:rFonts w:ascii="Arial" w:eastAsia="Times New Roman" w:hAnsi="Arial" w:cs="Arial"/>
                <w:color w:val="363636"/>
                <w:sz w:val="18"/>
                <w:szCs w:val="18"/>
              </w:rPr>
            </w:pPr>
            <w:r w:rsidRPr="007007AA">
              <w:rPr>
                <w:rFonts w:ascii="Arial" w:hAnsi="Arial" w:cs="Arial"/>
                <w:color w:val="353535"/>
                <w:sz w:val="18"/>
                <w:szCs w:val="18"/>
                <w:shd w:val="clear" w:color="auto" w:fill="FFFFFF"/>
              </w:rPr>
              <w:t>The Digital Resources program is intended to foster new forms of research and collaboration as well as new approaches to teaching and learning. Support will also be offered for the digitization of important visual resources (especially art history photographic archives) in the area of pre-modern European art history; of primary textual sources (especially the literary and documentary sources of European art history); for promising initiatives in online publishing; and for innovative experiments in the field of digital art history. </w:t>
            </w:r>
          </w:p>
        </w:tc>
      </w:tr>
    </w:tbl>
    <w:p w:rsidR="0053669E" w:rsidRPr="007007AA" w:rsidRDefault="00C24832" w:rsidP="004F2073">
      <w:pPr>
        <w:spacing w:after="0" w:line="240" w:lineRule="auto"/>
        <w:contextualSpacing/>
        <w:outlineLvl w:val="2"/>
        <w:rPr>
          <w:rFonts w:ascii="Tahoma" w:eastAsia="Times New Roman" w:hAnsi="Tahoma" w:cs="Tahoma"/>
          <w:color w:val="000080"/>
          <w:sz w:val="20"/>
          <w:szCs w:val="20"/>
        </w:rPr>
      </w:pPr>
      <w:hyperlink r:id="rId511" w:history="1">
        <w:bookmarkStart w:id="929" w:name="_Toc15019020"/>
        <w:r w:rsidR="0053669E" w:rsidRPr="007007AA">
          <w:rPr>
            <w:rStyle w:val="Hyperlink"/>
            <w:rFonts w:ascii="Tahoma" w:eastAsia="Times New Roman" w:hAnsi="Tahoma" w:cs="Tahoma"/>
            <w:sz w:val="20"/>
            <w:szCs w:val="20"/>
          </w:rPr>
          <w:t>International Reading Association</w:t>
        </w:r>
        <w:bookmarkEnd w:id="929"/>
      </w:hyperlink>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806"/>
        <w:gridCol w:w="1617"/>
        <w:gridCol w:w="1352"/>
        <w:gridCol w:w="1621"/>
      </w:tblGrid>
      <w:tr w:rsidR="0053669E" w:rsidRPr="007007AA" w:rsidTr="006058F6">
        <w:trPr>
          <w:tblCellSpacing w:w="0" w:type="dxa"/>
        </w:trPr>
        <w:tc>
          <w:tcPr>
            <w:tcW w:w="0" w:type="auto"/>
            <w:shd w:val="clear" w:color="auto" w:fill="FFFFFF"/>
            <w:noWrap/>
          </w:tcPr>
          <w:p w:rsidR="0053669E" w:rsidRPr="007007AA" w:rsidRDefault="0053669E"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53669E" w:rsidRPr="007007AA" w:rsidRDefault="0053669E" w:rsidP="004F2073">
            <w:pPr>
              <w:spacing w:after="0" w:line="240" w:lineRule="auto"/>
              <w:contextualSpacing/>
              <w:rPr>
                <w:rFonts w:ascii="Arial" w:eastAsia="Times New Roman" w:hAnsi="Arial" w:cs="Arial"/>
                <w:color w:val="363636"/>
                <w:sz w:val="18"/>
                <w:szCs w:val="18"/>
              </w:rPr>
            </w:pPr>
          </w:p>
        </w:tc>
        <w:tc>
          <w:tcPr>
            <w:tcW w:w="965" w:type="pct"/>
            <w:shd w:val="clear" w:color="auto" w:fill="FFFFFF"/>
            <w:vAlign w:val="center"/>
          </w:tcPr>
          <w:p w:rsidR="0053669E" w:rsidRPr="007007AA" w:rsidRDefault="0053669E"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452" w:type="pct"/>
            <w:gridSpan w:val="3"/>
            <w:shd w:val="clear" w:color="auto" w:fill="FFFFFF"/>
            <w:vAlign w:val="center"/>
          </w:tcPr>
          <w:p w:rsidR="0053669E" w:rsidRPr="007007AA" w:rsidRDefault="0053669E" w:rsidP="004F2073">
            <w:pPr>
              <w:spacing w:after="0" w:line="240" w:lineRule="auto"/>
              <w:contextualSpacing/>
              <w:rPr>
                <w:rFonts w:ascii="Arial" w:eastAsia="Times New Roman" w:hAnsi="Arial" w:cs="Arial"/>
                <w:color w:val="363636"/>
                <w:sz w:val="18"/>
                <w:szCs w:val="18"/>
              </w:rPr>
            </w:pPr>
            <w:r w:rsidRPr="007007AA">
              <w:rPr>
                <w:rFonts w:ascii="Arial" w:eastAsia="Times New Roman" w:hAnsi="Arial" w:cs="Arial"/>
                <w:color w:val="363636"/>
                <w:sz w:val="18"/>
                <w:szCs w:val="18"/>
              </w:rPr>
              <w:t>Varies</w:t>
            </w:r>
          </w:p>
        </w:tc>
      </w:tr>
      <w:tr w:rsidR="0053669E" w:rsidRPr="007007AA" w:rsidTr="006058F6">
        <w:trPr>
          <w:tblCellSpacing w:w="0" w:type="dxa"/>
        </w:trPr>
        <w:tc>
          <w:tcPr>
            <w:tcW w:w="0" w:type="auto"/>
            <w:shd w:val="clear" w:color="auto" w:fill="FFFFFF"/>
            <w:noWrap/>
          </w:tcPr>
          <w:p w:rsidR="0053669E" w:rsidRPr="007007AA" w:rsidRDefault="0053669E"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53669E" w:rsidRPr="007007AA" w:rsidRDefault="0053669E" w:rsidP="004F2073">
            <w:pPr>
              <w:spacing w:after="0" w:line="240" w:lineRule="auto"/>
              <w:contextualSpacing/>
              <w:rPr>
                <w:rFonts w:ascii="Arial" w:eastAsia="Times New Roman" w:hAnsi="Arial" w:cs="Arial"/>
                <w:color w:val="363636"/>
                <w:sz w:val="18"/>
                <w:szCs w:val="18"/>
              </w:rPr>
            </w:pPr>
          </w:p>
        </w:tc>
        <w:tc>
          <w:tcPr>
            <w:tcW w:w="965" w:type="pct"/>
            <w:shd w:val="clear" w:color="auto" w:fill="FFFFFF"/>
            <w:vAlign w:val="center"/>
          </w:tcPr>
          <w:p w:rsidR="0053669E" w:rsidRPr="007007AA" w:rsidRDefault="0053669E"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53669E" w:rsidRPr="007007AA" w:rsidRDefault="0053669E" w:rsidP="004F2073">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53669E" w:rsidRPr="007007AA" w:rsidRDefault="0053669E"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53669E" w:rsidRPr="007007AA" w:rsidRDefault="0053669E" w:rsidP="004F2073">
            <w:pPr>
              <w:spacing w:after="0" w:line="240" w:lineRule="auto"/>
              <w:contextualSpacing/>
              <w:rPr>
                <w:rFonts w:ascii="Arial" w:eastAsia="Times New Roman" w:hAnsi="Arial" w:cs="Arial"/>
                <w:color w:val="363636"/>
                <w:sz w:val="18"/>
                <w:szCs w:val="18"/>
              </w:rPr>
            </w:pPr>
          </w:p>
        </w:tc>
      </w:tr>
      <w:tr w:rsidR="0053669E" w:rsidRPr="007007AA" w:rsidTr="006058F6">
        <w:trPr>
          <w:tblCellSpacing w:w="0" w:type="dxa"/>
        </w:trPr>
        <w:tc>
          <w:tcPr>
            <w:tcW w:w="0" w:type="auto"/>
            <w:shd w:val="clear" w:color="auto" w:fill="FFFFFF"/>
            <w:noWrap/>
          </w:tcPr>
          <w:p w:rsidR="0053669E" w:rsidRPr="007007AA" w:rsidRDefault="0053669E"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53669E" w:rsidRPr="007007AA" w:rsidRDefault="0053669E" w:rsidP="004F2073">
            <w:pPr>
              <w:spacing w:after="0" w:line="240" w:lineRule="auto"/>
              <w:contextualSpacing/>
              <w:rPr>
                <w:rFonts w:ascii="Arial" w:eastAsia="Times New Roman" w:hAnsi="Arial" w:cs="Arial"/>
                <w:color w:val="363636"/>
                <w:sz w:val="18"/>
                <w:szCs w:val="18"/>
              </w:rPr>
            </w:pPr>
            <w:r w:rsidRPr="007007AA">
              <w:rPr>
                <w:rFonts w:ascii="Arial" w:eastAsia="Times New Roman" w:hAnsi="Arial" w:cs="Arial"/>
                <w:color w:val="363636"/>
                <w:sz w:val="18"/>
                <w:szCs w:val="18"/>
              </w:rPr>
              <w:t>International Reading Association</w:t>
            </w:r>
          </w:p>
        </w:tc>
      </w:tr>
      <w:tr w:rsidR="0053669E" w:rsidRPr="007007AA" w:rsidTr="006058F6">
        <w:trPr>
          <w:trHeight w:val="930"/>
          <w:tblCellSpacing w:w="0" w:type="dxa"/>
        </w:trPr>
        <w:tc>
          <w:tcPr>
            <w:tcW w:w="0" w:type="auto"/>
            <w:shd w:val="clear" w:color="auto" w:fill="FFFFFF"/>
            <w:noWrap/>
            <w:hideMark/>
          </w:tcPr>
          <w:p w:rsidR="0053669E" w:rsidRPr="007007AA" w:rsidRDefault="0053669E"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53669E" w:rsidRPr="007007AA" w:rsidRDefault="0053669E" w:rsidP="004F2073">
            <w:pPr>
              <w:pStyle w:val="NormalWeb"/>
              <w:spacing w:before="0" w:beforeAutospacing="0" w:after="0" w:afterAutospacing="0"/>
              <w:contextualSpacing/>
              <w:rPr>
                <w:rFonts w:ascii="Arial" w:hAnsi="Arial" w:cs="Arial"/>
                <w:color w:val="363636"/>
                <w:sz w:val="18"/>
                <w:szCs w:val="18"/>
              </w:rPr>
            </w:pPr>
            <w:r w:rsidRPr="007007AA">
              <w:rPr>
                <w:rFonts w:ascii="Arial" w:hAnsi="Arial" w:cs="Arial"/>
                <w:color w:val="333333"/>
                <w:sz w:val="18"/>
                <w:szCs w:val="18"/>
                <w:shd w:val="clear" w:color="auto" w:fill="FFFFFF"/>
              </w:rPr>
              <w:t>The Association’s awards and grants program ($1,000-$8,000 usually) includes honors for teaching, service to the profession, research, media coverage of reading, and authorship of children’s books. IRA funds Children's Literature Awards, Professional Development Awards and Grants, Research Awards and Grants, Service Awards, Teachers Awards, and Grants and Travel Grants. Various deadlines occur for the different programs offered through IRA. </w:t>
            </w:r>
          </w:p>
        </w:tc>
      </w:tr>
    </w:tbl>
    <w:bookmarkStart w:id="930" w:name="_Ref1040611"/>
    <w:p w:rsidR="00585A0F" w:rsidRPr="00204D21" w:rsidRDefault="00585A0F" w:rsidP="00585A0F">
      <w:pPr>
        <w:pStyle w:val="Heading3"/>
        <w:spacing w:before="0"/>
        <w:contextualSpacing/>
        <w:rPr>
          <w:rFonts w:ascii="Tahoma" w:hAnsi="Tahoma" w:cs="Tahoma"/>
          <w:bCs/>
          <w:color w:val="000000"/>
          <w:sz w:val="20"/>
          <w:szCs w:val="20"/>
        </w:rPr>
      </w:pPr>
      <w:r>
        <w:rPr>
          <w:rStyle w:val="Hyperlink"/>
          <w:rFonts w:ascii="Tahoma" w:hAnsi="Tahoma" w:cs="Tahoma"/>
          <w:bCs/>
          <w:sz w:val="20"/>
          <w:szCs w:val="20"/>
        </w:rPr>
        <w:fldChar w:fldCharType="begin"/>
      </w:r>
      <w:r>
        <w:rPr>
          <w:rStyle w:val="Hyperlink"/>
          <w:rFonts w:ascii="Tahoma" w:hAnsi="Tahoma" w:cs="Tahoma"/>
          <w:bCs/>
          <w:sz w:val="20"/>
          <w:szCs w:val="20"/>
        </w:rPr>
        <w:instrText xml:space="preserve"> HYPERLINK "https://www.neh.gov/grants/preservation/preservation-and-access-education-and-training" </w:instrText>
      </w:r>
      <w:r>
        <w:rPr>
          <w:rStyle w:val="Hyperlink"/>
          <w:rFonts w:ascii="Tahoma" w:hAnsi="Tahoma" w:cs="Tahoma"/>
          <w:bCs/>
          <w:sz w:val="20"/>
          <w:szCs w:val="20"/>
        </w:rPr>
        <w:fldChar w:fldCharType="separate"/>
      </w:r>
      <w:r w:rsidRPr="00204D21">
        <w:rPr>
          <w:rStyle w:val="Hyperlink"/>
          <w:rFonts w:ascii="Tahoma" w:hAnsi="Tahoma" w:cs="Tahoma"/>
          <w:bCs/>
          <w:sz w:val="20"/>
          <w:szCs w:val="20"/>
        </w:rPr>
        <w:t>National Endowment for the Humanities Preservation and Access Education and Training</w:t>
      </w:r>
      <w:r>
        <w:rPr>
          <w:rStyle w:val="Hyperlink"/>
          <w:rFonts w:ascii="Tahoma" w:hAnsi="Tahoma" w:cs="Tahoma"/>
          <w:bCs/>
          <w:sz w:val="20"/>
          <w:szCs w:val="20"/>
        </w:rPr>
        <w:fldChar w:fldCharType="end"/>
      </w:r>
      <w:r>
        <w:rPr>
          <w:rStyle w:val="Hyperlink"/>
          <w:rFonts w:ascii="Tahoma" w:hAnsi="Tahoma" w:cs="Tahoma"/>
          <w:bCs/>
          <w:sz w:val="20"/>
          <w:szCs w:val="20"/>
          <w:u w:val="none"/>
        </w:rPr>
        <w:t xml:space="preserve"> </w:t>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90"/>
        <w:gridCol w:w="1977"/>
        <w:gridCol w:w="1352"/>
        <w:gridCol w:w="1623"/>
      </w:tblGrid>
      <w:tr w:rsidR="00585A0F" w:rsidRPr="007007AA" w:rsidTr="00EE02D2">
        <w:trPr>
          <w:tblCellSpacing w:w="0" w:type="dxa"/>
        </w:trPr>
        <w:tc>
          <w:tcPr>
            <w:tcW w:w="0" w:type="auto"/>
            <w:shd w:val="clear" w:color="auto" w:fill="FFFFFF"/>
            <w:noWrap/>
          </w:tcPr>
          <w:p w:rsidR="00585A0F" w:rsidRPr="007007AA" w:rsidRDefault="00585A0F" w:rsidP="00EE02D2">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585A0F" w:rsidRPr="007007AA" w:rsidRDefault="00585A0F" w:rsidP="00EE02D2">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February 15, 2019</w:t>
            </w:r>
          </w:p>
        </w:tc>
        <w:tc>
          <w:tcPr>
            <w:tcW w:w="724" w:type="pct"/>
            <w:shd w:val="clear" w:color="auto" w:fill="FFFFFF"/>
            <w:vAlign w:val="center"/>
          </w:tcPr>
          <w:p w:rsidR="00585A0F" w:rsidRPr="007007AA" w:rsidRDefault="00585A0F" w:rsidP="00EE02D2">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4"/>
            <w:shd w:val="clear" w:color="auto" w:fill="FFFFFF"/>
            <w:vAlign w:val="center"/>
          </w:tcPr>
          <w:p w:rsidR="00585A0F" w:rsidRPr="007007AA" w:rsidRDefault="00585A0F" w:rsidP="00EE02D2">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May 15, 2019</w:t>
            </w:r>
          </w:p>
        </w:tc>
      </w:tr>
      <w:tr w:rsidR="00585A0F" w:rsidRPr="007007AA" w:rsidTr="00EE02D2">
        <w:trPr>
          <w:tblCellSpacing w:w="0" w:type="dxa"/>
        </w:trPr>
        <w:tc>
          <w:tcPr>
            <w:tcW w:w="0" w:type="auto"/>
            <w:shd w:val="clear" w:color="auto" w:fill="FFFFFF"/>
            <w:noWrap/>
          </w:tcPr>
          <w:p w:rsidR="00585A0F" w:rsidRPr="007007AA" w:rsidRDefault="00585A0F" w:rsidP="00EE02D2">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585A0F" w:rsidRPr="007007AA" w:rsidRDefault="00585A0F" w:rsidP="00EE02D2">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$350,000</w:t>
            </w:r>
          </w:p>
        </w:tc>
        <w:tc>
          <w:tcPr>
            <w:tcW w:w="772" w:type="pct"/>
            <w:gridSpan w:val="2"/>
            <w:shd w:val="clear" w:color="auto" w:fill="FFFFFF"/>
            <w:vAlign w:val="center"/>
          </w:tcPr>
          <w:p w:rsidR="00585A0F" w:rsidRPr="007007AA" w:rsidRDefault="00585A0F" w:rsidP="00EE02D2">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056" w:type="pct"/>
            <w:shd w:val="clear" w:color="auto" w:fill="FFFFFF"/>
            <w:vAlign w:val="center"/>
          </w:tcPr>
          <w:p w:rsidR="00585A0F" w:rsidRPr="007007AA" w:rsidRDefault="00585A0F" w:rsidP="00EE02D2">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585A0F" w:rsidRPr="007007AA" w:rsidRDefault="00585A0F" w:rsidP="00EE02D2">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7" w:type="pct"/>
            <w:shd w:val="clear" w:color="auto" w:fill="FFFFFF"/>
            <w:vAlign w:val="center"/>
          </w:tcPr>
          <w:p w:rsidR="00585A0F" w:rsidRPr="007007AA" w:rsidRDefault="00585A0F" w:rsidP="00EE02D2">
            <w:pPr>
              <w:spacing w:after="0" w:line="240" w:lineRule="auto"/>
              <w:contextualSpacing/>
              <w:rPr>
                <w:rFonts w:ascii="Arial" w:eastAsia="Times New Roman" w:hAnsi="Arial" w:cs="Arial"/>
                <w:color w:val="363636"/>
                <w:sz w:val="18"/>
                <w:szCs w:val="18"/>
              </w:rPr>
            </w:pPr>
          </w:p>
        </w:tc>
      </w:tr>
      <w:tr w:rsidR="00585A0F" w:rsidRPr="007007AA" w:rsidTr="00EE02D2">
        <w:trPr>
          <w:tblCellSpacing w:w="0" w:type="dxa"/>
        </w:trPr>
        <w:tc>
          <w:tcPr>
            <w:tcW w:w="0" w:type="auto"/>
            <w:shd w:val="clear" w:color="auto" w:fill="FFFFFF"/>
            <w:noWrap/>
          </w:tcPr>
          <w:p w:rsidR="00585A0F" w:rsidRPr="007007AA" w:rsidRDefault="00585A0F" w:rsidP="00EE02D2">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6"/>
            <w:shd w:val="clear" w:color="auto" w:fill="FFFFFF"/>
            <w:vAlign w:val="center"/>
          </w:tcPr>
          <w:p w:rsidR="00585A0F" w:rsidRPr="007007AA" w:rsidRDefault="00585A0F" w:rsidP="00EE02D2">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National Endowment for the Humanities</w:t>
            </w:r>
          </w:p>
        </w:tc>
      </w:tr>
      <w:tr w:rsidR="00585A0F" w:rsidRPr="007007AA" w:rsidTr="00EE02D2">
        <w:trPr>
          <w:trHeight w:val="2910"/>
          <w:tblCellSpacing w:w="0" w:type="dxa"/>
        </w:trPr>
        <w:tc>
          <w:tcPr>
            <w:tcW w:w="0" w:type="auto"/>
            <w:shd w:val="clear" w:color="auto" w:fill="FFFFFF"/>
            <w:noWrap/>
            <w:hideMark/>
          </w:tcPr>
          <w:p w:rsidR="00585A0F" w:rsidRPr="007007AA" w:rsidRDefault="00585A0F" w:rsidP="00EE02D2">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6"/>
            <w:shd w:val="clear" w:color="auto" w:fill="FFFFFF"/>
            <w:vAlign w:val="center"/>
            <w:hideMark/>
          </w:tcPr>
          <w:p w:rsidR="00585A0F" w:rsidRPr="007007AA" w:rsidRDefault="00585A0F" w:rsidP="00EE02D2">
            <w:pPr>
              <w:pStyle w:val="NormalWeb"/>
              <w:spacing w:before="0" w:beforeAutospacing="0" w:after="360" w:afterAutospacing="0"/>
              <w:rPr>
                <w:rFonts w:ascii="Arial" w:hAnsi="Arial" w:cs="Arial"/>
                <w:color w:val="363636"/>
                <w:sz w:val="18"/>
                <w:szCs w:val="18"/>
              </w:rPr>
            </w:pPr>
            <w:r w:rsidRPr="00204D21">
              <w:rPr>
                <w:rFonts w:ascii="Arial" w:hAnsi="Arial" w:cs="Arial"/>
                <w:color w:val="1B1B1B"/>
                <w:sz w:val="18"/>
                <w:szCs w:val="18"/>
              </w:rPr>
              <w:t>The Preservation and Access Education and Training program supports the development of knowledge and skills among professionals responsible for preserving and establishing access to humanities collections. Thousands of libraries, archives, museums, and historical organizations across the country maintain important collections of books and manuscripts, photographs, sound recordings and moving images, archaeological and ethnographic artifacts, art and material culture collections, electronic records, and digital objects. The challenge of preserving and making accessible such large and diverse holdings is enormous, and the need for knowledgeable staff is significant and ongoing.</w:t>
            </w:r>
            <w:r>
              <w:rPr>
                <w:rFonts w:ascii="Arial" w:hAnsi="Arial" w:cs="Arial"/>
                <w:color w:val="1B1B1B"/>
                <w:sz w:val="18"/>
                <w:szCs w:val="18"/>
              </w:rPr>
              <w:t xml:space="preserve"> </w:t>
            </w:r>
            <w:r w:rsidRPr="00204D21">
              <w:rPr>
                <w:rFonts w:ascii="Arial" w:hAnsi="Arial" w:cs="Arial"/>
                <w:color w:val="1B1B1B"/>
                <w:sz w:val="18"/>
                <w:szCs w:val="18"/>
              </w:rPr>
              <w:t>Preservation and Access Education and Training grants are awarded to organizations that offer national or regional education and training programs that reach audiences in more than one state. Grants aim to help the staff of cultural institutions, large and small, obtain the knowledge and skills needed to serve as effective stewards of humanities collections. Grants also support educational programs that prepare the next generation of preservation professionals, as well as projects that introduce the staff of cultural institutions to new information and advances in preservation and access practices.</w:t>
            </w:r>
          </w:p>
        </w:tc>
      </w:tr>
    </w:tbl>
    <w:p w:rsidR="00D16F5D" w:rsidRPr="007007AA" w:rsidRDefault="00281795" w:rsidP="004F2073">
      <w:pPr>
        <w:pStyle w:val="Heading1"/>
        <w:rPr>
          <w:rStyle w:val="BookTitle"/>
          <w:rFonts w:asciiTheme="minorHAnsi" w:hAnsiTheme="minorHAnsi" w:cstheme="minorHAnsi"/>
          <w:b w:val="0"/>
          <w:sz w:val="32"/>
          <w:szCs w:val="32"/>
        </w:rPr>
      </w:pPr>
      <w:bookmarkStart w:id="931" w:name="_International_Affairs"/>
      <w:bookmarkStart w:id="932" w:name="IA"/>
      <w:bookmarkStart w:id="933" w:name="_Toc15019022"/>
      <w:bookmarkEnd w:id="930"/>
      <w:bookmarkEnd w:id="931"/>
      <w:r w:rsidRPr="007007AA">
        <w:rPr>
          <w:rStyle w:val="BookTitle"/>
          <w:rFonts w:asciiTheme="minorHAnsi" w:hAnsiTheme="minorHAnsi" w:cstheme="minorHAnsi"/>
          <w:b w:val="0"/>
          <w:sz w:val="32"/>
          <w:szCs w:val="32"/>
        </w:rPr>
        <w:lastRenderedPageBreak/>
        <w:t>International Affairs</w:t>
      </w:r>
      <w:bookmarkEnd w:id="932"/>
      <w:bookmarkEnd w:id="933"/>
    </w:p>
    <w:p w:rsidR="00281795" w:rsidRPr="007007AA" w:rsidRDefault="00C24832" w:rsidP="004F2073">
      <w:pPr>
        <w:pStyle w:val="Heading3"/>
        <w:rPr>
          <w:color w:val="000000"/>
        </w:rPr>
      </w:pPr>
      <w:hyperlink r:id="rId512" w:history="1">
        <w:bookmarkStart w:id="934" w:name="_Ref536190329"/>
        <w:bookmarkStart w:id="935" w:name="_Toc15019023"/>
        <w:r w:rsidR="00281795" w:rsidRPr="007007AA">
          <w:rPr>
            <w:rStyle w:val="Hyperlink"/>
            <w:rFonts w:ascii="Tahoma" w:hAnsi="Tahoma" w:cs="Tahoma"/>
            <w:bCs/>
            <w:sz w:val="20"/>
            <w:szCs w:val="20"/>
          </w:rPr>
          <w:t>Association of Performing Arts Professionals</w:t>
        </w:r>
        <w:r w:rsidR="00B24C6A" w:rsidRPr="007007AA">
          <w:rPr>
            <w:rStyle w:val="Hyperlink"/>
            <w:rFonts w:ascii="Tahoma" w:hAnsi="Tahoma" w:cs="Tahoma"/>
            <w:bCs/>
            <w:sz w:val="20"/>
            <w:szCs w:val="20"/>
          </w:rPr>
          <w:t xml:space="preserve"> Cultural Exchange Fund</w:t>
        </w:r>
        <w:bookmarkEnd w:id="934"/>
        <w:bookmarkEnd w:id="935"/>
      </w:hyperlink>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355"/>
        <w:gridCol w:w="451"/>
        <w:gridCol w:w="1617"/>
        <w:gridCol w:w="1352"/>
        <w:gridCol w:w="1621"/>
      </w:tblGrid>
      <w:tr w:rsidR="00281795" w:rsidRPr="007007AA" w:rsidTr="00063454">
        <w:trPr>
          <w:tblCellSpacing w:w="0" w:type="dxa"/>
        </w:trPr>
        <w:tc>
          <w:tcPr>
            <w:tcW w:w="0" w:type="auto"/>
            <w:shd w:val="clear" w:color="auto" w:fill="FFFFFF"/>
            <w:noWrap/>
          </w:tcPr>
          <w:p w:rsidR="00281795" w:rsidRPr="007007AA" w:rsidRDefault="00281795"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281795" w:rsidRPr="007007AA" w:rsidRDefault="00281795" w:rsidP="004F2073">
            <w:pPr>
              <w:spacing w:after="0" w:line="240" w:lineRule="auto"/>
              <w:contextualSpacing/>
              <w:rPr>
                <w:rFonts w:ascii="Arial" w:eastAsia="Times New Roman" w:hAnsi="Arial" w:cs="Arial"/>
                <w:color w:val="363636"/>
                <w:sz w:val="18"/>
                <w:szCs w:val="18"/>
              </w:rPr>
            </w:pPr>
          </w:p>
        </w:tc>
        <w:tc>
          <w:tcPr>
            <w:tcW w:w="724" w:type="pct"/>
            <w:shd w:val="clear" w:color="auto" w:fill="FFFFFF"/>
            <w:vAlign w:val="center"/>
          </w:tcPr>
          <w:p w:rsidR="00281795" w:rsidRPr="007007AA" w:rsidRDefault="00281795"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4"/>
            <w:shd w:val="clear" w:color="auto" w:fill="FFFFFF"/>
            <w:vAlign w:val="center"/>
          </w:tcPr>
          <w:p w:rsidR="00281795" w:rsidRPr="007007AA" w:rsidRDefault="00281795" w:rsidP="004F2073">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 xml:space="preserve">April </w:t>
            </w:r>
            <w:r w:rsidR="00B24C6A" w:rsidRPr="007007AA">
              <w:rPr>
                <w:rFonts w:ascii="Arial" w:hAnsi="Arial" w:cs="Arial"/>
                <w:color w:val="363636"/>
                <w:sz w:val="18"/>
                <w:szCs w:val="18"/>
                <w:shd w:val="clear" w:color="auto" w:fill="FFFFFF"/>
              </w:rPr>
              <w:t>30</w:t>
            </w:r>
            <w:r w:rsidRPr="007007AA">
              <w:rPr>
                <w:rFonts w:ascii="Arial" w:hAnsi="Arial" w:cs="Arial"/>
                <w:color w:val="363636"/>
                <w:sz w:val="18"/>
                <w:szCs w:val="18"/>
                <w:shd w:val="clear" w:color="auto" w:fill="FFFFFF"/>
              </w:rPr>
              <w:t>, 2019</w:t>
            </w:r>
          </w:p>
        </w:tc>
      </w:tr>
      <w:tr w:rsidR="00281795" w:rsidRPr="007007AA" w:rsidTr="00063454">
        <w:trPr>
          <w:tblCellSpacing w:w="0" w:type="dxa"/>
        </w:trPr>
        <w:tc>
          <w:tcPr>
            <w:tcW w:w="0" w:type="auto"/>
            <w:shd w:val="clear" w:color="auto" w:fill="FFFFFF"/>
            <w:noWrap/>
          </w:tcPr>
          <w:p w:rsidR="00281795" w:rsidRPr="007007AA" w:rsidRDefault="00281795"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281795" w:rsidRPr="007007AA" w:rsidRDefault="00B24C6A" w:rsidP="004F2073">
            <w:pPr>
              <w:spacing w:after="0" w:line="240" w:lineRule="auto"/>
              <w:contextualSpacing/>
              <w:rPr>
                <w:rFonts w:ascii="Arial" w:eastAsia="Times New Roman" w:hAnsi="Arial" w:cs="Arial"/>
                <w:color w:val="363636"/>
                <w:sz w:val="18"/>
                <w:szCs w:val="18"/>
              </w:rPr>
            </w:pPr>
            <w:r w:rsidRPr="007007AA">
              <w:rPr>
                <w:rFonts w:ascii="Arial" w:eastAsia="Times New Roman" w:hAnsi="Arial" w:cs="Arial"/>
                <w:color w:val="363636"/>
                <w:sz w:val="18"/>
                <w:szCs w:val="18"/>
              </w:rPr>
              <w:t>$10,000</w:t>
            </w:r>
          </w:p>
        </w:tc>
        <w:tc>
          <w:tcPr>
            <w:tcW w:w="965" w:type="pct"/>
            <w:gridSpan w:val="2"/>
            <w:shd w:val="clear" w:color="auto" w:fill="FFFFFF"/>
            <w:vAlign w:val="center"/>
          </w:tcPr>
          <w:p w:rsidR="00281795" w:rsidRPr="007007AA" w:rsidRDefault="00281795"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281795" w:rsidRPr="007007AA" w:rsidRDefault="00281795" w:rsidP="004F2073">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281795" w:rsidRPr="007007AA" w:rsidRDefault="00281795"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281795" w:rsidRPr="007007AA" w:rsidRDefault="00281795" w:rsidP="004F2073">
            <w:pPr>
              <w:spacing w:after="0" w:line="240" w:lineRule="auto"/>
              <w:contextualSpacing/>
              <w:rPr>
                <w:rFonts w:ascii="Arial" w:eastAsia="Times New Roman" w:hAnsi="Arial" w:cs="Arial"/>
                <w:color w:val="363636"/>
                <w:sz w:val="18"/>
                <w:szCs w:val="18"/>
              </w:rPr>
            </w:pPr>
          </w:p>
        </w:tc>
      </w:tr>
      <w:tr w:rsidR="00281795" w:rsidRPr="007007AA" w:rsidTr="00063454">
        <w:trPr>
          <w:tblCellSpacing w:w="0" w:type="dxa"/>
        </w:trPr>
        <w:tc>
          <w:tcPr>
            <w:tcW w:w="0" w:type="auto"/>
            <w:shd w:val="clear" w:color="auto" w:fill="FFFFFF"/>
            <w:noWrap/>
          </w:tcPr>
          <w:p w:rsidR="00281795" w:rsidRPr="007007AA" w:rsidRDefault="00281795"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6"/>
            <w:shd w:val="clear" w:color="auto" w:fill="FFFFFF"/>
            <w:vAlign w:val="center"/>
          </w:tcPr>
          <w:p w:rsidR="00281795" w:rsidRPr="007007AA" w:rsidRDefault="00B24C6A" w:rsidP="004F2073">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Association of Performing Arts Professionals</w:t>
            </w:r>
          </w:p>
        </w:tc>
      </w:tr>
      <w:tr w:rsidR="00281795" w:rsidRPr="007007AA" w:rsidTr="00063454">
        <w:trPr>
          <w:tblCellSpacing w:w="0" w:type="dxa"/>
        </w:trPr>
        <w:tc>
          <w:tcPr>
            <w:tcW w:w="0" w:type="auto"/>
            <w:shd w:val="clear" w:color="auto" w:fill="FFFFFF"/>
            <w:noWrap/>
            <w:hideMark/>
          </w:tcPr>
          <w:p w:rsidR="00281795" w:rsidRPr="007007AA" w:rsidRDefault="00281795"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6"/>
            <w:shd w:val="clear" w:color="auto" w:fill="FFFFFF"/>
            <w:vAlign w:val="center"/>
            <w:hideMark/>
          </w:tcPr>
          <w:p w:rsidR="00281795" w:rsidRPr="007007AA" w:rsidRDefault="00B24C6A" w:rsidP="004F2073">
            <w:pPr>
              <w:spacing w:after="0" w:line="240" w:lineRule="auto"/>
              <w:contextualSpacing/>
              <w:rPr>
                <w:rFonts w:ascii="Arial" w:eastAsia="Times New Roman" w:hAnsi="Arial" w:cs="Arial"/>
                <w:color w:val="363636"/>
                <w:sz w:val="18"/>
                <w:szCs w:val="18"/>
              </w:rPr>
            </w:pPr>
            <w:r w:rsidRPr="007007AA">
              <w:rPr>
                <w:rFonts w:ascii="Arial" w:hAnsi="Arial" w:cs="Arial"/>
                <w:sz w:val="18"/>
                <w:szCs w:val="18"/>
                <w:shd w:val="clear" w:color="auto" w:fill="FFFFFF"/>
              </w:rPr>
              <w:t>The Cultural Exchange Fund (CEF) is a travel grant program supported by The Andrew W. Mellon Foundation that assists U.S.-based APAP members in building partnerships and collaborations outside of the U.S. and to experience the work of artists from around the world in its cultural context.</w:t>
            </w:r>
          </w:p>
        </w:tc>
      </w:tr>
    </w:tbl>
    <w:bookmarkStart w:id="936" w:name="_Ref1024295"/>
    <w:bookmarkStart w:id="937" w:name="_Ref536430220"/>
    <w:bookmarkStart w:id="938" w:name="_Ref536190332"/>
    <w:p w:rsidR="00FF109F" w:rsidRPr="007007AA" w:rsidRDefault="00FF109F" w:rsidP="004F2073">
      <w:pPr>
        <w:pStyle w:val="Heading3"/>
        <w:rPr>
          <w:color w:val="000000"/>
        </w:rPr>
      </w:pPr>
      <w:r>
        <w:rPr>
          <w:rStyle w:val="Hyperlink"/>
          <w:rFonts w:ascii="Tahoma" w:hAnsi="Tahoma" w:cs="Tahoma"/>
          <w:bCs/>
          <w:sz w:val="20"/>
          <w:szCs w:val="20"/>
        </w:rPr>
        <w:fldChar w:fldCharType="begin"/>
      </w:r>
      <w:r>
        <w:rPr>
          <w:rStyle w:val="Hyperlink"/>
          <w:rFonts w:ascii="Tahoma" w:hAnsi="Tahoma" w:cs="Tahoma"/>
          <w:bCs/>
          <w:sz w:val="20"/>
          <w:szCs w:val="20"/>
        </w:rPr>
        <w:instrText xml:space="preserve"> HYPERLINK "https://www.grants.gov/web/grants/view-opportunity.html?oppId=313295" </w:instrText>
      </w:r>
      <w:r>
        <w:rPr>
          <w:rStyle w:val="Hyperlink"/>
          <w:rFonts w:ascii="Tahoma" w:hAnsi="Tahoma" w:cs="Tahoma"/>
          <w:bCs/>
          <w:sz w:val="20"/>
          <w:szCs w:val="20"/>
        </w:rPr>
        <w:fldChar w:fldCharType="separate"/>
      </w:r>
      <w:bookmarkStart w:id="939" w:name="_Toc15019024"/>
      <w:bookmarkStart w:id="940" w:name="_Ref4058114"/>
      <w:r w:rsidRPr="00FF109F">
        <w:rPr>
          <w:rStyle w:val="Hyperlink"/>
          <w:rFonts w:ascii="Tahoma" w:hAnsi="Tahoma" w:cs="Tahoma"/>
          <w:bCs/>
          <w:sz w:val="20"/>
          <w:szCs w:val="20"/>
        </w:rPr>
        <w:t>Burma Leadership Activity</w:t>
      </w:r>
      <w:bookmarkEnd w:id="939"/>
      <w:bookmarkEnd w:id="940"/>
      <w:r>
        <w:rPr>
          <w:rStyle w:val="Hyperlink"/>
          <w:rFonts w:ascii="Tahoma" w:hAnsi="Tahoma" w:cs="Tahoma"/>
          <w:bCs/>
          <w:sz w:val="20"/>
          <w:szCs w:val="20"/>
        </w:rPr>
        <w:fldChar w:fldCharType="end"/>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355"/>
        <w:gridCol w:w="451"/>
        <w:gridCol w:w="1617"/>
        <w:gridCol w:w="1352"/>
        <w:gridCol w:w="1621"/>
      </w:tblGrid>
      <w:tr w:rsidR="00FF109F" w:rsidRPr="007007AA" w:rsidTr="00B9078F">
        <w:trPr>
          <w:tblCellSpacing w:w="0" w:type="dxa"/>
        </w:trPr>
        <w:tc>
          <w:tcPr>
            <w:tcW w:w="0" w:type="auto"/>
            <w:shd w:val="clear" w:color="auto" w:fill="FFFFFF"/>
            <w:noWrap/>
          </w:tcPr>
          <w:p w:rsidR="00FF109F" w:rsidRPr="007007AA" w:rsidRDefault="00FF109F"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FF109F" w:rsidRPr="007007AA" w:rsidRDefault="00FF109F"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Feb 27, 2019</w:t>
            </w:r>
          </w:p>
        </w:tc>
        <w:tc>
          <w:tcPr>
            <w:tcW w:w="724" w:type="pct"/>
            <w:shd w:val="clear" w:color="auto" w:fill="FFFFFF"/>
            <w:vAlign w:val="center"/>
          </w:tcPr>
          <w:p w:rsidR="00FF109F" w:rsidRPr="007007AA" w:rsidRDefault="00FF109F"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4"/>
            <w:shd w:val="clear" w:color="auto" w:fill="FFFFFF"/>
            <w:vAlign w:val="center"/>
          </w:tcPr>
          <w:p w:rsidR="00FF109F" w:rsidRPr="007007AA" w:rsidRDefault="00FF109F"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April 22, 2019</w:t>
            </w:r>
          </w:p>
        </w:tc>
      </w:tr>
      <w:tr w:rsidR="00FF109F" w:rsidRPr="007007AA" w:rsidTr="00B9078F">
        <w:trPr>
          <w:tblCellSpacing w:w="0" w:type="dxa"/>
        </w:trPr>
        <w:tc>
          <w:tcPr>
            <w:tcW w:w="0" w:type="auto"/>
            <w:shd w:val="clear" w:color="auto" w:fill="FFFFFF"/>
            <w:noWrap/>
          </w:tcPr>
          <w:p w:rsidR="00FF109F" w:rsidRPr="007007AA" w:rsidRDefault="00FF109F"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FF109F" w:rsidRPr="007007AA" w:rsidRDefault="00FF109F"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$19,000</w:t>
            </w:r>
          </w:p>
        </w:tc>
        <w:tc>
          <w:tcPr>
            <w:tcW w:w="965" w:type="pct"/>
            <w:gridSpan w:val="2"/>
            <w:shd w:val="clear" w:color="auto" w:fill="FFFFFF"/>
            <w:vAlign w:val="center"/>
          </w:tcPr>
          <w:p w:rsidR="00FF109F" w:rsidRPr="007007AA" w:rsidRDefault="00FF109F"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FF109F" w:rsidRPr="007007AA" w:rsidRDefault="00FF109F"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$19,000</w:t>
            </w:r>
          </w:p>
        </w:tc>
        <w:tc>
          <w:tcPr>
            <w:tcW w:w="722" w:type="pct"/>
            <w:shd w:val="clear" w:color="auto" w:fill="FFFFFF"/>
            <w:vAlign w:val="center"/>
          </w:tcPr>
          <w:p w:rsidR="00FF109F" w:rsidRPr="007007AA" w:rsidRDefault="00FF109F"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FF109F" w:rsidRPr="007007AA" w:rsidRDefault="00FF109F"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1</w:t>
            </w:r>
          </w:p>
        </w:tc>
      </w:tr>
      <w:tr w:rsidR="00FF109F" w:rsidRPr="007007AA" w:rsidTr="00B9078F">
        <w:trPr>
          <w:tblCellSpacing w:w="0" w:type="dxa"/>
        </w:trPr>
        <w:tc>
          <w:tcPr>
            <w:tcW w:w="0" w:type="auto"/>
            <w:shd w:val="clear" w:color="auto" w:fill="FFFFFF"/>
            <w:noWrap/>
          </w:tcPr>
          <w:p w:rsidR="00FF109F" w:rsidRPr="007007AA" w:rsidRDefault="00FF109F"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6"/>
            <w:shd w:val="clear" w:color="auto" w:fill="FFFFFF"/>
            <w:vAlign w:val="center"/>
          </w:tcPr>
          <w:p w:rsidR="00FF109F" w:rsidRPr="007007AA" w:rsidRDefault="00FF109F"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US Agency for International Development</w:t>
            </w:r>
          </w:p>
        </w:tc>
      </w:tr>
      <w:tr w:rsidR="00FF109F" w:rsidRPr="007007AA" w:rsidTr="00B9078F">
        <w:trPr>
          <w:tblCellSpacing w:w="0" w:type="dxa"/>
        </w:trPr>
        <w:tc>
          <w:tcPr>
            <w:tcW w:w="0" w:type="auto"/>
            <w:shd w:val="clear" w:color="auto" w:fill="FFFFFF"/>
            <w:noWrap/>
            <w:hideMark/>
          </w:tcPr>
          <w:p w:rsidR="00FF109F" w:rsidRPr="007007AA" w:rsidRDefault="00FF109F"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6"/>
            <w:shd w:val="clear" w:color="auto" w:fill="FFFFFF"/>
            <w:vAlign w:val="center"/>
            <w:hideMark/>
          </w:tcPr>
          <w:p w:rsidR="00FF109F" w:rsidRPr="00FF109F" w:rsidRDefault="00FF109F" w:rsidP="004F2073">
            <w:pPr>
              <w:spacing w:after="0" w:line="240" w:lineRule="auto"/>
              <w:contextualSpacing/>
              <w:rPr>
                <w:rFonts w:ascii="Arial" w:eastAsia="Times New Roman" w:hAnsi="Arial" w:cs="Arial"/>
                <w:color w:val="363636"/>
                <w:sz w:val="18"/>
                <w:szCs w:val="18"/>
              </w:rPr>
            </w:pPr>
            <w:r w:rsidRPr="00FF109F">
              <w:rPr>
                <w:rFonts w:ascii="Arial" w:hAnsi="Arial" w:cs="Arial"/>
                <w:sz w:val="18"/>
                <w:szCs w:val="18"/>
                <w:shd w:val="clear" w:color="auto" w:fill="FFFFFF"/>
              </w:rPr>
              <w:t xml:space="preserve">The United States Agency for International Development (USAID/Burma) is seeking </w:t>
            </w:r>
            <w:proofErr w:type="gramStart"/>
            <w:r w:rsidRPr="00FF109F">
              <w:rPr>
                <w:rFonts w:ascii="Arial" w:hAnsi="Arial" w:cs="Arial"/>
                <w:sz w:val="18"/>
                <w:szCs w:val="18"/>
                <w:shd w:val="clear" w:color="auto" w:fill="FFFFFF"/>
              </w:rPr>
              <w:t>applications  for</w:t>
            </w:r>
            <w:proofErr w:type="gramEnd"/>
            <w:r w:rsidRPr="00FF109F">
              <w:rPr>
                <w:rFonts w:ascii="Arial" w:hAnsi="Arial" w:cs="Arial"/>
                <w:sz w:val="18"/>
                <w:szCs w:val="18"/>
                <w:shd w:val="clear" w:color="auto" w:fill="FFFFFF"/>
              </w:rPr>
              <w:t xml:space="preserve"> a Cooperative Agreement from qualified US and non-US organizations to implement the  Burma Leadership Activity in which USAID seeks to provide no more than $19 million in total  USAID funding over a 5-year period. The Burma Leadership Activity is a scholarship </w:t>
            </w:r>
            <w:proofErr w:type="gramStart"/>
            <w:r w:rsidRPr="00FF109F">
              <w:rPr>
                <w:rFonts w:ascii="Arial" w:hAnsi="Arial" w:cs="Arial"/>
                <w:sz w:val="18"/>
                <w:szCs w:val="18"/>
                <w:shd w:val="clear" w:color="auto" w:fill="FFFFFF"/>
              </w:rPr>
              <w:t>program  for</w:t>
            </w:r>
            <w:proofErr w:type="gramEnd"/>
            <w:r w:rsidRPr="00FF109F">
              <w:rPr>
                <w:rFonts w:ascii="Arial" w:hAnsi="Arial" w:cs="Arial"/>
                <w:sz w:val="18"/>
                <w:szCs w:val="18"/>
                <w:shd w:val="clear" w:color="auto" w:fill="FFFFFF"/>
              </w:rPr>
              <w:t xml:space="preserve"> promising young individuals in Burma to improve technical competencies and leadership. </w:t>
            </w:r>
            <w:proofErr w:type="gramStart"/>
            <w:r w:rsidRPr="00FF109F">
              <w:rPr>
                <w:rFonts w:ascii="Arial" w:hAnsi="Arial" w:cs="Arial"/>
                <w:sz w:val="18"/>
                <w:szCs w:val="18"/>
                <w:shd w:val="clear" w:color="auto" w:fill="FFFFFF"/>
              </w:rPr>
              <w:t>The  scholarship</w:t>
            </w:r>
            <w:proofErr w:type="gramEnd"/>
            <w:r w:rsidRPr="00FF109F">
              <w:rPr>
                <w:rFonts w:ascii="Arial" w:hAnsi="Arial" w:cs="Arial"/>
                <w:sz w:val="18"/>
                <w:szCs w:val="18"/>
                <w:shd w:val="clear" w:color="auto" w:fill="FFFFFF"/>
              </w:rPr>
              <w:t xml:space="preserve"> program will also prepare participants to promote respect for ethnic and religious  diversity. Eligibility for this award is not restricted.</w:t>
            </w:r>
          </w:p>
        </w:tc>
      </w:tr>
    </w:tbl>
    <w:p w:rsidR="0096645E" w:rsidRPr="00C16D75" w:rsidRDefault="00C24832" w:rsidP="004F2073">
      <w:pPr>
        <w:pStyle w:val="Heading3"/>
        <w:spacing w:before="0"/>
        <w:contextualSpacing/>
        <w:rPr>
          <w:rFonts w:ascii="Tahoma" w:hAnsi="Tahoma" w:cs="Tahoma"/>
          <w:bCs/>
          <w:color w:val="000000"/>
          <w:sz w:val="20"/>
          <w:szCs w:val="20"/>
        </w:rPr>
      </w:pPr>
      <w:hyperlink r:id="rId513" w:history="1">
        <w:bookmarkStart w:id="941" w:name="_Toc15019025"/>
        <w:r w:rsidR="0096645E" w:rsidRPr="0096645E">
          <w:rPr>
            <w:rStyle w:val="Hyperlink"/>
            <w:rFonts w:ascii="Tahoma" w:hAnsi="Tahoma" w:cs="Tahoma"/>
            <w:bCs/>
            <w:sz w:val="20"/>
            <w:szCs w:val="20"/>
          </w:rPr>
          <w:t>Bicentennial Swedish-American Exchange Fund</w:t>
        </w:r>
        <w:bookmarkEnd w:id="941"/>
      </w:hyperlink>
      <w:r w:rsidR="0096645E">
        <w:rPr>
          <w:rStyle w:val="Hyperlink"/>
          <w:rFonts w:ascii="Tahoma" w:hAnsi="Tahoma" w:cs="Tahoma"/>
          <w:bCs/>
          <w:sz w:val="20"/>
          <w:szCs w:val="20"/>
          <w:u w:val="none"/>
        </w:rPr>
        <w:t xml:space="preserve"> </w:t>
      </w:r>
      <w:bookmarkEnd w:id="936"/>
    </w:p>
    <w:tbl>
      <w:tblPr>
        <w:tblW w:w="4942"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386"/>
        <w:gridCol w:w="1541"/>
        <w:gridCol w:w="1340"/>
        <w:gridCol w:w="2044"/>
        <w:gridCol w:w="1336"/>
        <w:gridCol w:w="1604"/>
      </w:tblGrid>
      <w:tr w:rsidR="0096645E" w:rsidRPr="007007AA" w:rsidTr="00404132">
        <w:trPr>
          <w:trHeight w:val="160"/>
          <w:tblCellSpacing w:w="0" w:type="dxa"/>
        </w:trPr>
        <w:tc>
          <w:tcPr>
            <w:tcW w:w="0" w:type="auto"/>
            <w:shd w:val="clear" w:color="auto" w:fill="FFFFFF"/>
            <w:noWrap/>
          </w:tcPr>
          <w:p w:rsidR="0096645E" w:rsidRPr="007007AA" w:rsidRDefault="0096645E"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3" w:type="pct"/>
            <w:shd w:val="clear" w:color="auto" w:fill="FFFFFF"/>
            <w:vAlign w:val="center"/>
          </w:tcPr>
          <w:p w:rsidR="0096645E" w:rsidRPr="007007AA" w:rsidRDefault="0096645E" w:rsidP="004F2073">
            <w:pPr>
              <w:spacing w:after="0" w:line="240" w:lineRule="auto"/>
              <w:contextualSpacing/>
              <w:rPr>
                <w:rFonts w:ascii="Arial" w:eastAsia="Times New Roman" w:hAnsi="Arial" w:cs="Arial"/>
                <w:color w:val="363636"/>
                <w:sz w:val="18"/>
                <w:szCs w:val="18"/>
              </w:rPr>
            </w:pPr>
          </w:p>
        </w:tc>
        <w:tc>
          <w:tcPr>
            <w:tcW w:w="724" w:type="pct"/>
            <w:shd w:val="clear" w:color="auto" w:fill="FFFFFF"/>
            <w:vAlign w:val="center"/>
          </w:tcPr>
          <w:p w:rsidR="0096645E" w:rsidRPr="007007AA" w:rsidRDefault="0096645E"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4" w:type="pct"/>
            <w:gridSpan w:val="3"/>
            <w:shd w:val="clear" w:color="auto" w:fill="FFFFFF"/>
            <w:vAlign w:val="center"/>
          </w:tcPr>
          <w:p w:rsidR="0096645E" w:rsidRPr="007007AA" w:rsidRDefault="0096645E"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May 31, 2019</w:t>
            </w:r>
          </w:p>
        </w:tc>
      </w:tr>
      <w:tr w:rsidR="0096645E" w:rsidRPr="007007AA" w:rsidTr="00404132">
        <w:trPr>
          <w:trHeight w:val="160"/>
          <w:tblCellSpacing w:w="0" w:type="dxa"/>
        </w:trPr>
        <w:tc>
          <w:tcPr>
            <w:tcW w:w="0" w:type="auto"/>
            <w:shd w:val="clear" w:color="auto" w:fill="FFFFFF"/>
            <w:noWrap/>
          </w:tcPr>
          <w:p w:rsidR="0096645E" w:rsidRPr="007007AA" w:rsidRDefault="0096645E"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3" w:type="pct"/>
            <w:shd w:val="clear" w:color="auto" w:fill="FFFFFF"/>
            <w:vAlign w:val="center"/>
          </w:tcPr>
          <w:p w:rsidR="0096645E" w:rsidRPr="007007AA" w:rsidRDefault="0096645E"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$3,500</w:t>
            </w:r>
          </w:p>
        </w:tc>
        <w:tc>
          <w:tcPr>
            <w:tcW w:w="724" w:type="pct"/>
            <w:shd w:val="clear" w:color="auto" w:fill="FFFFFF"/>
            <w:vAlign w:val="center"/>
          </w:tcPr>
          <w:p w:rsidR="0096645E" w:rsidRPr="007007AA" w:rsidRDefault="0096645E"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105" w:type="pct"/>
            <w:shd w:val="clear" w:color="auto" w:fill="FFFFFF"/>
            <w:vAlign w:val="center"/>
          </w:tcPr>
          <w:p w:rsidR="0096645E" w:rsidRPr="007007AA" w:rsidRDefault="0096645E" w:rsidP="004F2073">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96645E" w:rsidRPr="007007AA" w:rsidRDefault="0096645E"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7" w:type="pct"/>
            <w:shd w:val="clear" w:color="auto" w:fill="FFFFFF"/>
            <w:vAlign w:val="center"/>
          </w:tcPr>
          <w:p w:rsidR="0096645E" w:rsidRPr="007007AA" w:rsidRDefault="0096645E" w:rsidP="004F2073">
            <w:pPr>
              <w:spacing w:after="0" w:line="240" w:lineRule="auto"/>
              <w:contextualSpacing/>
              <w:rPr>
                <w:rFonts w:ascii="Arial" w:eastAsia="Times New Roman" w:hAnsi="Arial" w:cs="Arial"/>
                <w:color w:val="363636"/>
                <w:sz w:val="18"/>
                <w:szCs w:val="18"/>
              </w:rPr>
            </w:pPr>
          </w:p>
        </w:tc>
      </w:tr>
      <w:tr w:rsidR="0096645E" w:rsidRPr="007007AA" w:rsidTr="00FF109F">
        <w:trPr>
          <w:trHeight w:val="169"/>
          <w:tblCellSpacing w:w="0" w:type="dxa"/>
        </w:trPr>
        <w:tc>
          <w:tcPr>
            <w:tcW w:w="0" w:type="auto"/>
            <w:shd w:val="clear" w:color="auto" w:fill="FFFFFF"/>
            <w:noWrap/>
          </w:tcPr>
          <w:p w:rsidR="0096645E" w:rsidRPr="007007AA" w:rsidRDefault="0096645E"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96645E" w:rsidRPr="007007AA" w:rsidRDefault="0096645E" w:rsidP="004F2073">
            <w:pPr>
              <w:spacing w:after="0" w:line="240" w:lineRule="auto"/>
              <w:contextualSpacing/>
              <w:rPr>
                <w:rFonts w:ascii="Arial" w:eastAsia="Times New Roman" w:hAnsi="Arial" w:cs="Arial"/>
                <w:color w:val="363636"/>
                <w:sz w:val="18"/>
                <w:szCs w:val="18"/>
              </w:rPr>
            </w:pPr>
            <w:r>
              <w:rPr>
                <w:rFonts w:ascii="Arial" w:hAnsi="Arial" w:cs="Arial"/>
                <w:sz w:val="18"/>
                <w:szCs w:val="18"/>
                <w:shd w:val="clear" w:color="auto" w:fill="FEFEFE"/>
              </w:rPr>
              <w:t>Consulate General of Sweden</w:t>
            </w:r>
          </w:p>
        </w:tc>
      </w:tr>
      <w:tr w:rsidR="0096645E" w:rsidRPr="007007AA" w:rsidTr="00FF109F">
        <w:trPr>
          <w:trHeight w:val="2415"/>
          <w:tblCellSpacing w:w="0" w:type="dxa"/>
        </w:trPr>
        <w:tc>
          <w:tcPr>
            <w:tcW w:w="0" w:type="auto"/>
            <w:shd w:val="clear" w:color="auto" w:fill="FFFFFF"/>
            <w:noWrap/>
            <w:hideMark/>
          </w:tcPr>
          <w:p w:rsidR="0096645E" w:rsidRPr="007007AA" w:rsidRDefault="0096645E"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96645E" w:rsidRPr="007007AA" w:rsidRDefault="0096645E" w:rsidP="004F2073">
            <w:pPr>
              <w:spacing w:after="420" w:line="240" w:lineRule="auto"/>
              <w:rPr>
                <w:rFonts w:ascii="Arial" w:eastAsia="Times New Roman" w:hAnsi="Arial" w:cs="Arial"/>
                <w:color w:val="363636"/>
                <w:sz w:val="18"/>
                <w:szCs w:val="18"/>
              </w:rPr>
            </w:pPr>
            <w:r w:rsidRPr="0096645E">
              <w:rPr>
                <w:rFonts w:ascii="Arial" w:eastAsia="Times New Roman" w:hAnsi="Arial" w:cs="Arial"/>
                <w:color w:val="1A1A1A"/>
                <w:sz w:val="18"/>
                <w:szCs w:val="18"/>
              </w:rPr>
              <w:t xml:space="preserve">The </w:t>
            </w:r>
            <w:r>
              <w:rPr>
                <w:rFonts w:ascii="Arial" w:eastAsia="Times New Roman" w:hAnsi="Arial" w:cs="Arial"/>
                <w:color w:val="1A1A1A"/>
                <w:sz w:val="18"/>
                <w:szCs w:val="18"/>
              </w:rPr>
              <w:t xml:space="preserve">Bicentennial Swedish-American Exchange Fund is open to applicants from Sweden and the United States. The purpose of the fund is to provide an opportunity for those in a position to influence public opinion and contribute to the development of their society to make a 2 to </w:t>
            </w:r>
            <w:proofErr w:type="gramStart"/>
            <w:r>
              <w:rPr>
                <w:rFonts w:ascii="Arial" w:eastAsia="Times New Roman" w:hAnsi="Arial" w:cs="Arial"/>
                <w:color w:val="1A1A1A"/>
                <w:sz w:val="18"/>
                <w:szCs w:val="18"/>
              </w:rPr>
              <w:t>4 week</w:t>
            </w:r>
            <w:proofErr w:type="gramEnd"/>
            <w:r>
              <w:rPr>
                <w:rFonts w:ascii="Arial" w:eastAsia="Times New Roman" w:hAnsi="Arial" w:cs="Arial"/>
                <w:color w:val="1A1A1A"/>
                <w:sz w:val="18"/>
                <w:szCs w:val="18"/>
              </w:rPr>
              <w:t xml:space="preserve"> study trip to the respective countries. </w:t>
            </w:r>
            <w:r w:rsidRPr="0096645E">
              <w:rPr>
                <w:rFonts w:ascii="Arial" w:eastAsia="Times New Roman" w:hAnsi="Arial" w:cs="Arial"/>
                <w:color w:val="1A1A1A"/>
                <w:sz w:val="18"/>
                <w:szCs w:val="18"/>
              </w:rPr>
              <w:t xml:space="preserve">applicants must supply a full, realistic project description, which indicates follow-up and a plan for disseminating research results. Persons who have made recurrent visits to or resided in Sweden will be considered only in exceptional cases. The grant may not be used to finance participation in conferences or regular ongoing vocational or academic courses. The scholarship is intended for professional enrichment and is thus not applicable to studies or work-related to academic </w:t>
            </w:r>
            <w:proofErr w:type="spellStart"/>
            <w:proofErr w:type="gramStart"/>
            <w:r w:rsidRPr="0096645E">
              <w:rPr>
                <w:rFonts w:ascii="Arial" w:eastAsia="Times New Roman" w:hAnsi="Arial" w:cs="Arial"/>
                <w:color w:val="1A1A1A"/>
                <w:sz w:val="18"/>
                <w:szCs w:val="18"/>
              </w:rPr>
              <w:t>degrees.The</w:t>
            </w:r>
            <w:proofErr w:type="spellEnd"/>
            <w:proofErr w:type="gramEnd"/>
            <w:r w:rsidRPr="0096645E">
              <w:rPr>
                <w:rFonts w:ascii="Arial" w:eastAsia="Times New Roman" w:hAnsi="Arial" w:cs="Arial"/>
                <w:color w:val="1A1A1A"/>
                <w:sz w:val="18"/>
                <w:szCs w:val="18"/>
              </w:rPr>
              <w:t xml:space="preserve"> </w:t>
            </w:r>
            <w:proofErr w:type="spellStart"/>
            <w:r w:rsidRPr="0096645E">
              <w:rPr>
                <w:rFonts w:ascii="Arial" w:eastAsia="Times New Roman" w:hAnsi="Arial" w:cs="Arial"/>
                <w:color w:val="1A1A1A"/>
                <w:sz w:val="18"/>
                <w:szCs w:val="18"/>
              </w:rPr>
              <w:t>programme</w:t>
            </w:r>
            <w:proofErr w:type="spellEnd"/>
            <w:r w:rsidRPr="0096645E">
              <w:rPr>
                <w:rFonts w:ascii="Arial" w:eastAsia="Times New Roman" w:hAnsi="Arial" w:cs="Arial"/>
                <w:color w:val="1A1A1A"/>
                <w:sz w:val="18"/>
                <w:szCs w:val="18"/>
              </w:rPr>
              <w:t xml:space="preserve"> especially supports fields which the fund </w:t>
            </w:r>
            <w:proofErr w:type="spellStart"/>
            <w:r w:rsidRPr="0096645E">
              <w:rPr>
                <w:rFonts w:ascii="Arial" w:eastAsia="Times New Roman" w:hAnsi="Arial" w:cs="Arial"/>
                <w:color w:val="1A1A1A"/>
                <w:sz w:val="18"/>
                <w:szCs w:val="18"/>
              </w:rPr>
              <w:t>prioritises</w:t>
            </w:r>
            <w:proofErr w:type="spellEnd"/>
            <w:r w:rsidRPr="0096645E">
              <w:rPr>
                <w:rFonts w:ascii="Arial" w:eastAsia="Times New Roman" w:hAnsi="Arial" w:cs="Arial"/>
                <w:color w:val="1A1A1A"/>
                <w:sz w:val="18"/>
                <w:szCs w:val="18"/>
              </w:rPr>
              <w:t xml:space="preserve">, i.e. politics, public administration, working life, human environment, mass media, business and industry, as well as education and culture. Applicants should have well-developed projects within the </w:t>
            </w:r>
            <w:proofErr w:type="gramStart"/>
            <w:r w:rsidRPr="0096645E">
              <w:rPr>
                <w:rFonts w:ascii="Arial" w:eastAsia="Times New Roman" w:hAnsi="Arial" w:cs="Arial"/>
                <w:color w:val="1A1A1A"/>
                <w:sz w:val="18"/>
                <w:szCs w:val="18"/>
              </w:rPr>
              <w:t>above mentioned</w:t>
            </w:r>
            <w:proofErr w:type="gramEnd"/>
            <w:r w:rsidRPr="0096645E">
              <w:rPr>
                <w:rFonts w:ascii="Arial" w:eastAsia="Times New Roman" w:hAnsi="Arial" w:cs="Arial"/>
                <w:color w:val="1A1A1A"/>
                <w:sz w:val="18"/>
                <w:szCs w:val="18"/>
              </w:rPr>
              <w:t xml:space="preserve"> fields of study.</w:t>
            </w:r>
          </w:p>
        </w:tc>
      </w:tr>
    </w:tbl>
    <w:p w:rsidR="00404132" w:rsidRPr="00671C97" w:rsidRDefault="00C24832" w:rsidP="004F2073">
      <w:pPr>
        <w:pStyle w:val="Heading3"/>
        <w:spacing w:before="0"/>
        <w:contextualSpacing/>
        <w:rPr>
          <w:rFonts w:ascii="Tahoma" w:hAnsi="Tahoma" w:cs="Tahoma"/>
          <w:bCs/>
          <w:color w:val="000000"/>
          <w:sz w:val="20"/>
          <w:szCs w:val="20"/>
        </w:rPr>
      </w:pPr>
      <w:hyperlink r:id="rId514" w:history="1">
        <w:bookmarkStart w:id="942" w:name="_Ref4058567"/>
        <w:bookmarkStart w:id="943" w:name="_Toc15019026"/>
        <w:r w:rsidR="00404132" w:rsidRPr="00BD7903">
          <w:rPr>
            <w:rStyle w:val="Hyperlink"/>
            <w:rFonts w:ascii="Tahoma" w:hAnsi="Tahoma" w:cs="Tahoma"/>
            <w:bCs/>
            <w:sz w:val="20"/>
            <w:szCs w:val="20"/>
          </w:rPr>
          <w:t>Cultural Programming Support</w:t>
        </w:r>
        <w:bookmarkEnd w:id="942"/>
        <w:bookmarkEnd w:id="943"/>
      </w:hyperlink>
    </w:p>
    <w:tbl>
      <w:tblPr>
        <w:tblW w:w="5000" w:type="pct"/>
        <w:tblCellSpacing w:w="0" w:type="dxa"/>
        <w:shd w:val="clear" w:color="auto" w:fill="FFFFFF"/>
        <w:tblLayout w:type="fixed"/>
        <w:tblCellMar>
          <w:top w:w="60" w:type="dxa"/>
          <w:left w:w="60" w:type="dxa"/>
          <w:bottom w:w="60" w:type="dxa"/>
          <w:right w:w="60" w:type="dxa"/>
        </w:tblCellMar>
        <w:tblLook w:val="04A0" w:firstRow="1" w:lastRow="0" w:firstColumn="1" w:lastColumn="0" w:noHBand="0" w:noVBand="1"/>
      </w:tblPr>
      <w:tblGrid>
        <w:gridCol w:w="1402"/>
        <w:gridCol w:w="1561"/>
        <w:gridCol w:w="1355"/>
        <w:gridCol w:w="90"/>
        <w:gridCol w:w="1977"/>
        <w:gridCol w:w="1352"/>
        <w:gridCol w:w="1623"/>
      </w:tblGrid>
      <w:tr w:rsidR="00404132" w:rsidRPr="007007AA" w:rsidTr="00B9078F">
        <w:trPr>
          <w:tblCellSpacing w:w="0" w:type="dxa"/>
        </w:trPr>
        <w:tc>
          <w:tcPr>
            <w:tcW w:w="749" w:type="pct"/>
            <w:shd w:val="clear" w:color="auto" w:fill="FFFFFF"/>
            <w:noWrap/>
          </w:tcPr>
          <w:p w:rsidR="00404132" w:rsidRPr="007007AA" w:rsidRDefault="00404132"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404132" w:rsidRPr="007007AA" w:rsidRDefault="00404132"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Feb 15, 2019</w:t>
            </w:r>
          </w:p>
        </w:tc>
        <w:tc>
          <w:tcPr>
            <w:tcW w:w="724" w:type="pct"/>
            <w:shd w:val="clear" w:color="auto" w:fill="FFFFFF"/>
            <w:vAlign w:val="center"/>
          </w:tcPr>
          <w:p w:rsidR="00404132" w:rsidRPr="007007AA" w:rsidRDefault="00404132"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4"/>
            <w:shd w:val="clear" w:color="auto" w:fill="FFFFFF"/>
            <w:vAlign w:val="center"/>
          </w:tcPr>
          <w:p w:rsidR="00404132" w:rsidRPr="007007AA" w:rsidRDefault="00404132"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June 17, 2019</w:t>
            </w:r>
          </w:p>
        </w:tc>
      </w:tr>
      <w:tr w:rsidR="00404132" w:rsidRPr="007007AA" w:rsidTr="00B9078F">
        <w:trPr>
          <w:tblCellSpacing w:w="0" w:type="dxa"/>
        </w:trPr>
        <w:tc>
          <w:tcPr>
            <w:tcW w:w="749" w:type="pct"/>
            <w:shd w:val="clear" w:color="auto" w:fill="FFFFFF"/>
            <w:noWrap/>
          </w:tcPr>
          <w:p w:rsidR="00404132" w:rsidRPr="007007AA" w:rsidRDefault="00404132"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404132" w:rsidRPr="007007AA" w:rsidRDefault="00404132"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$650-,000</w:t>
            </w:r>
          </w:p>
        </w:tc>
        <w:tc>
          <w:tcPr>
            <w:tcW w:w="772" w:type="pct"/>
            <w:gridSpan w:val="2"/>
            <w:shd w:val="clear" w:color="auto" w:fill="FFFFFF"/>
            <w:vAlign w:val="center"/>
          </w:tcPr>
          <w:p w:rsidR="00404132" w:rsidRPr="007007AA" w:rsidRDefault="00404132"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056" w:type="pct"/>
            <w:shd w:val="clear" w:color="auto" w:fill="FFFFFF"/>
            <w:vAlign w:val="center"/>
          </w:tcPr>
          <w:p w:rsidR="00404132" w:rsidRPr="007007AA" w:rsidRDefault="00404132"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$0</w:t>
            </w:r>
          </w:p>
        </w:tc>
        <w:tc>
          <w:tcPr>
            <w:tcW w:w="722" w:type="pct"/>
            <w:shd w:val="clear" w:color="auto" w:fill="FFFFFF"/>
            <w:vAlign w:val="center"/>
          </w:tcPr>
          <w:p w:rsidR="00404132" w:rsidRPr="007007AA" w:rsidRDefault="00404132"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7" w:type="pct"/>
            <w:shd w:val="clear" w:color="auto" w:fill="FFFFFF"/>
            <w:vAlign w:val="center"/>
          </w:tcPr>
          <w:p w:rsidR="00404132" w:rsidRPr="007007AA" w:rsidRDefault="00404132"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1</w:t>
            </w:r>
          </w:p>
        </w:tc>
      </w:tr>
      <w:tr w:rsidR="00404132" w:rsidRPr="007007AA" w:rsidTr="00B9078F">
        <w:trPr>
          <w:tblCellSpacing w:w="0" w:type="dxa"/>
        </w:trPr>
        <w:tc>
          <w:tcPr>
            <w:tcW w:w="749" w:type="pct"/>
            <w:shd w:val="clear" w:color="auto" w:fill="FFFFFF"/>
            <w:noWrap/>
          </w:tcPr>
          <w:p w:rsidR="00404132" w:rsidRPr="007007AA" w:rsidRDefault="00404132"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6"/>
            <w:shd w:val="clear" w:color="auto" w:fill="FFFFFF"/>
            <w:vAlign w:val="center"/>
          </w:tcPr>
          <w:p w:rsidR="00404132" w:rsidRPr="007007AA" w:rsidRDefault="00404132"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Department of State</w:t>
            </w:r>
          </w:p>
        </w:tc>
      </w:tr>
      <w:tr w:rsidR="00404132" w:rsidRPr="007007AA" w:rsidTr="00B9078F">
        <w:trPr>
          <w:trHeight w:val="1119"/>
          <w:tblCellSpacing w:w="0" w:type="dxa"/>
        </w:trPr>
        <w:tc>
          <w:tcPr>
            <w:tcW w:w="749" w:type="pct"/>
            <w:shd w:val="clear" w:color="auto" w:fill="FFFFFF"/>
            <w:noWrap/>
            <w:hideMark/>
          </w:tcPr>
          <w:p w:rsidR="00404132" w:rsidRPr="007007AA" w:rsidRDefault="00404132"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6"/>
            <w:shd w:val="clear" w:color="auto" w:fill="FFFFFF"/>
            <w:vAlign w:val="center"/>
            <w:hideMark/>
          </w:tcPr>
          <w:p w:rsidR="00404132" w:rsidRPr="00BD7903" w:rsidRDefault="00404132" w:rsidP="004F2073">
            <w:pPr>
              <w:pStyle w:val="NormalWeb"/>
              <w:spacing w:before="0" w:beforeAutospacing="0" w:after="0" w:afterAutospacing="0"/>
              <w:contextualSpacing/>
              <w:rPr>
                <w:rFonts w:ascii="Arial" w:hAnsi="Arial" w:cs="Arial"/>
                <w:color w:val="363636"/>
                <w:sz w:val="18"/>
                <w:szCs w:val="18"/>
              </w:rPr>
            </w:pPr>
            <w:r w:rsidRPr="00BD7903">
              <w:rPr>
                <w:rFonts w:ascii="Arial" w:hAnsi="Arial" w:cs="Arial"/>
                <w:color w:val="363636"/>
                <w:sz w:val="18"/>
                <w:szCs w:val="18"/>
              </w:rPr>
              <w:t xml:space="preserve">The U.S. Embassy’s Public Affairs Section in Moscow (PAS Moscow) invites proposal submissions for a cooperative agreement to provide technical and logistical support for arts and cultural programming in Russia.  The grant recipient will work closely with Public Affairs and Cultural Affairs at Mission Russia to identify and select American artists and performers to bring to Russia for short-term programs. Performances may include, but are not limited to music, dance, theater and film/television acting, and culinary arts. The grant may occasionally include programs for artists in the spheres of photography, comic books and graphic arts, computer art and design, arts management, painting, and other visual and graphic art. Individual athletes or groups of </w:t>
            </w:r>
            <w:r w:rsidRPr="00BD7903">
              <w:rPr>
                <w:rFonts w:ascii="Arial" w:hAnsi="Arial" w:cs="Arial"/>
                <w:color w:val="363636"/>
                <w:sz w:val="18"/>
                <w:szCs w:val="18"/>
              </w:rPr>
              <w:lastRenderedPageBreak/>
              <w:t>athletes may also be supported through this program to demonstrate their talent. The grantee will be responsible for assisting with support in the form of fee negotiation with the artists, visa assistance, in-country and international transportation arrangements, airport pickup, event promotion, procurement of educational and printed materials, and other technical and logistical support as directed by PAS Moscow. Additional examples of supporting activities include reimbursing artists for program-related expenditures and processing vendor payments for travel expenses, support, or other items. </w:t>
            </w:r>
          </w:p>
          <w:p w:rsidR="00404132" w:rsidRPr="00BD7903" w:rsidRDefault="00404132" w:rsidP="004F2073">
            <w:pPr>
              <w:pStyle w:val="NormalWeb"/>
              <w:spacing w:before="0" w:beforeAutospacing="0" w:after="0" w:afterAutospacing="0"/>
              <w:contextualSpacing/>
              <w:rPr>
                <w:rFonts w:ascii="Arial" w:hAnsi="Arial" w:cs="Arial"/>
                <w:color w:val="363636"/>
                <w:sz w:val="18"/>
                <w:szCs w:val="18"/>
              </w:rPr>
            </w:pPr>
            <w:r w:rsidRPr="00BD7903">
              <w:rPr>
                <w:rFonts w:ascii="Arial" w:hAnsi="Arial" w:cs="Arial"/>
                <w:color w:val="363636"/>
                <w:sz w:val="18"/>
                <w:szCs w:val="18"/>
              </w:rPr>
              <w:t xml:space="preserve">The goals of this funding opportunity </w:t>
            </w:r>
            <w:proofErr w:type="gramStart"/>
            <w:r w:rsidRPr="00BD7903">
              <w:rPr>
                <w:rFonts w:ascii="Arial" w:hAnsi="Arial" w:cs="Arial"/>
                <w:color w:val="363636"/>
                <w:sz w:val="18"/>
                <w:szCs w:val="18"/>
              </w:rPr>
              <w:t>is</w:t>
            </w:r>
            <w:proofErr w:type="gramEnd"/>
            <w:r w:rsidRPr="00BD7903">
              <w:rPr>
                <w:rFonts w:ascii="Arial" w:hAnsi="Arial" w:cs="Arial"/>
                <w:color w:val="363636"/>
                <w:sz w:val="18"/>
                <w:szCs w:val="18"/>
              </w:rPr>
              <w:t xml:space="preserve"> to:</w:t>
            </w:r>
          </w:p>
          <w:p w:rsidR="00404132" w:rsidRPr="00BD7903" w:rsidRDefault="00404132" w:rsidP="004F2073">
            <w:pPr>
              <w:pStyle w:val="NormalWeb"/>
              <w:spacing w:before="0" w:beforeAutospacing="0" w:after="0" w:afterAutospacing="0"/>
              <w:ind w:hanging="360"/>
              <w:contextualSpacing/>
              <w:rPr>
                <w:rFonts w:ascii="Arial" w:hAnsi="Arial" w:cs="Arial"/>
                <w:color w:val="363636"/>
                <w:sz w:val="18"/>
                <w:szCs w:val="18"/>
              </w:rPr>
            </w:pPr>
            <w:r w:rsidRPr="00BD7903">
              <w:rPr>
                <w:rFonts w:ascii="Arial" w:hAnsi="Arial" w:cs="Arial"/>
                <w:color w:val="363636"/>
                <w:sz w:val="18"/>
                <w:szCs w:val="18"/>
              </w:rPr>
              <w:t>1.      </w:t>
            </w:r>
            <w:r w:rsidRPr="00BD7903">
              <w:rPr>
                <w:rFonts w:ascii="Arial" w:hAnsi="Arial" w:cs="Arial"/>
                <w:b/>
                <w:bCs/>
                <w:color w:val="363636"/>
                <w:sz w:val="18"/>
                <w:szCs w:val="18"/>
                <w:u w:val="single"/>
              </w:rPr>
              <w:t>Strengthen people to people ties between the United States and Russia</w:t>
            </w:r>
            <w:r w:rsidRPr="00BD7903">
              <w:rPr>
                <w:rFonts w:ascii="Arial" w:hAnsi="Arial" w:cs="Arial"/>
                <w:color w:val="363636"/>
                <w:sz w:val="18"/>
                <w:szCs w:val="18"/>
              </w:rPr>
              <w:t> through joint activities and shared experiences that increase mutual understanding between the people of the United States and Russia.</w:t>
            </w:r>
          </w:p>
          <w:p w:rsidR="00404132" w:rsidRPr="00BD7903" w:rsidRDefault="00404132" w:rsidP="004F2073">
            <w:pPr>
              <w:pStyle w:val="NormalWeb"/>
              <w:spacing w:before="0" w:beforeAutospacing="0" w:after="0" w:afterAutospacing="0"/>
              <w:ind w:hanging="360"/>
              <w:contextualSpacing/>
              <w:rPr>
                <w:rFonts w:ascii="Arial" w:hAnsi="Arial" w:cs="Arial"/>
                <w:color w:val="363636"/>
                <w:sz w:val="18"/>
                <w:szCs w:val="18"/>
              </w:rPr>
            </w:pPr>
            <w:r w:rsidRPr="00BD7903">
              <w:rPr>
                <w:rFonts w:ascii="Arial" w:hAnsi="Arial" w:cs="Arial"/>
                <w:color w:val="363636"/>
                <w:sz w:val="18"/>
                <w:szCs w:val="18"/>
              </w:rPr>
              <w:t>2.      </w:t>
            </w:r>
            <w:r w:rsidRPr="00BD7903">
              <w:rPr>
                <w:rFonts w:ascii="Arial" w:hAnsi="Arial" w:cs="Arial"/>
                <w:b/>
                <w:bCs/>
                <w:color w:val="363636"/>
                <w:sz w:val="18"/>
                <w:szCs w:val="18"/>
                <w:u w:val="single"/>
              </w:rPr>
              <w:t>Strengthen partnerships</w:t>
            </w:r>
            <w:r w:rsidRPr="00BD7903">
              <w:rPr>
                <w:rFonts w:ascii="Arial" w:hAnsi="Arial" w:cs="Arial"/>
                <w:color w:val="363636"/>
                <w:sz w:val="18"/>
                <w:szCs w:val="18"/>
              </w:rPr>
              <w:t> and build long-term, self-sustaining relationships and institutional linkages between U.S. and Russian organizations.</w:t>
            </w:r>
          </w:p>
          <w:p w:rsidR="00404132" w:rsidRPr="00BD7903" w:rsidRDefault="00404132" w:rsidP="004F2073">
            <w:pPr>
              <w:pStyle w:val="NormalWeb"/>
              <w:spacing w:before="0" w:beforeAutospacing="0" w:after="0" w:afterAutospacing="0"/>
              <w:ind w:hanging="360"/>
              <w:contextualSpacing/>
              <w:rPr>
                <w:rFonts w:ascii="Arial" w:hAnsi="Arial" w:cs="Arial"/>
                <w:color w:val="363636"/>
                <w:sz w:val="18"/>
                <w:szCs w:val="18"/>
              </w:rPr>
            </w:pPr>
            <w:r w:rsidRPr="00BD7903">
              <w:rPr>
                <w:rFonts w:ascii="Arial" w:hAnsi="Arial" w:cs="Arial"/>
                <w:color w:val="363636"/>
                <w:sz w:val="18"/>
                <w:szCs w:val="18"/>
              </w:rPr>
              <w:t>3.      </w:t>
            </w:r>
            <w:r w:rsidRPr="00BD7903">
              <w:rPr>
                <w:rFonts w:ascii="Arial" w:hAnsi="Arial" w:cs="Arial"/>
                <w:b/>
                <w:bCs/>
                <w:color w:val="363636"/>
                <w:sz w:val="18"/>
                <w:szCs w:val="18"/>
                <w:u w:val="single"/>
              </w:rPr>
              <w:t>Showcase American values </w:t>
            </w:r>
            <w:r w:rsidRPr="00BD7903">
              <w:rPr>
                <w:rFonts w:ascii="Arial" w:hAnsi="Arial" w:cs="Arial"/>
                <w:color w:val="363636"/>
                <w:sz w:val="18"/>
                <w:szCs w:val="18"/>
              </w:rPr>
              <w:t>by presenting the full range of American creativity and innovation and showing the diverse face of the United States.    </w:t>
            </w:r>
          </w:p>
          <w:p w:rsidR="00404132" w:rsidRPr="00BD7903" w:rsidRDefault="00404132" w:rsidP="004F2073">
            <w:pPr>
              <w:pStyle w:val="NormalWeb"/>
              <w:spacing w:before="0" w:beforeAutospacing="0" w:after="0" w:afterAutospacing="0"/>
              <w:contextualSpacing/>
              <w:rPr>
                <w:rFonts w:ascii="Arial" w:hAnsi="Arial" w:cs="Arial"/>
                <w:color w:val="363636"/>
                <w:sz w:val="18"/>
                <w:szCs w:val="18"/>
              </w:rPr>
            </w:pPr>
            <w:r w:rsidRPr="00BD7903">
              <w:rPr>
                <w:rFonts w:ascii="Arial" w:hAnsi="Arial" w:cs="Arial"/>
                <w:color w:val="363636"/>
                <w:sz w:val="18"/>
                <w:szCs w:val="18"/>
                <w:shd w:val="clear" w:color="auto" w:fill="FFFFFF"/>
              </w:rPr>
              <w:t>The objectives of this program are to provide space for dialogue between the peoples of the two countries and foster American engagement with a wide range of Russian audiences through the arts and culture.  Visiting artists should be prepared for substantial engagement with Russian audiences, including participation in Q&amp;A’s, discussions, media interviews, social media events, and public talks and workshops.    </w:t>
            </w:r>
            <w:r w:rsidRPr="00BD7903">
              <w:rPr>
                <w:rFonts w:ascii="Arial" w:hAnsi="Arial" w:cs="Arial"/>
                <w:color w:val="363636"/>
                <w:sz w:val="18"/>
                <w:szCs w:val="18"/>
              </w:rPr>
              <w:t>  </w:t>
            </w:r>
          </w:p>
          <w:p w:rsidR="00404132" w:rsidRPr="007007AA" w:rsidRDefault="00404132" w:rsidP="004F2073">
            <w:pPr>
              <w:spacing w:after="0" w:line="240" w:lineRule="auto"/>
              <w:contextualSpacing/>
              <w:textAlignment w:val="baseline"/>
              <w:rPr>
                <w:rFonts w:ascii="Arial" w:eastAsia="Times New Roman" w:hAnsi="Arial" w:cs="Arial"/>
                <w:color w:val="363636"/>
                <w:sz w:val="18"/>
                <w:szCs w:val="18"/>
              </w:rPr>
            </w:pPr>
          </w:p>
        </w:tc>
      </w:tr>
    </w:tbl>
    <w:bookmarkStart w:id="944" w:name="_Ref4058741"/>
    <w:p w:rsidR="00E233A1" w:rsidRPr="006E67B7" w:rsidRDefault="00E233A1" w:rsidP="00E233A1">
      <w:pPr>
        <w:pStyle w:val="Heading3"/>
        <w:spacing w:before="0"/>
        <w:contextualSpacing/>
        <w:rPr>
          <w:rFonts w:ascii="Tahoma" w:hAnsi="Tahoma" w:cs="Tahoma"/>
          <w:bCs/>
          <w:smallCaps w:val="0"/>
          <w:color w:val="000000"/>
          <w:sz w:val="20"/>
          <w:szCs w:val="20"/>
        </w:rPr>
      </w:pPr>
      <w:r>
        <w:rPr>
          <w:rFonts w:ascii="Tahoma" w:hAnsi="Tahoma" w:cs="Tahoma"/>
          <w:bCs/>
          <w:smallCaps w:val="0"/>
          <w:sz w:val="20"/>
          <w:szCs w:val="20"/>
        </w:rPr>
        <w:lastRenderedPageBreak/>
        <w:fldChar w:fldCharType="begin"/>
      </w:r>
      <w:r>
        <w:rPr>
          <w:rFonts w:ascii="Tahoma" w:hAnsi="Tahoma" w:cs="Tahoma"/>
          <w:bCs/>
          <w:smallCaps w:val="0"/>
          <w:sz w:val="20"/>
          <w:szCs w:val="20"/>
        </w:rPr>
        <w:instrText xml:space="preserve"> HYPERLINK "https://www.grants.gov/web/grants/view-opportunity.html?oppId=317122" </w:instrText>
      </w:r>
      <w:r>
        <w:rPr>
          <w:rFonts w:ascii="Tahoma" w:hAnsi="Tahoma" w:cs="Tahoma"/>
          <w:bCs/>
          <w:smallCaps w:val="0"/>
          <w:sz w:val="20"/>
          <w:szCs w:val="20"/>
        </w:rPr>
        <w:fldChar w:fldCharType="separate"/>
      </w:r>
      <w:bookmarkStart w:id="945" w:name="_Toc15019027"/>
      <w:bookmarkStart w:id="946" w:name="_Ref12001893"/>
      <w:r w:rsidRPr="00ED090B">
        <w:rPr>
          <w:rStyle w:val="Hyperlink"/>
          <w:rFonts w:ascii="Tahoma" w:hAnsi="Tahoma" w:cs="Tahoma"/>
          <w:bCs/>
          <w:smallCaps w:val="0"/>
          <w:sz w:val="20"/>
          <w:szCs w:val="20"/>
        </w:rPr>
        <w:t>Department of Education Office of Postsecondary Education: Strengthening Institutions Program (SIP)</w:t>
      </w:r>
      <w:bookmarkEnd w:id="945"/>
      <w:bookmarkEnd w:id="946"/>
      <w:r>
        <w:rPr>
          <w:rFonts w:ascii="Tahoma" w:hAnsi="Tahoma" w:cs="Tahoma"/>
          <w:bCs/>
          <w:smallCaps w:val="0"/>
          <w:sz w:val="20"/>
          <w:szCs w:val="20"/>
        </w:rPr>
        <w:fldChar w:fldCharType="end"/>
      </w:r>
      <w:r w:rsidRPr="006E67B7">
        <w:rPr>
          <w:rStyle w:val="Hyperlink"/>
          <w:rFonts w:ascii="Tahoma" w:hAnsi="Tahoma" w:cs="Tahoma"/>
          <w:bCs/>
          <w:smallCaps w:val="0"/>
          <w:sz w:val="20"/>
          <w:szCs w:val="20"/>
          <w:u w:val="none"/>
        </w:rPr>
        <w:t xml:space="preserve"> </w:t>
      </w:r>
      <w:r w:rsidRPr="006E67B7">
        <w:rPr>
          <w:rStyle w:val="Hyperlink"/>
          <w:rFonts w:ascii="Tahoma" w:hAnsi="Tahoma" w:cs="Tahoma"/>
          <w:bCs/>
          <w:smallCaps w:val="0"/>
          <w:sz w:val="20"/>
          <w:szCs w:val="20"/>
          <w:u w:val="none"/>
        </w:rPr>
        <w:tab/>
        <w:t xml:space="preserve"> </w:t>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2069"/>
        <w:gridCol w:w="1352"/>
        <w:gridCol w:w="1621"/>
      </w:tblGrid>
      <w:tr w:rsidR="00E233A1" w:rsidRPr="007007AA" w:rsidTr="00BB7095">
        <w:trPr>
          <w:tblCellSpacing w:w="0" w:type="dxa"/>
        </w:trPr>
        <w:tc>
          <w:tcPr>
            <w:tcW w:w="0" w:type="auto"/>
            <w:shd w:val="clear" w:color="auto" w:fill="FFFFFF"/>
            <w:noWrap/>
          </w:tcPr>
          <w:p w:rsidR="00E233A1" w:rsidRPr="007007AA" w:rsidRDefault="00E233A1" w:rsidP="00BB7095">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E233A1" w:rsidRPr="007007AA" w:rsidRDefault="00E233A1" w:rsidP="00BB7095">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June 19, 2019</w:t>
            </w:r>
          </w:p>
        </w:tc>
        <w:tc>
          <w:tcPr>
            <w:tcW w:w="724" w:type="pct"/>
            <w:shd w:val="clear" w:color="auto" w:fill="FFFFFF"/>
            <w:vAlign w:val="center"/>
          </w:tcPr>
          <w:p w:rsidR="00E233A1" w:rsidRPr="007007AA" w:rsidRDefault="00E233A1" w:rsidP="00BB7095">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3"/>
            <w:shd w:val="clear" w:color="auto" w:fill="FFFFFF"/>
            <w:vAlign w:val="center"/>
          </w:tcPr>
          <w:p w:rsidR="00E233A1" w:rsidRPr="007007AA" w:rsidRDefault="00E233A1" w:rsidP="00BB7095">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July 19, 2019</w:t>
            </w:r>
          </w:p>
        </w:tc>
      </w:tr>
      <w:tr w:rsidR="00E233A1" w:rsidRPr="007007AA" w:rsidTr="00BB7095">
        <w:trPr>
          <w:tblCellSpacing w:w="0" w:type="dxa"/>
        </w:trPr>
        <w:tc>
          <w:tcPr>
            <w:tcW w:w="0" w:type="auto"/>
            <w:shd w:val="clear" w:color="auto" w:fill="FFFFFF"/>
            <w:noWrap/>
          </w:tcPr>
          <w:p w:rsidR="00E233A1" w:rsidRPr="007007AA" w:rsidRDefault="00E233A1" w:rsidP="00BB7095">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E233A1" w:rsidRPr="007007AA" w:rsidRDefault="00E233A1" w:rsidP="00BB7095">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$550,000</w:t>
            </w:r>
          </w:p>
        </w:tc>
        <w:tc>
          <w:tcPr>
            <w:tcW w:w="724" w:type="pct"/>
            <w:shd w:val="clear" w:color="auto" w:fill="FFFFFF"/>
            <w:vAlign w:val="center"/>
          </w:tcPr>
          <w:p w:rsidR="00E233A1" w:rsidRPr="007007AA" w:rsidRDefault="00E233A1" w:rsidP="00BB7095">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105" w:type="pct"/>
            <w:shd w:val="clear" w:color="auto" w:fill="FFFFFF"/>
            <w:vAlign w:val="center"/>
          </w:tcPr>
          <w:p w:rsidR="00E233A1" w:rsidRPr="007007AA" w:rsidRDefault="00E233A1" w:rsidP="00BB7095">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E233A1" w:rsidRPr="007007AA" w:rsidRDefault="00E233A1" w:rsidP="00BB7095">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E233A1" w:rsidRPr="007007AA" w:rsidRDefault="00E233A1" w:rsidP="00BB7095">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56</w:t>
            </w:r>
          </w:p>
        </w:tc>
      </w:tr>
      <w:tr w:rsidR="00E233A1" w:rsidRPr="007007AA" w:rsidTr="00BB7095">
        <w:trPr>
          <w:tblCellSpacing w:w="0" w:type="dxa"/>
        </w:trPr>
        <w:tc>
          <w:tcPr>
            <w:tcW w:w="0" w:type="auto"/>
            <w:shd w:val="clear" w:color="auto" w:fill="FFFFFF"/>
            <w:noWrap/>
          </w:tcPr>
          <w:p w:rsidR="00E233A1" w:rsidRPr="007007AA" w:rsidRDefault="00E233A1" w:rsidP="00BB7095">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E233A1" w:rsidRPr="007007AA" w:rsidRDefault="00E233A1" w:rsidP="00BB7095">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Department of Education</w:t>
            </w:r>
          </w:p>
        </w:tc>
      </w:tr>
      <w:tr w:rsidR="00E233A1" w:rsidRPr="007007AA" w:rsidTr="00BB7095">
        <w:trPr>
          <w:tblCellSpacing w:w="0" w:type="dxa"/>
        </w:trPr>
        <w:tc>
          <w:tcPr>
            <w:tcW w:w="0" w:type="auto"/>
            <w:shd w:val="clear" w:color="auto" w:fill="FFFFFF"/>
            <w:noWrap/>
            <w:hideMark/>
          </w:tcPr>
          <w:p w:rsidR="00E233A1" w:rsidRPr="007007AA" w:rsidRDefault="00E233A1" w:rsidP="00BB7095">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E233A1" w:rsidRPr="007007AA" w:rsidRDefault="00E233A1" w:rsidP="00BB7095">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u w:val="single"/>
                <w:shd w:val="clear" w:color="auto" w:fill="FFFFFF"/>
              </w:rPr>
              <w:t>Purpose of Program</w:t>
            </w:r>
            <w:r>
              <w:rPr>
                <w:rFonts w:ascii="Arial" w:hAnsi="Arial" w:cs="Arial"/>
                <w:color w:val="363636"/>
                <w:sz w:val="18"/>
                <w:szCs w:val="18"/>
                <w:shd w:val="clear" w:color="auto" w:fill="FFFFFF"/>
              </w:rPr>
              <w:t>: The Strengthening Institutions Program (SIP) provides grants to eligible institutions of higher education (IHEs) to help them become self-sufficient and expand their capacity to serve low-income students by providing funds to improve and strengthen the institution’s academic quality, institutional management, and fiscal stability. </w:t>
            </w:r>
          </w:p>
        </w:tc>
      </w:tr>
    </w:tbl>
    <w:p w:rsidR="00685FC6" w:rsidRPr="00671C97" w:rsidRDefault="00685FC6" w:rsidP="004F2073">
      <w:pPr>
        <w:pStyle w:val="Heading3"/>
        <w:spacing w:before="0"/>
        <w:contextualSpacing/>
        <w:rPr>
          <w:rFonts w:ascii="Tahoma" w:hAnsi="Tahoma" w:cs="Tahoma"/>
          <w:bCs/>
          <w:color w:val="000000"/>
          <w:sz w:val="20"/>
          <w:szCs w:val="20"/>
        </w:rPr>
      </w:pPr>
      <w:bookmarkStart w:id="947" w:name="_Toc15019028"/>
      <w:r w:rsidRPr="00404132">
        <w:rPr>
          <w:rStyle w:val="Hyperlink"/>
          <w:rFonts w:ascii="Tahoma" w:hAnsi="Tahoma" w:cs="Tahoma"/>
          <w:bCs/>
          <w:sz w:val="20"/>
          <w:szCs w:val="20"/>
        </w:rPr>
        <w:t>English Access and Advance</w:t>
      </w:r>
      <w:bookmarkEnd w:id="947"/>
    </w:p>
    <w:tbl>
      <w:tblPr>
        <w:tblW w:w="5000" w:type="pct"/>
        <w:tblCellSpacing w:w="0" w:type="dxa"/>
        <w:shd w:val="clear" w:color="auto" w:fill="FFFFFF"/>
        <w:tblLayout w:type="fixed"/>
        <w:tblCellMar>
          <w:top w:w="60" w:type="dxa"/>
          <w:left w:w="60" w:type="dxa"/>
          <w:bottom w:w="60" w:type="dxa"/>
          <w:right w:w="60" w:type="dxa"/>
        </w:tblCellMar>
        <w:tblLook w:val="04A0" w:firstRow="1" w:lastRow="0" w:firstColumn="1" w:lastColumn="0" w:noHBand="0" w:noVBand="1"/>
      </w:tblPr>
      <w:tblGrid>
        <w:gridCol w:w="1402"/>
        <w:gridCol w:w="1561"/>
        <w:gridCol w:w="1355"/>
        <w:gridCol w:w="90"/>
        <w:gridCol w:w="1977"/>
        <w:gridCol w:w="1352"/>
        <w:gridCol w:w="1623"/>
      </w:tblGrid>
      <w:tr w:rsidR="00685FC6" w:rsidRPr="007007AA" w:rsidTr="00B9078F">
        <w:trPr>
          <w:tblCellSpacing w:w="0" w:type="dxa"/>
        </w:trPr>
        <w:tc>
          <w:tcPr>
            <w:tcW w:w="749" w:type="pct"/>
            <w:shd w:val="clear" w:color="auto" w:fill="FFFFFF"/>
            <w:noWrap/>
          </w:tcPr>
          <w:p w:rsidR="00685FC6" w:rsidRPr="007007AA" w:rsidRDefault="00685FC6"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685FC6" w:rsidRPr="007007AA" w:rsidRDefault="00685FC6"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Feb 15, 2019</w:t>
            </w:r>
          </w:p>
        </w:tc>
        <w:tc>
          <w:tcPr>
            <w:tcW w:w="724" w:type="pct"/>
            <w:shd w:val="clear" w:color="auto" w:fill="FFFFFF"/>
            <w:vAlign w:val="center"/>
          </w:tcPr>
          <w:p w:rsidR="00685FC6" w:rsidRPr="007007AA" w:rsidRDefault="00685FC6"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4"/>
            <w:shd w:val="clear" w:color="auto" w:fill="FFFFFF"/>
            <w:vAlign w:val="center"/>
          </w:tcPr>
          <w:p w:rsidR="00685FC6" w:rsidRPr="007007AA" w:rsidRDefault="00685FC6"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July 1, 2019</w:t>
            </w:r>
          </w:p>
        </w:tc>
      </w:tr>
      <w:tr w:rsidR="00685FC6" w:rsidRPr="007007AA" w:rsidTr="00B9078F">
        <w:trPr>
          <w:tblCellSpacing w:w="0" w:type="dxa"/>
        </w:trPr>
        <w:tc>
          <w:tcPr>
            <w:tcW w:w="749" w:type="pct"/>
            <w:shd w:val="clear" w:color="auto" w:fill="FFFFFF"/>
            <w:noWrap/>
          </w:tcPr>
          <w:p w:rsidR="00685FC6" w:rsidRPr="007007AA" w:rsidRDefault="00685FC6"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685FC6" w:rsidRPr="007007AA" w:rsidRDefault="00685FC6"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$475,000</w:t>
            </w:r>
          </w:p>
        </w:tc>
        <w:tc>
          <w:tcPr>
            <w:tcW w:w="772" w:type="pct"/>
            <w:gridSpan w:val="2"/>
            <w:shd w:val="clear" w:color="auto" w:fill="FFFFFF"/>
            <w:vAlign w:val="center"/>
          </w:tcPr>
          <w:p w:rsidR="00685FC6" w:rsidRPr="007007AA" w:rsidRDefault="00685FC6"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056" w:type="pct"/>
            <w:shd w:val="clear" w:color="auto" w:fill="FFFFFF"/>
            <w:vAlign w:val="center"/>
          </w:tcPr>
          <w:p w:rsidR="00685FC6" w:rsidRPr="007007AA" w:rsidRDefault="00685FC6" w:rsidP="004F2073">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685FC6" w:rsidRPr="007007AA" w:rsidRDefault="00685FC6"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7" w:type="pct"/>
            <w:shd w:val="clear" w:color="auto" w:fill="FFFFFF"/>
            <w:vAlign w:val="center"/>
          </w:tcPr>
          <w:p w:rsidR="00685FC6" w:rsidRPr="007007AA" w:rsidRDefault="00685FC6" w:rsidP="004F2073">
            <w:pPr>
              <w:spacing w:after="0" w:line="240" w:lineRule="auto"/>
              <w:contextualSpacing/>
              <w:rPr>
                <w:rFonts w:ascii="Arial" w:eastAsia="Times New Roman" w:hAnsi="Arial" w:cs="Arial"/>
                <w:color w:val="363636"/>
                <w:sz w:val="18"/>
                <w:szCs w:val="18"/>
              </w:rPr>
            </w:pPr>
          </w:p>
        </w:tc>
      </w:tr>
      <w:tr w:rsidR="00685FC6" w:rsidRPr="007007AA" w:rsidTr="00B9078F">
        <w:trPr>
          <w:tblCellSpacing w:w="0" w:type="dxa"/>
        </w:trPr>
        <w:tc>
          <w:tcPr>
            <w:tcW w:w="749" w:type="pct"/>
            <w:shd w:val="clear" w:color="auto" w:fill="FFFFFF"/>
            <w:noWrap/>
          </w:tcPr>
          <w:p w:rsidR="00685FC6" w:rsidRPr="007007AA" w:rsidRDefault="00685FC6"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6"/>
            <w:shd w:val="clear" w:color="auto" w:fill="FFFFFF"/>
            <w:vAlign w:val="center"/>
          </w:tcPr>
          <w:p w:rsidR="00685FC6" w:rsidRPr="007007AA" w:rsidRDefault="00685FC6"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Department of State</w:t>
            </w:r>
          </w:p>
        </w:tc>
      </w:tr>
      <w:tr w:rsidR="00685FC6" w:rsidRPr="007007AA" w:rsidTr="00B9078F">
        <w:trPr>
          <w:trHeight w:val="1119"/>
          <w:tblCellSpacing w:w="0" w:type="dxa"/>
        </w:trPr>
        <w:tc>
          <w:tcPr>
            <w:tcW w:w="749" w:type="pct"/>
            <w:shd w:val="clear" w:color="auto" w:fill="FFFFFF"/>
            <w:noWrap/>
            <w:hideMark/>
          </w:tcPr>
          <w:p w:rsidR="00685FC6" w:rsidRPr="007007AA" w:rsidRDefault="00685FC6"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6"/>
            <w:shd w:val="clear" w:color="auto" w:fill="FFFFFF"/>
            <w:vAlign w:val="center"/>
            <w:hideMark/>
          </w:tcPr>
          <w:p w:rsidR="00685FC6" w:rsidRPr="00404132" w:rsidRDefault="00685FC6" w:rsidP="004F2073">
            <w:pPr>
              <w:spacing w:after="0" w:line="240" w:lineRule="auto"/>
              <w:contextualSpacing/>
              <w:rPr>
                <w:rFonts w:ascii="Arial" w:eastAsia="Times New Roman" w:hAnsi="Arial" w:cs="Arial"/>
                <w:color w:val="363636"/>
                <w:sz w:val="18"/>
                <w:szCs w:val="18"/>
              </w:rPr>
            </w:pPr>
            <w:r w:rsidRPr="00404132">
              <w:rPr>
                <w:rFonts w:ascii="Arial" w:eastAsia="Times New Roman" w:hAnsi="Arial" w:cs="Arial"/>
                <w:color w:val="363636"/>
                <w:sz w:val="18"/>
                <w:szCs w:val="18"/>
              </w:rPr>
              <w:t>The Public Affairs Section of the </w:t>
            </w:r>
            <w:r w:rsidRPr="00404132">
              <w:rPr>
                <w:rFonts w:ascii="Arial" w:eastAsia="Times New Roman" w:hAnsi="Arial" w:cs="Arial"/>
                <w:color w:val="363636"/>
                <w:sz w:val="18"/>
                <w:szCs w:val="18"/>
                <w:bdr w:val="none" w:sz="0" w:space="0" w:color="auto" w:frame="1"/>
              </w:rPr>
              <w:t>U.S. Embassy </w:t>
            </w:r>
            <w:r w:rsidRPr="00404132">
              <w:rPr>
                <w:rFonts w:ascii="Arial" w:eastAsia="Times New Roman" w:hAnsi="Arial" w:cs="Arial"/>
                <w:color w:val="363636"/>
                <w:sz w:val="18"/>
                <w:szCs w:val="18"/>
              </w:rPr>
              <w:t>Moscow (PAS Moscow) announces an open competition for organizations to submit applications to carry out a program to administer the FY 2019-2020 English Language Programming/English Access and Advance Programs. Please carefully follow all instructions below.</w:t>
            </w:r>
          </w:p>
          <w:p w:rsidR="00685FC6" w:rsidRPr="00404132" w:rsidRDefault="00685FC6" w:rsidP="004F2073">
            <w:pPr>
              <w:spacing w:after="0" w:line="240" w:lineRule="auto"/>
              <w:contextualSpacing/>
              <w:jc w:val="both"/>
              <w:rPr>
                <w:rFonts w:ascii="Arial" w:eastAsia="Times New Roman" w:hAnsi="Arial" w:cs="Arial"/>
                <w:color w:val="363636"/>
                <w:sz w:val="18"/>
                <w:szCs w:val="18"/>
              </w:rPr>
            </w:pPr>
            <w:r w:rsidRPr="00404132">
              <w:rPr>
                <w:rFonts w:ascii="Arial" w:eastAsia="Times New Roman" w:hAnsi="Arial" w:cs="Arial"/>
                <w:color w:val="363636"/>
                <w:sz w:val="18"/>
                <w:szCs w:val="18"/>
              </w:rPr>
              <w:t>The U.S. Embassy in Moscow invites proposal submissions for a cooperative agreement to provide technical and logistical support for English Language Programming from the English Language Office (ELO) in Russia.  Award recipients will consult closely with the English Language Officer in PAS Moscow throughout the development, implementation, and evaluation of each English Language Program. Each English Language Program professionally develops teachers, increases the English language skills of students, or assists an expert to professionally develop other teachers of English in Russia. These include, but are not limited to: Administering </w:t>
            </w:r>
            <w:r w:rsidRPr="00404132">
              <w:rPr>
                <w:rFonts w:ascii="Arial" w:eastAsia="Times New Roman" w:hAnsi="Arial" w:cs="Arial"/>
                <w:i/>
                <w:iCs/>
                <w:color w:val="363636"/>
                <w:sz w:val="18"/>
                <w:szCs w:val="18"/>
              </w:rPr>
              <w:t xml:space="preserve">English Access </w:t>
            </w:r>
            <w:proofErr w:type="spellStart"/>
            <w:r w:rsidRPr="00404132">
              <w:rPr>
                <w:rFonts w:ascii="Arial" w:eastAsia="Times New Roman" w:hAnsi="Arial" w:cs="Arial"/>
                <w:i/>
                <w:iCs/>
                <w:color w:val="363636"/>
                <w:sz w:val="18"/>
                <w:szCs w:val="18"/>
              </w:rPr>
              <w:t>Microscholarship</w:t>
            </w:r>
            <w:proofErr w:type="spellEnd"/>
            <w:r w:rsidRPr="00404132">
              <w:rPr>
                <w:rFonts w:ascii="Arial" w:eastAsia="Times New Roman" w:hAnsi="Arial" w:cs="Arial"/>
                <w:i/>
                <w:iCs/>
                <w:color w:val="363636"/>
                <w:sz w:val="18"/>
                <w:szCs w:val="18"/>
              </w:rPr>
              <w:t xml:space="preserve"> Programs</w:t>
            </w:r>
            <w:r w:rsidRPr="00404132">
              <w:rPr>
                <w:rFonts w:ascii="Arial" w:eastAsia="Times New Roman" w:hAnsi="Arial" w:cs="Arial"/>
                <w:color w:val="363636"/>
                <w:sz w:val="18"/>
                <w:szCs w:val="18"/>
              </w:rPr>
              <w:t> and </w:t>
            </w:r>
            <w:r w:rsidRPr="00404132">
              <w:rPr>
                <w:rFonts w:ascii="Arial" w:eastAsia="Times New Roman" w:hAnsi="Arial" w:cs="Arial"/>
                <w:i/>
                <w:iCs/>
                <w:color w:val="363636"/>
                <w:sz w:val="18"/>
                <w:szCs w:val="18"/>
              </w:rPr>
              <w:t>Advance through Vocational English Programs</w:t>
            </w:r>
            <w:r w:rsidRPr="00404132">
              <w:rPr>
                <w:rFonts w:ascii="Arial" w:eastAsia="Times New Roman" w:hAnsi="Arial" w:cs="Arial"/>
                <w:color w:val="363636"/>
                <w:sz w:val="18"/>
                <w:szCs w:val="18"/>
              </w:rPr>
              <w:t> in Russia; as well as providing and supporting professional development opportunities for Access and Advance teachers and staff.  The Grantee will be required to provide the Embassy with program account records on a regular basis. </w:t>
            </w:r>
          </w:p>
          <w:p w:rsidR="00685FC6" w:rsidRPr="00404132" w:rsidRDefault="00685FC6" w:rsidP="004F2073">
            <w:pPr>
              <w:spacing w:after="0" w:line="240" w:lineRule="auto"/>
              <w:contextualSpacing/>
              <w:rPr>
                <w:rFonts w:ascii="Arial" w:eastAsia="Times New Roman" w:hAnsi="Arial" w:cs="Arial"/>
                <w:color w:val="363636"/>
                <w:sz w:val="18"/>
                <w:szCs w:val="18"/>
              </w:rPr>
            </w:pPr>
            <w:r w:rsidRPr="00404132">
              <w:rPr>
                <w:rFonts w:ascii="Arial" w:eastAsia="Times New Roman" w:hAnsi="Arial" w:cs="Arial"/>
                <w:color w:val="363636"/>
                <w:sz w:val="18"/>
                <w:szCs w:val="18"/>
              </w:rPr>
              <w:t>Advance Program administering includes development of the program model for Russia and program proposal, preparation process, site selection process, individual contracts and payments; initiating additional enhancement activities like field trips, trainings and conferences; logistical and financial arrangements for all additional activities; compiling lists of alumni; financial and program report reconciliation; printing graduation certificates; program process monitoring and reporting to the Embassy; site visits and other forms of monitoring the progress and performance of each site. </w:t>
            </w:r>
          </w:p>
          <w:p w:rsidR="00685FC6" w:rsidRPr="00404132" w:rsidRDefault="00685FC6" w:rsidP="004F2073">
            <w:pPr>
              <w:spacing w:after="0" w:line="240" w:lineRule="auto"/>
              <w:contextualSpacing/>
              <w:rPr>
                <w:rFonts w:ascii="Arial" w:eastAsia="Times New Roman" w:hAnsi="Arial" w:cs="Arial"/>
                <w:color w:val="363636"/>
                <w:sz w:val="18"/>
                <w:szCs w:val="18"/>
              </w:rPr>
            </w:pPr>
            <w:r w:rsidRPr="00404132">
              <w:rPr>
                <w:rFonts w:ascii="Arial" w:eastAsia="Times New Roman" w:hAnsi="Arial" w:cs="Arial"/>
                <w:color w:val="363636"/>
                <w:sz w:val="18"/>
                <w:szCs w:val="18"/>
              </w:rPr>
              <w:t xml:space="preserve">Access Program implementation includes development of the program model for Russia and program proposal, preparation process, site selection process, individual contracts and payments to more than 100 program staff (coordinators, teachers, counselors and teaching assistants), service and supplies providers; compiling lists of alumni; printing graduation certificates; financial </w:t>
            </w:r>
            <w:r w:rsidRPr="00404132">
              <w:rPr>
                <w:rFonts w:ascii="Arial" w:eastAsia="Times New Roman" w:hAnsi="Arial" w:cs="Arial"/>
                <w:color w:val="363636"/>
                <w:sz w:val="18"/>
                <w:szCs w:val="18"/>
              </w:rPr>
              <w:lastRenderedPageBreak/>
              <w:t>and program report reconciliation; program process monitoring and reporting to the Embassy; site visits and other forms of monitoring the progress and performance of each site. </w:t>
            </w:r>
          </w:p>
          <w:p w:rsidR="00685FC6" w:rsidRPr="007007AA" w:rsidRDefault="00685FC6" w:rsidP="004F2073">
            <w:pPr>
              <w:spacing w:after="0" w:line="240" w:lineRule="auto"/>
              <w:contextualSpacing/>
              <w:textAlignment w:val="baseline"/>
              <w:rPr>
                <w:rFonts w:ascii="Arial" w:eastAsia="Times New Roman" w:hAnsi="Arial" w:cs="Arial"/>
                <w:color w:val="363636"/>
                <w:sz w:val="18"/>
                <w:szCs w:val="18"/>
              </w:rPr>
            </w:pPr>
            <w:r w:rsidRPr="00404132">
              <w:rPr>
                <w:rFonts w:ascii="Arial" w:eastAsia="Times New Roman" w:hAnsi="Arial" w:cs="Arial"/>
                <w:color w:val="363636"/>
                <w:sz w:val="18"/>
                <w:szCs w:val="18"/>
                <w:shd w:val="clear" w:color="auto" w:fill="FFFFFF"/>
              </w:rPr>
              <w:t>Logistical support for Access/Advance professional development (conferences, trainings, Access and Advance Days, etc.). These include but are not limited to individual travel arrangements for each participant, hotel booking, material and supply purchases, meals and coffee breaks, publications, etc.</w:t>
            </w:r>
          </w:p>
        </w:tc>
      </w:tr>
    </w:tbl>
    <w:p w:rsidR="00923602" w:rsidRPr="00671C97" w:rsidRDefault="00C24832" w:rsidP="004F2073">
      <w:pPr>
        <w:pStyle w:val="Heading3"/>
        <w:spacing w:before="0"/>
        <w:contextualSpacing/>
        <w:rPr>
          <w:rFonts w:ascii="Tahoma" w:hAnsi="Tahoma" w:cs="Tahoma"/>
          <w:bCs/>
          <w:color w:val="000000"/>
          <w:sz w:val="20"/>
          <w:szCs w:val="20"/>
        </w:rPr>
      </w:pPr>
      <w:hyperlink r:id="rId515" w:history="1">
        <w:bookmarkStart w:id="948" w:name="_Ref4058902"/>
        <w:bookmarkStart w:id="949" w:name="_Toc15019029"/>
        <w:r w:rsidR="00923602" w:rsidRPr="00685FC6">
          <w:rPr>
            <w:rStyle w:val="Hyperlink"/>
            <w:rFonts w:ascii="Tahoma" w:hAnsi="Tahoma" w:cs="Tahoma"/>
            <w:bCs/>
            <w:sz w:val="20"/>
            <w:szCs w:val="20"/>
          </w:rPr>
          <w:t xml:space="preserve">English </w:t>
        </w:r>
        <w:bookmarkEnd w:id="944"/>
        <w:r w:rsidR="00685FC6" w:rsidRPr="00685FC6">
          <w:rPr>
            <w:rStyle w:val="Hyperlink"/>
            <w:rFonts w:ascii="Tahoma" w:hAnsi="Tahoma" w:cs="Tahoma"/>
            <w:bCs/>
            <w:sz w:val="20"/>
            <w:szCs w:val="20"/>
          </w:rPr>
          <w:t>Language Exchanges Support</w:t>
        </w:r>
        <w:bookmarkEnd w:id="948"/>
        <w:bookmarkEnd w:id="949"/>
      </w:hyperlink>
    </w:p>
    <w:tbl>
      <w:tblPr>
        <w:tblW w:w="5000" w:type="pct"/>
        <w:tblCellSpacing w:w="0" w:type="dxa"/>
        <w:shd w:val="clear" w:color="auto" w:fill="FFFFFF"/>
        <w:tblLayout w:type="fixed"/>
        <w:tblCellMar>
          <w:top w:w="60" w:type="dxa"/>
          <w:left w:w="60" w:type="dxa"/>
          <w:bottom w:w="60" w:type="dxa"/>
          <w:right w:w="60" w:type="dxa"/>
        </w:tblCellMar>
        <w:tblLook w:val="04A0" w:firstRow="1" w:lastRow="0" w:firstColumn="1" w:lastColumn="0" w:noHBand="0" w:noVBand="1"/>
      </w:tblPr>
      <w:tblGrid>
        <w:gridCol w:w="1402"/>
        <w:gridCol w:w="1561"/>
        <w:gridCol w:w="1355"/>
        <w:gridCol w:w="90"/>
        <w:gridCol w:w="1977"/>
        <w:gridCol w:w="1352"/>
        <w:gridCol w:w="1623"/>
      </w:tblGrid>
      <w:tr w:rsidR="00923602" w:rsidRPr="007007AA" w:rsidTr="00B9078F">
        <w:trPr>
          <w:tblCellSpacing w:w="0" w:type="dxa"/>
        </w:trPr>
        <w:tc>
          <w:tcPr>
            <w:tcW w:w="749" w:type="pct"/>
            <w:shd w:val="clear" w:color="auto" w:fill="FFFFFF"/>
            <w:noWrap/>
          </w:tcPr>
          <w:p w:rsidR="00923602" w:rsidRPr="007007AA" w:rsidRDefault="00923602"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923602" w:rsidRPr="007007AA" w:rsidRDefault="00923602"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Feb 15, 2019</w:t>
            </w:r>
          </w:p>
        </w:tc>
        <w:tc>
          <w:tcPr>
            <w:tcW w:w="724" w:type="pct"/>
            <w:shd w:val="clear" w:color="auto" w:fill="FFFFFF"/>
            <w:vAlign w:val="center"/>
          </w:tcPr>
          <w:p w:rsidR="00923602" w:rsidRPr="007007AA" w:rsidRDefault="00923602"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4"/>
            <w:shd w:val="clear" w:color="auto" w:fill="FFFFFF"/>
            <w:vAlign w:val="center"/>
          </w:tcPr>
          <w:p w:rsidR="00923602" w:rsidRPr="007007AA" w:rsidRDefault="00685FC6"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April 15, 2019</w:t>
            </w:r>
          </w:p>
        </w:tc>
      </w:tr>
      <w:tr w:rsidR="00923602" w:rsidRPr="007007AA" w:rsidTr="00B9078F">
        <w:trPr>
          <w:tblCellSpacing w:w="0" w:type="dxa"/>
        </w:trPr>
        <w:tc>
          <w:tcPr>
            <w:tcW w:w="749" w:type="pct"/>
            <w:shd w:val="clear" w:color="auto" w:fill="FFFFFF"/>
            <w:noWrap/>
          </w:tcPr>
          <w:p w:rsidR="00923602" w:rsidRPr="007007AA" w:rsidRDefault="00923602"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923602" w:rsidRPr="007007AA" w:rsidRDefault="00685FC6"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$195,000</w:t>
            </w:r>
          </w:p>
        </w:tc>
        <w:tc>
          <w:tcPr>
            <w:tcW w:w="772" w:type="pct"/>
            <w:gridSpan w:val="2"/>
            <w:shd w:val="clear" w:color="auto" w:fill="FFFFFF"/>
            <w:vAlign w:val="center"/>
          </w:tcPr>
          <w:p w:rsidR="00923602" w:rsidRPr="007007AA" w:rsidRDefault="00923602"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056" w:type="pct"/>
            <w:shd w:val="clear" w:color="auto" w:fill="FFFFFF"/>
            <w:vAlign w:val="center"/>
          </w:tcPr>
          <w:p w:rsidR="00923602" w:rsidRPr="007007AA" w:rsidRDefault="00923602" w:rsidP="004F2073">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923602" w:rsidRPr="007007AA" w:rsidRDefault="00923602"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7" w:type="pct"/>
            <w:shd w:val="clear" w:color="auto" w:fill="FFFFFF"/>
            <w:vAlign w:val="center"/>
          </w:tcPr>
          <w:p w:rsidR="00923602" w:rsidRPr="007007AA" w:rsidRDefault="00923602" w:rsidP="004F2073">
            <w:pPr>
              <w:spacing w:after="0" w:line="240" w:lineRule="auto"/>
              <w:contextualSpacing/>
              <w:rPr>
                <w:rFonts w:ascii="Arial" w:eastAsia="Times New Roman" w:hAnsi="Arial" w:cs="Arial"/>
                <w:color w:val="363636"/>
                <w:sz w:val="18"/>
                <w:szCs w:val="18"/>
              </w:rPr>
            </w:pPr>
          </w:p>
        </w:tc>
      </w:tr>
      <w:tr w:rsidR="00923602" w:rsidRPr="007007AA" w:rsidTr="00B9078F">
        <w:trPr>
          <w:tblCellSpacing w:w="0" w:type="dxa"/>
        </w:trPr>
        <w:tc>
          <w:tcPr>
            <w:tcW w:w="749" w:type="pct"/>
            <w:shd w:val="clear" w:color="auto" w:fill="FFFFFF"/>
            <w:noWrap/>
          </w:tcPr>
          <w:p w:rsidR="00923602" w:rsidRPr="007007AA" w:rsidRDefault="00923602"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6"/>
            <w:shd w:val="clear" w:color="auto" w:fill="FFFFFF"/>
            <w:vAlign w:val="center"/>
          </w:tcPr>
          <w:p w:rsidR="00923602" w:rsidRPr="007007AA" w:rsidRDefault="00923602"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Department of State</w:t>
            </w:r>
          </w:p>
        </w:tc>
      </w:tr>
      <w:tr w:rsidR="00923602" w:rsidRPr="007007AA" w:rsidTr="00B9078F">
        <w:trPr>
          <w:trHeight w:val="1119"/>
          <w:tblCellSpacing w:w="0" w:type="dxa"/>
        </w:trPr>
        <w:tc>
          <w:tcPr>
            <w:tcW w:w="749" w:type="pct"/>
            <w:shd w:val="clear" w:color="auto" w:fill="FFFFFF"/>
            <w:noWrap/>
            <w:hideMark/>
          </w:tcPr>
          <w:p w:rsidR="00923602" w:rsidRPr="007007AA" w:rsidRDefault="00923602"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6"/>
            <w:shd w:val="clear" w:color="auto" w:fill="FFFFFF"/>
            <w:vAlign w:val="center"/>
            <w:hideMark/>
          </w:tcPr>
          <w:p w:rsidR="00685FC6" w:rsidRPr="00685FC6" w:rsidRDefault="00685FC6" w:rsidP="004F2073">
            <w:pPr>
              <w:pStyle w:val="NormalWeb"/>
              <w:spacing w:before="0" w:beforeAutospacing="0" w:after="0" w:afterAutospacing="0"/>
              <w:contextualSpacing/>
              <w:textAlignment w:val="baseline"/>
              <w:rPr>
                <w:rFonts w:ascii="Arial" w:hAnsi="Arial" w:cs="Arial"/>
                <w:color w:val="363636"/>
                <w:sz w:val="18"/>
                <w:szCs w:val="18"/>
              </w:rPr>
            </w:pPr>
            <w:r w:rsidRPr="00685FC6">
              <w:rPr>
                <w:rFonts w:ascii="Arial" w:hAnsi="Arial" w:cs="Arial"/>
                <w:color w:val="363636"/>
                <w:sz w:val="18"/>
                <w:szCs w:val="18"/>
              </w:rPr>
              <w:t>The Public Affairs Section of the </w:t>
            </w:r>
            <w:r w:rsidRPr="00685FC6">
              <w:rPr>
                <w:rFonts w:ascii="Arial" w:hAnsi="Arial" w:cs="Arial"/>
                <w:color w:val="363636"/>
                <w:sz w:val="18"/>
                <w:szCs w:val="18"/>
                <w:bdr w:val="none" w:sz="0" w:space="0" w:color="auto" w:frame="1"/>
              </w:rPr>
              <w:t>U.S. Embassy </w:t>
            </w:r>
            <w:r w:rsidRPr="00685FC6">
              <w:rPr>
                <w:rFonts w:ascii="Arial" w:hAnsi="Arial" w:cs="Arial"/>
                <w:color w:val="363636"/>
                <w:sz w:val="18"/>
                <w:szCs w:val="18"/>
              </w:rPr>
              <w:t>Moscow (PAS Moscow) announces an open competition for organizations to submit applications to carry out a program to administer </w:t>
            </w:r>
            <w:r w:rsidRPr="00685FC6">
              <w:rPr>
                <w:rFonts w:ascii="Arial" w:hAnsi="Arial" w:cs="Arial"/>
                <w:color w:val="000000"/>
                <w:sz w:val="18"/>
                <w:szCs w:val="18"/>
              </w:rPr>
              <w:t>the FY 2019-2020 English Language Exchanges Support grant</w:t>
            </w:r>
            <w:r w:rsidRPr="00685FC6">
              <w:rPr>
                <w:rFonts w:ascii="Arial" w:hAnsi="Arial" w:cs="Arial"/>
                <w:color w:val="363636"/>
                <w:sz w:val="18"/>
                <w:szCs w:val="18"/>
              </w:rPr>
              <w:t>. The grantee facilitates short-term exchange opportunities for Russian students and teachers. Please carefully follow all instructions below. </w:t>
            </w:r>
          </w:p>
          <w:p w:rsidR="00685FC6" w:rsidRPr="00685FC6" w:rsidRDefault="00685FC6" w:rsidP="004F2073">
            <w:pPr>
              <w:pStyle w:val="NormalWeb"/>
              <w:spacing w:before="0" w:beforeAutospacing="0" w:after="0" w:afterAutospacing="0"/>
              <w:contextualSpacing/>
              <w:rPr>
                <w:rFonts w:ascii="Arial" w:hAnsi="Arial" w:cs="Arial"/>
                <w:color w:val="363636"/>
                <w:sz w:val="18"/>
                <w:szCs w:val="18"/>
              </w:rPr>
            </w:pPr>
            <w:r w:rsidRPr="00685FC6">
              <w:rPr>
                <w:rFonts w:ascii="Arial" w:hAnsi="Arial" w:cs="Arial"/>
                <w:color w:val="363636"/>
                <w:sz w:val="18"/>
                <w:szCs w:val="18"/>
              </w:rPr>
              <w:t>Award recipients will consult closely with the English Language Officer in PAS Moscow throughout the development, implementation, and evaluation of each Exchange Program. These include, but are not limited to: cultural, professional, sports, and academic exchange visits to the U.S. for Access and Advance teachers and students.  The grantee will be responsible for providing logistical support during each exchange: planning, organizing and implementing professional trips to the U.S. as an enhancement activity for the existing program participants (Advance) or supporting participation of other selected participants (sports, etc.), providing logistical, travel and program arrangements, including chaperoning the group and providing all kinds of support needed to make the programs successful, as directed by PAS Moscow.  The Grantee will be required to provide the Embassy with program account records on a regular basis. </w:t>
            </w:r>
          </w:p>
          <w:p w:rsidR="00923602" w:rsidRPr="007007AA" w:rsidRDefault="00923602" w:rsidP="004F2073">
            <w:pPr>
              <w:spacing w:after="0" w:line="240" w:lineRule="auto"/>
              <w:contextualSpacing/>
              <w:textAlignment w:val="baseline"/>
              <w:rPr>
                <w:rFonts w:ascii="Arial" w:eastAsia="Times New Roman" w:hAnsi="Arial" w:cs="Arial"/>
                <w:color w:val="363636"/>
                <w:sz w:val="18"/>
                <w:szCs w:val="18"/>
              </w:rPr>
            </w:pPr>
          </w:p>
        </w:tc>
      </w:tr>
    </w:tbl>
    <w:p w:rsidR="007E2BC3" w:rsidRPr="007007AA" w:rsidRDefault="00C24832" w:rsidP="004F2073">
      <w:pPr>
        <w:pStyle w:val="Heading3"/>
        <w:rPr>
          <w:color w:val="000000"/>
        </w:rPr>
      </w:pPr>
      <w:hyperlink r:id="rId516" w:history="1">
        <w:bookmarkStart w:id="950" w:name="_Toc15019030"/>
        <w:r w:rsidR="007E2BC3" w:rsidRPr="007E2BC3">
          <w:rPr>
            <w:rStyle w:val="Hyperlink"/>
            <w:rFonts w:ascii="Tahoma" w:hAnsi="Tahoma" w:cs="Tahoma"/>
            <w:bCs/>
            <w:sz w:val="20"/>
            <w:szCs w:val="20"/>
          </w:rPr>
          <w:t>Fulbright-Hays Group Projects Abroad (GPA)</w:t>
        </w:r>
        <w:bookmarkEnd w:id="950"/>
      </w:hyperlink>
      <w:r w:rsidR="007E2BC3" w:rsidRPr="007E2BC3">
        <w:rPr>
          <w:rStyle w:val="Hyperlink"/>
          <w:rFonts w:ascii="Tahoma" w:hAnsi="Tahoma" w:cs="Tahoma"/>
          <w:bCs/>
          <w:sz w:val="20"/>
          <w:szCs w:val="20"/>
        </w:rPr>
        <w:t xml:space="preserve"> </w:t>
      </w:r>
      <w:bookmarkEnd w:id="937"/>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355"/>
        <w:gridCol w:w="451"/>
        <w:gridCol w:w="1617"/>
        <w:gridCol w:w="1352"/>
        <w:gridCol w:w="1621"/>
      </w:tblGrid>
      <w:tr w:rsidR="007E2BC3" w:rsidRPr="007007AA" w:rsidTr="00B230A6">
        <w:trPr>
          <w:tblCellSpacing w:w="0" w:type="dxa"/>
        </w:trPr>
        <w:tc>
          <w:tcPr>
            <w:tcW w:w="0" w:type="auto"/>
            <w:shd w:val="clear" w:color="auto" w:fill="FFFFFF"/>
            <w:noWrap/>
          </w:tcPr>
          <w:p w:rsidR="007E2BC3" w:rsidRPr="007007AA" w:rsidRDefault="007E2BC3"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7E2BC3" w:rsidRPr="007007AA" w:rsidRDefault="007E2BC3"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Jan 24, 2019</w:t>
            </w:r>
          </w:p>
        </w:tc>
        <w:tc>
          <w:tcPr>
            <w:tcW w:w="724" w:type="pct"/>
            <w:shd w:val="clear" w:color="auto" w:fill="FFFFFF"/>
            <w:vAlign w:val="center"/>
          </w:tcPr>
          <w:p w:rsidR="007E2BC3" w:rsidRPr="007007AA" w:rsidRDefault="007E2BC3"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4"/>
            <w:shd w:val="clear" w:color="auto" w:fill="FFFFFF"/>
            <w:vAlign w:val="center"/>
          </w:tcPr>
          <w:p w:rsidR="007E2BC3" w:rsidRPr="007007AA" w:rsidRDefault="007E2BC3"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March 25, 2019</w:t>
            </w:r>
          </w:p>
        </w:tc>
      </w:tr>
      <w:tr w:rsidR="007E2BC3" w:rsidRPr="007007AA" w:rsidTr="00B230A6">
        <w:trPr>
          <w:tblCellSpacing w:w="0" w:type="dxa"/>
        </w:trPr>
        <w:tc>
          <w:tcPr>
            <w:tcW w:w="0" w:type="auto"/>
            <w:shd w:val="clear" w:color="auto" w:fill="FFFFFF"/>
            <w:noWrap/>
          </w:tcPr>
          <w:p w:rsidR="007E2BC3" w:rsidRPr="007007AA" w:rsidRDefault="007E2BC3"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7E2BC3" w:rsidRPr="007007AA" w:rsidRDefault="007E2BC3"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$250,000</w:t>
            </w:r>
          </w:p>
        </w:tc>
        <w:tc>
          <w:tcPr>
            <w:tcW w:w="965" w:type="pct"/>
            <w:gridSpan w:val="2"/>
            <w:shd w:val="clear" w:color="auto" w:fill="FFFFFF"/>
            <w:vAlign w:val="center"/>
          </w:tcPr>
          <w:p w:rsidR="007E2BC3" w:rsidRPr="007007AA" w:rsidRDefault="007E2BC3"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7E2BC3" w:rsidRPr="007007AA" w:rsidRDefault="007E2BC3" w:rsidP="004F2073">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7E2BC3" w:rsidRPr="007007AA" w:rsidRDefault="007E2BC3"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7E2BC3" w:rsidRPr="007007AA" w:rsidRDefault="007E2BC3"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15</w:t>
            </w:r>
          </w:p>
        </w:tc>
      </w:tr>
      <w:tr w:rsidR="007E2BC3" w:rsidRPr="007007AA" w:rsidTr="00B230A6">
        <w:trPr>
          <w:tblCellSpacing w:w="0" w:type="dxa"/>
        </w:trPr>
        <w:tc>
          <w:tcPr>
            <w:tcW w:w="0" w:type="auto"/>
            <w:shd w:val="clear" w:color="auto" w:fill="FFFFFF"/>
            <w:noWrap/>
          </w:tcPr>
          <w:p w:rsidR="007E2BC3" w:rsidRPr="007007AA" w:rsidRDefault="007E2BC3"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6"/>
            <w:shd w:val="clear" w:color="auto" w:fill="FFFFFF"/>
            <w:vAlign w:val="center"/>
          </w:tcPr>
          <w:p w:rsidR="007E2BC3" w:rsidRPr="007007AA" w:rsidRDefault="007E2BC3"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U.S. Department of Education Office of Postsecondary Education</w:t>
            </w:r>
          </w:p>
        </w:tc>
      </w:tr>
      <w:tr w:rsidR="007E2BC3" w:rsidRPr="007007AA" w:rsidTr="00B230A6">
        <w:trPr>
          <w:tblCellSpacing w:w="0" w:type="dxa"/>
        </w:trPr>
        <w:tc>
          <w:tcPr>
            <w:tcW w:w="0" w:type="auto"/>
            <w:shd w:val="clear" w:color="auto" w:fill="FFFFFF"/>
            <w:noWrap/>
            <w:hideMark/>
          </w:tcPr>
          <w:p w:rsidR="007E2BC3" w:rsidRPr="007007AA" w:rsidRDefault="007E2BC3"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6"/>
            <w:shd w:val="clear" w:color="auto" w:fill="FFFFFF"/>
            <w:vAlign w:val="center"/>
            <w:hideMark/>
          </w:tcPr>
          <w:p w:rsidR="007E2BC3" w:rsidRPr="007007AA" w:rsidRDefault="007E2BC3" w:rsidP="004F2073">
            <w:pPr>
              <w:spacing w:after="0" w:line="240" w:lineRule="auto"/>
              <w:contextualSpacing/>
              <w:rPr>
                <w:rFonts w:ascii="Arial" w:eastAsia="Times New Roman" w:hAnsi="Arial" w:cs="Arial"/>
                <w:color w:val="363636"/>
                <w:sz w:val="18"/>
                <w:szCs w:val="18"/>
              </w:rPr>
            </w:pPr>
            <w:r>
              <w:rPr>
                <w:rFonts w:ascii="Arial" w:hAnsi="Arial" w:cs="Arial"/>
                <w:color w:val="000000"/>
                <w:sz w:val="18"/>
                <w:szCs w:val="18"/>
                <w:shd w:val="clear" w:color="auto" w:fill="FFFFFF"/>
              </w:rPr>
              <w:t xml:space="preserve">The purpose of the Fulbright-Hays GPA Program is to promote, improve, and develop modern foreign languages and area studies at varying levels of education. The program provides opportunities for faculty, teachers, and undergraduate and graduate students to conduct individual and group projects overseas to carry out research and study in the fields of modern foreign languages and area studies. This competition invites applicants to </w:t>
            </w:r>
            <w:proofErr w:type="gramStart"/>
            <w:r>
              <w:rPr>
                <w:rFonts w:ascii="Arial" w:hAnsi="Arial" w:cs="Arial"/>
                <w:color w:val="000000"/>
                <w:sz w:val="18"/>
                <w:szCs w:val="18"/>
                <w:shd w:val="clear" w:color="auto" w:fill="FFFFFF"/>
              </w:rPr>
              <w:t>submit an application</w:t>
            </w:r>
            <w:proofErr w:type="gramEnd"/>
            <w:r>
              <w:rPr>
                <w:rFonts w:ascii="Arial" w:hAnsi="Arial" w:cs="Arial"/>
                <w:color w:val="000000"/>
                <w:sz w:val="18"/>
                <w:szCs w:val="18"/>
                <w:shd w:val="clear" w:color="auto" w:fill="FFFFFF"/>
              </w:rPr>
              <w:t xml:space="preserve"> to request support for either a Fulbright-Hays GPA short-term project (GPA short-term projects 84.021A) or a Fulbright-Hays GPA long-term project (GPA long-term projects 84.021B).</w:t>
            </w:r>
          </w:p>
        </w:tc>
      </w:tr>
    </w:tbl>
    <w:bookmarkStart w:id="951" w:name="_Ref5373713"/>
    <w:p w:rsidR="005D6802" w:rsidRPr="007007AA" w:rsidRDefault="00C67FD8" w:rsidP="005D6802">
      <w:pPr>
        <w:pStyle w:val="Heading3"/>
        <w:spacing w:before="0"/>
        <w:contextualSpacing/>
        <w:rPr>
          <w:rFonts w:ascii="Tahoma" w:hAnsi="Tahoma" w:cs="Tahoma"/>
          <w:bCs/>
          <w:color w:val="000000"/>
          <w:sz w:val="20"/>
          <w:szCs w:val="20"/>
        </w:rPr>
      </w:pPr>
      <w:r>
        <w:rPr>
          <w:rFonts w:ascii="Tahoma" w:hAnsi="Tahoma" w:cs="Tahoma"/>
          <w:bCs/>
          <w:sz w:val="20"/>
          <w:szCs w:val="20"/>
        </w:rPr>
        <w:fldChar w:fldCharType="begin"/>
      </w:r>
      <w:r>
        <w:rPr>
          <w:rFonts w:ascii="Tahoma" w:hAnsi="Tahoma" w:cs="Tahoma"/>
          <w:bCs/>
          <w:sz w:val="20"/>
          <w:szCs w:val="20"/>
        </w:rPr>
        <w:instrText xml:space="preserve"> HYPERLINK "https://www.grants.gov/web/grants/view-opportunity.html?oppId=314446" </w:instrText>
      </w:r>
      <w:r>
        <w:rPr>
          <w:rFonts w:ascii="Tahoma" w:hAnsi="Tahoma" w:cs="Tahoma"/>
          <w:bCs/>
          <w:sz w:val="20"/>
          <w:szCs w:val="20"/>
        </w:rPr>
        <w:fldChar w:fldCharType="separate"/>
      </w:r>
      <w:bookmarkStart w:id="952" w:name="_Toc15019031"/>
      <w:r w:rsidR="005D6802" w:rsidRPr="00C67FD8">
        <w:rPr>
          <w:rStyle w:val="Hyperlink"/>
          <w:rFonts w:ascii="Tahoma" w:hAnsi="Tahoma" w:cs="Tahoma"/>
          <w:bCs/>
          <w:sz w:val="20"/>
          <w:szCs w:val="20"/>
        </w:rPr>
        <w:t>Funding for English Language, STEAM &amp; Entrepreneurship Programs (Costa Rica)</w:t>
      </w:r>
      <w:bookmarkEnd w:id="951"/>
      <w:bookmarkEnd w:id="952"/>
      <w:r>
        <w:rPr>
          <w:rFonts w:ascii="Tahoma" w:hAnsi="Tahoma" w:cs="Tahoma"/>
          <w:bCs/>
          <w:sz w:val="20"/>
          <w:szCs w:val="20"/>
        </w:rPr>
        <w:fldChar w:fldCharType="end"/>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355"/>
        <w:gridCol w:w="451"/>
        <w:gridCol w:w="1617"/>
        <w:gridCol w:w="1352"/>
        <w:gridCol w:w="1621"/>
      </w:tblGrid>
      <w:tr w:rsidR="005D6802" w:rsidRPr="007007AA" w:rsidTr="003E5D24">
        <w:trPr>
          <w:tblCellSpacing w:w="0" w:type="dxa"/>
        </w:trPr>
        <w:tc>
          <w:tcPr>
            <w:tcW w:w="0" w:type="auto"/>
            <w:shd w:val="clear" w:color="auto" w:fill="FFFFFF"/>
            <w:noWrap/>
          </w:tcPr>
          <w:p w:rsidR="005D6802" w:rsidRPr="007007AA" w:rsidRDefault="005D6802" w:rsidP="003E5D24">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5D6802" w:rsidRPr="007007AA" w:rsidRDefault="005D6802" w:rsidP="003E5D24">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April 2, 2019</w:t>
            </w:r>
          </w:p>
        </w:tc>
        <w:tc>
          <w:tcPr>
            <w:tcW w:w="724" w:type="pct"/>
            <w:shd w:val="clear" w:color="auto" w:fill="FFFFFF"/>
            <w:vAlign w:val="center"/>
          </w:tcPr>
          <w:p w:rsidR="005D6802" w:rsidRPr="007007AA" w:rsidRDefault="005D6802" w:rsidP="003E5D24">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4"/>
            <w:shd w:val="clear" w:color="auto" w:fill="FFFFFF"/>
            <w:vAlign w:val="center"/>
          </w:tcPr>
          <w:p w:rsidR="005D6802" w:rsidRPr="007007AA" w:rsidRDefault="005D6802" w:rsidP="003E5D24">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May 1, 2019</w:t>
            </w:r>
          </w:p>
        </w:tc>
      </w:tr>
      <w:tr w:rsidR="005D6802" w:rsidRPr="007007AA" w:rsidTr="003E5D24">
        <w:trPr>
          <w:tblCellSpacing w:w="0" w:type="dxa"/>
        </w:trPr>
        <w:tc>
          <w:tcPr>
            <w:tcW w:w="0" w:type="auto"/>
            <w:shd w:val="clear" w:color="auto" w:fill="FFFFFF"/>
            <w:noWrap/>
          </w:tcPr>
          <w:p w:rsidR="005D6802" w:rsidRPr="007007AA" w:rsidRDefault="005D6802" w:rsidP="003E5D24">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5D6802" w:rsidRPr="007007AA" w:rsidRDefault="005D6802" w:rsidP="003E5D24">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$25,000</w:t>
            </w:r>
          </w:p>
        </w:tc>
        <w:tc>
          <w:tcPr>
            <w:tcW w:w="965" w:type="pct"/>
            <w:gridSpan w:val="2"/>
            <w:shd w:val="clear" w:color="auto" w:fill="FFFFFF"/>
            <w:vAlign w:val="center"/>
          </w:tcPr>
          <w:p w:rsidR="005D6802" w:rsidRPr="007007AA" w:rsidRDefault="005D6802" w:rsidP="003E5D24">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5D6802" w:rsidRPr="007007AA" w:rsidRDefault="005D6802" w:rsidP="003E5D24">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$10,000</w:t>
            </w:r>
          </w:p>
        </w:tc>
        <w:tc>
          <w:tcPr>
            <w:tcW w:w="722" w:type="pct"/>
            <w:shd w:val="clear" w:color="auto" w:fill="FFFFFF"/>
            <w:vAlign w:val="center"/>
          </w:tcPr>
          <w:p w:rsidR="005D6802" w:rsidRPr="007007AA" w:rsidRDefault="005D6802" w:rsidP="003E5D24">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5D6802" w:rsidRPr="007007AA" w:rsidRDefault="005D6802" w:rsidP="003E5D24">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50</w:t>
            </w:r>
          </w:p>
        </w:tc>
      </w:tr>
      <w:tr w:rsidR="005D6802" w:rsidRPr="007007AA" w:rsidTr="003E5D24">
        <w:trPr>
          <w:tblCellSpacing w:w="0" w:type="dxa"/>
        </w:trPr>
        <w:tc>
          <w:tcPr>
            <w:tcW w:w="0" w:type="auto"/>
            <w:shd w:val="clear" w:color="auto" w:fill="FFFFFF"/>
            <w:noWrap/>
          </w:tcPr>
          <w:p w:rsidR="005D6802" w:rsidRPr="007007AA" w:rsidRDefault="005D6802" w:rsidP="003E5D24">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6"/>
            <w:shd w:val="clear" w:color="auto" w:fill="FFFFFF"/>
            <w:vAlign w:val="center"/>
          </w:tcPr>
          <w:p w:rsidR="005D6802" w:rsidRPr="007007AA" w:rsidRDefault="005D6802" w:rsidP="003E5D24">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Department of State</w:t>
            </w:r>
          </w:p>
        </w:tc>
      </w:tr>
      <w:tr w:rsidR="005D6802" w:rsidRPr="007007AA" w:rsidTr="003E5D24">
        <w:trPr>
          <w:tblCellSpacing w:w="0" w:type="dxa"/>
        </w:trPr>
        <w:tc>
          <w:tcPr>
            <w:tcW w:w="0" w:type="auto"/>
            <w:shd w:val="clear" w:color="auto" w:fill="FFFFFF"/>
            <w:noWrap/>
            <w:hideMark/>
          </w:tcPr>
          <w:p w:rsidR="005D6802" w:rsidRPr="007007AA" w:rsidRDefault="005D6802" w:rsidP="003E5D24">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6"/>
            <w:shd w:val="clear" w:color="auto" w:fill="FFFFFF"/>
            <w:vAlign w:val="center"/>
            <w:hideMark/>
          </w:tcPr>
          <w:p w:rsidR="005D6802" w:rsidRPr="005D6802" w:rsidRDefault="005D6802" w:rsidP="005D6802">
            <w:pPr>
              <w:shd w:val="clear" w:color="auto" w:fill="FFFFFF"/>
              <w:spacing w:after="0" w:line="240" w:lineRule="auto"/>
              <w:contextualSpacing/>
              <w:textAlignment w:val="baseline"/>
              <w:rPr>
                <w:rFonts w:ascii="Arial" w:eastAsia="Times New Roman" w:hAnsi="Arial" w:cs="Arial"/>
                <w:color w:val="363636"/>
                <w:sz w:val="18"/>
                <w:szCs w:val="18"/>
              </w:rPr>
            </w:pPr>
            <w:r w:rsidRPr="005D6802">
              <w:rPr>
                <w:rFonts w:ascii="Arial" w:eastAsia="Times New Roman" w:hAnsi="Arial" w:cs="Arial"/>
                <w:b/>
                <w:bCs/>
                <w:color w:val="363636"/>
                <w:sz w:val="18"/>
                <w:szCs w:val="18"/>
                <w:bdr w:val="none" w:sz="0" w:space="0" w:color="auto" w:frame="1"/>
              </w:rPr>
              <w:t>A. PROGRAM DESCRIPTION</w:t>
            </w:r>
            <w:r w:rsidRPr="005D6802">
              <w:rPr>
                <w:rFonts w:ascii="Arial" w:eastAsia="Times New Roman" w:hAnsi="Arial" w:cs="Arial"/>
                <w:b/>
                <w:bCs/>
                <w:color w:val="363636"/>
                <w:sz w:val="18"/>
                <w:szCs w:val="18"/>
                <w:bdr w:val="none" w:sz="0" w:space="0" w:color="auto" w:frame="1"/>
              </w:rPr>
              <w:br/>
            </w:r>
            <w:r w:rsidRPr="005D6802">
              <w:rPr>
                <w:rFonts w:ascii="Arial" w:eastAsia="Times New Roman" w:hAnsi="Arial" w:cs="Arial"/>
                <w:color w:val="363636"/>
                <w:sz w:val="18"/>
                <w:szCs w:val="18"/>
              </w:rPr>
              <w:t>The U.S. Embassy in Costa Rica</w:t>
            </w:r>
            <w:r w:rsidRPr="005D6802">
              <w:rPr>
                <w:rFonts w:ascii="Arial" w:eastAsia="Times New Roman" w:hAnsi="Arial" w:cs="Arial"/>
                <w:i/>
                <w:iCs/>
                <w:color w:val="363636"/>
                <w:sz w:val="18"/>
                <w:szCs w:val="18"/>
              </w:rPr>
              <w:t> </w:t>
            </w:r>
            <w:r w:rsidRPr="005D6802">
              <w:rPr>
                <w:rFonts w:ascii="Arial" w:eastAsia="Times New Roman" w:hAnsi="Arial" w:cs="Arial"/>
                <w:color w:val="363636"/>
                <w:sz w:val="18"/>
                <w:szCs w:val="18"/>
              </w:rPr>
              <w:t>of the U.S. Department of State announces an open competition for organizations to submit applications to carry out a program (or project) in the following focus areas:</w:t>
            </w:r>
          </w:p>
          <w:p w:rsidR="005D6802" w:rsidRPr="005D6802" w:rsidRDefault="005D6802" w:rsidP="005D6802">
            <w:pPr>
              <w:shd w:val="clear" w:color="auto" w:fill="FFFFFF"/>
              <w:spacing w:after="0" w:line="240" w:lineRule="auto"/>
              <w:contextualSpacing/>
              <w:textAlignment w:val="baseline"/>
              <w:rPr>
                <w:rFonts w:ascii="Arial" w:eastAsia="Times New Roman" w:hAnsi="Arial" w:cs="Arial"/>
                <w:color w:val="363636"/>
                <w:sz w:val="18"/>
                <w:szCs w:val="18"/>
              </w:rPr>
            </w:pPr>
            <w:r w:rsidRPr="005D6802">
              <w:rPr>
                <w:rFonts w:ascii="Arial" w:eastAsia="Times New Roman" w:hAnsi="Arial" w:cs="Arial"/>
                <w:color w:val="363636"/>
                <w:sz w:val="18"/>
                <w:szCs w:val="18"/>
              </w:rPr>
              <w:t>- improve the quality of English language education at the secondary and higher education levels;</w:t>
            </w:r>
          </w:p>
          <w:p w:rsidR="005D6802" w:rsidRPr="005D6802" w:rsidRDefault="005D6802" w:rsidP="005D6802">
            <w:pPr>
              <w:shd w:val="clear" w:color="auto" w:fill="FFFFFF"/>
              <w:spacing w:after="0" w:line="240" w:lineRule="auto"/>
              <w:contextualSpacing/>
              <w:textAlignment w:val="baseline"/>
              <w:rPr>
                <w:rFonts w:ascii="Arial" w:eastAsia="Times New Roman" w:hAnsi="Arial" w:cs="Arial"/>
                <w:color w:val="363636"/>
                <w:sz w:val="18"/>
                <w:szCs w:val="18"/>
              </w:rPr>
            </w:pPr>
            <w:r w:rsidRPr="005D6802">
              <w:rPr>
                <w:rFonts w:ascii="Arial" w:eastAsia="Times New Roman" w:hAnsi="Arial" w:cs="Arial"/>
                <w:color w:val="363636"/>
                <w:sz w:val="18"/>
                <w:szCs w:val="18"/>
              </w:rPr>
              <w:t>- improve the quality of, and access to, science, technology, engineering, arts and design, and mathematics (STEAM) education for girls at the elementary and secondary education levels;</w:t>
            </w:r>
          </w:p>
          <w:p w:rsidR="005D6802" w:rsidRPr="005D6802" w:rsidRDefault="005D6802" w:rsidP="005D6802">
            <w:pPr>
              <w:shd w:val="clear" w:color="auto" w:fill="FFFFFF"/>
              <w:spacing w:after="0" w:line="240" w:lineRule="auto"/>
              <w:contextualSpacing/>
              <w:textAlignment w:val="baseline"/>
              <w:rPr>
                <w:rFonts w:ascii="Arial" w:eastAsia="Times New Roman" w:hAnsi="Arial" w:cs="Arial"/>
                <w:color w:val="363636"/>
                <w:sz w:val="18"/>
                <w:szCs w:val="18"/>
              </w:rPr>
            </w:pPr>
            <w:r w:rsidRPr="005D6802">
              <w:rPr>
                <w:rFonts w:ascii="Arial" w:eastAsia="Times New Roman" w:hAnsi="Arial" w:cs="Arial"/>
                <w:color w:val="363636"/>
                <w:sz w:val="18"/>
                <w:szCs w:val="18"/>
              </w:rPr>
              <w:t>- inspire entrepreneurship among youth in under-represented communities particularly among migrant, women, Afro–descendent, and indigenous communities.  </w:t>
            </w:r>
          </w:p>
          <w:p w:rsidR="005D6802" w:rsidRPr="005D6802" w:rsidRDefault="005D6802" w:rsidP="005D6802">
            <w:pPr>
              <w:shd w:val="clear" w:color="auto" w:fill="FFFFFF"/>
              <w:spacing w:after="0" w:line="240" w:lineRule="auto"/>
              <w:contextualSpacing/>
              <w:textAlignment w:val="baseline"/>
              <w:rPr>
                <w:rFonts w:ascii="Arial" w:eastAsia="Times New Roman" w:hAnsi="Arial" w:cs="Arial"/>
                <w:color w:val="363636"/>
                <w:sz w:val="18"/>
                <w:szCs w:val="18"/>
              </w:rPr>
            </w:pPr>
            <w:r w:rsidRPr="005D6802">
              <w:rPr>
                <w:rFonts w:ascii="Arial" w:eastAsia="Times New Roman" w:hAnsi="Arial" w:cs="Arial"/>
                <w:color w:val="363636"/>
                <w:sz w:val="18"/>
                <w:szCs w:val="18"/>
              </w:rPr>
              <w:t> </w:t>
            </w:r>
          </w:p>
          <w:p w:rsidR="005D6802" w:rsidRPr="005D6802" w:rsidRDefault="005D6802" w:rsidP="005D6802">
            <w:pPr>
              <w:shd w:val="clear" w:color="auto" w:fill="FFFFFF"/>
              <w:spacing w:after="0" w:line="240" w:lineRule="auto"/>
              <w:contextualSpacing/>
              <w:textAlignment w:val="baseline"/>
              <w:rPr>
                <w:rFonts w:ascii="Arial" w:eastAsia="Times New Roman" w:hAnsi="Arial" w:cs="Arial"/>
                <w:color w:val="363636"/>
                <w:sz w:val="18"/>
                <w:szCs w:val="18"/>
              </w:rPr>
            </w:pPr>
            <w:r w:rsidRPr="005D6802">
              <w:rPr>
                <w:rFonts w:ascii="Arial" w:eastAsia="Times New Roman" w:hAnsi="Arial" w:cs="Arial"/>
                <w:b/>
                <w:bCs/>
                <w:color w:val="363636"/>
                <w:sz w:val="18"/>
                <w:szCs w:val="18"/>
              </w:rPr>
              <w:t>Project Objectives:</w:t>
            </w:r>
          </w:p>
          <w:p w:rsidR="005D6802" w:rsidRPr="005D6802" w:rsidRDefault="005D6802" w:rsidP="005D6802">
            <w:pPr>
              <w:shd w:val="clear" w:color="auto" w:fill="FFFFFF"/>
              <w:spacing w:after="0" w:line="240" w:lineRule="auto"/>
              <w:contextualSpacing/>
              <w:textAlignment w:val="baseline"/>
              <w:rPr>
                <w:rFonts w:ascii="Arial" w:eastAsia="Times New Roman" w:hAnsi="Arial" w:cs="Arial"/>
                <w:color w:val="363636"/>
                <w:sz w:val="18"/>
                <w:szCs w:val="18"/>
              </w:rPr>
            </w:pPr>
            <w:r w:rsidRPr="005D6802">
              <w:rPr>
                <w:rFonts w:ascii="Arial" w:eastAsia="Times New Roman" w:hAnsi="Arial" w:cs="Arial"/>
                <w:color w:val="363636"/>
                <w:sz w:val="18"/>
                <w:szCs w:val="18"/>
              </w:rPr>
              <w:t xml:space="preserve">The Public Affairs Section (hereafter, PAS) of the U.S. Embassy in Costa Rica (hereafter, Embassy) works with government and non-government partners throughout Costa Rica to </w:t>
            </w:r>
            <w:r w:rsidRPr="005D6802">
              <w:rPr>
                <w:rFonts w:ascii="Arial" w:eastAsia="Times New Roman" w:hAnsi="Arial" w:cs="Arial"/>
                <w:color w:val="363636"/>
                <w:sz w:val="18"/>
                <w:szCs w:val="18"/>
              </w:rPr>
              <w:lastRenderedPageBreak/>
              <w:t>improve mutual understanding between the people of Costa Rica and the United States, and to expand and improve educational opportunities for Costa Rican youth (with a focus on English language, STEAM, and entrepreneurship), among other priorities.  The goal of the projects solicited through this Notice of Funding Opportunity is to complement Embassy initiatives to improve English, entrepreneurship, STEAM education and to promote mutual understanding through cultural, educational, and professional development programs.</w:t>
            </w:r>
          </w:p>
          <w:p w:rsidR="005D6802" w:rsidRPr="005D6802" w:rsidRDefault="005D6802" w:rsidP="005D6802">
            <w:pPr>
              <w:shd w:val="clear" w:color="auto" w:fill="FFFFFF"/>
              <w:spacing w:after="0" w:line="240" w:lineRule="auto"/>
              <w:contextualSpacing/>
              <w:textAlignment w:val="baseline"/>
              <w:rPr>
                <w:rFonts w:ascii="Arial" w:eastAsia="Times New Roman" w:hAnsi="Arial" w:cs="Arial"/>
                <w:color w:val="363636"/>
                <w:sz w:val="18"/>
                <w:szCs w:val="18"/>
              </w:rPr>
            </w:pPr>
            <w:r w:rsidRPr="005D6802">
              <w:rPr>
                <w:rFonts w:ascii="Arial" w:eastAsia="Times New Roman" w:hAnsi="Arial" w:cs="Arial"/>
                <w:color w:val="363636"/>
                <w:sz w:val="18"/>
                <w:szCs w:val="18"/>
              </w:rPr>
              <w:t> </w:t>
            </w:r>
          </w:p>
          <w:p w:rsidR="005D6802" w:rsidRPr="005D6802" w:rsidRDefault="005D6802" w:rsidP="005D6802">
            <w:pPr>
              <w:spacing w:after="0" w:line="240" w:lineRule="auto"/>
              <w:contextualSpacing/>
              <w:rPr>
                <w:rFonts w:ascii="Arial" w:eastAsia="Times New Roman" w:hAnsi="Arial" w:cs="Arial"/>
                <w:sz w:val="18"/>
                <w:szCs w:val="18"/>
              </w:rPr>
            </w:pPr>
            <w:r w:rsidRPr="005D6802">
              <w:rPr>
                <w:rFonts w:ascii="Arial" w:eastAsia="Times New Roman" w:hAnsi="Arial" w:cs="Arial"/>
                <w:color w:val="363636"/>
                <w:sz w:val="18"/>
                <w:szCs w:val="18"/>
                <w:shd w:val="clear" w:color="auto" w:fill="FFFFFF"/>
              </w:rPr>
              <w:t>English language projects should focus on improving English education and empowering young English learners by increasing their exposure to new career and educational opportunities.  Proposals may include classroom instruction but priority will be given to projects that include beyond-the-classroom enhancement activities and/or demonstrate coordination with NGO or Government of Costa Rica initiatives.  Priority will be given to projects that incorporate under-represented communities, including but not limited to migrant, women, Afro-descendent, and indigenous communities.</w:t>
            </w:r>
          </w:p>
          <w:p w:rsidR="005D6802" w:rsidRPr="005D6802" w:rsidRDefault="005D6802" w:rsidP="005D6802">
            <w:pPr>
              <w:shd w:val="clear" w:color="auto" w:fill="FFFFFF"/>
              <w:spacing w:after="0" w:line="240" w:lineRule="auto"/>
              <w:contextualSpacing/>
              <w:textAlignment w:val="baseline"/>
              <w:rPr>
                <w:rFonts w:ascii="Arial" w:eastAsia="Times New Roman" w:hAnsi="Arial" w:cs="Arial"/>
                <w:color w:val="363636"/>
                <w:sz w:val="18"/>
                <w:szCs w:val="18"/>
              </w:rPr>
            </w:pPr>
            <w:r w:rsidRPr="005D6802">
              <w:rPr>
                <w:rFonts w:ascii="Arial" w:eastAsia="Times New Roman" w:hAnsi="Arial" w:cs="Arial"/>
                <w:color w:val="363636"/>
                <w:sz w:val="18"/>
                <w:szCs w:val="18"/>
              </w:rPr>
              <w:t> </w:t>
            </w:r>
          </w:p>
          <w:p w:rsidR="005D6802" w:rsidRPr="005D6802" w:rsidRDefault="005D6802" w:rsidP="005D6802">
            <w:pPr>
              <w:shd w:val="clear" w:color="auto" w:fill="FFFFFF"/>
              <w:spacing w:after="0" w:line="240" w:lineRule="auto"/>
              <w:contextualSpacing/>
              <w:textAlignment w:val="baseline"/>
              <w:rPr>
                <w:rFonts w:ascii="Arial" w:eastAsia="Times New Roman" w:hAnsi="Arial" w:cs="Arial"/>
                <w:color w:val="363636"/>
                <w:sz w:val="18"/>
                <w:szCs w:val="18"/>
              </w:rPr>
            </w:pPr>
            <w:r w:rsidRPr="005D6802">
              <w:rPr>
                <w:rFonts w:ascii="Arial" w:eastAsia="Times New Roman" w:hAnsi="Arial" w:cs="Arial"/>
                <w:b/>
                <w:bCs/>
                <w:color w:val="363636"/>
                <w:sz w:val="18"/>
                <w:szCs w:val="18"/>
              </w:rPr>
              <w:t>STEAM education projects should improve the quality of, and/or access to, STEAM education for girls and </w:t>
            </w:r>
            <w:r w:rsidRPr="005D6802">
              <w:rPr>
                <w:rFonts w:ascii="Arial" w:eastAsia="Times New Roman" w:hAnsi="Arial" w:cs="Arial"/>
                <w:color w:val="363636"/>
                <w:sz w:val="18"/>
                <w:szCs w:val="18"/>
              </w:rPr>
              <w:t>encourage girls to enter STEAM fields.  Priority will be given to projects that include beyond-the-classroom enhancement activities in coordination with private sector partners. Priority will be given to projects that incorporate under-represented communities, including but not limited to migrant, women, Afro-descendent, and indigenous communities.</w:t>
            </w:r>
          </w:p>
          <w:p w:rsidR="005D6802" w:rsidRPr="005D6802" w:rsidRDefault="005D6802" w:rsidP="005D6802">
            <w:pPr>
              <w:shd w:val="clear" w:color="auto" w:fill="FFFFFF"/>
              <w:spacing w:after="0" w:line="240" w:lineRule="auto"/>
              <w:contextualSpacing/>
              <w:textAlignment w:val="baseline"/>
              <w:rPr>
                <w:rFonts w:ascii="Arial" w:eastAsia="Times New Roman" w:hAnsi="Arial" w:cs="Arial"/>
                <w:color w:val="363636"/>
                <w:sz w:val="18"/>
                <w:szCs w:val="18"/>
              </w:rPr>
            </w:pPr>
            <w:r w:rsidRPr="005D6802">
              <w:rPr>
                <w:rFonts w:ascii="Arial" w:eastAsia="Times New Roman" w:hAnsi="Arial" w:cs="Arial"/>
                <w:b/>
                <w:bCs/>
                <w:color w:val="363636"/>
                <w:sz w:val="18"/>
                <w:szCs w:val="18"/>
              </w:rPr>
              <w:t> </w:t>
            </w:r>
          </w:p>
          <w:p w:rsidR="005D6802" w:rsidRPr="005D6802" w:rsidRDefault="005D6802" w:rsidP="005D6802">
            <w:pPr>
              <w:shd w:val="clear" w:color="auto" w:fill="FFFFFF"/>
              <w:spacing w:after="0" w:line="240" w:lineRule="auto"/>
              <w:contextualSpacing/>
              <w:textAlignment w:val="baseline"/>
              <w:rPr>
                <w:rFonts w:ascii="Arial" w:eastAsia="Times New Roman" w:hAnsi="Arial" w:cs="Arial"/>
                <w:color w:val="363636"/>
                <w:sz w:val="18"/>
                <w:szCs w:val="18"/>
              </w:rPr>
            </w:pPr>
            <w:r w:rsidRPr="005D6802">
              <w:rPr>
                <w:rFonts w:ascii="Arial" w:eastAsia="Times New Roman" w:hAnsi="Arial" w:cs="Arial"/>
                <w:b/>
                <w:bCs/>
                <w:color w:val="363636"/>
                <w:sz w:val="18"/>
                <w:szCs w:val="18"/>
              </w:rPr>
              <w:t>Entrepreneurship projects should promote broader awareness of and interest in entrepreneurship by building soft skills for youth in secondary and higher education levels</w:t>
            </w:r>
            <w:r w:rsidRPr="005D6802">
              <w:rPr>
                <w:rFonts w:ascii="Arial" w:eastAsia="Times New Roman" w:hAnsi="Arial" w:cs="Arial"/>
                <w:color w:val="363636"/>
                <w:sz w:val="18"/>
                <w:szCs w:val="18"/>
              </w:rPr>
              <w:t> with a focus on exposure to basic business skills, for example, how to develop an idea, how to create a business plan, etc.  Priority will be given to projects that incorporate under-represented communities, including but not limited to migrant, women, Afro-descendent, and indigenous communities.</w:t>
            </w:r>
          </w:p>
          <w:p w:rsidR="005D6802" w:rsidRPr="005D6802" w:rsidRDefault="005D6802" w:rsidP="005D6802">
            <w:pPr>
              <w:shd w:val="clear" w:color="auto" w:fill="FFFFFF"/>
              <w:spacing w:after="0" w:line="240" w:lineRule="auto"/>
              <w:contextualSpacing/>
              <w:textAlignment w:val="baseline"/>
              <w:rPr>
                <w:rFonts w:ascii="Arial" w:eastAsia="Times New Roman" w:hAnsi="Arial" w:cs="Arial"/>
                <w:color w:val="363636"/>
                <w:sz w:val="18"/>
                <w:szCs w:val="18"/>
              </w:rPr>
            </w:pPr>
            <w:r w:rsidRPr="005D6802">
              <w:rPr>
                <w:rFonts w:ascii="Arial" w:eastAsia="Times New Roman" w:hAnsi="Arial" w:cs="Arial"/>
                <w:b/>
                <w:bCs/>
                <w:color w:val="363636"/>
                <w:sz w:val="18"/>
                <w:szCs w:val="18"/>
              </w:rPr>
              <w:t> </w:t>
            </w:r>
          </w:p>
          <w:p w:rsidR="005D6802" w:rsidRPr="005D6802" w:rsidRDefault="005D6802" w:rsidP="005D6802">
            <w:pPr>
              <w:shd w:val="clear" w:color="auto" w:fill="FFFFFF"/>
              <w:spacing w:after="0" w:line="240" w:lineRule="auto"/>
              <w:contextualSpacing/>
              <w:textAlignment w:val="baseline"/>
              <w:rPr>
                <w:rFonts w:ascii="Arial" w:eastAsia="Times New Roman" w:hAnsi="Arial" w:cs="Arial"/>
                <w:color w:val="363636"/>
                <w:sz w:val="18"/>
                <w:szCs w:val="18"/>
              </w:rPr>
            </w:pPr>
            <w:r w:rsidRPr="005D6802">
              <w:rPr>
                <w:rFonts w:ascii="Arial" w:eastAsia="Times New Roman" w:hAnsi="Arial" w:cs="Arial"/>
                <w:b/>
                <w:bCs/>
                <w:color w:val="363636"/>
                <w:sz w:val="18"/>
                <w:szCs w:val="18"/>
              </w:rPr>
              <w:t>Participants and Audiences:</w:t>
            </w:r>
          </w:p>
          <w:p w:rsidR="005D6802" w:rsidRPr="005D6802" w:rsidRDefault="005D6802" w:rsidP="005D6802">
            <w:pPr>
              <w:shd w:val="clear" w:color="auto" w:fill="FFFFFF"/>
              <w:spacing w:after="0" w:line="240" w:lineRule="auto"/>
              <w:contextualSpacing/>
              <w:textAlignment w:val="baseline"/>
              <w:rPr>
                <w:rFonts w:ascii="Arial" w:eastAsia="Times New Roman" w:hAnsi="Arial" w:cs="Arial"/>
                <w:color w:val="363636"/>
                <w:sz w:val="18"/>
                <w:szCs w:val="18"/>
              </w:rPr>
            </w:pPr>
            <w:r w:rsidRPr="005D6802">
              <w:rPr>
                <w:rFonts w:ascii="Arial" w:eastAsia="Times New Roman" w:hAnsi="Arial" w:cs="Arial"/>
                <w:color w:val="363636"/>
                <w:sz w:val="18"/>
                <w:szCs w:val="18"/>
                <w:bdr w:val="none" w:sz="0" w:space="0" w:color="auto" w:frame="1"/>
              </w:rPr>
              <w:t>Depending on the project, 7 to 30 years old, from economically disadvantaged communities.</w:t>
            </w:r>
          </w:p>
          <w:p w:rsidR="005D6802" w:rsidRPr="005D6802" w:rsidRDefault="005D6802" w:rsidP="005D6802">
            <w:pPr>
              <w:spacing w:after="0" w:line="240" w:lineRule="auto"/>
              <w:contextualSpacing/>
              <w:rPr>
                <w:rFonts w:ascii="Arial" w:eastAsia="Times New Roman" w:hAnsi="Arial" w:cs="Arial"/>
                <w:color w:val="363636"/>
                <w:sz w:val="18"/>
                <w:szCs w:val="18"/>
              </w:rPr>
            </w:pPr>
          </w:p>
        </w:tc>
      </w:tr>
    </w:tbl>
    <w:p w:rsidR="005D6802" w:rsidRPr="007007AA" w:rsidRDefault="00C24832" w:rsidP="005D6802">
      <w:pPr>
        <w:pStyle w:val="Heading3"/>
        <w:spacing w:before="0"/>
        <w:contextualSpacing/>
        <w:rPr>
          <w:rFonts w:ascii="Tahoma" w:hAnsi="Tahoma" w:cs="Tahoma"/>
          <w:bCs/>
          <w:color w:val="000000"/>
          <w:sz w:val="20"/>
          <w:szCs w:val="20"/>
        </w:rPr>
      </w:pPr>
      <w:hyperlink r:id="rId517" w:history="1">
        <w:bookmarkStart w:id="953" w:name="_Ref4057890"/>
        <w:bookmarkStart w:id="954" w:name="_Toc15019032"/>
        <w:r w:rsidR="005D6802" w:rsidRPr="00BB1EE7">
          <w:rPr>
            <w:rStyle w:val="Hyperlink"/>
            <w:rFonts w:ascii="Tahoma" w:hAnsi="Tahoma" w:cs="Tahoma"/>
            <w:bCs/>
            <w:sz w:val="20"/>
            <w:szCs w:val="20"/>
          </w:rPr>
          <w:t>Gap Year Program for Russian Students</w:t>
        </w:r>
        <w:bookmarkEnd w:id="953"/>
        <w:bookmarkEnd w:id="954"/>
      </w:hyperlink>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355"/>
        <w:gridCol w:w="451"/>
        <w:gridCol w:w="1617"/>
        <w:gridCol w:w="1352"/>
        <w:gridCol w:w="1621"/>
      </w:tblGrid>
      <w:tr w:rsidR="005D6802" w:rsidRPr="007007AA" w:rsidTr="003E5D24">
        <w:trPr>
          <w:tblCellSpacing w:w="0" w:type="dxa"/>
        </w:trPr>
        <w:tc>
          <w:tcPr>
            <w:tcW w:w="0" w:type="auto"/>
            <w:shd w:val="clear" w:color="auto" w:fill="FFFFFF"/>
            <w:noWrap/>
          </w:tcPr>
          <w:p w:rsidR="005D6802" w:rsidRPr="007007AA" w:rsidRDefault="005D6802" w:rsidP="003E5D24">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5D6802" w:rsidRPr="007007AA" w:rsidRDefault="005D6802" w:rsidP="003E5D24">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Feb 19, 2019</w:t>
            </w:r>
          </w:p>
        </w:tc>
        <w:tc>
          <w:tcPr>
            <w:tcW w:w="724" w:type="pct"/>
            <w:shd w:val="clear" w:color="auto" w:fill="FFFFFF"/>
            <w:vAlign w:val="center"/>
          </w:tcPr>
          <w:p w:rsidR="005D6802" w:rsidRPr="007007AA" w:rsidRDefault="005D6802" w:rsidP="003E5D24">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4"/>
            <w:shd w:val="clear" w:color="auto" w:fill="FFFFFF"/>
            <w:vAlign w:val="center"/>
          </w:tcPr>
          <w:p w:rsidR="005D6802" w:rsidRPr="007007AA" w:rsidRDefault="005D6802" w:rsidP="003E5D24">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May 15, 2019</w:t>
            </w:r>
          </w:p>
        </w:tc>
      </w:tr>
      <w:tr w:rsidR="005D6802" w:rsidRPr="007007AA" w:rsidTr="003E5D24">
        <w:trPr>
          <w:tblCellSpacing w:w="0" w:type="dxa"/>
        </w:trPr>
        <w:tc>
          <w:tcPr>
            <w:tcW w:w="0" w:type="auto"/>
            <w:shd w:val="clear" w:color="auto" w:fill="FFFFFF"/>
            <w:noWrap/>
          </w:tcPr>
          <w:p w:rsidR="005D6802" w:rsidRPr="007007AA" w:rsidRDefault="005D6802" w:rsidP="003E5D24">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5D6802" w:rsidRPr="007007AA" w:rsidRDefault="005D6802" w:rsidP="003E5D24">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$3,250,000</w:t>
            </w:r>
          </w:p>
        </w:tc>
        <w:tc>
          <w:tcPr>
            <w:tcW w:w="965" w:type="pct"/>
            <w:gridSpan w:val="2"/>
            <w:shd w:val="clear" w:color="auto" w:fill="FFFFFF"/>
            <w:vAlign w:val="center"/>
          </w:tcPr>
          <w:p w:rsidR="005D6802" w:rsidRPr="007007AA" w:rsidRDefault="005D6802" w:rsidP="003E5D24">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5D6802" w:rsidRPr="007007AA" w:rsidRDefault="005D6802" w:rsidP="003E5D24">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$0</w:t>
            </w:r>
          </w:p>
        </w:tc>
        <w:tc>
          <w:tcPr>
            <w:tcW w:w="722" w:type="pct"/>
            <w:shd w:val="clear" w:color="auto" w:fill="FFFFFF"/>
            <w:vAlign w:val="center"/>
          </w:tcPr>
          <w:p w:rsidR="005D6802" w:rsidRPr="007007AA" w:rsidRDefault="005D6802" w:rsidP="003E5D24">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5D6802" w:rsidRPr="007007AA" w:rsidRDefault="005D6802" w:rsidP="003E5D24">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4</w:t>
            </w:r>
          </w:p>
        </w:tc>
      </w:tr>
      <w:tr w:rsidR="005D6802" w:rsidRPr="007007AA" w:rsidTr="003E5D24">
        <w:trPr>
          <w:tblCellSpacing w:w="0" w:type="dxa"/>
        </w:trPr>
        <w:tc>
          <w:tcPr>
            <w:tcW w:w="0" w:type="auto"/>
            <w:shd w:val="clear" w:color="auto" w:fill="FFFFFF"/>
            <w:noWrap/>
          </w:tcPr>
          <w:p w:rsidR="005D6802" w:rsidRPr="007007AA" w:rsidRDefault="005D6802" w:rsidP="003E5D24">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6"/>
            <w:shd w:val="clear" w:color="auto" w:fill="FFFFFF"/>
            <w:vAlign w:val="center"/>
          </w:tcPr>
          <w:p w:rsidR="005D6802" w:rsidRPr="007007AA" w:rsidRDefault="005D6802" w:rsidP="003E5D24">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Department of State</w:t>
            </w:r>
          </w:p>
        </w:tc>
      </w:tr>
      <w:tr w:rsidR="005D6802" w:rsidRPr="007007AA" w:rsidTr="003E5D24">
        <w:trPr>
          <w:tblCellSpacing w:w="0" w:type="dxa"/>
        </w:trPr>
        <w:tc>
          <w:tcPr>
            <w:tcW w:w="0" w:type="auto"/>
            <w:shd w:val="clear" w:color="auto" w:fill="FFFFFF"/>
            <w:noWrap/>
            <w:hideMark/>
          </w:tcPr>
          <w:p w:rsidR="005D6802" w:rsidRPr="007007AA" w:rsidRDefault="005D6802" w:rsidP="003E5D24">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6"/>
            <w:shd w:val="clear" w:color="auto" w:fill="FFFFFF"/>
            <w:vAlign w:val="center"/>
            <w:hideMark/>
          </w:tcPr>
          <w:p w:rsidR="005D6802" w:rsidRPr="00BB1EE7" w:rsidRDefault="005D6802" w:rsidP="003E5D24">
            <w:pPr>
              <w:spacing w:after="0" w:line="240" w:lineRule="auto"/>
              <w:contextualSpacing/>
              <w:rPr>
                <w:rFonts w:ascii="Arial" w:eastAsia="Times New Roman" w:hAnsi="Arial" w:cs="Arial"/>
                <w:color w:val="363636"/>
                <w:sz w:val="18"/>
                <w:szCs w:val="18"/>
              </w:rPr>
            </w:pPr>
            <w:r w:rsidRPr="00BB1EE7">
              <w:rPr>
                <w:rFonts w:ascii="Arial" w:hAnsi="Arial" w:cs="Arial"/>
                <w:sz w:val="18"/>
                <w:szCs w:val="18"/>
                <w:shd w:val="clear" w:color="auto" w:fill="FFFFFF"/>
              </w:rPr>
              <w:t xml:space="preserve">The U.S. Embassy in Moscow (PAS Moscow) of the U.S. Department of State invites proposal submissions for a cooperative agreement to design and implement a new program designed for newly-graduated Russian high school students.  The program will provide a “gap year” experience for young Russians and offer an opportunity to improve their English skills, study at an American campus (which may be a community college, college, or university, or a mix) and experience life with an American family for between one month and one full academic year. Each participant will go to the United States for a full academic year, starting in the fall of 2020.  The award recipient will be responsible for all program elements, including recruitment and selection, securing visas, arranging travel, pre-departure orientation, placement, monitoring, and return to Russia. Competitive proposals should include approximately 80-150 participants (legal adults at the start of the </w:t>
            </w:r>
            <w:proofErr w:type="spellStart"/>
            <w:r w:rsidRPr="00BB1EE7">
              <w:rPr>
                <w:rFonts w:ascii="Arial" w:hAnsi="Arial" w:cs="Arial"/>
                <w:sz w:val="18"/>
                <w:szCs w:val="18"/>
                <w:shd w:val="clear" w:color="auto" w:fill="FFFFFF"/>
              </w:rPr>
              <w:t>progam</w:t>
            </w:r>
            <w:proofErr w:type="spellEnd"/>
            <w:r w:rsidRPr="00BB1EE7">
              <w:rPr>
                <w:rFonts w:ascii="Arial" w:hAnsi="Arial" w:cs="Arial"/>
                <w:sz w:val="18"/>
                <w:szCs w:val="18"/>
                <w:shd w:val="clear" w:color="auto" w:fill="FFFFFF"/>
              </w:rPr>
              <w:t>) and effectively utilize government resources to maximize the number of program participants, while still providing adequate health and safety, orientation services, and support services for participating students.  </w:t>
            </w:r>
          </w:p>
        </w:tc>
      </w:tr>
    </w:tbl>
    <w:p w:rsidR="00C242B0" w:rsidRPr="007007AA" w:rsidRDefault="00C24832" w:rsidP="004F2073">
      <w:pPr>
        <w:pStyle w:val="Heading3"/>
        <w:spacing w:before="0"/>
        <w:contextualSpacing/>
        <w:rPr>
          <w:rFonts w:ascii="Tahoma" w:hAnsi="Tahoma" w:cs="Tahoma"/>
          <w:bCs/>
          <w:color w:val="000000"/>
          <w:sz w:val="20"/>
          <w:szCs w:val="20"/>
        </w:rPr>
      </w:pPr>
      <w:hyperlink r:id="rId518" w:history="1">
        <w:bookmarkStart w:id="955" w:name="_Toc15019033"/>
        <w:r w:rsidR="00C242B0" w:rsidRPr="007007AA">
          <w:rPr>
            <w:rStyle w:val="Hyperlink"/>
            <w:rFonts w:ascii="Tahoma" w:hAnsi="Tahoma" w:cs="Tahoma"/>
            <w:bCs/>
            <w:sz w:val="20"/>
            <w:szCs w:val="20"/>
          </w:rPr>
          <w:t>German Studies Research Grant</w:t>
        </w:r>
      </w:hyperlink>
      <w:r w:rsidR="00C242B0" w:rsidRPr="007007AA">
        <w:rPr>
          <w:rStyle w:val="Hyperlink"/>
          <w:rFonts w:ascii="Tahoma" w:hAnsi="Tahoma" w:cs="Tahoma"/>
          <w:bCs/>
          <w:sz w:val="20"/>
          <w:szCs w:val="20"/>
        </w:rPr>
        <w:t>s</w:t>
      </w:r>
      <w:bookmarkEnd w:id="955"/>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355"/>
        <w:gridCol w:w="451"/>
        <w:gridCol w:w="1617"/>
        <w:gridCol w:w="1352"/>
        <w:gridCol w:w="1621"/>
      </w:tblGrid>
      <w:tr w:rsidR="00C242B0" w:rsidRPr="007007AA" w:rsidTr="00B9078F">
        <w:trPr>
          <w:tblCellSpacing w:w="0" w:type="dxa"/>
        </w:trPr>
        <w:tc>
          <w:tcPr>
            <w:tcW w:w="0" w:type="auto"/>
            <w:shd w:val="clear" w:color="auto" w:fill="FFFFFF"/>
            <w:noWrap/>
          </w:tcPr>
          <w:p w:rsidR="00C242B0" w:rsidRPr="007007AA" w:rsidRDefault="00C242B0"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C242B0" w:rsidRPr="007007AA" w:rsidRDefault="00C242B0" w:rsidP="004F2073">
            <w:pPr>
              <w:spacing w:after="0" w:line="240" w:lineRule="auto"/>
              <w:contextualSpacing/>
              <w:rPr>
                <w:rFonts w:ascii="Arial" w:eastAsia="Times New Roman" w:hAnsi="Arial" w:cs="Arial"/>
                <w:color w:val="363636"/>
                <w:sz w:val="18"/>
                <w:szCs w:val="18"/>
              </w:rPr>
            </w:pPr>
          </w:p>
        </w:tc>
        <w:tc>
          <w:tcPr>
            <w:tcW w:w="724" w:type="pct"/>
            <w:shd w:val="clear" w:color="auto" w:fill="FFFFFF"/>
            <w:vAlign w:val="center"/>
          </w:tcPr>
          <w:p w:rsidR="00C242B0" w:rsidRPr="007007AA" w:rsidRDefault="00C242B0"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4"/>
            <w:shd w:val="clear" w:color="auto" w:fill="FFFFFF"/>
            <w:vAlign w:val="center"/>
          </w:tcPr>
          <w:p w:rsidR="00C242B0" w:rsidRPr="007007AA" w:rsidRDefault="00C242B0" w:rsidP="004F2073">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Various</w:t>
            </w:r>
          </w:p>
        </w:tc>
      </w:tr>
      <w:tr w:rsidR="00C242B0" w:rsidRPr="007007AA" w:rsidTr="00B9078F">
        <w:trPr>
          <w:tblCellSpacing w:w="0" w:type="dxa"/>
        </w:trPr>
        <w:tc>
          <w:tcPr>
            <w:tcW w:w="0" w:type="auto"/>
            <w:shd w:val="clear" w:color="auto" w:fill="FFFFFF"/>
            <w:noWrap/>
          </w:tcPr>
          <w:p w:rsidR="00C242B0" w:rsidRPr="007007AA" w:rsidRDefault="00C242B0"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C242B0" w:rsidRPr="007007AA" w:rsidRDefault="00C242B0" w:rsidP="004F2073">
            <w:pPr>
              <w:spacing w:after="0" w:line="240" w:lineRule="auto"/>
              <w:contextualSpacing/>
              <w:rPr>
                <w:rFonts w:ascii="Arial" w:eastAsia="Times New Roman" w:hAnsi="Arial" w:cs="Arial"/>
                <w:color w:val="363636"/>
                <w:sz w:val="18"/>
                <w:szCs w:val="18"/>
              </w:rPr>
            </w:pPr>
            <w:r w:rsidRPr="007007AA">
              <w:rPr>
                <w:rFonts w:ascii="Arial" w:eastAsia="Times New Roman" w:hAnsi="Arial" w:cs="Arial"/>
                <w:color w:val="363636"/>
                <w:sz w:val="18"/>
                <w:szCs w:val="18"/>
              </w:rPr>
              <w:t>Various</w:t>
            </w:r>
          </w:p>
        </w:tc>
        <w:tc>
          <w:tcPr>
            <w:tcW w:w="965" w:type="pct"/>
            <w:gridSpan w:val="2"/>
            <w:shd w:val="clear" w:color="auto" w:fill="FFFFFF"/>
            <w:vAlign w:val="center"/>
          </w:tcPr>
          <w:p w:rsidR="00C242B0" w:rsidRPr="007007AA" w:rsidRDefault="00C242B0"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C242B0" w:rsidRPr="007007AA" w:rsidRDefault="00C242B0" w:rsidP="004F2073">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C242B0" w:rsidRPr="007007AA" w:rsidRDefault="00C242B0"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C242B0" w:rsidRPr="007007AA" w:rsidRDefault="00C242B0" w:rsidP="004F2073">
            <w:pPr>
              <w:spacing w:after="0" w:line="240" w:lineRule="auto"/>
              <w:contextualSpacing/>
              <w:rPr>
                <w:rFonts w:ascii="Arial" w:eastAsia="Times New Roman" w:hAnsi="Arial" w:cs="Arial"/>
                <w:color w:val="363636"/>
                <w:sz w:val="18"/>
                <w:szCs w:val="18"/>
              </w:rPr>
            </w:pPr>
          </w:p>
        </w:tc>
      </w:tr>
      <w:tr w:rsidR="00C242B0" w:rsidRPr="007007AA" w:rsidTr="00B9078F">
        <w:trPr>
          <w:tblCellSpacing w:w="0" w:type="dxa"/>
        </w:trPr>
        <w:tc>
          <w:tcPr>
            <w:tcW w:w="0" w:type="auto"/>
            <w:shd w:val="clear" w:color="auto" w:fill="FFFFFF"/>
            <w:noWrap/>
          </w:tcPr>
          <w:p w:rsidR="00C242B0" w:rsidRPr="007007AA" w:rsidRDefault="00C242B0"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6"/>
            <w:shd w:val="clear" w:color="auto" w:fill="FFFFFF"/>
            <w:vAlign w:val="center"/>
          </w:tcPr>
          <w:p w:rsidR="00C242B0" w:rsidRPr="007007AA" w:rsidRDefault="00C242B0" w:rsidP="004F2073">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DAAD</w:t>
            </w:r>
          </w:p>
        </w:tc>
      </w:tr>
      <w:tr w:rsidR="00C242B0" w:rsidRPr="007007AA" w:rsidTr="00B9078F">
        <w:trPr>
          <w:tblCellSpacing w:w="0" w:type="dxa"/>
        </w:trPr>
        <w:tc>
          <w:tcPr>
            <w:tcW w:w="0" w:type="auto"/>
            <w:shd w:val="clear" w:color="auto" w:fill="FFFFFF"/>
            <w:noWrap/>
            <w:hideMark/>
          </w:tcPr>
          <w:p w:rsidR="00C242B0" w:rsidRPr="007007AA" w:rsidRDefault="00C242B0"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6"/>
            <w:shd w:val="clear" w:color="auto" w:fill="FFFFFF"/>
            <w:vAlign w:val="center"/>
            <w:hideMark/>
          </w:tcPr>
          <w:p w:rsidR="00C242B0" w:rsidRPr="007007AA" w:rsidRDefault="00C242B0" w:rsidP="004F2073">
            <w:pPr>
              <w:spacing w:after="0" w:line="240" w:lineRule="auto"/>
              <w:contextualSpacing/>
              <w:rPr>
                <w:rFonts w:ascii="Arial" w:eastAsia="Times New Roman" w:hAnsi="Arial" w:cs="Arial"/>
                <w:color w:val="363636"/>
                <w:sz w:val="18"/>
                <w:szCs w:val="18"/>
              </w:rPr>
            </w:pPr>
            <w:r w:rsidRPr="007007AA">
              <w:rPr>
                <w:rFonts w:ascii="Arial" w:hAnsi="Arial" w:cs="Arial"/>
                <w:sz w:val="18"/>
                <w:szCs w:val="18"/>
                <w:shd w:val="clear" w:color="auto" w:fill="FFFFFF"/>
              </w:rPr>
              <w:t>The DAAD scholarship database for undergraduates, graduate students, PhD candidates, Post Docs, and faculty offers a wide range of scholarships and additional information to help make your plans in Germany a reality.</w:t>
            </w:r>
          </w:p>
        </w:tc>
      </w:tr>
    </w:tbl>
    <w:bookmarkEnd w:id="938"/>
    <w:p w:rsidR="00B24C6A" w:rsidRPr="007007AA" w:rsidRDefault="00C242B0" w:rsidP="004F2073">
      <w:pPr>
        <w:pStyle w:val="Heading3"/>
        <w:spacing w:before="0"/>
        <w:contextualSpacing/>
        <w:rPr>
          <w:rFonts w:ascii="Tahoma" w:hAnsi="Tahoma" w:cs="Tahoma"/>
          <w:bCs/>
          <w:color w:val="000000"/>
          <w:sz w:val="20"/>
          <w:szCs w:val="20"/>
        </w:rPr>
      </w:pPr>
      <w:r>
        <w:rPr>
          <w:rStyle w:val="Hyperlink"/>
          <w:rFonts w:ascii="Tahoma" w:hAnsi="Tahoma" w:cs="Tahoma"/>
          <w:bCs/>
          <w:sz w:val="20"/>
          <w:szCs w:val="20"/>
        </w:rPr>
        <w:fldChar w:fldCharType="begin"/>
      </w:r>
      <w:r>
        <w:rPr>
          <w:rStyle w:val="Hyperlink"/>
          <w:rFonts w:ascii="Tahoma" w:hAnsi="Tahoma" w:cs="Tahoma"/>
          <w:bCs/>
          <w:sz w:val="20"/>
          <w:szCs w:val="20"/>
        </w:rPr>
        <w:instrText xml:space="preserve"> HYPERLINK "https://www.grants.gov/web/grants/view-opportunity.html?oppId=312888" </w:instrText>
      </w:r>
      <w:r>
        <w:rPr>
          <w:rStyle w:val="Hyperlink"/>
          <w:rFonts w:ascii="Tahoma" w:hAnsi="Tahoma" w:cs="Tahoma"/>
          <w:bCs/>
          <w:sz w:val="20"/>
          <w:szCs w:val="20"/>
        </w:rPr>
        <w:fldChar w:fldCharType="separate"/>
      </w:r>
      <w:bookmarkStart w:id="956" w:name="_Toc15019034"/>
      <w:bookmarkStart w:id="957" w:name="_Ref4058339"/>
      <w:r w:rsidRPr="00C242B0">
        <w:rPr>
          <w:rStyle w:val="Hyperlink"/>
          <w:rFonts w:ascii="Tahoma" w:hAnsi="Tahoma" w:cs="Tahoma"/>
          <w:bCs/>
          <w:sz w:val="20"/>
          <w:szCs w:val="20"/>
        </w:rPr>
        <w:t>Gilman International Scholarship Program</w:t>
      </w:r>
      <w:bookmarkEnd w:id="956"/>
      <w:bookmarkEnd w:id="957"/>
      <w:r>
        <w:rPr>
          <w:rStyle w:val="Hyperlink"/>
          <w:rFonts w:ascii="Tahoma" w:hAnsi="Tahoma" w:cs="Tahoma"/>
          <w:bCs/>
          <w:sz w:val="20"/>
          <w:szCs w:val="20"/>
        </w:rPr>
        <w:fldChar w:fldCharType="end"/>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355"/>
        <w:gridCol w:w="451"/>
        <w:gridCol w:w="1617"/>
        <w:gridCol w:w="1352"/>
        <w:gridCol w:w="1621"/>
      </w:tblGrid>
      <w:tr w:rsidR="00B24C6A" w:rsidRPr="007007AA" w:rsidTr="00063454">
        <w:trPr>
          <w:tblCellSpacing w:w="0" w:type="dxa"/>
        </w:trPr>
        <w:tc>
          <w:tcPr>
            <w:tcW w:w="0" w:type="auto"/>
            <w:shd w:val="clear" w:color="auto" w:fill="FFFFFF"/>
            <w:noWrap/>
          </w:tcPr>
          <w:p w:rsidR="00B24C6A" w:rsidRPr="007007AA" w:rsidRDefault="00B24C6A"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B24C6A" w:rsidRPr="007007AA" w:rsidRDefault="00C242B0"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Feb 14, 2019</w:t>
            </w:r>
          </w:p>
        </w:tc>
        <w:tc>
          <w:tcPr>
            <w:tcW w:w="724" w:type="pct"/>
            <w:shd w:val="clear" w:color="auto" w:fill="FFFFFF"/>
            <w:vAlign w:val="center"/>
          </w:tcPr>
          <w:p w:rsidR="00B24C6A" w:rsidRPr="007007AA" w:rsidRDefault="00B24C6A"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4"/>
            <w:shd w:val="clear" w:color="auto" w:fill="FFFFFF"/>
            <w:vAlign w:val="center"/>
          </w:tcPr>
          <w:p w:rsidR="00B24C6A" w:rsidRPr="007007AA" w:rsidRDefault="00C242B0"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April 15, 2019</w:t>
            </w:r>
          </w:p>
        </w:tc>
      </w:tr>
      <w:tr w:rsidR="00B24C6A" w:rsidRPr="007007AA" w:rsidTr="00063454">
        <w:trPr>
          <w:tblCellSpacing w:w="0" w:type="dxa"/>
        </w:trPr>
        <w:tc>
          <w:tcPr>
            <w:tcW w:w="0" w:type="auto"/>
            <w:shd w:val="clear" w:color="auto" w:fill="FFFFFF"/>
            <w:noWrap/>
          </w:tcPr>
          <w:p w:rsidR="00B24C6A" w:rsidRPr="007007AA" w:rsidRDefault="00B24C6A"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lastRenderedPageBreak/>
              <w:t>Award Ceiling:</w:t>
            </w:r>
          </w:p>
        </w:tc>
        <w:tc>
          <w:tcPr>
            <w:tcW w:w="834" w:type="pct"/>
            <w:shd w:val="clear" w:color="auto" w:fill="FFFFFF"/>
            <w:vAlign w:val="center"/>
          </w:tcPr>
          <w:p w:rsidR="00B24C6A" w:rsidRPr="007007AA" w:rsidRDefault="00C242B0"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$12,500,000</w:t>
            </w:r>
          </w:p>
        </w:tc>
        <w:tc>
          <w:tcPr>
            <w:tcW w:w="965" w:type="pct"/>
            <w:gridSpan w:val="2"/>
            <w:shd w:val="clear" w:color="auto" w:fill="FFFFFF"/>
            <w:vAlign w:val="center"/>
          </w:tcPr>
          <w:p w:rsidR="00B24C6A" w:rsidRPr="007007AA" w:rsidRDefault="00B24C6A"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B24C6A" w:rsidRPr="007007AA" w:rsidRDefault="00B24C6A" w:rsidP="004F2073">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B24C6A" w:rsidRPr="007007AA" w:rsidRDefault="00B24C6A"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B24C6A" w:rsidRPr="007007AA" w:rsidRDefault="00C242B0"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1</w:t>
            </w:r>
          </w:p>
        </w:tc>
      </w:tr>
      <w:tr w:rsidR="00B24C6A" w:rsidRPr="007007AA" w:rsidTr="00063454">
        <w:trPr>
          <w:tblCellSpacing w:w="0" w:type="dxa"/>
        </w:trPr>
        <w:tc>
          <w:tcPr>
            <w:tcW w:w="0" w:type="auto"/>
            <w:shd w:val="clear" w:color="auto" w:fill="FFFFFF"/>
            <w:noWrap/>
          </w:tcPr>
          <w:p w:rsidR="00B24C6A" w:rsidRPr="007007AA" w:rsidRDefault="00B24C6A"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6"/>
            <w:shd w:val="clear" w:color="auto" w:fill="FFFFFF"/>
            <w:vAlign w:val="center"/>
          </w:tcPr>
          <w:p w:rsidR="00B24C6A" w:rsidRPr="007007AA" w:rsidRDefault="00C242B0"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Department of State</w:t>
            </w:r>
          </w:p>
        </w:tc>
      </w:tr>
      <w:tr w:rsidR="00B24C6A" w:rsidRPr="007007AA" w:rsidTr="00063454">
        <w:trPr>
          <w:tblCellSpacing w:w="0" w:type="dxa"/>
        </w:trPr>
        <w:tc>
          <w:tcPr>
            <w:tcW w:w="0" w:type="auto"/>
            <w:shd w:val="clear" w:color="auto" w:fill="FFFFFF"/>
            <w:noWrap/>
            <w:hideMark/>
          </w:tcPr>
          <w:p w:rsidR="00B24C6A" w:rsidRPr="007007AA" w:rsidRDefault="00B24C6A"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6"/>
            <w:shd w:val="clear" w:color="auto" w:fill="FFFFFF"/>
            <w:vAlign w:val="center"/>
            <w:hideMark/>
          </w:tcPr>
          <w:p w:rsidR="00B24C6A" w:rsidRPr="007007AA" w:rsidRDefault="00C242B0"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The intent of the authorizing legislation for the Benjamin A. Gilman International Scholarship Program is to broaden the U.S. student population that participates in study abroad by focusing on those students who would not otherwise study outside the United States due to financial constraints. The Gilman Program provides scholarships to enable U.S. citizen undergraduate students of limited financial means to pursue credit-bearing academic studies or internships abroad. The Gilman Program helps to support the United States' national security and economic prosperity through the expansion of international opportunities for gifted American students without the financial means to further their knowledge of other countries, languages and cultures through in-person overseas experiences. The program also encourages American students to study or intern in a diverse array of countries, showcasing America's rich diversity, culture, and values to a wider number of people in countries overseas and building connections and networks between young Americans and their peers around the world.</w:t>
            </w:r>
          </w:p>
        </w:tc>
      </w:tr>
    </w:tbl>
    <w:p w:rsidR="00E627E7" w:rsidRPr="007007AA" w:rsidRDefault="00E627E7" w:rsidP="004F2073">
      <w:pPr>
        <w:pStyle w:val="Heading3"/>
        <w:spacing w:before="0"/>
        <w:contextualSpacing/>
        <w:rPr>
          <w:rFonts w:ascii="Tahoma" w:hAnsi="Tahoma" w:cs="Tahoma"/>
          <w:bCs/>
          <w:color w:val="000000"/>
          <w:sz w:val="20"/>
          <w:szCs w:val="20"/>
        </w:rPr>
      </w:pPr>
      <w:bookmarkStart w:id="958" w:name="_Ref4059196"/>
      <w:bookmarkStart w:id="959" w:name="_Toc15019035"/>
      <w:r w:rsidRPr="00E627E7">
        <w:rPr>
          <w:rStyle w:val="Hyperlink"/>
          <w:rFonts w:ascii="Tahoma" w:hAnsi="Tahoma" w:cs="Tahoma"/>
          <w:bCs/>
          <w:sz w:val="20"/>
          <w:szCs w:val="20"/>
        </w:rPr>
        <w:t>Haiti</w:t>
      </w:r>
      <w:r>
        <w:rPr>
          <w:rStyle w:val="Hyperlink"/>
          <w:rFonts w:ascii="Tahoma" w:hAnsi="Tahoma" w:cs="Tahoma"/>
          <w:bCs/>
          <w:sz w:val="20"/>
          <w:szCs w:val="20"/>
        </w:rPr>
        <w:t xml:space="preserve"> PAS Annual Program Statement</w:t>
      </w:r>
      <w:bookmarkEnd w:id="958"/>
      <w:bookmarkEnd w:id="959"/>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355"/>
        <w:gridCol w:w="451"/>
        <w:gridCol w:w="1617"/>
        <w:gridCol w:w="1352"/>
        <w:gridCol w:w="1621"/>
      </w:tblGrid>
      <w:tr w:rsidR="00E627E7" w:rsidRPr="007007AA" w:rsidTr="00B9078F">
        <w:trPr>
          <w:tblCellSpacing w:w="0" w:type="dxa"/>
        </w:trPr>
        <w:tc>
          <w:tcPr>
            <w:tcW w:w="0" w:type="auto"/>
            <w:shd w:val="clear" w:color="auto" w:fill="FFFFFF"/>
            <w:noWrap/>
          </w:tcPr>
          <w:p w:rsidR="00E627E7" w:rsidRPr="007007AA" w:rsidRDefault="00E627E7"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E627E7" w:rsidRPr="007007AA" w:rsidRDefault="00E627E7"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Feb 14, 2019</w:t>
            </w:r>
          </w:p>
        </w:tc>
        <w:tc>
          <w:tcPr>
            <w:tcW w:w="724" w:type="pct"/>
            <w:shd w:val="clear" w:color="auto" w:fill="FFFFFF"/>
            <w:vAlign w:val="center"/>
          </w:tcPr>
          <w:p w:rsidR="00E627E7" w:rsidRPr="007007AA" w:rsidRDefault="00E627E7"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4"/>
            <w:shd w:val="clear" w:color="auto" w:fill="FFFFFF"/>
            <w:vAlign w:val="center"/>
          </w:tcPr>
          <w:p w:rsidR="00E627E7" w:rsidRPr="007007AA" w:rsidRDefault="00E627E7"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July 19, 2019</w:t>
            </w:r>
          </w:p>
        </w:tc>
      </w:tr>
      <w:tr w:rsidR="00E627E7" w:rsidRPr="007007AA" w:rsidTr="00B9078F">
        <w:trPr>
          <w:tblCellSpacing w:w="0" w:type="dxa"/>
        </w:trPr>
        <w:tc>
          <w:tcPr>
            <w:tcW w:w="0" w:type="auto"/>
            <w:shd w:val="clear" w:color="auto" w:fill="FFFFFF"/>
            <w:noWrap/>
          </w:tcPr>
          <w:p w:rsidR="00E627E7" w:rsidRPr="007007AA" w:rsidRDefault="00E627E7"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E627E7" w:rsidRPr="007007AA" w:rsidRDefault="00E627E7"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$50,000</w:t>
            </w:r>
          </w:p>
        </w:tc>
        <w:tc>
          <w:tcPr>
            <w:tcW w:w="965" w:type="pct"/>
            <w:gridSpan w:val="2"/>
            <w:shd w:val="clear" w:color="auto" w:fill="FFFFFF"/>
            <w:vAlign w:val="center"/>
          </w:tcPr>
          <w:p w:rsidR="00E627E7" w:rsidRPr="007007AA" w:rsidRDefault="00E627E7"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E627E7" w:rsidRPr="007007AA" w:rsidRDefault="00E627E7"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$2,500</w:t>
            </w:r>
          </w:p>
        </w:tc>
        <w:tc>
          <w:tcPr>
            <w:tcW w:w="722" w:type="pct"/>
            <w:shd w:val="clear" w:color="auto" w:fill="FFFFFF"/>
            <w:vAlign w:val="center"/>
          </w:tcPr>
          <w:p w:rsidR="00E627E7" w:rsidRPr="007007AA" w:rsidRDefault="00E627E7"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E627E7" w:rsidRPr="007007AA" w:rsidRDefault="00E627E7"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20</w:t>
            </w:r>
          </w:p>
        </w:tc>
      </w:tr>
      <w:tr w:rsidR="00E627E7" w:rsidRPr="007007AA" w:rsidTr="00B9078F">
        <w:trPr>
          <w:tblCellSpacing w:w="0" w:type="dxa"/>
        </w:trPr>
        <w:tc>
          <w:tcPr>
            <w:tcW w:w="0" w:type="auto"/>
            <w:shd w:val="clear" w:color="auto" w:fill="FFFFFF"/>
            <w:noWrap/>
          </w:tcPr>
          <w:p w:rsidR="00E627E7" w:rsidRPr="007007AA" w:rsidRDefault="00E627E7"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6"/>
            <w:shd w:val="clear" w:color="auto" w:fill="FFFFFF"/>
            <w:vAlign w:val="center"/>
          </w:tcPr>
          <w:p w:rsidR="00E627E7" w:rsidRPr="007007AA" w:rsidRDefault="00E627E7"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Department of State</w:t>
            </w:r>
          </w:p>
        </w:tc>
      </w:tr>
      <w:tr w:rsidR="00E627E7" w:rsidRPr="007007AA" w:rsidTr="00B9078F">
        <w:trPr>
          <w:tblCellSpacing w:w="0" w:type="dxa"/>
        </w:trPr>
        <w:tc>
          <w:tcPr>
            <w:tcW w:w="0" w:type="auto"/>
            <w:shd w:val="clear" w:color="auto" w:fill="FFFFFF"/>
            <w:noWrap/>
            <w:hideMark/>
          </w:tcPr>
          <w:p w:rsidR="00E627E7" w:rsidRPr="007007AA" w:rsidRDefault="00E627E7"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6"/>
            <w:shd w:val="clear" w:color="auto" w:fill="FFFFFF"/>
            <w:vAlign w:val="center"/>
            <w:hideMark/>
          </w:tcPr>
          <w:p w:rsidR="00E627E7" w:rsidRDefault="00E627E7" w:rsidP="004F2073">
            <w:pPr>
              <w:spacing w:after="0" w:line="240" w:lineRule="auto"/>
              <w:contextualSpacing/>
              <w:rPr>
                <w:rFonts w:ascii="Arial" w:hAnsi="Arial" w:cs="Arial"/>
                <w:color w:val="363636"/>
                <w:sz w:val="18"/>
                <w:szCs w:val="18"/>
                <w:shd w:val="clear" w:color="auto" w:fill="FFFFFF"/>
              </w:rPr>
            </w:pPr>
            <w:r>
              <w:rPr>
                <w:rFonts w:ascii="Arial" w:hAnsi="Arial" w:cs="Arial"/>
                <w:color w:val="363636"/>
                <w:sz w:val="18"/>
                <w:szCs w:val="18"/>
                <w:shd w:val="clear" w:color="auto" w:fill="FFFFFF"/>
              </w:rPr>
              <w:t xml:space="preserve">PAS Haiti invites proposals for programs that support academic mobility between our two countries; the development of civil society; the empowerment of youth in realizing their potential through education, innovation and entrepreneurship; the democratic ideals of freedom of expression and of the press, and intellectual freedom; teaching of the English language; empowerment and security of women and girls; and strengthening cultural ties between the U.S. and Haiti. All programs must include an American cultural element, or connection with American expert/s, organization/s, or institution/s in a specific field that will promote increased understanding of U.S. policy and perspectives. </w:t>
            </w:r>
          </w:p>
          <w:p w:rsidR="00E627E7" w:rsidRPr="00E627E7" w:rsidRDefault="00E627E7" w:rsidP="004F2073">
            <w:pPr>
              <w:pStyle w:val="NormalWeb"/>
              <w:spacing w:before="0" w:beforeAutospacing="0" w:after="0" w:afterAutospacing="0"/>
              <w:textAlignment w:val="baseline"/>
              <w:rPr>
                <w:rFonts w:ascii="Arial" w:hAnsi="Arial" w:cs="Arial"/>
                <w:color w:val="363636"/>
                <w:sz w:val="18"/>
                <w:szCs w:val="18"/>
              </w:rPr>
            </w:pPr>
            <w:r w:rsidRPr="00E627E7">
              <w:rPr>
                <w:rFonts w:ascii="Arial" w:hAnsi="Arial" w:cs="Arial"/>
                <w:bCs/>
                <w:color w:val="363636"/>
                <w:sz w:val="18"/>
                <w:szCs w:val="18"/>
                <w:bdr w:val="none" w:sz="0" w:space="0" w:color="auto" w:frame="1"/>
              </w:rPr>
              <w:t>Priority</w:t>
            </w:r>
            <w:r>
              <w:rPr>
                <w:rFonts w:ascii="Arial" w:hAnsi="Arial" w:cs="Arial"/>
                <w:bCs/>
                <w:color w:val="363636"/>
                <w:sz w:val="18"/>
                <w:szCs w:val="18"/>
                <w:bdr w:val="none" w:sz="0" w:space="0" w:color="auto" w:frame="1"/>
              </w:rPr>
              <w:t xml:space="preserve"> </w:t>
            </w:r>
            <w:r w:rsidRPr="00E627E7">
              <w:rPr>
                <w:rFonts w:ascii="Arial" w:hAnsi="Arial" w:cs="Arial"/>
                <w:bCs/>
                <w:color w:val="363636"/>
                <w:sz w:val="18"/>
                <w:szCs w:val="18"/>
                <w:bdr w:val="none" w:sz="0" w:space="0" w:color="auto" w:frame="1"/>
              </w:rPr>
              <w:t>Program Areas:</w:t>
            </w:r>
            <w:r w:rsidRPr="00E627E7">
              <w:rPr>
                <w:rFonts w:ascii="Arial" w:hAnsi="Arial" w:cs="Arial"/>
                <w:i/>
                <w:iCs/>
                <w:color w:val="FF0000"/>
                <w:sz w:val="18"/>
                <w:szCs w:val="18"/>
              </w:rPr>
              <w:t> </w:t>
            </w:r>
          </w:p>
          <w:p w:rsidR="00E627E7" w:rsidRPr="00E627E7" w:rsidRDefault="00E627E7" w:rsidP="004F2073">
            <w:pPr>
              <w:pStyle w:val="NormalWeb"/>
              <w:spacing w:before="0" w:beforeAutospacing="0" w:after="0" w:afterAutospacing="0"/>
              <w:rPr>
                <w:rFonts w:ascii="Arial" w:hAnsi="Arial" w:cs="Arial"/>
                <w:color w:val="363636"/>
                <w:sz w:val="18"/>
                <w:szCs w:val="18"/>
              </w:rPr>
            </w:pPr>
            <w:r w:rsidRPr="00E627E7">
              <w:rPr>
                <w:rFonts w:ascii="Arial" w:hAnsi="Arial" w:cs="Arial"/>
                <w:color w:val="363636"/>
                <w:sz w:val="18"/>
                <w:szCs w:val="18"/>
              </w:rPr>
              <w:t>· Promoting political awareness and participation among the public and/or</w:t>
            </w:r>
            <w:r>
              <w:rPr>
                <w:rFonts w:ascii="Arial" w:hAnsi="Arial" w:cs="Arial"/>
                <w:color w:val="363636"/>
                <w:sz w:val="18"/>
                <w:szCs w:val="18"/>
              </w:rPr>
              <w:t xml:space="preserve"> </w:t>
            </w:r>
            <w:r w:rsidRPr="00E627E7">
              <w:rPr>
                <w:rFonts w:ascii="Arial" w:hAnsi="Arial" w:cs="Arial"/>
                <w:color w:val="363636"/>
                <w:sz w:val="18"/>
                <w:szCs w:val="18"/>
              </w:rPr>
              <w:t>among youth</w:t>
            </w:r>
          </w:p>
          <w:p w:rsidR="00E627E7" w:rsidRPr="00E627E7" w:rsidRDefault="00E627E7" w:rsidP="004F2073">
            <w:pPr>
              <w:pStyle w:val="NormalWeb"/>
              <w:spacing w:before="0" w:beforeAutospacing="0" w:after="0" w:afterAutospacing="0"/>
              <w:rPr>
                <w:rFonts w:ascii="Arial" w:hAnsi="Arial" w:cs="Arial"/>
                <w:color w:val="363636"/>
                <w:sz w:val="18"/>
                <w:szCs w:val="18"/>
              </w:rPr>
            </w:pPr>
            <w:r w:rsidRPr="00E627E7">
              <w:rPr>
                <w:rFonts w:ascii="Arial" w:hAnsi="Arial" w:cs="Arial"/>
                <w:color w:val="363636"/>
                <w:sz w:val="18"/>
                <w:szCs w:val="18"/>
              </w:rPr>
              <w:t>· Promoting civic education and youth participation in civics, democratic</w:t>
            </w:r>
            <w:r>
              <w:rPr>
                <w:rFonts w:ascii="Arial" w:hAnsi="Arial" w:cs="Arial"/>
                <w:color w:val="363636"/>
                <w:sz w:val="18"/>
                <w:szCs w:val="18"/>
              </w:rPr>
              <w:t xml:space="preserve"> </w:t>
            </w:r>
            <w:r w:rsidRPr="00E627E7">
              <w:rPr>
                <w:rFonts w:ascii="Arial" w:hAnsi="Arial" w:cs="Arial"/>
                <w:color w:val="363636"/>
                <w:sz w:val="18"/>
                <w:szCs w:val="18"/>
              </w:rPr>
              <w:t>processes, volunteerism, and community service</w:t>
            </w:r>
          </w:p>
          <w:p w:rsidR="00E627E7" w:rsidRPr="00E627E7" w:rsidRDefault="00E627E7" w:rsidP="004F2073">
            <w:pPr>
              <w:pStyle w:val="NormalWeb"/>
              <w:spacing w:before="0" w:beforeAutospacing="0" w:after="0" w:afterAutospacing="0"/>
              <w:rPr>
                <w:rFonts w:ascii="Arial" w:hAnsi="Arial" w:cs="Arial"/>
                <w:color w:val="363636"/>
                <w:sz w:val="18"/>
                <w:szCs w:val="18"/>
              </w:rPr>
            </w:pPr>
            <w:r w:rsidRPr="00E627E7">
              <w:rPr>
                <w:rFonts w:ascii="Arial" w:hAnsi="Arial" w:cs="Arial"/>
                <w:color w:val="363636"/>
                <w:sz w:val="18"/>
                <w:szCs w:val="18"/>
              </w:rPr>
              <w:t>· Combatting corruption</w:t>
            </w:r>
          </w:p>
          <w:p w:rsidR="00E627E7" w:rsidRPr="00E627E7" w:rsidRDefault="00E627E7" w:rsidP="004F2073">
            <w:pPr>
              <w:pStyle w:val="NormalWeb"/>
              <w:spacing w:before="0" w:beforeAutospacing="0" w:after="0" w:afterAutospacing="0"/>
              <w:rPr>
                <w:rFonts w:ascii="Arial" w:hAnsi="Arial" w:cs="Arial"/>
                <w:color w:val="363636"/>
                <w:sz w:val="18"/>
                <w:szCs w:val="18"/>
              </w:rPr>
            </w:pPr>
            <w:r w:rsidRPr="00E627E7">
              <w:rPr>
                <w:rFonts w:ascii="Arial" w:hAnsi="Arial" w:cs="Arial"/>
                <w:color w:val="363636"/>
                <w:sz w:val="18"/>
                <w:szCs w:val="18"/>
              </w:rPr>
              <w:t>· Promoting rule of law / effective administration of justice</w:t>
            </w:r>
          </w:p>
          <w:p w:rsidR="00E627E7" w:rsidRPr="00E627E7" w:rsidRDefault="00E627E7" w:rsidP="004F2073">
            <w:pPr>
              <w:pStyle w:val="NormalWeb"/>
              <w:spacing w:before="0" w:beforeAutospacing="0" w:after="0" w:afterAutospacing="0"/>
              <w:textAlignment w:val="baseline"/>
              <w:rPr>
                <w:rFonts w:ascii="Arial" w:hAnsi="Arial" w:cs="Arial"/>
                <w:color w:val="363636"/>
                <w:sz w:val="18"/>
                <w:szCs w:val="18"/>
              </w:rPr>
            </w:pPr>
            <w:proofErr w:type="gramStart"/>
            <w:r w:rsidRPr="00E627E7">
              <w:rPr>
                <w:rFonts w:ascii="Arial" w:hAnsi="Arial" w:cs="Arial"/>
                <w:color w:val="363636"/>
                <w:sz w:val="18"/>
                <w:szCs w:val="18"/>
              </w:rPr>
              <w:t>·  Fostering</w:t>
            </w:r>
            <w:proofErr w:type="gramEnd"/>
            <w:r w:rsidRPr="00E627E7">
              <w:rPr>
                <w:rFonts w:ascii="Arial" w:hAnsi="Arial" w:cs="Arial"/>
                <w:color w:val="363636"/>
                <w:sz w:val="18"/>
                <w:szCs w:val="18"/>
              </w:rPr>
              <w:t>: press</w:t>
            </w:r>
            <w:r>
              <w:rPr>
                <w:rFonts w:ascii="Arial" w:hAnsi="Arial" w:cs="Arial"/>
                <w:color w:val="363636"/>
                <w:sz w:val="18"/>
                <w:szCs w:val="18"/>
              </w:rPr>
              <w:t xml:space="preserve"> </w:t>
            </w:r>
            <w:r w:rsidRPr="00E627E7">
              <w:rPr>
                <w:rFonts w:ascii="Arial" w:hAnsi="Arial" w:cs="Arial"/>
                <w:color w:val="363636"/>
                <w:sz w:val="18"/>
                <w:szCs w:val="18"/>
              </w:rPr>
              <w:t>freedom, independent media, professionalism in the media</w:t>
            </w:r>
          </w:p>
          <w:p w:rsidR="00E627E7" w:rsidRPr="00E627E7" w:rsidRDefault="00E627E7" w:rsidP="004F2073">
            <w:pPr>
              <w:pStyle w:val="NormalWeb"/>
              <w:spacing w:before="0" w:beforeAutospacing="0" w:after="0" w:afterAutospacing="0"/>
              <w:rPr>
                <w:rFonts w:ascii="Arial" w:hAnsi="Arial" w:cs="Arial"/>
                <w:color w:val="363636"/>
                <w:sz w:val="18"/>
                <w:szCs w:val="18"/>
              </w:rPr>
            </w:pPr>
            <w:r w:rsidRPr="00E627E7">
              <w:rPr>
                <w:rFonts w:ascii="Arial" w:hAnsi="Arial" w:cs="Arial"/>
                <w:color w:val="363636"/>
                <w:sz w:val="18"/>
                <w:szCs w:val="18"/>
              </w:rPr>
              <w:t>· Empowerment of women and youth</w:t>
            </w:r>
          </w:p>
          <w:p w:rsidR="00E627E7" w:rsidRPr="00E627E7" w:rsidRDefault="00E627E7" w:rsidP="004F2073">
            <w:pPr>
              <w:pStyle w:val="NormalWeb"/>
              <w:spacing w:before="0" w:beforeAutospacing="0" w:after="0" w:afterAutospacing="0"/>
              <w:rPr>
                <w:rFonts w:ascii="Arial" w:hAnsi="Arial" w:cs="Arial"/>
                <w:color w:val="363636"/>
                <w:sz w:val="18"/>
                <w:szCs w:val="18"/>
              </w:rPr>
            </w:pPr>
            <w:r w:rsidRPr="00E627E7">
              <w:rPr>
                <w:rFonts w:ascii="Arial" w:hAnsi="Arial" w:cs="Arial"/>
                <w:color w:val="363636"/>
                <w:sz w:val="18"/>
                <w:szCs w:val="18"/>
              </w:rPr>
              <w:t>· Promoting entrepreneurship and business development</w:t>
            </w:r>
          </w:p>
          <w:p w:rsidR="00E627E7" w:rsidRPr="00E627E7" w:rsidRDefault="00E627E7" w:rsidP="004F2073">
            <w:pPr>
              <w:pStyle w:val="NormalWeb"/>
              <w:spacing w:before="0" w:beforeAutospacing="0" w:after="0" w:afterAutospacing="0"/>
              <w:rPr>
                <w:rFonts w:ascii="Arial" w:hAnsi="Arial" w:cs="Arial"/>
                <w:color w:val="363636"/>
                <w:sz w:val="18"/>
                <w:szCs w:val="18"/>
              </w:rPr>
            </w:pPr>
            <w:r w:rsidRPr="00E627E7">
              <w:rPr>
                <w:rFonts w:ascii="Arial" w:hAnsi="Arial" w:cs="Arial"/>
                <w:color w:val="363636"/>
                <w:sz w:val="18"/>
                <w:szCs w:val="18"/>
              </w:rPr>
              <w:t>· Human rights/Trafficking in Person</w:t>
            </w:r>
          </w:p>
          <w:p w:rsidR="00E627E7" w:rsidRPr="00E627E7" w:rsidRDefault="00E627E7" w:rsidP="004F2073">
            <w:pPr>
              <w:pStyle w:val="NormalWeb"/>
              <w:spacing w:before="0" w:beforeAutospacing="0" w:after="0" w:afterAutospacing="0"/>
              <w:rPr>
                <w:rFonts w:ascii="Arial" w:hAnsi="Arial" w:cs="Arial"/>
                <w:color w:val="363636"/>
                <w:sz w:val="18"/>
                <w:szCs w:val="18"/>
              </w:rPr>
            </w:pPr>
            <w:r w:rsidRPr="00E627E7">
              <w:rPr>
                <w:rFonts w:ascii="Arial" w:hAnsi="Arial" w:cs="Arial"/>
                <w:color w:val="363636"/>
                <w:sz w:val="18"/>
                <w:szCs w:val="18"/>
              </w:rPr>
              <w:t>· Telling America’s story in Haiti</w:t>
            </w:r>
          </w:p>
          <w:p w:rsidR="00E627E7" w:rsidRPr="007007AA" w:rsidRDefault="00E627E7" w:rsidP="004F2073">
            <w:pPr>
              <w:spacing w:after="0" w:line="240" w:lineRule="auto"/>
              <w:contextualSpacing/>
              <w:rPr>
                <w:rFonts w:ascii="Arial" w:eastAsia="Times New Roman" w:hAnsi="Arial" w:cs="Arial"/>
                <w:color w:val="363636"/>
                <w:sz w:val="18"/>
                <w:szCs w:val="18"/>
              </w:rPr>
            </w:pPr>
          </w:p>
        </w:tc>
      </w:tr>
    </w:tbl>
    <w:p w:rsidR="00E06923" w:rsidRPr="007007AA" w:rsidRDefault="00C24832" w:rsidP="004F2073">
      <w:pPr>
        <w:pStyle w:val="Heading3"/>
        <w:spacing w:before="0"/>
        <w:contextualSpacing/>
        <w:rPr>
          <w:rFonts w:ascii="Tahoma" w:hAnsi="Tahoma" w:cs="Tahoma"/>
          <w:bCs/>
          <w:color w:val="000000"/>
          <w:sz w:val="20"/>
          <w:szCs w:val="20"/>
        </w:rPr>
      </w:pPr>
      <w:hyperlink r:id="rId519" w:history="1">
        <w:bookmarkStart w:id="960" w:name="_Ref536190333"/>
        <w:bookmarkStart w:id="961" w:name="_Toc15019036"/>
        <w:proofErr w:type="spellStart"/>
        <w:r w:rsidR="00E06923" w:rsidRPr="007007AA">
          <w:rPr>
            <w:rStyle w:val="Hyperlink"/>
            <w:rFonts w:ascii="Tahoma" w:hAnsi="Tahoma" w:cs="Tahoma"/>
            <w:bCs/>
            <w:sz w:val="20"/>
            <w:szCs w:val="20"/>
          </w:rPr>
          <w:t>Kellog</w:t>
        </w:r>
        <w:proofErr w:type="spellEnd"/>
        <w:r w:rsidR="00E06923" w:rsidRPr="007007AA">
          <w:rPr>
            <w:rStyle w:val="Hyperlink"/>
            <w:rFonts w:ascii="Tahoma" w:hAnsi="Tahoma" w:cs="Tahoma"/>
            <w:bCs/>
            <w:sz w:val="20"/>
            <w:szCs w:val="20"/>
          </w:rPr>
          <w:t xml:space="preserve"> (W.K.) Foundation</w:t>
        </w:r>
        <w:bookmarkEnd w:id="960"/>
        <w:bookmarkEnd w:id="961"/>
      </w:hyperlink>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2069"/>
        <w:gridCol w:w="1352"/>
        <w:gridCol w:w="1621"/>
      </w:tblGrid>
      <w:tr w:rsidR="00E06923" w:rsidRPr="007007AA" w:rsidTr="00BF4BE8">
        <w:trPr>
          <w:tblCellSpacing w:w="0" w:type="dxa"/>
        </w:trPr>
        <w:tc>
          <w:tcPr>
            <w:tcW w:w="0" w:type="auto"/>
            <w:shd w:val="clear" w:color="auto" w:fill="FFFFFF"/>
            <w:noWrap/>
          </w:tcPr>
          <w:p w:rsidR="00E06923" w:rsidRPr="007007AA" w:rsidRDefault="00E06923"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E06923" w:rsidRPr="007007AA" w:rsidRDefault="00E06923" w:rsidP="004F2073">
            <w:pPr>
              <w:spacing w:after="0" w:line="240" w:lineRule="auto"/>
              <w:contextualSpacing/>
              <w:rPr>
                <w:rFonts w:ascii="Arial" w:eastAsia="Times New Roman" w:hAnsi="Arial" w:cs="Arial"/>
                <w:color w:val="363636"/>
                <w:sz w:val="18"/>
                <w:szCs w:val="18"/>
              </w:rPr>
            </w:pPr>
          </w:p>
        </w:tc>
        <w:tc>
          <w:tcPr>
            <w:tcW w:w="724" w:type="pct"/>
            <w:shd w:val="clear" w:color="auto" w:fill="FFFFFF"/>
            <w:vAlign w:val="center"/>
          </w:tcPr>
          <w:p w:rsidR="00E06923" w:rsidRPr="007007AA" w:rsidRDefault="00E06923"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3"/>
            <w:shd w:val="clear" w:color="auto" w:fill="FFFFFF"/>
            <w:vAlign w:val="center"/>
          </w:tcPr>
          <w:p w:rsidR="00E06923" w:rsidRPr="007007AA" w:rsidRDefault="00E06923" w:rsidP="004F2073">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 xml:space="preserve">Accepted any time. </w:t>
            </w:r>
          </w:p>
        </w:tc>
      </w:tr>
      <w:tr w:rsidR="00E06923" w:rsidRPr="007007AA" w:rsidTr="00BF4BE8">
        <w:trPr>
          <w:tblCellSpacing w:w="0" w:type="dxa"/>
        </w:trPr>
        <w:tc>
          <w:tcPr>
            <w:tcW w:w="0" w:type="auto"/>
            <w:shd w:val="clear" w:color="auto" w:fill="FFFFFF"/>
            <w:noWrap/>
          </w:tcPr>
          <w:p w:rsidR="00E06923" w:rsidRPr="007007AA" w:rsidRDefault="00E06923"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E06923" w:rsidRPr="007007AA" w:rsidRDefault="00E06923" w:rsidP="004F2073">
            <w:pPr>
              <w:spacing w:after="0" w:line="240" w:lineRule="auto"/>
              <w:contextualSpacing/>
              <w:rPr>
                <w:rFonts w:ascii="Arial" w:eastAsia="Times New Roman" w:hAnsi="Arial" w:cs="Arial"/>
                <w:color w:val="363636"/>
                <w:sz w:val="18"/>
                <w:szCs w:val="18"/>
              </w:rPr>
            </w:pPr>
          </w:p>
        </w:tc>
        <w:tc>
          <w:tcPr>
            <w:tcW w:w="724" w:type="pct"/>
            <w:shd w:val="clear" w:color="auto" w:fill="FFFFFF"/>
            <w:vAlign w:val="center"/>
          </w:tcPr>
          <w:p w:rsidR="00E06923" w:rsidRPr="007007AA" w:rsidRDefault="00E06923"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105" w:type="pct"/>
            <w:shd w:val="clear" w:color="auto" w:fill="FFFFFF"/>
            <w:vAlign w:val="center"/>
          </w:tcPr>
          <w:p w:rsidR="00E06923" w:rsidRPr="007007AA" w:rsidRDefault="00E06923" w:rsidP="004F2073">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E06923" w:rsidRPr="007007AA" w:rsidRDefault="00E06923"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E06923" w:rsidRPr="007007AA" w:rsidRDefault="00E06923" w:rsidP="004F2073">
            <w:pPr>
              <w:spacing w:after="0" w:line="240" w:lineRule="auto"/>
              <w:contextualSpacing/>
              <w:rPr>
                <w:rFonts w:ascii="Arial" w:eastAsia="Times New Roman" w:hAnsi="Arial" w:cs="Arial"/>
                <w:color w:val="363636"/>
                <w:sz w:val="18"/>
                <w:szCs w:val="18"/>
              </w:rPr>
            </w:pPr>
          </w:p>
        </w:tc>
      </w:tr>
      <w:tr w:rsidR="00E06923" w:rsidRPr="007007AA" w:rsidTr="00BF4BE8">
        <w:trPr>
          <w:tblCellSpacing w:w="0" w:type="dxa"/>
        </w:trPr>
        <w:tc>
          <w:tcPr>
            <w:tcW w:w="0" w:type="auto"/>
            <w:shd w:val="clear" w:color="auto" w:fill="FFFFFF"/>
            <w:noWrap/>
          </w:tcPr>
          <w:p w:rsidR="00E06923" w:rsidRPr="007007AA" w:rsidRDefault="00E06923"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E06923" w:rsidRPr="007007AA" w:rsidRDefault="00E06923" w:rsidP="004F2073">
            <w:pPr>
              <w:spacing w:after="0" w:line="240" w:lineRule="auto"/>
              <w:contextualSpacing/>
              <w:rPr>
                <w:rFonts w:ascii="Arial" w:eastAsia="Times New Roman" w:hAnsi="Arial" w:cs="Arial"/>
                <w:color w:val="363636"/>
                <w:sz w:val="18"/>
                <w:szCs w:val="18"/>
              </w:rPr>
            </w:pPr>
            <w:proofErr w:type="spellStart"/>
            <w:r w:rsidRPr="007007AA">
              <w:rPr>
                <w:rFonts w:ascii="Arial" w:hAnsi="Arial" w:cs="Arial"/>
                <w:color w:val="363636"/>
                <w:sz w:val="18"/>
                <w:szCs w:val="18"/>
                <w:shd w:val="clear" w:color="auto" w:fill="FFFFFF"/>
              </w:rPr>
              <w:t>Kellog</w:t>
            </w:r>
            <w:proofErr w:type="spellEnd"/>
            <w:r w:rsidRPr="007007AA">
              <w:rPr>
                <w:rFonts w:ascii="Arial" w:hAnsi="Arial" w:cs="Arial"/>
                <w:color w:val="363636"/>
                <w:sz w:val="18"/>
                <w:szCs w:val="18"/>
                <w:shd w:val="clear" w:color="auto" w:fill="FFFFFF"/>
              </w:rPr>
              <w:t xml:space="preserve"> Foundation</w:t>
            </w:r>
          </w:p>
        </w:tc>
      </w:tr>
      <w:tr w:rsidR="00E06923" w:rsidRPr="007007AA" w:rsidTr="00BF4BE8">
        <w:trPr>
          <w:tblCellSpacing w:w="0" w:type="dxa"/>
        </w:trPr>
        <w:tc>
          <w:tcPr>
            <w:tcW w:w="0" w:type="auto"/>
            <w:shd w:val="clear" w:color="auto" w:fill="FFFFFF"/>
            <w:noWrap/>
            <w:hideMark/>
          </w:tcPr>
          <w:p w:rsidR="00E06923" w:rsidRPr="007007AA" w:rsidRDefault="00E06923"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E06923" w:rsidRPr="007007AA" w:rsidRDefault="00E06923" w:rsidP="004F2073">
            <w:pPr>
              <w:spacing w:after="0" w:line="240" w:lineRule="auto"/>
              <w:contextualSpacing/>
              <w:textAlignment w:val="baseline"/>
              <w:rPr>
                <w:rFonts w:ascii="Arial" w:eastAsia="Times New Roman" w:hAnsi="Arial" w:cs="Arial"/>
                <w:sz w:val="18"/>
                <w:szCs w:val="18"/>
              </w:rPr>
            </w:pPr>
            <w:r w:rsidRPr="007007AA">
              <w:rPr>
                <w:rFonts w:ascii="Arial" w:eastAsia="Times New Roman" w:hAnsi="Arial" w:cs="Arial"/>
                <w:sz w:val="18"/>
                <w:szCs w:val="18"/>
                <w:bdr w:val="none" w:sz="0" w:space="0" w:color="auto" w:frame="1"/>
              </w:rPr>
              <w:t xml:space="preserve">Children are at the heart of everything we do at the Kellogg Foundation. Our goal is lasting, transformational change for children. As a </w:t>
            </w:r>
            <w:proofErr w:type="spellStart"/>
            <w:r w:rsidRPr="007007AA">
              <w:rPr>
                <w:rFonts w:ascii="Arial" w:eastAsia="Times New Roman" w:hAnsi="Arial" w:cs="Arial"/>
                <w:sz w:val="18"/>
                <w:szCs w:val="18"/>
                <w:bdr w:val="none" w:sz="0" w:space="0" w:color="auto" w:frame="1"/>
              </w:rPr>
              <w:t>grantmaker</w:t>
            </w:r>
            <w:proofErr w:type="spellEnd"/>
            <w:r w:rsidRPr="007007AA">
              <w:rPr>
                <w:rFonts w:ascii="Arial" w:eastAsia="Times New Roman" w:hAnsi="Arial" w:cs="Arial"/>
                <w:sz w:val="18"/>
                <w:szCs w:val="18"/>
                <w:bdr w:val="none" w:sz="0" w:space="0" w:color="auto" w:frame="1"/>
              </w:rPr>
              <w:t>, we recognize that children live in families and families live in communities. Therefore, our three areas of focused work – Thriving Children, Working Families and Equitable Communities – are dynamic and always interconnected.    </w:t>
            </w:r>
          </w:p>
          <w:p w:rsidR="00E06923" w:rsidRPr="007007AA" w:rsidRDefault="00E06923" w:rsidP="004F2073">
            <w:pPr>
              <w:spacing w:after="0" w:line="240" w:lineRule="auto"/>
              <w:contextualSpacing/>
              <w:textAlignment w:val="baseline"/>
              <w:rPr>
                <w:rFonts w:ascii="Arial" w:eastAsia="Times New Roman" w:hAnsi="Arial" w:cs="Arial"/>
                <w:sz w:val="18"/>
                <w:szCs w:val="18"/>
              </w:rPr>
            </w:pPr>
            <w:r w:rsidRPr="007007AA">
              <w:rPr>
                <w:rFonts w:ascii="Arial" w:eastAsia="Times New Roman" w:hAnsi="Arial" w:cs="Arial"/>
                <w:sz w:val="18"/>
                <w:szCs w:val="18"/>
              </w:rPr>
              <w:t>Achieving strong outcomes for children happens by connecting what families need – at home, in child care settings, at school, at work and in their communities. As a foundation, we use a variety of change-making tools – grantmaking, impact investing, networking and convening. With our support, grantees and partners work together to make measurable improvements in children’s lives.</w:t>
            </w:r>
          </w:p>
          <w:p w:rsidR="00E06923" w:rsidRPr="007007AA" w:rsidRDefault="00E06923" w:rsidP="004F2073">
            <w:pPr>
              <w:spacing w:after="0" w:line="240" w:lineRule="auto"/>
              <w:contextualSpacing/>
              <w:textAlignment w:val="baseline"/>
              <w:rPr>
                <w:rFonts w:ascii="Arial" w:eastAsia="Times New Roman" w:hAnsi="Arial" w:cs="Arial"/>
                <w:sz w:val="18"/>
                <w:szCs w:val="18"/>
              </w:rPr>
            </w:pPr>
            <w:r w:rsidRPr="007007AA">
              <w:rPr>
                <w:rFonts w:ascii="Arial" w:eastAsia="Times New Roman" w:hAnsi="Arial" w:cs="Arial"/>
                <w:sz w:val="18"/>
                <w:szCs w:val="18"/>
                <w:bdr w:val="none" w:sz="0" w:space="0" w:color="auto" w:frame="1"/>
              </w:rPr>
              <w:t>Our Interconnected Priorities:</w:t>
            </w:r>
          </w:p>
          <w:p w:rsidR="00E06923" w:rsidRPr="007007AA" w:rsidRDefault="00E06923" w:rsidP="00B53397">
            <w:pPr>
              <w:numPr>
                <w:ilvl w:val="0"/>
                <w:numId w:val="2"/>
              </w:numPr>
              <w:spacing w:after="0" w:line="240" w:lineRule="auto"/>
              <w:ind w:left="150"/>
              <w:contextualSpacing/>
              <w:textAlignment w:val="baseline"/>
              <w:rPr>
                <w:rFonts w:ascii="Arial" w:eastAsia="Times New Roman" w:hAnsi="Arial" w:cs="Arial"/>
                <w:sz w:val="18"/>
                <w:szCs w:val="18"/>
              </w:rPr>
            </w:pPr>
            <w:r w:rsidRPr="007007AA">
              <w:rPr>
                <w:rFonts w:ascii="Arial" w:eastAsia="Times New Roman" w:hAnsi="Arial" w:cs="Arial"/>
                <w:bCs/>
                <w:sz w:val="18"/>
                <w:szCs w:val="18"/>
                <w:bdr w:val="none" w:sz="0" w:space="0" w:color="auto" w:frame="1"/>
              </w:rPr>
              <w:t>Thriving Children:</w:t>
            </w:r>
            <w:r w:rsidRPr="007007AA">
              <w:rPr>
                <w:rFonts w:ascii="Arial" w:eastAsia="Times New Roman" w:hAnsi="Arial" w:cs="Arial"/>
                <w:sz w:val="18"/>
                <w:szCs w:val="18"/>
              </w:rPr>
              <w:t> We support a healthy start and quality learning experiences for all children.</w:t>
            </w:r>
          </w:p>
          <w:p w:rsidR="00E06923" w:rsidRPr="007007AA" w:rsidRDefault="00E06923" w:rsidP="00B53397">
            <w:pPr>
              <w:numPr>
                <w:ilvl w:val="0"/>
                <w:numId w:val="2"/>
              </w:numPr>
              <w:spacing w:after="0" w:line="240" w:lineRule="auto"/>
              <w:ind w:left="150"/>
              <w:contextualSpacing/>
              <w:textAlignment w:val="baseline"/>
              <w:rPr>
                <w:rFonts w:ascii="Arial" w:eastAsia="Times New Roman" w:hAnsi="Arial" w:cs="Arial"/>
                <w:sz w:val="18"/>
                <w:szCs w:val="18"/>
              </w:rPr>
            </w:pPr>
            <w:r w:rsidRPr="007007AA">
              <w:rPr>
                <w:rFonts w:ascii="Arial" w:eastAsia="Times New Roman" w:hAnsi="Arial" w:cs="Arial"/>
                <w:bCs/>
                <w:sz w:val="18"/>
                <w:szCs w:val="18"/>
                <w:bdr w:val="none" w:sz="0" w:space="0" w:color="auto" w:frame="1"/>
              </w:rPr>
              <w:t>Working Families:</w:t>
            </w:r>
            <w:r w:rsidRPr="007007AA">
              <w:rPr>
                <w:rFonts w:ascii="Arial" w:eastAsia="Times New Roman" w:hAnsi="Arial" w:cs="Arial"/>
                <w:sz w:val="18"/>
                <w:szCs w:val="18"/>
              </w:rPr>
              <w:t> We invest in efforts to help families obtain stable, high-quality jobs.</w:t>
            </w:r>
          </w:p>
          <w:p w:rsidR="00E06923" w:rsidRPr="007007AA" w:rsidRDefault="00E06923" w:rsidP="00B53397">
            <w:pPr>
              <w:numPr>
                <w:ilvl w:val="0"/>
                <w:numId w:val="2"/>
              </w:numPr>
              <w:spacing w:after="0" w:line="240" w:lineRule="auto"/>
              <w:ind w:left="150"/>
              <w:contextualSpacing/>
              <w:textAlignment w:val="baseline"/>
              <w:rPr>
                <w:rFonts w:ascii="Arial" w:eastAsia="Times New Roman" w:hAnsi="Arial" w:cs="Arial"/>
                <w:color w:val="363636"/>
                <w:sz w:val="18"/>
                <w:szCs w:val="18"/>
              </w:rPr>
            </w:pPr>
            <w:r w:rsidRPr="007007AA">
              <w:rPr>
                <w:rFonts w:ascii="Arial" w:eastAsia="Times New Roman" w:hAnsi="Arial" w:cs="Arial"/>
                <w:bCs/>
                <w:sz w:val="18"/>
                <w:szCs w:val="18"/>
                <w:bdr w:val="none" w:sz="0" w:space="0" w:color="auto" w:frame="1"/>
              </w:rPr>
              <w:t>Equitable Communities:</w:t>
            </w:r>
            <w:r w:rsidRPr="007007AA">
              <w:rPr>
                <w:rFonts w:ascii="Arial" w:eastAsia="Times New Roman" w:hAnsi="Arial" w:cs="Arial"/>
                <w:sz w:val="18"/>
                <w:szCs w:val="18"/>
              </w:rPr>
              <w:t> We want all communities to be vibrant, engaged and equitable. </w:t>
            </w:r>
          </w:p>
        </w:tc>
      </w:tr>
    </w:tbl>
    <w:p w:rsidR="00345EB5" w:rsidRPr="007007AA" w:rsidRDefault="00345EB5" w:rsidP="004F2073">
      <w:pPr>
        <w:pStyle w:val="Heading3"/>
        <w:spacing w:before="0"/>
        <w:contextualSpacing/>
        <w:rPr>
          <w:rFonts w:ascii="Tahoma" w:hAnsi="Tahoma" w:cs="Tahoma"/>
          <w:bCs/>
          <w:color w:val="000000"/>
          <w:sz w:val="20"/>
          <w:szCs w:val="20"/>
        </w:rPr>
      </w:pPr>
      <w:bookmarkStart w:id="962" w:name="_Ref2577992"/>
      <w:bookmarkStart w:id="963" w:name="_Toc15019037"/>
      <w:r w:rsidRPr="000116E1">
        <w:rPr>
          <w:rStyle w:val="Hyperlink"/>
          <w:rFonts w:ascii="Tahoma" w:hAnsi="Tahoma" w:cs="Tahoma"/>
          <w:bCs/>
          <w:sz w:val="20"/>
          <w:szCs w:val="20"/>
        </w:rPr>
        <w:lastRenderedPageBreak/>
        <w:t>National Endowment for the Humanities Fellowship For Advanced Social Science Research on Japan</w:t>
      </w:r>
      <w:bookmarkEnd w:id="962"/>
      <w:bookmarkEnd w:id="963"/>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90"/>
        <w:gridCol w:w="1977"/>
        <w:gridCol w:w="1352"/>
        <w:gridCol w:w="1623"/>
      </w:tblGrid>
      <w:tr w:rsidR="00345EB5" w:rsidRPr="007007AA" w:rsidTr="006058F6">
        <w:trPr>
          <w:tblCellSpacing w:w="0" w:type="dxa"/>
        </w:trPr>
        <w:tc>
          <w:tcPr>
            <w:tcW w:w="0" w:type="auto"/>
            <w:shd w:val="clear" w:color="auto" w:fill="FFFFFF"/>
            <w:noWrap/>
          </w:tcPr>
          <w:p w:rsidR="00345EB5" w:rsidRPr="007007AA" w:rsidRDefault="00345EB5"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345EB5" w:rsidRPr="007007AA" w:rsidRDefault="00345EB5"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March 01, 2019</w:t>
            </w:r>
          </w:p>
        </w:tc>
        <w:tc>
          <w:tcPr>
            <w:tcW w:w="724" w:type="pct"/>
            <w:shd w:val="clear" w:color="auto" w:fill="FFFFFF"/>
            <w:vAlign w:val="center"/>
          </w:tcPr>
          <w:p w:rsidR="00345EB5" w:rsidRPr="007007AA" w:rsidRDefault="00345EB5"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4"/>
            <w:shd w:val="clear" w:color="auto" w:fill="FFFFFF"/>
            <w:vAlign w:val="center"/>
          </w:tcPr>
          <w:p w:rsidR="00345EB5" w:rsidRPr="007007AA" w:rsidRDefault="00345EB5"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April 24, 2019</w:t>
            </w:r>
          </w:p>
        </w:tc>
      </w:tr>
      <w:tr w:rsidR="00345EB5" w:rsidRPr="007007AA" w:rsidTr="006058F6">
        <w:trPr>
          <w:tblCellSpacing w:w="0" w:type="dxa"/>
        </w:trPr>
        <w:tc>
          <w:tcPr>
            <w:tcW w:w="0" w:type="auto"/>
            <w:shd w:val="clear" w:color="auto" w:fill="FFFFFF"/>
            <w:noWrap/>
          </w:tcPr>
          <w:p w:rsidR="00345EB5" w:rsidRPr="007007AA" w:rsidRDefault="00345EB5"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345EB5" w:rsidRPr="007007AA" w:rsidRDefault="00345EB5" w:rsidP="004F2073">
            <w:pPr>
              <w:spacing w:after="0" w:line="240" w:lineRule="auto"/>
              <w:contextualSpacing/>
              <w:rPr>
                <w:rFonts w:ascii="Arial" w:eastAsia="Times New Roman" w:hAnsi="Arial" w:cs="Arial"/>
                <w:color w:val="363636"/>
                <w:sz w:val="18"/>
                <w:szCs w:val="18"/>
              </w:rPr>
            </w:pPr>
            <w:r w:rsidRPr="007007AA">
              <w:rPr>
                <w:rFonts w:ascii="Arial" w:eastAsia="Times New Roman" w:hAnsi="Arial" w:cs="Arial"/>
                <w:color w:val="363636"/>
                <w:sz w:val="18"/>
                <w:szCs w:val="18"/>
              </w:rPr>
              <w:t>$60,000</w:t>
            </w:r>
          </w:p>
        </w:tc>
        <w:tc>
          <w:tcPr>
            <w:tcW w:w="772" w:type="pct"/>
            <w:gridSpan w:val="2"/>
            <w:shd w:val="clear" w:color="auto" w:fill="FFFFFF"/>
            <w:vAlign w:val="center"/>
          </w:tcPr>
          <w:p w:rsidR="00345EB5" w:rsidRPr="007007AA" w:rsidRDefault="00345EB5"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056" w:type="pct"/>
            <w:shd w:val="clear" w:color="auto" w:fill="FFFFFF"/>
            <w:vAlign w:val="center"/>
          </w:tcPr>
          <w:p w:rsidR="00345EB5" w:rsidRPr="007007AA" w:rsidRDefault="00345EB5" w:rsidP="004F2073">
            <w:pPr>
              <w:spacing w:after="0" w:line="240" w:lineRule="auto"/>
              <w:contextualSpacing/>
              <w:rPr>
                <w:rFonts w:ascii="Arial" w:eastAsia="Times New Roman" w:hAnsi="Arial" w:cs="Arial"/>
                <w:color w:val="363636"/>
                <w:sz w:val="18"/>
                <w:szCs w:val="18"/>
              </w:rPr>
            </w:pPr>
            <w:r w:rsidRPr="007007AA">
              <w:rPr>
                <w:rFonts w:ascii="Arial" w:eastAsia="Times New Roman" w:hAnsi="Arial" w:cs="Arial"/>
                <w:color w:val="363636"/>
                <w:sz w:val="18"/>
                <w:szCs w:val="18"/>
              </w:rPr>
              <w:t>$30,000</w:t>
            </w:r>
          </w:p>
        </w:tc>
        <w:tc>
          <w:tcPr>
            <w:tcW w:w="722" w:type="pct"/>
            <w:shd w:val="clear" w:color="auto" w:fill="FFFFFF"/>
            <w:vAlign w:val="center"/>
          </w:tcPr>
          <w:p w:rsidR="00345EB5" w:rsidRPr="007007AA" w:rsidRDefault="00345EB5"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7" w:type="pct"/>
            <w:shd w:val="clear" w:color="auto" w:fill="FFFFFF"/>
            <w:vAlign w:val="center"/>
          </w:tcPr>
          <w:p w:rsidR="00345EB5" w:rsidRPr="007007AA" w:rsidRDefault="00345EB5" w:rsidP="004F2073">
            <w:pPr>
              <w:spacing w:after="0" w:line="240" w:lineRule="auto"/>
              <w:contextualSpacing/>
              <w:rPr>
                <w:rFonts w:ascii="Arial" w:eastAsia="Times New Roman" w:hAnsi="Arial" w:cs="Arial"/>
                <w:color w:val="363636"/>
                <w:sz w:val="18"/>
                <w:szCs w:val="18"/>
              </w:rPr>
            </w:pPr>
          </w:p>
        </w:tc>
      </w:tr>
      <w:tr w:rsidR="00345EB5" w:rsidRPr="007007AA" w:rsidTr="006058F6">
        <w:trPr>
          <w:tblCellSpacing w:w="0" w:type="dxa"/>
        </w:trPr>
        <w:tc>
          <w:tcPr>
            <w:tcW w:w="0" w:type="auto"/>
            <w:shd w:val="clear" w:color="auto" w:fill="FFFFFF"/>
            <w:noWrap/>
          </w:tcPr>
          <w:p w:rsidR="00345EB5" w:rsidRPr="007007AA" w:rsidRDefault="00345EB5"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6"/>
            <w:shd w:val="clear" w:color="auto" w:fill="FFFFFF"/>
            <w:vAlign w:val="center"/>
          </w:tcPr>
          <w:p w:rsidR="00345EB5" w:rsidRPr="007007AA" w:rsidRDefault="00345EB5" w:rsidP="004F2073">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National Endowment for the Humanities</w:t>
            </w:r>
          </w:p>
        </w:tc>
      </w:tr>
      <w:tr w:rsidR="00345EB5" w:rsidRPr="007007AA" w:rsidTr="006058F6">
        <w:trPr>
          <w:tblCellSpacing w:w="0" w:type="dxa"/>
        </w:trPr>
        <w:tc>
          <w:tcPr>
            <w:tcW w:w="0" w:type="auto"/>
            <w:shd w:val="clear" w:color="auto" w:fill="FFFFFF"/>
            <w:noWrap/>
            <w:hideMark/>
          </w:tcPr>
          <w:p w:rsidR="00345EB5" w:rsidRPr="007007AA" w:rsidRDefault="00345EB5"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6"/>
            <w:shd w:val="clear" w:color="auto" w:fill="FFFFFF"/>
            <w:vAlign w:val="center"/>
            <w:hideMark/>
          </w:tcPr>
          <w:p w:rsidR="00345EB5" w:rsidRPr="007007AA" w:rsidRDefault="00345EB5"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The Fellowships for Advanced Social Science Research on Japan program is a joint activity of the Japan-U.S. Friendship Commission (JUSFC) and the National Endowment for the Humanities. The program aims to promote Japan studies in the United States, to encourage U.S.-Japanese scholarly exchange, and to support the next generation of Japan scholars in the U.S. Awards support research on modern Japanese society and political economy, Japan's international relations, and U.S.-Japan relations. The program encourages innovative research that puts these subjects in wider regional and global contexts and is comparative and contemporary in nature. Research should contribute to scholarly knowledge or to the general public’s understanding of issues of concern to Japan and the United States. Appropriate disciplines for the research include anthropology, economics, geography, history, international relations, linguistics, political science, psychology, and sociology. Awards usually result in articles, monographs, books, e-books, digital materials, translations, editions, or other scholarly resources. The fellowships are designed for researchers with advanced Japanese language skills whose research will require use of data, sources, and documents, onsite interviews, or other direct contact in Japanese. Fellows may undertake their projects in Japan, the United States, or both, and may include work in other countries for comparative purposes. Projects may be at any stage of development.</w:t>
            </w:r>
          </w:p>
        </w:tc>
      </w:tr>
    </w:tbl>
    <w:p w:rsidR="006645B4" w:rsidRPr="007007AA" w:rsidRDefault="00C24832" w:rsidP="004F2073">
      <w:pPr>
        <w:pStyle w:val="Heading3"/>
        <w:spacing w:before="0"/>
        <w:contextualSpacing/>
        <w:rPr>
          <w:rFonts w:ascii="Tahoma" w:hAnsi="Tahoma" w:cs="Tahoma"/>
          <w:color w:val="000000"/>
          <w:sz w:val="20"/>
          <w:szCs w:val="20"/>
        </w:rPr>
      </w:pPr>
      <w:hyperlink r:id="rId520" w:history="1">
        <w:bookmarkStart w:id="964" w:name="_Ref536190334"/>
        <w:bookmarkStart w:id="965" w:name="_Toc15019038"/>
        <w:r w:rsidR="006645B4" w:rsidRPr="007007AA">
          <w:rPr>
            <w:rStyle w:val="Hyperlink"/>
            <w:rFonts w:ascii="Tahoma" w:hAnsi="Tahoma" w:cs="Tahoma"/>
            <w:bCs/>
            <w:sz w:val="20"/>
            <w:szCs w:val="20"/>
          </w:rPr>
          <w:t>Netherlands Institute for Advanced Study in the Humanities and Social Sciences</w:t>
        </w:r>
        <w:bookmarkEnd w:id="964"/>
        <w:bookmarkEnd w:id="965"/>
      </w:hyperlink>
      <w:r w:rsidR="006645B4" w:rsidRPr="007007AA">
        <w:rPr>
          <w:rStyle w:val="search-custom-heading"/>
          <w:rFonts w:ascii="Tahoma" w:hAnsi="Tahoma" w:cs="Tahoma"/>
          <w:bCs/>
          <w:color w:val="000080"/>
          <w:sz w:val="20"/>
          <w:szCs w:val="20"/>
        </w:rPr>
        <w:t xml:space="preserve"> </w:t>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806"/>
        <w:gridCol w:w="1617"/>
        <w:gridCol w:w="1352"/>
        <w:gridCol w:w="1621"/>
      </w:tblGrid>
      <w:tr w:rsidR="006645B4" w:rsidRPr="007007AA" w:rsidTr="00B65B50">
        <w:trPr>
          <w:tblCellSpacing w:w="0" w:type="dxa"/>
        </w:trPr>
        <w:tc>
          <w:tcPr>
            <w:tcW w:w="0" w:type="auto"/>
            <w:shd w:val="clear" w:color="auto" w:fill="FFFFFF"/>
            <w:noWrap/>
          </w:tcPr>
          <w:p w:rsidR="006645B4" w:rsidRPr="007007AA" w:rsidRDefault="006645B4"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6645B4" w:rsidRPr="007007AA" w:rsidRDefault="006645B4" w:rsidP="004F2073">
            <w:pPr>
              <w:spacing w:after="0" w:line="240" w:lineRule="auto"/>
              <w:contextualSpacing/>
              <w:rPr>
                <w:rFonts w:ascii="Arial" w:eastAsia="Times New Roman" w:hAnsi="Arial" w:cs="Arial"/>
                <w:color w:val="363636"/>
                <w:sz w:val="18"/>
                <w:szCs w:val="18"/>
              </w:rPr>
            </w:pPr>
          </w:p>
        </w:tc>
        <w:tc>
          <w:tcPr>
            <w:tcW w:w="965" w:type="pct"/>
            <w:shd w:val="clear" w:color="auto" w:fill="FFFFFF"/>
            <w:vAlign w:val="center"/>
          </w:tcPr>
          <w:p w:rsidR="006645B4" w:rsidRPr="007007AA" w:rsidRDefault="006645B4"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452" w:type="pct"/>
            <w:gridSpan w:val="3"/>
            <w:shd w:val="clear" w:color="auto" w:fill="FFFFFF"/>
            <w:vAlign w:val="center"/>
          </w:tcPr>
          <w:p w:rsidR="006645B4" w:rsidRPr="007007AA" w:rsidRDefault="006645B4" w:rsidP="004F2073">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April 15, 2019</w:t>
            </w:r>
          </w:p>
        </w:tc>
      </w:tr>
      <w:tr w:rsidR="006645B4" w:rsidRPr="007007AA" w:rsidTr="00B65B50">
        <w:trPr>
          <w:tblCellSpacing w:w="0" w:type="dxa"/>
        </w:trPr>
        <w:tc>
          <w:tcPr>
            <w:tcW w:w="0" w:type="auto"/>
            <w:shd w:val="clear" w:color="auto" w:fill="FFFFFF"/>
            <w:noWrap/>
          </w:tcPr>
          <w:p w:rsidR="006645B4" w:rsidRPr="007007AA" w:rsidRDefault="006645B4"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6645B4" w:rsidRPr="007007AA" w:rsidRDefault="006645B4" w:rsidP="004F2073">
            <w:pPr>
              <w:spacing w:after="0" w:line="240" w:lineRule="auto"/>
              <w:contextualSpacing/>
              <w:rPr>
                <w:rFonts w:ascii="Arial" w:eastAsia="Times New Roman" w:hAnsi="Arial" w:cs="Arial"/>
                <w:color w:val="363636"/>
                <w:sz w:val="18"/>
                <w:szCs w:val="18"/>
              </w:rPr>
            </w:pPr>
          </w:p>
        </w:tc>
        <w:tc>
          <w:tcPr>
            <w:tcW w:w="965" w:type="pct"/>
            <w:shd w:val="clear" w:color="auto" w:fill="FFFFFF"/>
            <w:vAlign w:val="center"/>
          </w:tcPr>
          <w:p w:rsidR="006645B4" w:rsidRPr="007007AA" w:rsidRDefault="006645B4"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6645B4" w:rsidRPr="007007AA" w:rsidRDefault="006645B4" w:rsidP="004F2073">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6645B4" w:rsidRPr="007007AA" w:rsidRDefault="006645B4"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6645B4" w:rsidRPr="007007AA" w:rsidRDefault="006645B4" w:rsidP="004F2073">
            <w:pPr>
              <w:spacing w:after="0" w:line="240" w:lineRule="auto"/>
              <w:contextualSpacing/>
              <w:rPr>
                <w:rFonts w:ascii="Arial" w:eastAsia="Times New Roman" w:hAnsi="Arial" w:cs="Arial"/>
                <w:color w:val="363636"/>
                <w:sz w:val="18"/>
                <w:szCs w:val="18"/>
              </w:rPr>
            </w:pPr>
          </w:p>
        </w:tc>
      </w:tr>
      <w:tr w:rsidR="006645B4" w:rsidRPr="007007AA" w:rsidTr="00CE0575">
        <w:trPr>
          <w:tblCellSpacing w:w="0" w:type="dxa"/>
        </w:trPr>
        <w:tc>
          <w:tcPr>
            <w:tcW w:w="0" w:type="auto"/>
            <w:shd w:val="clear" w:color="auto" w:fill="FFFFFF"/>
            <w:noWrap/>
          </w:tcPr>
          <w:p w:rsidR="006645B4" w:rsidRPr="007007AA" w:rsidRDefault="006645B4"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6645B4" w:rsidRPr="007007AA" w:rsidRDefault="006645B4" w:rsidP="004F2073">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NIAS</w:t>
            </w:r>
          </w:p>
        </w:tc>
      </w:tr>
      <w:tr w:rsidR="006645B4" w:rsidRPr="007007AA" w:rsidTr="00CE0575">
        <w:trPr>
          <w:tblCellSpacing w:w="0" w:type="dxa"/>
        </w:trPr>
        <w:tc>
          <w:tcPr>
            <w:tcW w:w="0" w:type="auto"/>
            <w:shd w:val="clear" w:color="auto" w:fill="FFFFFF"/>
            <w:noWrap/>
            <w:hideMark/>
          </w:tcPr>
          <w:p w:rsidR="006645B4" w:rsidRPr="007007AA" w:rsidRDefault="006645B4"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6645B4" w:rsidRPr="007007AA" w:rsidRDefault="006645B4" w:rsidP="004F2073">
            <w:pPr>
              <w:spacing w:after="0" w:line="240" w:lineRule="auto"/>
              <w:contextualSpacing/>
              <w:rPr>
                <w:rFonts w:ascii="Arial" w:eastAsia="Times New Roman" w:hAnsi="Arial" w:cs="Arial"/>
                <w:color w:val="363636"/>
                <w:sz w:val="18"/>
                <w:szCs w:val="18"/>
              </w:rPr>
            </w:pPr>
            <w:r w:rsidRPr="007007AA">
              <w:rPr>
                <w:rFonts w:ascii="Arial" w:hAnsi="Arial" w:cs="Arial"/>
                <w:color w:val="333333"/>
                <w:sz w:val="18"/>
                <w:szCs w:val="18"/>
                <w:shd w:val="clear" w:color="auto" w:fill="FFFFFF"/>
              </w:rPr>
              <w:t>Supports Ph.D. researchers and senior scholars in the humanities and social sciences. Fellowships are residential and can last for a full academic year. Fellows receive financial stipends on an individual basis. Support includes travel reimbursement, free or subsidized housing, and a monthly stipend of up to €3,800 for senior fellows and up to €2,600 for junior fellows (less than 10 years after PhD). Citizen requirements and deadlines vary according to program.</w:t>
            </w:r>
          </w:p>
        </w:tc>
      </w:tr>
    </w:tbl>
    <w:bookmarkStart w:id="966" w:name="_Ref5027954"/>
    <w:p w:rsidR="004B55CB" w:rsidRPr="007007AA" w:rsidRDefault="004B55CB" w:rsidP="004B55CB">
      <w:pPr>
        <w:pStyle w:val="Heading3"/>
        <w:rPr>
          <w:rFonts w:eastAsia="Times New Roman"/>
          <w:color w:val="000080"/>
        </w:rPr>
      </w:pPr>
      <w:r>
        <w:rPr>
          <w:rStyle w:val="Hyperlink"/>
          <w:rFonts w:ascii="Tahoma" w:eastAsia="Times New Roman" w:hAnsi="Tahoma" w:cs="Tahoma"/>
          <w:sz w:val="20"/>
          <w:szCs w:val="20"/>
        </w:rPr>
        <w:fldChar w:fldCharType="begin"/>
      </w:r>
      <w:r>
        <w:rPr>
          <w:rStyle w:val="Hyperlink"/>
          <w:rFonts w:ascii="Tahoma" w:eastAsia="Times New Roman" w:hAnsi="Tahoma" w:cs="Tahoma"/>
          <w:sz w:val="20"/>
          <w:szCs w:val="20"/>
        </w:rPr>
        <w:instrText xml:space="preserve"> HYPERLINK "https://eca.state.gov/organizational-funding/open-grant-solicitations" </w:instrText>
      </w:r>
      <w:r>
        <w:rPr>
          <w:rStyle w:val="Hyperlink"/>
          <w:rFonts w:ascii="Tahoma" w:eastAsia="Times New Roman" w:hAnsi="Tahoma" w:cs="Tahoma"/>
          <w:sz w:val="20"/>
          <w:szCs w:val="20"/>
        </w:rPr>
        <w:fldChar w:fldCharType="separate"/>
      </w:r>
      <w:bookmarkStart w:id="967" w:name="_Toc15019039"/>
      <w:r>
        <w:rPr>
          <w:rStyle w:val="Hyperlink"/>
          <w:rFonts w:ascii="Tahoma" w:eastAsia="Times New Roman" w:hAnsi="Tahoma" w:cs="Tahoma"/>
          <w:sz w:val="20"/>
          <w:szCs w:val="20"/>
        </w:rPr>
        <w:t>Undergraduate</w:t>
      </w:r>
      <w:r>
        <w:rPr>
          <w:rStyle w:val="Hyperlink"/>
          <w:rFonts w:ascii="Tahoma" w:eastAsia="Times New Roman" w:hAnsi="Tahoma" w:cs="Tahoma"/>
          <w:sz w:val="20"/>
          <w:szCs w:val="20"/>
        </w:rPr>
        <w:fldChar w:fldCharType="end"/>
      </w:r>
      <w:r>
        <w:rPr>
          <w:rStyle w:val="Hyperlink"/>
          <w:rFonts w:ascii="Tahoma" w:eastAsia="Times New Roman" w:hAnsi="Tahoma" w:cs="Tahoma"/>
          <w:sz w:val="20"/>
          <w:szCs w:val="20"/>
        </w:rPr>
        <w:t xml:space="preserve"> Scholarships for Afghan Students</w:t>
      </w:r>
      <w:bookmarkEnd w:id="966"/>
      <w:bookmarkEnd w:id="967"/>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806"/>
        <w:gridCol w:w="1617"/>
        <w:gridCol w:w="1352"/>
        <w:gridCol w:w="1621"/>
      </w:tblGrid>
      <w:tr w:rsidR="004B55CB" w:rsidRPr="007007AA" w:rsidTr="00A311B5">
        <w:trPr>
          <w:tblCellSpacing w:w="0" w:type="dxa"/>
        </w:trPr>
        <w:tc>
          <w:tcPr>
            <w:tcW w:w="0" w:type="auto"/>
            <w:shd w:val="clear" w:color="auto" w:fill="FFFFFF"/>
            <w:noWrap/>
          </w:tcPr>
          <w:p w:rsidR="004B55CB" w:rsidRPr="007007AA" w:rsidRDefault="004B55CB" w:rsidP="00A311B5">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4B55CB" w:rsidRPr="007007AA" w:rsidRDefault="004B55CB" w:rsidP="00A311B5">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March 26, 2019</w:t>
            </w:r>
          </w:p>
        </w:tc>
        <w:tc>
          <w:tcPr>
            <w:tcW w:w="965" w:type="pct"/>
            <w:shd w:val="clear" w:color="auto" w:fill="FFFFFF"/>
            <w:vAlign w:val="center"/>
          </w:tcPr>
          <w:p w:rsidR="004B55CB" w:rsidRPr="007007AA" w:rsidRDefault="004B55CB" w:rsidP="00A311B5">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452" w:type="pct"/>
            <w:gridSpan w:val="3"/>
            <w:shd w:val="clear" w:color="auto" w:fill="FFFFFF"/>
            <w:vAlign w:val="center"/>
          </w:tcPr>
          <w:p w:rsidR="004B55CB" w:rsidRPr="007007AA" w:rsidRDefault="004B55CB" w:rsidP="00A311B5">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May 23, 2019</w:t>
            </w:r>
          </w:p>
        </w:tc>
      </w:tr>
      <w:tr w:rsidR="004B55CB" w:rsidRPr="007007AA" w:rsidTr="00A311B5">
        <w:trPr>
          <w:tblCellSpacing w:w="0" w:type="dxa"/>
        </w:trPr>
        <w:tc>
          <w:tcPr>
            <w:tcW w:w="0" w:type="auto"/>
            <w:shd w:val="clear" w:color="auto" w:fill="FFFFFF"/>
            <w:noWrap/>
          </w:tcPr>
          <w:p w:rsidR="004B55CB" w:rsidRPr="007007AA" w:rsidRDefault="004B55CB" w:rsidP="00A311B5">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4B55CB" w:rsidRPr="007007AA" w:rsidRDefault="004B55CB" w:rsidP="00A311B5">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$4,000,000</w:t>
            </w:r>
          </w:p>
        </w:tc>
        <w:tc>
          <w:tcPr>
            <w:tcW w:w="965" w:type="pct"/>
            <w:shd w:val="clear" w:color="auto" w:fill="FFFFFF"/>
            <w:vAlign w:val="center"/>
          </w:tcPr>
          <w:p w:rsidR="004B55CB" w:rsidRPr="007007AA" w:rsidRDefault="004B55CB" w:rsidP="00A311B5">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4B55CB" w:rsidRPr="007007AA" w:rsidRDefault="004B55CB" w:rsidP="00A311B5">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$750,000</w:t>
            </w:r>
          </w:p>
        </w:tc>
        <w:tc>
          <w:tcPr>
            <w:tcW w:w="722" w:type="pct"/>
            <w:shd w:val="clear" w:color="auto" w:fill="FFFFFF"/>
            <w:vAlign w:val="center"/>
          </w:tcPr>
          <w:p w:rsidR="004B55CB" w:rsidRPr="007007AA" w:rsidRDefault="004B55CB" w:rsidP="00A311B5">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4B55CB" w:rsidRPr="007007AA" w:rsidRDefault="004B55CB" w:rsidP="00A311B5">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4</w:t>
            </w:r>
          </w:p>
        </w:tc>
      </w:tr>
      <w:tr w:rsidR="004B55CB" w:rsidRPr="007007AA" w:rsidTr="00A311B5">
        <w:trPr>
          <w:tblCellSpacing w:w="0" w:type="dxa"/>
        </w:trPr>
        <w:tc>
          <w:tcPr>
            <w:tcW w:w="0" w:type="auto"/>
            <w:shd w:val="clear" w:color="auto" w:fill="FFFFFF"/>
            <w:noWrap/>
          </w:tcPr>
          <w:p w:rsidR="004B55CB" w:rsidRPr="007007AA" w:rsidRDefault="004B55CB" w:rsidP="00A311B5">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4B55CB" w:rsidRPr="007007AA" w:rsidRDefault="004B55CB" w:rsidP="00A311B5">
            <w:pPr>
              <w:spacing w:after="0" w:line="240" w:lineRule="auto"/>
              <w:contextualSpacing/>
              <w:rPr>
                <w:rFonts w:ascii="Arial" w:eastAsia="Times New Roman" w:hAnsi="Arial" w:cs="Arial"/>
                <w:color w:val="363636"/>
                <w:sz w:val="18"/>
                <w:szCs w:val="18"/>
              </w:rPr>
            </w:pPr>
            <w:r w:rsidRPr="007007AA">
              <w:rPr>
                <w:rFonts w:ascii="Arial" w:eastAsia="Times New Roman" w:hAnsi="Arial" w:cs="Arial"/>
                <w:color w:val="363636"/>
                <w:sz w:val="18"/>
                <w:szCs w:val="18"/>
              </w:rPr>
              <w:t>U.S. Department of State</w:t>
            </w:r>
          </w:p>
        </w:tc>
      </w:tr>
      <w:tr w:rsidR="004B55CB" w:rsidRPr="007007AA" w:rsidTr="00A311B5">
        <w:trPr>
          <w:tblCellSpacing w:w="0" w:type="dxa"/>
        </w:trPr>
        <w:tc>
          <w:tcPr>
            <w:tcW w:w="0" w:type="auto"/>
            <w:shd w:val="clear" w:color="auto" w:fill="FFFFFF"/>
            <w:noWrap/>
            <w:hideMark/>
          </w:tcPr>
          <w:p w:rsidR="004B55CB" w:rsidRPr="007007AA" w:rsidRDefault="004B55CB" w:rsidP="00A311B5">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auto"/>
            <w:vAlign w:val="center"/>
            <w:hideMark/>
          </w:tcPr>
          <w:p w:rsidR="004B55CB" w:rsidRPr="004B55CB" w:rsidRDefault="004B55CB" w:rsidP="004B55CB">
            <w:pPr>
              <w:shd w:val="clear" w:color="auto" w:fill="FFFFFF"/>
              <w:spacing w:after="0" w:line="240" w:lineRule="auto"/>
              <w:contextualSpacing/>
              <w:rPr>
                <w:rFonts w:ascii="Arial" w:eastAsia="Times New Roman" w:hAnsi="Arial" w:cs="Arial"/>
                <w:color w:val="363636"/>
                <w:sz w:val="18"/>
                <w:szCs w:val="18"/>
              </w:rPr>
            </w:pPr>
            <w:r w:rsidRPr="004B55CB">
              <w:rPr>
                <w:rFonts w:ascii="Arial" w:eastAsia="Times New Roman" w:hAnsi="Arial" w:cs="Arial"/>
                <w:color w:val="363636"/>
                <w:sz w:val="18"/>
                <w:szCs w:val="18"/>
              </w:rPr>
              <w:t>The Public Affairs Section (PAS) of the U.S. Embassy in Kabul, Afghanistan is pleased to announce an open competition for eligible organizations to submit applications to carry out a program to provide undergraduate degrees to Afghan students, primarily women.  Based on funding availability, this program will provide Afghan students with an undergraduate education at American-style, liberal arts, English language-based institutions of higher learning.</w:t>
            </w:r>
          </w:p>
          <w:p w:rsidR="004B55CB" w:rsidRPr="004B55CB" w:rsidRDefault="004B55CB" w:rsidP="004B55CB">
            <w:pPr>
              <w:shd w:val="clear" w:color="auto" w:fill="FFFFFF"/>
              <w:spacing w:after="0" w:line="240" w:lineRule="auto"/>
              <w:contextualSpacing/>
              <w:rPr>
                <w:rFonts w:ascii="Arial" w:eastAsia="Times New Roman" w:hAnsi="Arial" w:cs="Arial"/>
                <w:color w:val="363636"/>
                <w:sz w:val="18"/>
                <w:szCs w:val="18"/>
              </w:rPr>
            </w:pPr>
          </w:p>
          <w:p w:rsidR="004B55CB" w:rsidRPr="004B55CB" w:rsidRDefault="004B55CB" w:rsidP="004B55CB">
            <w:pPr>
              <w:shd w:val="clear" w:color="auto" w:fill="FFFFFF"/>
              <w:spacing w:after="0" w:line="240" w:lineRule="auto"/>
              <w:contextualSpacing/>
              <w:rPr>
                <w:rFonts w:ascii="Arial" w:eastAsia="Times New Roman" w:hAnsi="Arial" w:cs="Arial"/>
                <w:color w:val="363636"/>
                <w:sz w:val="18"/>
                <w:szCs w:val="18"/>
              </w:rPr>
            </w:pPr>
            <w:r w:rsidRPr="004B55CB">
              <w:rPr>
                <w:rFonts w:ascii="Arial" w:eastAsia="Times New Roman" w:hAnsi="Arial" w:cs="Arial"/>
                <w:color w:val="363636"/>
                <w:sz w:val="18"/>
                <w:szCs w:val="18"/>
              </w:rPr>
              <w:t>PAS intends to issue an award for a period of 60 months (base period) with options for two additional 12-month periods (option periods one and two). Each option year would support a new cohort of students. The students supported in the base period should begin their studies no later than the 2020-2021 academic year. Most American-style undergraduate programs require four years of instruction for a student to achieve an undergraduate degree; this is PAS’s preferred timetable. However, PAS will also consider proposals that include scholarships for up to five years – including one year of pre-academic instruction (if needed) and four years of academic study pursuant to an undergraduate degree. The year of pre-academic study would prepare students for academic and personal success, including an assessment of academic skills, and if necessary, both remedial studies, and host country familiarization.</w:t>
            </w:r>
          </w:p>
          <w:p w:rsidR="004B55CB" w:rsidRPr="004B55CB" w:rsidRDefault="004B55CB" w:rsidP="004B55CB">
            <w:pPr>
              <w:shd w:val="clear" w:color="auto" w:fill="FFFFFF"/>
              <w:spacing w:after="0" w:line="240" w:lineRule="auto"/>
              <w:contextualSpacing/>
              <w:rPr>
                <w:rFonts w:ascii="Arial" w:eastAsia="Times New Roman" w:hAnsi="Arial" w:cs="Arial"/>
                <w:color w:val="363636"/>
                <w:sz w:val="18"/>
                <w:szCs w:val="18"/>
              </w:rPr>
            </w:pPr>
          </w:p>
          <w:p w:rsidR="004B55CB" w:rsidRPr="004B55CB" w:rsidRDefault="004B55CB" w:rsidP="004B55CB">
            <w:pPr>
              <w:shd w:val="clear" w:color="auto" w:fill="FFFFFF"/>
              <w:spacing w:after="0" w:line="240" w:lineRule="auto"/>
              <w:contextualSpacing/>
              <w:rPr>
                <w:rFonts w:ascii="Arial" w:eastAsia="Times New Roman" w:hAnsi="Arial" w:cs="Arial"/>
                <w:color w:val="363636"/>
                <w:sz w:val="18"/>
                <w:szCs w:val="18"/>
              </w:rPr>
            </w:pPr>
            <w:r w:rsidRPr="004B55CB">
              <w:rPr>
                <w:rFonts w:ascii="Arial" w:eastAsia="Times New Roman" w:hAnsi="Arial" w:cs="Arial"/>
                <w:color w:val="363636"/>
                <w:sz w:val="18"/>
                <w:szCs w:val="18"/>
              </w:rPr>
              <w:t xml:space="preserve">Higher education opportunities for women remain limited in Afghanistan for a number of reasons, such as limited access to secondary and higher education, lack of financial resources for private education, cultural constraints, and security issues. PAS seeks to provide scholarship recipients with American-style higher education that fosters the development of critical thinking, leadership </w:t>
            </w:r>
            <w:r w:rsidRPr="004B55CB">
              <w:rPr>
                <w:rFonts w:ascii="Arial" w:eastAsia="Times New Roman" w:hAnsi="Arial" w:cs="Arial"/>
                <w:color w:val="363636"/>
                <w:sz w:val="18"/>
                <w:szCs w:val="18"/>
              </w:rPr>
              <w:lastRenderedPageBreak/>
              <w:t>skills, tolerance, and diversity. PAS also seeks universities that use integrated and modern technology, texts, and teaching methods.</w:t>
            </w:r>
          </w:p>
          <w:p w:rsidR="004B55CB" w:rsidRPr="004B55CB" w:rsidRDefault="004B55CB" w:rsidP="004B55CB">
            <w:pPr>
              <w:shd w:val="clear" w:color="auto" w:fill="FFFFFF"/>
              <w:spacing w:after="0" w:line="240" w:lineRule="auto"/>
              <w:contextualSpacing/>
              <w:rPr>
                <w:rFonts w:ascii="Arial" w:eastAsia="Times New Roman" w:hAnsi="Arial" w:cs="Arial"/>
                <w:color w:val="363636"/>
                <w:sz w:val="18"/>
                <w:szCs w:val="18"/>
              </w:rPr>
            </w:pPr>
          </w:p>
          <w:p w:rsidR="004B55CB" w:rsidRPr="004B55CB" w:rsidRDefault="004B55CB" w:rsidP="004B55CB">
            <w:pPr>
              <w:shd w:val="clear" w:color="auto" w:fill="FFFFFF"/>
              <w:spacing w:after="0" w:line="240" w:lineRule="auto"/>
              <w:contextualSpacing/>
              <w:rPr>
                <w:rFonts w:ascii="Arial" w:eastAsia="Times New Roman" w:hAnsi="Arial" w:cs="Arial"/>
                <w:color w:val="363636"/>
                <w:sz w:val="18"/>
                <w:szCs w:val="18"/>
              </w:rPr>
            </w:pPr>
            <w:r w:rsidRPr="004B55CB">
              <w:rPr>
                <w:rFonts w:ascii="Arial" w:eastAsia="Times New Roman" w:hAnsi="Arial" w:cs="Arial"/>
                <w:color w:val="363636"/>
                <w:sz w:val="18"/>
                <w:szCs w:val="18"/>
              </w:rPr>
              <w:t>This project seeks to provide Afghan women with an American-style, liberal arts, English language-based undergraduate education in Afghanistan, the Middle East, Central Asia, the Indian sub-continent, or the East Asia-Pacific region. This educational opportunity will enable Afghan scholars to actively participate in the Afghan workforce and serve as positive agents of change upon completion of their studies.</w:t>
            </w:r>
          </w:p>
          <w:p w:rsidR="004B55CB" w:rsidRPr="007007AA" w:rsidRDefault="004B55CB" w:rsidP="00A311B5">
            <w:pPr>
              <w:pStyle w:val="NoSpacing"/>
              <w:contextualSpacing/>
              <w:rPr>
                <w:rFonts w:ascii="Arial" w:eastAsia="Times New Roman" w:hAnsi="Arial" w:cs="Arial"/>
                <w:color w:val="363636"/>
                <w:sz w:val="18"/>
                <w:szCs w:val="18"/>
              </w:rPr>
            </w:pPr>
          </w:p>
        </w:tc>
      </w:tr>
    </w:tbl>
    <w:p w:rsidR="004E0831" w:rsidRPr="007007AA" w:rsidRDefault="00C24832" w:rsidP="004E0831">
      <w:pPr>
        <w:pStyle w:val="Heading3"/>
        <w:rPr>
          <w:rFonts w:eastAsia="Times New Roman"/>
          <w:color w:val="000080"/>
        </w:rPr>
      </w:pPr>
      <w:hyperlink r:id="rId521" w:history="1">
        <w:bookmarkStart w:id="968" w:name="_Ref12532097"/>
        <w:bookmarkStart w:id="969" w:name="_Toc15019040"/>
        <w:r w:rsidR="004E0831" w:rsidRPr="004E0831">
          <w:rPr>
            <w:rStyle w:val="Hyperlink"/>
            <w:rFonts w:ascii="Tahoma" w:eastAsia="Times New Roman" w:hAnsi="Tahoma" w:cs="Tahoma"/>
            <w:sz w:val="20"/>
            <w:szCs w:val="20"/>
          </w:rPr>
          <w:t>University and High School Guidance Counselor Training Workshop</w:t>
        </w:r>
        <w:bookmarkEnd w:id="968"/>
        <w:bookmarkEnd w:id="969"/>
      </w:hyperlink>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806"/>
        <w:gridCol w:w="1617"/>
        <w:gridCol w:w="1352"/>
        <w:gridCol w:w="1621"/>
      </w:tblGrid>
      <w:tr w:rsidR="004E0831" w:rsidRPr="007007AA" w:rsidTr="00825DD7">
        <w:trPr>
          <w:tblCellSpacing w:w="0" w:type="dxa"/>
        </w:trPr>
        <w:tc>
          <w:tcPr>
            <w:tcW w:w="0" w:type="auto"/>
            <w:shd w:val="clear" w:color="auto" w:fill="FFFFFF"/>
            <w:noWrap/>
          </w:tcPr>
          <w:p w:rsidR="004E0831" w:rsidRPr="007007AA" w:rsidRDefault="004E0831" w:rsidP="00825DD7">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4E0831" w:rsidRPr="007007AA" w:rsidRDefault="004E0831" w:rsidP="00825DD7">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June 26, 2019</w:t>
            </w:r>
          </w:p>
        </w:tc>
        <w:tc>
          <w:tcPr>
            <w:tcW w:w="965" w:type="pct"/>
            <w:shd w:val="clear" w:color="auto" w:fill="FFFFFF"/>
            <w:vAlign w:val="center"/>
          </w:tcPr>
          <w:p w:rsidR="004E0831" w:rsidRPr="007007AA" w:rsidRDefault="004E0831" w:rsidP="00825DD7">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452" w:type="pct"/>
            <w:gridSpan w:val="3"/>
            <w:shd w:val="clear" w:color="auto" w:fill="FFFFFF"/>
            <w:vAlign w:val="center"/>
          </w:tcPr>
          <w:p w:rsidR="004E0831" w:rsidRPr="007007AA" w:rsidRDefault="004E0831" w:rsidP="00825DD7">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July 24, 2019</w:t>
            </w:r>
          </w:p>
        </w:tc>
      </w:tr>
      <w:tr w:rsidR="004E0831" w:rsidRPr="007007AA" w:rsidTr="00825DD7">
        <w:trPr>
          <w:tblCellSpacing w:w="0" w:type="dxa"/>
        </w:trPr>
        <w:tc>
          <w:tcPr>
            <w:tcW w:w="0" w:type="auto"/>
            <w:shd w:val="clear" w:color="auto" w:fill="FFFFFF"/>
            <w:noWrap/>
          </w:tcPr>
          <w:p w:rsidR="004E0831" w:rsidRPr="007007AA" w:rsidRDefault="004E0831" w:rsidP="00825DD7">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4E0831" w:rsidRPr="007007AA" w:rsidRDefault="004E0831" w:rsidP="00825DD7">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$12,500</w:t>
            </w:r>
          </w:p>
        </w:tc>
        <w:tc>
          <w:tcPr>
            <w:tcW w:w="965" w:type="pct"/>
            <w:shd w:val="clear" w:color="auto" w:fill="FFFFFF"/>
            <w:vAlign w:val="center"/>
          </w:tcPr>
          <w:p w:rsidR="004E0831" w:rsidRPr="007007AA" w:rsidRDefault="004E0831" w:rsidP="00825DD7">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4E0831" w:rsidRPr="007007AA" w:rsidRDefault="004E0831" w:rsidP="00825DD7">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$1,000</w:t>
            </w:r>
          </w:p>
        </w:tc>
        <w:tc>
          <w:tcPr>
            <w:tcW w:w="722" w:type="pct"/>
            <w:shd w:val="clear" w:color="auto" w:fill="FFFFFF"/>
            <w:vAlign w:val="center"/>
          </w:tcPr>
          <w:p w:rsidR="004E0831" w:rsidRPr="007007AA" w:rsidRDefault="004E0831" w:rsidP="00825DD7">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4E0831" w:rsidRPr="007007AA" w:rsidRDefault="004E0831" w:rsidP="00825DD7">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2</w:t>
            </w:r>
          </w:p>
        </w:tc>
      </w:tr>
      <w:tr w:rsidR="004E0831" w:rsidRPr="007007AA" w:rsidTr="00825DD7">
        <w:trPr>
          <w:tblCellSpacing w:w="0" w:type="dxa"/>
        </w:trPr>
        <w:tc>
          <w:tcPr>
            <w:tcW w:w="0" w:type="auto"/>
            <w:shd w:val="clear" w:color="auto" w:fill="FFFFFF"/>
            <w:noWrap/>
          </w:tcPr>
          <w:p w:rsidR="004E0831" w:rsidRPr="007007AA" w:rsidRDefault="004E0831" w:rsidP="00825DD7">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4E0831" w:rsidRPr="007007AA" w:rsidRDefault="004E0831" w:rsidP="00825DD7">
            <w:pPr>
              <w:spacing w:after="0" w:line="240" w:lineRule="auto"/>
              <w:contextualSpacing/>
              <w:rPr>
                <w:rFonts w:ascii="Arial" w:eastAsia="Times New Roman" w:hAnsi="Arial" w:cs="Arial"/>
                <w:color w:val="363636"/>
                <w:sz w:val="18"/>
                <w:szCs w:val="18"/>
              </w:rPr>
            </w:pPr>
            <w:r w:rsidRPr="007007AA">
              <w:rPr>
                <w:rFonts w:ascii="Arial" w:eastAsia="Times New Roman" w:hAnsi="Arial" w:cs="Arial"/>
                <w:color w:val="363636"/>
                <w:sz w:val="18"/>
                <w:szCs w:val="18"/>
              </w:rPr>
              <w:t>U.S. Department of State</w:t>
            </w:r>
          </w:p>
        </w:tc>
      </w:tr>
      <w:tr w:rsidR="004E0831" w:rsidRPr="007007AA" w:rsidTr="00825DD7">
        <w:trPr>
          <w:tblCellSpacing w:w="0" w:type="dxa"/>
        </w:trPr>
        <w:tc>
          <w:tcPr>
            <w:tcW w:w="0" w:type="auto"/>
            <w:shd w:val="clear" w:color="auto" w:fill="FFFFFF"/>
            <w:noWrap/>
            <w:hideMark/>
          </w:tcPr>
          <w:p w:rsidR="004E0831" w:rsidRPr="007007AA" w:rsidRDefault="004E0831" w:rsidP="00825DD7">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auto"/>
            <w:vAlign w:val="center"/>
            <w:hideMark/>
          </w:tcPr>
          <w:p w:rsidR="004E0831" w:rsidRPr="004E0831" w:rsidRDefault="004E0831" w:rsidP="004E0831">
            <w:pPr>
              <w:pStyle w:val="NormalWeb"/>
              <w:shd w:val="clear" w:color="auto" w:fill="FFFFFF"/>
              <w:spacing w:line="270" w:lineRule="atLeast"/>
              <w:ind w:right="-360"/>
              <w:contextualSpacing/>
              <w:jc w:val="both"/>
              <w:rPr>
                <w:rFonts w:ascii="Arial" w:hAnsi="Arial" w:cs="Arial"/>
                <w:color w:val="363636"/>
                <w:sz w:val="18"/>
                <w:szCs w:val="18"/>
              </w:rPr>
            </w:pPr>
            <w:r w:rsidRPr="004E0831">
              <w:rPr>
                <w:rFonts w:ascii="Arial" w:hAnsi="Arial" w:cs="Arial"/>
                <w:color w:val="363636"/>
                <w:sz w:val="18"/>
                <w:szCs w:val="18"/>
              </w:rPr>
              <w:t>The U.S. Mission in Vietnam Public Affairs Section (PAS) of the U.S. Department of State is pleased to announce funding is available for </w:t>
            </w:r>
            <w:r w:rsidRPr="004E0831">
              <w:rPr>
                <w:rFonts w:ascii="Arial" w:hAnsi="Arial" w:cs="Arial"/>
                <w:i/>
                <w:iCs/>
                <w:color w:val="363636"/>
                <w:sz w:val="18"/>
                <w:szCs w:val="18"/>
              </w:rPr>
              <w:t>University and High school Guidance Counselor Training</w:t>
            </w:r>
            <w:r w:rsidRPr="004E0831">
              <w:rPr>
                <w:rFonts w:ascii="Arial" w:hAnsi="Arial" w:cs="Arial"/>
                <w:color w:val="363636"/>
                <w:sz w:val="18"/>
                <w:szCs w:val="18"/>
              </w:rPr>
              <w:t> through the Public Diplomacy Federal Assistance Awards program in Ho Chi Minh City and Hanoi. </w:t>
            </w:r>
            <w:r w:rsidRPr="004E0831">
              <w:rPr>
                <w:rFonts w:ascii="Arial" w:hAnsi="Arial" w:cs="Arial"/>
                <w:b/>
                <w:bCs/>
                <w:color w:val="363636"/>
                <w:sz w:val="18"/>
                <w:szCs w:val="18"/>
              </w:rPr>
              <w:t>In the south,</w:t>
            </w:r>
            <w:r w:rsidRPr="004E0831">
              <w:rPr>
                <w:rFonts w:ascii="Arial" w:hAnsi="Arial" w:cs="Arial"/>
                <w:color w:val="363636"/>
                <w:sz w:val="18"/>
                <w:szCs w:val="18"/>
              </w:rPr>
              <w:t> </w:t>
            </w:r>
            <w:r w:rsidRPr="004E0831">
              <w:rPr>
                <w:rFonts w:ascii="Arial" w:hAnsi="Arial" w:cs="Arial"/>
                <w:b/>
                <w:bCs/>
                <w:color w:val="363636"/>
                <w:sz w:val="18"/>
                <w:szCs w:val="18"/>
              </w:rPr>
              <w:t xml:space="preserve">the programs must be held at the </w:t>
            </w:r>
            <w:proofErr w:type="spellStart"/>
            <w:r w:rsidRPr="004E0831">
              <w:rPr>
                <w:rFonts w:ascii="Arial" w:hAnsi="Arial" w:cs="Arial"/>
                <w:b/>
                <w:bCs/>
                <w:color w:val="363636"/>
                <w:sz w:val="18"/>
                <w:szCs w:val="18"/>
              </w:rPr>
              <w:t>EducationUSA</w:t>
            </w:r>
            <w:proofErr w:type="spellEnd"/>
            <w:r w:rsidRPr="004E0831">
              <w:rPr>
                <w:rFonts w:ascii="Arial" w:hAnsi="Arial" w:cs="Arial"/>
                <w:b/>
                <w:bCs/>
                <w:color w:val="363636"/>
                <w:sz w:val="18"/>
                <w:szCs w:val="18"/>
              </w:rPr>
              <w:t xml:space="preserve"> Advising Center in Ho Chi Minh City and/or a local institution in Danang City. In the north, the program must be held at a venue outside of the U.S. Embassy. Programs must focus on counselors or staff of educational institutions who assist students in pursuing study abroad, specifically to the United States.</w:t>
            </w:r>
          </w:p>
          <w:p w:rsidR="004E0831" w:rsidRPr="004E0831" w:rsidRDefault="004E0831" w:rsidP="004E0831">
            <w:pPr>
              <w:pStyle w:val="NormalWeb"/>
              <w:shd w:val="clear" w:color="auto" w:fill="FFFFFF"/>
              <w:spacing w:line="270" w:lineRule="atLeast"/>
              <w:ind w:right="280"/>
              <w:contextualSpacing/>
              <w:jc w:val="both"/>
              <w:rPr>
                <w:rFonts w:ascii="Arial" w:hAnsi="Arial" w:cs="Arial"/>
                <w:color w:val="363636"/>
                <w:sz w:val="18"/>
                <w:szCs w:val="18"/>
              </w:rPr>
            </w:pPr>
            <w:r w:rsidRPr="004E0831">
              <w:rPr>
                <w:rFonts w:ascii="Arial" w:hAnsi="Arial" w:cs="Arial"/>
                <w:color w:val="363636"/>
                <w:spacing w:val="-4"/>
                <w:sz w:val="18"/>
                <w:szCs w:val="18"/>
              </w:rPr>
              <w:t>The programs aim </w:t>
            </w:r>
            <w:r w:rsidRPr="004E0831">
              <w:rPr>
                <w:rFonts w:ascii="Arial" w:hAnsi="Arial" w:cs="Arial"/>
                <w:color w:val="363636"/>
                <w:sz w:val="18"/>
                <w:szCs w:val="18"/>
              </w:rPr>
              <w:t>to improve the capacity of guidance counselors, administrative staff or English teachers of educational institutions who assist students in pursuing study abroad, specifically to the United States. By helping to improve their counseling skills and their understanding of U.S. higher education, they will in turn provide better guidance to their students who are thinking about pursuing higher education programs in the United States.</w:t>
            </w:r>
          </w:p>
          <w:p w:rsidR="004E0831" w:rsidRPr="007007AA" w:rsidRDefault="004E0831" w:rsidP="00825DD7">
            <w:pPr>
              <w:pStyle w:val="NoSpacing"/>
              <w:contextualSpacing/>
              <w:rPr>
                <w:rFonts w:ascii="Arial" w:eastAsia="Times New Roman" w:hAnsi="Arial" w:cs="Arial"/>
                <w:color w:val="363636"/>
                <w:sz w:val="18"/>
                <w:szCs w:val="18"/>
              </w:rPr>
            </w:pPr>
          </w:p>
        </w:tc>
      </w:tr>
    </w:tbl>
    <w:p w:rsidR="00B65B50" w:rsidRPr="007007AA" w:rsidRDefault="00C24832" w:rsidP="004F2073">
      <w:pPr>
        <w:spacing w:after="0" w:line="240" w:lineRule="auto"/>
        <w:contextualSpacing/>
        <w:outlineLvl w:val="2"/>
        <w:rPr>
          <w:rFonts w:ascii="Tahoma" w:eastAsia="Times New Roman" w:hAnsi="Tahoma" w:cs="Tahoma"/>
          <w:color w:val="000080"/>
          <w:sz w:val="20"/>
          <w:szCs w:val="20"/>
        </w:rPr>
      </w:pPr>
      <w:hyperlink r:id="rId522" w:history="1">
        <w:bookmarkStart w:id="970" w:name="_Toc15019041"/>
        <w:r w:rsidR="00B65B50" w:rsidRPr="007007AA">
          <w:rPr>
            <w:rStyle w:val="Hyperlink"/>
            <w:rFonts w:ascii="Tahoma" w:eastAsia="Times New Roman" w:hAnsi="Tahoma" w:cs="Tahoma"/>
            <w:sz w:val="20"/>
            <w:szCs w:val="20"/>
          </w:rPr>
          <w:t>U.S. Department of State International Sports Programming Initiative</w:t>
        </w:r>
        <w:bookmarkEnd w:id="970"/>
      </w:hyperlink>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806"/>
        <w:gridCol w:w="1617"/>
        <w:gridCol w:w="1352"/>
        <w:gridCol w:w="1621"/>
      </w:tblGrid>
      <w:tr w:rsidR="00B65B50" w:rsidRPr="007007AA" w:rsidTr="00CE0575">
        <w:trPr>
          <w:tblCellSpacing w:w="0" w:type="dxa"/>
        </w:trPr>
        <w:tc>
          <w:tcPr>
            <w:tcW w:w="0" w:type="auto"/>
            <w:shd w:val="clear" w:color="auto" w:fill="FFFFFF"/>
            <w:noWrap/>
          </w:tcPr>
          <w:p w:rsidR="00B65B50" w:rsidRPr="007007AA" w:rsidRDefault="00B65B50"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B65B50" w:rsidRPr="007007AA" w:rsidRDefault="00B65B50" w:rsidP="004F2073">
            <w:pPr>
              <w:spacing w:after="0" w:line="240" w:lineRule="auto"/>
              <w:contextualSpacing/>
              <w:rPr>
                <w:rFonts w:ascii="Arial" w:eastAsia="Times New Roman" w:hAnsi="Arial" w:cs="Arial"/>
                <w:color w:val="363636"/>
                <w:sz w:val="18"/>
                <w:szCs w:val="18"/>
              </w:rPr>
            </w:pPr>
          </w:p>
        </w:tc>
        <w:tc>
          <w:tcPr>
            <w:tcW w:w="965" w:type="pct"/>
            <w:shd w:val="clear" w:color="auto" w:fill="FFFFFF"/>
            <w:vAlign w:val="center"/>
          </w:tcPr>
          <w:p w:rsidR="00B65B50" w:rsidRPr="007007AA" w:rsidRDefault="00B65B50"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452" w:type="pct"/>
            <w:gridSpan w:val="3"/>
            <w:shd w:val="clear" w:color="auto" w:fill="FFFFFF"/>
            <w:vAlign w:val="center"/>
          </w:tcPr>
          <w:p w:rsidR="00B65B50" w:rsidRPr="007007AA" w:rsidRDefault="00B65B50" w:rsidP="004F2073">
            <w:pPr>
              <w:spacing w:after="0" w:line="240" w:lineRule="auto"/>
              <w:contextualSpacing/>
              <w:rPr>
                <w:rFonts w:ascii="Arial" w:eastAsia="Times New Roman" w:hAnsi="Arial" w:cs="Arial"/>
                <w:color w:val="363636"/>
                <w:sz w:val="18"/>
                <w:szCs w:val="18"/>
              </w:rPr>
            </w:pPr>
            <w:r w:rsidRPr="007007AA">
              <w:rPr>
                <w:rFonts w:ascii="Arial" w:eastAsia="Times New Roman" w:hAnsi="Arial" w:cs="Arial"/>
                <w:color w:val="363636"/>
                <w:sz w:val="18"/>
                <w:szCs w:val="18"/>
              </w:rPr>
              <w:t>Feb 22, 2019</w:t>
            </w:r>
          </w:p>
        </w:tc>
      </w:tr>
      <w:tr w:rsidR="00B65B50" w:rsidRPr="007007AA" w:rsidTr="00CE0575">
        <w:trPr>
          <w:tblCellSpacing w:w="0" w:type="dxa"/>
        </w:trPr>
        <w:tc>
          <w:tcPr>
            <w:tcW w:w="0" w:type="auto"/>
            <w:shd w:val="clear" w:color="auto" w:fill="FFFFFF"/>
            <w:noWrap/>
          </w:tcPr>
          <w:p w:rsidR="00B65B50" w:rsidRPr="007007AA" w:rsidRDefault="00B65B50"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B65B50" w:rsidRPr="007007AA" w:rsidRDefault="00B65B50" w:rsidP="004F2073">
            <w:pPr>
              <w:spacing w:after="0" w:line="240" w:lineRule="auto"/>
              <w:contextualSpacing/>
              <w:rPr>
                <w:rFonts w:ascii="Arial" w:eastAsia="Times New Roman" w:hAnsi="Arial" w:cs="Arial"/>
                <w:color w:val="363636"/>
                <w:sz w:val="18"/>
                <w:szCs w:val="18"/>
              </w:rPr>
            </w:pPr>
            <w:r w:rsidRPr="007007AA">
              <w:rPr>
                <w:rFonts w:ascii="Arial" w:eastAsia="Times New Roman" w:hAnsi="Arial" w:cs="Arial"/>
                <w:color w:val="363636"/>
                <w:sz w:val="18"/>
                <w:szCs w:val="18"/>
              </w:rPr>
              <w:t>$700,000</w:t>
            </w:r>
          </w:p>
        </w:tc>
        <w:tc>
          <w:tcPr>
            <w:tcW w:w="965" w:type="pct"/>
            <w:shd w:val="clear" w:color="auto" w:fill="FFFFFF"/>
            <w:vAlign w:val="center"/>
          </w:tcPr>
          <w:p w:rsidR="00B65B50" w:rsidRPr="007007AA" w:rsidRDefault="00B65B50"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B65B50" w:rsidRPr="007007AA" w:rsidRDefault="00B65B50" w:rsidP="004F2073">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B65B50" w:rsidRPr="007007AA" w:rsidRDefault="00B65B50"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B65B50" w:rsidRPr="007007AA" w:rsidRDefault="00B65B50" w:rsidP="004F2073">
            <w:pPr>
              <w:spacing w:after="0" w:line="240" w:lineRule="auto"/>
              <w:contextualSpacing/>
              <w:rPr>
                <w:rFonts w:ascii="Arial" w:eastAsia="Times New Roman" w:hAnsi="Arial" w:cs="Arial"/>
                <w:color w:val="363636"/>
                <w:sz w:val="18"/>
                <w:szCs w:val="18"/>
              </w:rPr>
            </w:pPr>
          </w:p>
        </w:tc>
      </w:tr>
      <w:tr w:rsidR="00B65B50" w:rsidRPr="007007AA" w:rsidTr="00CE0575">
        <w:trPr>
          <w:tblCellSpacing w:w="0" w:type="dxa"/>
        </w:trPr>
        <w:tc>
          <w:tcPr>
            <w:tcW w:w="0" w:type="auto"/>
            <w:shd w:val="clear" w:color="auto" w:fill="FFFFFF"/>
            <w:noWrap/>
          </w:tcPr>
          <w:p w:rsidR="00B65B50" w:rsidRPr="007007AA" w:rsidRDefault="00B65B50"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B65B50" w:rsidRPr="007007AA" w:rsidRDefault="00B65B50" w:rsidP="004F2073">
            <w:pPr>
              <w:spacing w:after="0" w:line="240" w:lineRule="auto"/>
              <w:contextualSpacing/>
              <w:rPr>
                <w:rFonts w:ascii="Arial" w:eastAsia="Times New Roman" w:hAnsi="Arial" w:cs="Arial"/>
                <w:color w:val="363636"/>
                <w:sz w:val="18"/>
                <w:szCs w:val="18"/>
              </w:rPr>
            </w:pPr>
            <w:r w:rsidRPr="007007AA">
              <w:rPr>
                <w:rFonts w:ascii="Arial" w:eastAsia="Times New Roman" w:hAnsi="Arial" w:cs="Arial"/>
                <w:color w:val="363636"/>
                <w:sz w:val="18"/>
                <w:szCs w:val="18"/>
              </w:rPr>
              <w:t>U.S. Department of State</w:t>
            </w:r>
          </w:p>
        </w:tc>
      </w:tr>
      <w:tr w:rsidR="00B65B50" w:rsidRPr="007007AA" w:rsidTr="00CE0575">
        <w:trPr>
          <w:tblCellSpacing w:w="0" w:type="dxa"/>
        </w:trPr>
        <w:tc>
          <w:tcPr>
            <w:tcW w:w="0" w:type="auto"/>
            <w:shd w:val="clear" w:color="auto" w:fill="FFFFFF"/>
            <w:noWrap/>
            <w:hideMark/>
          </w:tcPr>
          <w:p w:rsidR="00B65B50" w:rsidRPr="007007AA" w:rsidRDefault="00B65B50"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auto"/>
            <w:vAlign w:val="center"/>
            <w:hideMark/>
          </w:tcPr>
          <w:p w:rsidR="00B65B50" w:rsidRPr="007007AA" w:rsidRDefault="00B65B50" w:rsidP="004F2073">
            <w:pPr>
              <w:pStyle w:val="NoSpacing"/>
              <w:contextualSpacing/>
              <w:rPr>
                <w:rFonts w:ascii="Arial" w:eastAsia="Times New Roman" w:hAnsi="Arial" w:cs="Arial"/>
                <w:color w:val="363636"/>
                <w:sz w:val="18"/>
                <w:szCs w:val="18"/>
              </w:rPr>
            </w:pPr>
            <w:r w:rsidRPr="007007AA">
              <w:rPr>
                <w:rFonts w:ascii="Arial" w:hAnsi="Arial" w:cs="Arial"/>
                <w:sz w:val="18"/>
                <w:szCs w:val="18"/>
              </w:rPr>
              <w:t>The International Sports Programming Initiative uses sports to help underserved youth around the world develop important leadership skills, achieve academic success, promote tolerance and respect for diversity, and positively contribute to their home and host communities. Sports Diplomacy programs are an important tool for advancing U.S. foreign policy goals through interaction with hard-to-reach groups such as at-risk youth, women, minorities, people with disabilities, and non-English speakers</w:t>
            </w:r>
            <w:r w:rsidRPr="007007AA">
              <w:rPr>
                <w:rFonts w:ascii="Arial" w:hAnsi="Arial" w:cs="Arial"/>
                <w:sz w:val="18"/>
                <w:szCs w:val="18"/>
                <w:shd w:val="clear" w:color="auto" w:fill="F4F4F4"/>
              </w:rPr>
              <w:t>.</w:t>
            </w:r>
          </w:p>
        </w:tc>
      </w:tr>
    </w:tbl>
    <w:p w:rsidR="00D16F5D" w:rsidRPr="007007AA" w:rsidRDefault="00B24C6A" w:rsidP="004F2073">
      <w:pPr>
        <w:pStyle w:val="Heading1"/>
        <w:rPr>
          <w:rStyle w:val="BookTitle"/>
          <w:rFonts w:asciiTheme="minorHAnsi" w:hAnsiTheme="minorHAnsi" w:cstheme="minorHAnsi"/>
          <w:b w:val="0"/>
          <w:sz w:val="32"/>
          <w:szCs w:val="32"/>
        </w:rPr>
      </w:pPr>
      <w:bookmarkStart w:id="971" w:name="_Enrollment_Management"/>
      <w:bookmarkStart w:id="972" w:name="EM"/>
      <w:bookmarkStart w:id="973" w:name="_Toc15019042"/>
      <w:bookmarkEnd w:id="971"/>
      <w:r w:rsidRPr="007007AA">
        <w:rPr>
          <w:rStyle w:val="BookTitle"/>
          <w:rFonts w:asciiTheme="minorHAnsi" w:hAnsiTheme="minorHAnsi" w:cstheme="minorHAnsi"/>
          <w:b w:val="0"/>
          <w:sz w:val="32"/>
          <w:szCs w:val="32"/>
        </w:rPr>
        <w:t>Enrollment Management</w:t>
      </w:r>
      <w:bookmarkEnd w:id="972"/>
      <w:bookmarkEnd w:id="973"/>
    </w:p>
    <w:p w:rsidR="00B24C6A" w:rsidRPr="007007AA" w:rsidRDefault="00C24832" w:rsidP="004F2073">
      <w:pPr>
        <w:pStyle w:val="Heading3"/>
        <w:rPr>
          <w:color w:val="000000"/>
        </w:rPr>
      </w:pPr>
      <w:hyperlink r:id="rId523" w:history="1">
        <w:bookmarkStart w:id="974" w:name="_Ref536190335"/>
        <w:bookmarkStart w:id="975" w:name="_Toc15019043"/>
        <w:r w:rsidR="00B24C6A" w:rsidRPr="007007AA">
          <w:rPr>
            <w:rStyle w:val="Hyperlink"/>
            <w:rFonts w:ascii="Tahoma" w:hAnsi="Tahoma" w:cs="Tahoma"/>
            <w:bCs/>
            <w:sz w:val="20"/>
            <w:szCs w:val="20"/>
          </w:rPr>
          <w:t>Association of Performing Arts Professionals Cultural Exchange Fund</w:t>
        </w:r>
        <w:bookmarkEnd w:id="974"/>
        <w:bookmarkEnd w:id="975"/>
      </w:hyperlink>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355"/>
        <w:gridCol w:w="451"/>
        <w:gridCol w:w="1617"/>
        <w:gridCol w:w="1352"/>
        <w:gridCol w:w="1621"/>
      </w:tblGrid>
      <w:tr w:rsidR="00B24C6A" w:rsidRPr="007007AA" w:rsidTr="00063454">
        <w:trPr>
          <w:tblCellSpacing w:w="0" w:type="dxa"/>
        </w:trPr>
        <w:tc>
          <w:tcPr>
            <w:tcW w:w="0" w:type="auto"/>
            <w:shd w:val="clear" w:color="auto" w:fill="FFFFFF"/>
            <w:noWrap/>
          </w:tcPr>
          <w:p w:rsidR="00B24C6A" w:rsidRPr="007007AA" w:rsidRDefault="00B24C6A"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B24C6A" w:rsidRPr="007007AA" w:rsidRDefault="00B24C6A" w:rsidP="004F2073">
            <w:pPr>
              <w:spacing w:after="0" w:line="240" w:lineRule="auto"/>
              <w:contextualSpacing/>
              <w:rPr>
                <w:rFonts w:ascii="Arial" w:eastAsia="Times New Roman" w:hAnsi="Arial" w:cs="Arial"/>
                <w:color w:val="363636"/>
                <w:sz w:val="18"/>
                <w:szCs w:val="18"/>
              </w:rPr>
            </w:pPr>
          </w:p>
        </w:tc>
        <w:tc>
          <w:tcPr>
            <w:tcW w:w="724" w:type="pct"/>
            <w:shd w:val="clear" w:color="auto" w:fill="FFFFFF"/>
            <w:vAlign w:val="center"/>
          </w:tcPr>
          <w:p w:rsidR="00B24C6A" w:rsidRPr="007007AA" w:rsidRDefault="00B24C6A"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4"/>
            <w:shd w:val="clear" w:color="auto" w:fill="FFFFFF"/>
            <w:vAlign w:val="center"/>
          </w:tcPr>
          <w:p w:rsidR="00B24C6A" w:rsidRPr="007007AA" w:rsidRDefault="00B24C6A" w:rsidP="004F2073">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April 30, 2019</w:t>
            </w:r>
          </w:p>
        </w:tc>
      </w:tr>
      <w:tr w:rsidR="00B24C6A" w:rsidRPr="007007AA" w:rsidTr="00063454">
        <w:trPr>
          <w:tblCellSpacing w:w="0" w:type="dxa"/>
        </w:trPr>
        <w:tc>
          <w:tcPr>
            <w:tcW w:w="0" w:type="auto"/>
            <w:shd w:val="clear" w:color="auto" w:fill="FFFFFF"/>
            <w:noWrap/>
          </w:tcPr>
          <w:p w:rsidR="00B24C6A" w:rsidRPr="007007AA" w:rsidRDefault="00B24C6A"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B24C6A" w:rsidRPr="007007AA" w:rsidRDefault="00B24C6A" w:rsidP="004F2073">
            <w:pPr>
              <w:spacing w:after="0" w:line="240" w:lineRule="auto"/>
              <w:contextualSpacing/>
              <w:rPr>
                <w:rFonts w:ascii="Arial" w:eastAsia="Times New Roman" w:hAnsi="Arial" w:cs="Arial"/>
                <w:color w:val="363636"/>
                <w:sz w:val="18"/>
                <w:szCs w:val="18"/>
              </w:rPr>
            </w:pPr>
            <w:r w:rsidRPr="007007AA">
              <w:rPr>
                <w:rFonts w:ascii="Arial" w:eastAsia="Times New Roman" w:hAnsi="Arial" w:cs="Arial"/>
                <w:color w:val="363636"/>
                <w:sz w:val="18"/>
                <w:szCs w:val="18"/>
              </w:rPr>
              <w:t>$10,000</w:t>
            </w:r>
          </w:p>
        </w:tc>
        <w:tc>
          <w:tcPr>
            <w:tcW w:w="965" w:type="pct"/>
            <w:gridSpan w:val="2"/>
            <w:shd w:val="clear" w:color="auto" w:fill="FFFFFF"/>
            <w:vAlign w:val="center"/>
          </w:tcPr>
          <w:p w:rsidR="00B24C6A" w:rsidRPr="007007AA" w:rsidRDefault="00B24C6A"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B24C6A" w:rsidRPr="007007AA" w:rsidRDefault="00B24C6A" w:rsidP="004F2073">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B24C6A" w:rsidRPr="007007AA" w:rsidRDefault="00B24C6A"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B24C6A" w:rsidRPr="007007AA" w:rsidRDefault="00B24C6A" w:rsidP="004F2073">
            <w:pPr>
              <w:spacing w:after="0" w:line="240" w:lineRule="auto"/>
              <w:contextualSpacing/>
              <w:rPr>
                <w:rFonts w:ascii="Arial" w:eastAsia="Times New Roman" w:hAnsi="Arial" w:cs="Arial"/>
                <w:color w:val="363636"/>
                <w:sz w:val="18"/>
                <w:szCs w:val="18"/>
              </w:rPr>
            </w:pPr>
          </w:p>
        </w:tc>
      </w:tr>
      <w:tr w:rsidR="00B24C6A" w:rsidRPr="007007AA" w:rsidTr="00063454">
        <w:trPr>
          <w:tblCellSpacing w:w="0" w:type="dxa"/>
        </w:trPr>
        <w:tc>
          <w:tcPr>
            <w:tcW w:w="0" w:type="auto"/>
            <w:shd w:val="clear" w:color="auto" w:fill="FFFFFF"/>
            <w:noWrap/>
          </w:tcPr>
          <w:p w:rsidR="00B24C6A" w:rsidRPr="007007AA" w:rsidRDefault="00B24C6A"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6"/>
            <w:shd w:val="clear" w:color="auto" w:fill="FFFFFF"/>
            <w:vAlign w:val="center"/>
          </w:tcPr>
          <w:p w:rsidR="00B24C6A" w:rsidRPr="007007AA" w:rsidRDefault="00B24C6A" w:rsidP="004F2073">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Association of Performing Arts Professionals</w:t>
            </w:r>
          </w:p>
        </w:tc>
      </w:tr>
      <w:tr w:rsidR="00B24C6A" w:rsidRPr="007007AA" w:rsidTr="00063454">
        <w:trPr>
          <w:tblCellSpacing w:w="0" w:type="dxa"/>
        </w:trPr>
        <w:tc>
          <w:tcPr>
            <w:tcW w:w="0" w:type="auto"/>
            <w:shd w:val="clear" w:color="auto" w:fill="FFFFFF"/>
            <w:noWrap/>
            <w:hideMark/>
          </w:tcPr>
          <w:p w:rsidR="00B24C6A" w:rsidRPr="007007AA" w:rsidRDefault="00B24C6A"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6"/>
            <w:shd w:val="clear" w:color="auto" w:fill="FFFFFF"/>
            <w:vAlign w:val="center"/>
            <w:hideMark/>
          </w:tcPr>
          <w:p w:rsidR="00B24C6A" w:rsidRPr="007007AA" w:rsidRDefault="00B24C6A" w:rsidP="004F2073">
            <w:pPr>
              <w:spacing w:after="0" w:line="240" w:lineRule="auto"/>
              <w:contextualSpacing/>
              <w:rPr>
                <w:rFonts w:ascii="Arial" w:eastAsia="Times New Roman" w:hAnsi="Arial" w:cs="Arial"/>
                <w:color w:val="363636"/>
                <w:sz w:val="18"/>
                <w:szCs w:val="18"/>
              </w:rPr>
            </w:pPr>
            <w:r w:rsidRPr="007007AA">
              <w:rPr>
                <w:rFonts w:ascii="Arial" w:hAnsi="Arial" w:cs="Arial"/>
                <w:sz w:val="18"/>
                <w:szCs w:val="18"/>
                <w:shd w:val="clear" w:color="auto" w:fill="FFFFFF"/>
              </w:rPr>
              <w:t>The Cultural Exchange Fund (CEF) is a travel grant program supported by The Andrew W. Mellon Foundation that assists U.S.-based APAP members in building partnerships and collaborations outside of the U.S. and to experience the work of artists from around the world in its cultural context.</w:t>
            </w:r>
          </w:p>
        </w:tc>
      </w:tr>
    </w:tbl>
    <w:p w:rsidR="00E233A1" w:rsidRPr="006E67B7" w:rsidRDefault="00C24832" w:rsidP="00E233A1">
      <w:pPr>
        <w:pStyle w:val="Heading3"/>
        <w:spacing w:before="0"/>
        <w:contextualSpacing/>
        <w:rPr>
          <w:rFonts w:ascii="Tahoma" w:hAnsi="Tahoma" w:cs="Tahoma"/>
          <w:bCs/>
          <w:smallCaps w:val="0"/>
          <w:color w:val="000000"/>
          <w:sz w:val="20"/>
          <w:szCs w:val="20"/>
        </w:rPr>
      </w:pPr>
      <w:hyperlink r:id="rId524" w:history="1">
        <w:bookmarkStart w:id="976" w:name="_Ref12001900"/>
        <w:bookmarkStart w:id="977" w:name="_Toc15019044"/>
        <w:r w:rsidR="00E233A1" w:rsidRPr="00ED090B">
          <w:rPr>
            <w:rStyle w:val="Hyperlink"/>
            <w:rFonts w:ascii="Tahoma" w:hAnsi="Tahoma" w:cs="Tahoma"/>
            <w:bCs/>
            <w:smallCaps w:val="0"/>
            <w:sz w:val="20"/>
            <w:szCs w:val="20"/>
          </w:rPr>
          <w:t>Department of Education Office of Postsecondary Education: Strengthening Institutions Program (SIP)</w:t>
        </w:r>
        <w:bookmarkEnd w:id="976"/>
        <w:bookmarkEnd w:id="977"/>
      </w:hyperlink>
      <w:r w:rsidR="00E233A1" w:rsidRPr="006E67B7">
        <w:rPr>
          <w:rStyle w:val="Hyperlink"/>
          <w:rFonts w:ascii="Tahoma" w:hAnsi="Tahoma" w:cs="Tahoma"/>
          <w:bCs/>
          <w:smallCaps w:val="0"/>
          <w:sz w:val="20"/>
          <w:szCs w:val="20"/>
          <w:u w:val="none"/>
        </w:rPr>
        <w:t xml:space="preserve"> </w:t>
      </w:r>
      <w:r w:rsidR="00E233A1" w:rsidRPr="006E67B7">
        <w:rPr>
          <w:rStyle w:val="Hyperlink"/>
          <w:rFonts w:ascii="Tahoma" w:hAnsi="Tahoma" w:cs="Tahoma"/>
          <w:bCs/>
          <w:smallCaps w:val="0"/>
          <w:sz w:val="20"/>
          <w:szCs w:val="20"/>
          <w:u w:val="none"/>
        </w:rPr>
        <w:tab/>
        <w:t xml:space="preserve"> </w:t>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2069"/>
        <w:gridCol w:w="1352"/>
        <w:gridCol w:w="1621"/>
      </w:tblGrid>
      <w:tr w:rsidR="00E233A1" w:rsidRPr="007007AA" w:rsidTr="00BB7095">
        <w:trPr>
          <w:tblCellSpacing w:w="0" w:type="dxa"/>
        </w:trPr>
        <w:tc>
          <w:tcPr>
            <w:tcW w:w="0" w:type="auto"/>
            <w:shd w:val="clear" w:color="auto" w:fill="FFFFFF"/>
            <w:noWrap/>
          </w:tcPr>
          <w:p w:rsidR="00E233A1" w:rsidRPr="007007AA" w:rsidRDefault="00E233A1" w:rsidP="00BB7095">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E233A1" w:rsidRPr="007007AA" w:rsidRDefault="00E233A1" w:rsidP="00BB7095">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June 19, 2019</w:t>
            </w:r>
          </w:p>
        </w:tc>
        <w:tc>
          <w:tcPr>
            <w:tcW w:w="724" w:type="pct"/>
            <w:shd w:val="clear" w:color="auto" w:fill="FFFFFF"/>
            <w:vAlign w:val="center"/>
          </w:tcPr>
          <w:p w:rsidR="00E233A1" w:rsidRPr="007007AA" w:rsidRDefault="00E233A1" w:rsidP="00BB7095">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3"/>
            <w:shd w:val="clear" w:color="auto" w:fill="FFFFFF"/>
            <w:vAlign w:val="center"/>
          </w:tcPr>
          <w:p w:rsidR="00E233A1" w:rsidRPr="007007AA" w:rsidRDefault="00E233A1" w:rsidP="00BB7095">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July 19, 2019</w:t>
            </w:r>
          </w:p>
        </w:tc>
      </w:tr>
      <w:tr w:rsidR="00E233A1" w:rsidRPr="007007AA" w:rsidTr="00BB7095">
        <w:trPr>
          <w:tblCellSpacing w:w="0" w:type="dxa"/>
        </w:trPr>
        <w:tc>
          <w:tcPr>
            <w:tcW w:w="0" w:type="auto"/>
            <w:shd w:val="clear" w:color="auto" w:fill="FFFFFF"/>
            <w:noWrap/>
          </w:tcPr>
          <w:p w:rsidR="00E233A1" w:rsidRPr="007007AA" w:rsidRDefault="00E233A1" w:rsidP="00BB7095">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E233A1" w:rsidRPr="007007AA" w:rsidRDefault="00E233A1" w:rsidP="00BB7095">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$550,000</w:t>
            </w:r>
          </w:p>
        </w:tc>
        <w:tc>
          <w:tcPr>
            <w:tcW w:w="724" w:type="pct"/>
            <w:shd w:val="clear" w:color="auto" w:fill="FFFFFF"/>
            <w:vAlign w:val="center"/>
          </w:tcPr>
          <w:p w:rsidR="00E233A1" w:rsidRPr="007007AA" w:rsidRDefault="00E233A1" w:rsidP="00BB7095">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105" w:type="pct"/>
            <w:shd w:val="clear" w:color="auto" w:fill="FFFFFF"/>
            <w:vAlign w:val="center"/>
          </w:tcPr>
          <w:p w:rsidR="00E233A1" w:rsidRPr="007007AA" w:rsidRDefault="00E233A1" w:rsidP="00BB7095">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E233A1" w:rsidRPr="007007AA" w:rsidRDefault="00E233A1" w:rsidP="00BB7095">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E233A1" w:rsidRPr="007007AA" w:rsidRDefault="00E233A1" w:rsidP="00BB7095">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56</w:t>
            </w:r>
          </w:p>
        </w:tc>
      </w:tr>
      <w:tr w:rsidR="00E233A1" w:rsidRPr="007007AA" w:rsidTr="00BB7095">
        <w:trPr>
          <w:tblCellSpacing w:w="0" w:type="dxa"/>
        </w:trPr>
        <w:tc>
          <w:tcPr>
            <w:tcW w:w="0" w:type="auto"/>
            <w:shd w:val="clear" w:color="auto" w:fill="FFFFFF"/>
            <w:noWrap/>
          </w:tcPr>
          <w:p w:rsidR="00E233A1" w:rsidRPr="007007AA" w:rsidRDefault="00E233A1" w:rsidP="00BB7095">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E233A1" w:rsidRPr="007007AA" w:rsidRDefault="00E233A1" w:rsidP="00BB7095">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Department of Education</w:t>
            </w:r>
          </w:p>
        </w:tc>
      </w:tr>
      <w:tr w:rsidR="00E233A1" w:rsidRPr="007007AA" w:rsidTr="00BB7095">
        <w:trPr>
          <w:tblCellSpacing w:w="0" w:type="dxa"/>
        </w:trPr>
        <w:tc>
          <w:tcPr>
            <w:tcW w:w="0" w:type="auto"/>
            <w:shd w:val="clear" w:color="auto" w:fill="FFFFFF"/>
            <w:noWrap/>
            <w:hideMark/>
          </w:tcPr>
          <w:p w:rsidR="00E233A1" w:rsidRPr="007007AA" w:rsidRDefault="00E233A1" w:rsidP="00BB7095">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E233A1" w:rsidRPr="007007AA" w:rsidRDefault="00E233A1" w:rsidP="00BB7095">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u w:val="single"/>
                <w:shd w:val="clear" w:color="auto" w:fill="FFFFFF"/>
              </w:rPr>
              <w:t>Purpose of Program</w:t>
            </w:r>
            <w:r>
              <w:rPr>
                <w:rFonts w:ascii="Arial" w:hAnsi="Arial" w:cs="Arial"/>
                <w:color w:val="363636"/>
                <w:sz w:val="18"/>
                <w:szCs w:val="18"/>
                <w:shd w:val="clear" w:color="auto" w:fill="FFFFFF"/>
              </w:rPr>
              <w:t>: The Strengthening Institutions Program (SIP) provides grants to eligible institutions of higher education (IHEs) to help them become self-sufficient and expand their capacity to serve low-income students by providing funds to improve and strengthen the institution’s academic quality, institutional management, and fiscal stability. </w:t>
            </w:r>
          </w:p>
        </w:tc>
      </w:tr>
    </w:tbl>
    <w:p w:rsidR="002A49C3" w:rsidRPr="007007AA" w:rsidRDefault="00C24832" w:rsidP="004F2073">
      <w:pPr>
        <w:pStyle w:val="Heading3"/>
        <w:spacing w:before="0"/>
        <w:contextualSpacing/>
        <w:rPr>
          <w:rFonts w:ascii="Tahoma" w:hAnsi="Tahoma" w:cs="Tahoma"/>
          <w:bCs/>
          <w:color w:val="000000"/>
          <w:sz w:val="20"/>
          <w:szCs w:val="20"/>
        </w:rPr>
      </w:pPr>
      <w:hyperlink r:id="rId525" w:history="1">
        <w:bookmarkStart w:id="978" w:name="_Ref536190338"/>
        <w:bookmarkStart w:id="979" w:name="_Toc15019045"/>
        <w:r w:rsidR="002A49C3" w:rsidRPr="007007AA">
          <w:rPr>
            <w:rStyle w:val="Hyperlink"/>
            <w:rFonts w:ascii="Tahoma" w:hAnsi="Tahoma" w:cs="Tahoma"/>
            <w:bCs/>
            <w:sz w:val="20"/>
            <w:szCs w:val="20"/>
          </w:rPr>
          <w:t>Hispanic Scholarship Fund</w:t>
        </w:r>
        <w:bookmarkEnd w:id="978"/>
        <w:bookmarkEnd w:id="979"/>
      </w:hyperlink>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2069"/>
        <w:gridCol w:w="1352"/>
        <w:gridCol w:w="1621"/>
      </w:tblGrid>
      <w:tr w:rsidR="002A49C3" w:rsidRPr="007007AA" w:rsidTr="00BF4BE8">
        <w:trPr>
          <w:tblCellSpacing w:w="0" w:type="dxa"/>
        </w:trPr>
        <w:tc>
          <w:tcPr>
            <w:tcW w:w="0" w:type="auto"/>
            <w:shd w:val="clear" w:color="auto" w:fill="FFFFFF"/>
            <w:noWrap/>
          </w:tcPr>
          <w:p w:rsidR="002A49C3" w:rsidRPr="007007AA" w:rsidRDefault="002A49C3"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2A49C3" w:rsidRPr="007007AA" w:rsidRDefault="002A49C3" w:rsidP="004F2073">
            <w:pPr>
              <w:spacing w:after="0" w:line="240" w:lineRule="auto"/>
              <w:contextualSpacing/>
              <w:rPr>
                <w:rFonts w:ascii="Arial" w:eastAsia="Times New Roman" w:hAnsi="Arial" w:cs="Arial"/>
                <w:color w:val="363636"/>
                <w:sz w:val="18"/>
                <w:szCs w:val="18"/>
              </w:rPr>
            </w:pPr>
          </w:p>
        </w:tc>
        <w:tc>
          <w:tcPr>
            <w:tcW w:w="724" w:type="pct"/>
            <w:shd w:val="clear" w:color="auto" w:fill="FFFFFF"/>
            <w:vAlign w:val="center"/>
          </w:tcPr>
          <w:p w:rsidR="002A49C3" w:rsidRPr="007007AA" w:rsidRDefault="002A49C3"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3"/>
            <w:shd w:val="clear" w:color="auto" w:fill="FFFFFF"/>
            <w:vAlign w:val="center"/>
          </w:tcPr>
          <w:p w:rsidR="002A49C3" w:rsidRPr="007007AA" w:rsidRDefault="00152064" w:rsidP="004F2073">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February 15, 2019</w:t>
            </w:r>
          </w:p>
        </w:tc>
      </w:tr>
      <w:tr w:rsidR="002A49C3" w:rsidRPr="007007AA" w:rsidTr="00152064">
        <w:trPr>
          <w:tblCellSpacing w:w="0" w:type="dxa"/>
        </w:trPr>
        <w:tc>
          <w:tcPr>
            <w:tcW w:w="0" w:type="auto"/>
            <w:shd w:val="clear" w:color="auto" w:fill="FFFFFF"/>
            <w:noWrap/>
          </w:tcPr>
          <w:p w:rsidR="002A49C3" w:rsidRPr="007007AA" w:rsidRDefault="002A49C3"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2A49C3" w:rsidRPr="007007AA" w:rsidRDefault="00152064" w:rsidP="004F2073">
            <w:pPr>
              <w:spacing w:after="0" w:line="240" w:lineRule="auto"/>
              <w:contextualSpacing/>
              <w:rPr>
                <w:rFonts w:ascii="Arial" w:eastAsia="Times New Roman" w:hAnsi="Arial" w:cs="Arial"/>
                <w:color w:val="363636"/>
                <w:sz w:val="18"/>
                <w:szCs w:val="18"/>
              </w:rPr>
            </w:pPr>
            <w:r w:rsidRPr="007007AA">
              <w:rPr>
                <w:rFonts w:ascii="Arial" w:eastAsia="Times New Roman" w:hAnsi="Arial" w:cs="Arial"/>
                <w:color w:val="363636"/>
                <w:sz w:val="18"/>
                <w:szCs w:val="18"/>
              </w:rPr>
              <w:t>$5,000</w:t>
            </w:r>
          </w:p>
        </w:tc>
        <w:tc>
          <w:tcPr>
            <w:tcW w:w="724" w:type="pct"/>
            <w:shd w:val="clear" w:color="auto" w:fill="FFFFFF"/>
            <w:vAlign w:val="center"/>
          </w:tcPr>
          <w:p w:rsidR="002A49C3" w:rsidRPr="007007AA" w:rsidRDefault="002A49C3"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105" w:type="pct"/>
            <w:shd w:val="clear" w:color="auto" w:fill="FFFFFF"/>
            <w:vAlign w:val="center"/>
          </w:tcPr>
          <w:p w:rsidR="002A49C3" w:rsidRPr="007007AA" w:rsidRDefault="00152064" w:rsidP="004F2073">
            <w:pPr>
              <w:spacing w:after="0" w:line="240" w:lineRule="auto"/>
              <w:contextualSpacing/>
              <w:rPr>
                <w:rFonts w:ascii="Arial" w:eastAsia="Times New Roman" w:hAnsi="Arial" w:cs="Arial"/>
                <w:color w:val="363636"/>
                <w:sz w:val="18"/>
                <w:szCs w:val="18"/>
              </w:rPr>
            </w:pPr>
            <w:r w:rsidRPr="007007AA">
              <w:rPr>
                <w:rFonts w:ascii="Arial" w:eastAsia="Times New Roman" w:hAnsi="Arial" w:cs="Arial"/>
                <w:color w:val="363636"/>
                <w:sz w:val="18"/>
                <w:szCs w:val="18"/>
              </w:rPr>
              <w:t>$500</w:t>
            </w:r>
          </w:p>
        </w:tc>
        <w:tc>
          <w:tcPr>
            <w:tcW w:w="722" w:type="pct"/>
            <w:shd w:val="clear" w:color="auto" w:fill="FFFFFF"/>
            <w:vAlign w:val="center"/>
          </w:tcPr>
          <w:p w:rsidR="002A49C3" w:rsidRPr="007007AA" w:rsidRDefault="002A49C3"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2A49C3" w:rsidRPr="007007AA" w:rsidRDefault="002A49C3" w:rsidP="004F2073">
            <w:pPr>
              <w:spacing w:after="0" w:line="240" w:lineRule="auto"/>
              <w:contextualSpacing/>
              <w:rPr>
                <w:rFonts w:ascii="Arial" w:eastAsia="Times New Roman" w:hAnsi="Arial" w:cs="Arial"/>
                <w:color w:val="363636"/>
                <w:sz w:val="18"/>
                <w:szCs w:val="18"/>
              </w:rPr>
            </w:pPr>
          </w:p>
        </w:tc>
      </w:tr>
      <w:tr w:rsidR="002A49C3" w:rsidRPr="007007AA" w:rsidTr="00BF4BE8">
        <w:trPr>
          <w:tblCellSpacing w:w="0" w:type="dxa"/>
        </w:trPr>
        <w:tc>
          <w:tcPr>
            <w:tcW w:w="0" w:type="auto"/>
            <w:shd w:val="clear" w:color="auto" w:fill="FFFFFF"/>
            <w:noWrap/>
          </w:tcPr>
          <w:p w:rsidR="002A49C3" w:rsidRPr="007007AA" w:rsidRDefault="002A49C3"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2A49C3" w:rsidRPr="007007AA" w:rsidRDefault="00152064" w:rsidP="004F2073">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Hispanic Scholarship Fund</w:t>
            </w:r>
          </w:p>
        </w:tc>
      </w:tr>
      <w:tr w:rsidR="002A49C3" w:rsidRPr="007007AA" w:rsidTr="00BF4BE8">
        <w:trPr>
          <w:tblCellSpacing w:w="0" w:type="dxa"/>
        </w:trPr>
        <w:tc>
          <w:tcPr>
            <w:tcW w:w="0" w:type="auto"/>
            <w:shd w:val="clear" w:color="auto" w:fill="FFFFFF"/>
            <w:noWrap/>
            <w:hideMark/>
          </w:tcPr>
          <w:p w:rsidR="002A49C3" w:rsidRPr="007007AA" w:rsidRDefault="002A49C3"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152064" w:rsidRPr="007007AA" w:rsidRDefault="00152064" w:rsidP="004F2073">
            <w:pPr>
              <w:spacing w:after="0" w:line="240" w:lineRule="auto"/>
              <w:contextualSpacing/>
              <w:rPr>
                <w:rFonts w:ascii="Arial" w:eastAsia="Times New Roman" w:hAnsi="Arial" w:cs="Arial"/>
                <w:color w:val="333333"/>
                <w:sz w:val="18"/>
                <w:szCs w:val="18"/>
              </w:rPr>
            </w:pPr>
            <w:r w:rsidRPr="007007AA">
              <w:rPr>
                <w:rFonts w:ascii="Arial" w:eastAsia="Times New Roman" w:hAnsi="Arial" w:cs="Arial"/>
                <w:color w:val="333333"/>
                <w:sz w:val="18"/>
                <w:szCs w:val="18"/>
              </w:rPr>
              <w:t>The HSF Scholarship is designed to assist students of Hispanic heritage obtain a university degree. Scholarships are available, on a competitive basis, to:</w:t>
            </w:r>
          </w:p>
          <w:p w:rsidR="00152064" w:rsidRPr="007007AA" w:rsidRDefault="00152064" w:rsidP="00B53397">
            <w:pPr>
              <w:numPr>
                <w:ilvl w:val="0"/>
                <w:numId w:val="1"/>
              </w:numPr>
              <w:spacing w:after="0" w:line="240" w:lineRule="auto"/>
              <w:ind w:left="450"/>
              <w:contextualSpacing/>
              <w:rPr>
                <w:rFonts w:ascii="Arial" w:eastAsia="Times New Roman" w:hAnsi="Arial" w:cs="Arial"/>
                <w:color w:val="333333"/>
                <w:sz w:val="18"/>
                <w:szCs w:val="18"/>
              </w:rPr>
            </w:pPr>
            <w:r w:rsidRPr="007007AA">
              <w:rPr>
                <w:rFonts w:ascii="Arial" w:eastAsia="Times New Roman" w:hAnsi="Arial" w:cs="Arial"/>
                <w:color w:val="333333"/>
                <w:sz w:val="18"/>
                <w:szCs w:val="18"/>
              </w:rPr>
              <w:t>High school seniors</w:t>
            </w:r>
          </w:p>
          <w:p w:rsidR="00152064" w:rsidRPr="007007AA" w:rsidRDefault="00152064" w:rsidP="00B53397">
            <w:pPr>
              <w:numPr>
                <w:ilvl w:val="0"/>
                <w:numId w:val="1"/>
              </w:numPr>
              <w:spacing w:after="0" w:line="240" w:lineRule="auto"/>
              <w:ind w:left="450"/>
              <w:contextualSpacing/>
              <w:rPr>
                <w:rFonts w:ascii="Arial" w:eastAsia="Times New Roman" w:hAnsi="Arial" w:cs="Arial"/>
                <w:color w:val="333333"/>
                <w:sz w:val="18"/>
                <w:szCs w:val="18"/>
              </w:rPr>
            </w:pPr>
            <w:r w:rsidRPr="007007AA">
              <w:rPr>
                <w:rFonts w:ascii="Arial" w:eastAsia="Times New Roman" w:hAnsi="Arial" w:cs="Arial"/>
                <w:color w:val="333333"/>
                <w:sz w:val="18"/>
                <w:szCs w:val="18"/>
              </w:rPr>
              <w:t>Undergraduate students (all years)</w:t>
            </w:r>
          </w:p>
          <w:p w:rsidR="00152064" w:rsidRPr="007007AA" w:rsidRDefault="00152064" w:rsidP="00B53397">
            <w:pPr>
              <w:numPr>
                <w:ilvl w:val="0"/>
                <w:numId w:val="1"/>
              </w:numPr>
              <w:spacing w:after="0" w:line="240" w:lineRule="auto"/>
              <w:ind w:left="450"/>
              <w:contextualSpacing/>
              <w:rPr>
                <w:rFonts w:ascii="Arial" w:eastAsia="Times New Roman" w:hAnsi="Arial" w:cs="Arial"/>
                <w:color w:val="333333"/>
                <w:sz w:val="18"/>
                <w:szCs w:val="18"/>
              </w:rPr>
            </w:pPr>
            <w:r w:rsidRPr="007007AA">
              <w:rPr>
                <w:rFonts w:ascii="Arial" w:eastAsia="Times New Roman" w:hAnsi="Arial" w:cs="Arial"/>
                <w:color w:val="333333"/>
                <w:sz w:val="18"/>
                <w:szCs w:val="18"/>
              </w:rPr>
              <w:t xml:space="preserve">Community college students transferring to </w:t>
            </w:r>
            <w:proofErr w:type="gramStart"/>
            <w:r w:rsidRPr="007007AA">
              <w:rPr>
                <w:rFonts w:ascii="Arial" w:eastAsia="Times New Roman" w:hAnsi="Arial" w:cs="Arial"/>
                <w:color w:val="333333"/>
                <w:sz w:val="18"/>
                <w:szCs w:val="18"/>
              </w:rPr>
              <w:t>four year</w:t>
            </w:r>
            <w:proofErr w:type="gramEnd"/>
            <w:r w:rsidRPr="007007AA">
              <w:rPr>
                <w:rFonts w:ascii="Arial" w:eastAsia="Times New Roman" w:hAnsi="Arial" w:cs="Arial"/>
                <w:color w:val="333333"/>
                <w:sz w:val="18"/>
                <w:szCs w:val="18"/>
              </w:rPr>
              <w:t xml:space="preserve"> universities</w:t>
            </w:r>
          </w:p>
          <w:p w:rsidR="00152064" w:rsidRPr="007007AA" w:rsidRDefault="00152064" w:rsidP="00B53397">
            <w:pPr>
              <w:numPr>
                <w:ilvl w:val="0"/>
                <w:numId w:val="1"/>
              </w:numPr>
              <w:spacing w:after="0" w:line="240" w:lineRule="auto"/>
              <w:ind w:left="450"/>
              <w:contextualSpacing/>
              <w:rPr>
                <w:rFonts w:ascii="Arial" w:eastAsia="Times New Roman" w:hAnsi="Arial" w:cs="Arial"/>
                <w:color w:val="333333"/>
                <w:sz w:val="18"/>
                <w:szCs w:val="18"/>
              </w:rPr>
            </w:pPr>
            <w:r w:rsidRPr="007007AA">
              <w:rPr>
                <w:rFonts w:ascii="Arial" w:eastAsia="Times New Roman" w:hAnsi="Arial" w:cs="Arial"/>
                <w:color w:val="333333"/>
                <w:sz w:val="18"/>
                <w:szCs w:val="18"/>
              </w:rPr>
              <w:t>Graduate Students</w:t>
            </w:r>
          </w:p>
          <w:p w:rsidR="002A49C3" w:rsidRPr="007007AA" w:rsidRDefault="00152064" w:rsidP="00B53397">
            <w:pPr>
              <w:numPr>
                <w:ilvl w:val="0"/>
                <w:numId w:val="1"/>
              </w:numPr>
              <w:spacing w:after="0" w:line="240" w:lineRule="auto"/>
              <w:ind w:left="450"/>
              <w:contextualSpacing/>
              <w:rPr>
                <w:rFonts w:ascii="Arial" w:eastAsia="Times New Roman" w:hAnsi="Arial" w:cs="Arial"/>
                <w:color w:val="363636"/>
                <w:sz w:val="18"/>
                <w:szCs w:val="18"/>
              </w:rPr>
            </w:pPr>
            <w:r w:rsidRPr="007007AA">
              <w:rPr>
                <w:rFonts w:ascii="Arial" w:eastAsia="Times New Roman" w:hAnsi="Arial" w:cs="Arial"/>
                <w:color w:val="333333"/>
                <w:sz w:val="18"/>
                <w:szCs w:val="18"/>
              </w:rPr>
              <w:t xml:space="preserve">All Majors accepted. Emphasis on </w:t>
            </w:r>
            <w:proofErr w:type="gramStart"/>
            <w:r w:rsidRPr="007007AA">
              <w:rPr>
                <w:rFonts w:ascii="Arial" w:eastAsia="Times New Roman" w:hAnsi="Arial" w:cs="Arial"/>
                <w:color w:val="333333"/>
                <w:sz w:val="18"/>
                <w:szCs w:val="18"/>
              </w:rPr>
              <w:t>STEM.</w:t>
            </w:r>
            <w:r w:rsidR="002A49C3" w:rsidRPr="007007AA">
              <w:rPr>
                <w:rFonts w:ascii="Arial" w:hAnsi="Arial" w:cs="Arial"/>
                <w:sz w:val="18"/>
                <w:szCs w:val="18"/>
                <w:shd w:val="clear" w:color="auto" w:fill="FFFFFF"/>
              </w:rPr>
              <w:t>.</w:t>
            </w:r>
            <w:proofErr w:type="gramEnd"/>
          </w:p>
        </w:tc>
      </w:tr>
    </w:tbl>
    <w:p w:rsidR="00EF31A6" w:rsidRPr="007007AA" w:rsidRDefault="00C24832" w:rsidP="004F2073">
      <w:pPr>
        <w:spacing w:after="0" w:line="240" w:lineRule="auto"/>
        <w:contextualSpacing/>
        <w:outlineLvl w:val="2"/>
        <w:rPr>
          <w:rFonts w:ascii="Tahoma" w:eastAsia="Times New Roman" w:hAnsi="Tahoma" w:cs="Tahoma"/>
          <w:color w:val="000080"/>
          <w:sz w:val="20"/>
          <w:szCs w:val="20"/>
        </w:rPr>
      </w:pPr>
      <w:hyperlink r:id="rId526" w:history="1">
        <w:bookmarkStart w:id="980" w:name="_Toc15019046"/>
        <w:proofErr w:type="spellStart"/>
        <w:r w:rsidR="00EF31A6" w:rsidRPr="007007AA">
          <w:rPr>
            <w:rStyle w:val="Hyperlink"/>
            <w:rFonts w:ascii="Tahoma" w:eastAsia="Times New Roman" w:hAnsi="Tahoma" w:cs="Tahoma"/>
            <w:sz w:val="20"/>
            <w:szCs w:val="20"/>
          </w:rPr>
          <w:t>Surdna</w:t>
        </w:r>
        <w:proofErr w:type="spellEnd"/>
        <w:r w:rsidR="00EF31A6" w:rsidRPr="007007AA">
          <w:rPr>
            <w:rStyle w:val="Hyperlink"/>
            <w:rFonts w:ascii="Tahoma" w:eastAsia="Times New Roman" w:hAnsi="Tahoma" w:cs="Tahoma"/>
            <w:sz w:val="20"/>
            <w:szCs w:val="20"/>
          </w:rPr>
          <w:t xml:space="preserve"> Foundation</w:t>
        </w:r>
        <w:bookmarkEnd w:id="980"/>
      </w:hyperlink>
      <w:r w:rsidR="00EF31A6" w:rsidRPr="007007AA">
        <w:rPr>
          <w:rFonts w:ascii="Tahoma" w:eastAsia="Times New Roman" w:hAnsi="Tahoma" w:cs="Tahoma"/>
          <w:color w:val="000080"/>
          <w:sz w:val="20"/>
          <w:szCs w:val="20"/>
        </w:rPr>
        <w:t xml:space="preserve"> </w:t>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806"/>
        <w:gridCol w:w="1617"/>
        <w:gridCol w:w="1352"/>
        <w:gridCol w:w="1621"/>
      </w:tblGrid>
      <w:tr w:rsidR="00EF31A6" w:rsidRPr="007007AA" w:rsidTr="00A26256">
        <w:trPr>
          <w:tblCellSpacing w:w="0" w:type="dxa"/>
        </w:trPr>
        <w:tc>
          <w:tcPr>
            <w:tcW w:w="0" w:type="auto"/>
            <w:shd w:val="clear" w:color="auto" w:fill="FFFFFF"/>
            <w:noWrap/>
          </w:tcPr>
          <w:p w:rsidR="00EF31A6" w:rsidRPr="007007AA" w:rsidRDefault="00EF31A6"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EF31A6" w:rsidRPr="007007AA" w:rsidRDefault="00EF31A6" w:rsidP="004F2073">
            <w:pPr>
              <w:spacing w:after="0" w:line="240" w:lineRule="auto"/>
              <w:contextualSpacing/>
              <w:rPr>
                <w:rFonts w:ascii="Arial" w:eastAsia="Times New Roman" w:hAnsi="Arial" w:cs="Arial"/>
                <w:color w:val="363636"/>
                <w:sz w:val="18"/>
                <w:szCs w:val="18"/>
              </w:rPr>
            </w:pPr>
          </w:p>
        </w:tc>
        <w:tc>
          <w:tcPr>
            <w:tcW w:w="965" w:type="pct"/>
            <w:shd w:val="clear" w:color="auto" w:fill="FFFFFF"/>
            <w:vAlign w:val="center"/>
          </w:tcPr>
          <w:p w:rsidR="00EF31A6" w:rsidRPr="007007AA" w:rsidRDefault="00EF31A6"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452" w:type="pct"/>
            <w:gridSpan w:val="3"/>
            <w:shd w:val="clear" w:color="auto" w:fill="FFFFFF"/>
            <w:vAlign w:val="center"/>
          </w:tcPr>
          <w:p w:rsidR="00EF31A6" w:rsidRPr="007007AA" w:rsidRDefault="00EF31A6" w:rsidP="004F2073">
            <w:pPr>
              <w:spacing w:after="0" w:line="240" w:lineRule="auto"/>
              <w:contextualSpacing/>
              <w:rPr>
                <w:rFonts w:ascii="Arial" w:eastAsia="Times New Roman" w:hAnsi="Arial" w:cs="Arial"/>
                <w:color w:val="363636"/>
                <w:sz w:val="18"/>
                <w:szCs w:val="18"/>
              </w:rPr>
            </w:pPr>
            <w:r w:rsidRPr="007007AA">
              <w:rPr>
                <w:rFonts w:ascii="Arial" w:eastAsia="Times New Roman" w:hAnsi="Arial" w:cs="Arial"/>
                <w:color w:val="363636"/>
                <w:sz w:val="18"/>
                <w:szCs w:val="18"/>
              </w:rPr>
              <w:t>Accepting LOIs early 2019</w:t>
            </w:r>
          </w:p>
        </w:tc>
      </w:tr>
      <w:tr w:rsidR="00EF31A6" w:rsidRPr="007007AA" w:rsidTr="00A26256">
        <w:trPr>
          <w:tblCellSpacing w:w="0" w:type="dxa"/>
        </w:trPr>
        <w:tc>
          <w:tcPr>
            <w:tcW w:w="0" w:type="auto"/>
            <w:shd w:val="clear" w:color="auto" w:fill="FFFFFF"/>
            <w:noWrap/>
          </w:tcPr>
          <w:p w:rsidR="00EF31A6" w:rsidRPr="007007AA" w:rsidRDefault="00EF31A6"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EF31A6" w:rsidRPr="007007AA" w:rsidRDefault="00EF31A6" w:rsidP="004F2073">
            <w:pPr>
              <w:spacing w:after="0" w:line="240" w:lineRule="auto"/>
              <w:contextualSpacing/>
              <w:rPr>
                <w:rFonts w:ascii="Arial" w:eastAsia="Times New Roman" w:hAnsi="Arial" w:cs="Arial"/>
                <w:color w:val="363636"/>
                <w:sz w:val="18"/>
                <w:szCs w:val="18"/>
              </w:rPr>
            </w:pPr>
          </w:p>
        </w:tc>
        <w:tc>
          <w:tcPr>
            <w:tcW w:w="965" w:type="pct"/>
            <w:shd w:val="clear" w:color="auto" w:fill="FFFFFF"/>
            <w:vAlign w:val="center"/>
          </w:tcPr>
          <w:p w:rsidR="00EF31A6" w:rsidRPr="007007AA" w:rsidRDefault="00EF31A6"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EF31A6" w:rsidRPr="007007AA" w:rsidRDefault="00EF31A6" w:rsidP="004F2073">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EF31A6" w:rsidRPr="007007AA" w:rsidRDefault="00EF31A6"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EF31A6" w:rsidRPr="007007AA" w:rsidRDefault="00EF31A6" w:rsidP="004F2073">
            <w:pPr>
              <w:spacing w:after="0" w:line="240" w:lineRule="auto"/>
              <w:contextualSpacing/>
              <w:rPr>
                <w:rFonts w:ascii="Arial" w:eastAsia="Times New Roman" w:hAnsi="Arial" w:cs="Arial"/>
                <w:color w:val="363636"/>
                <w:sz w:val="18"/>
                <w:szCs w:val="18"/>
              </w:rPr>
            </w:pPr>
          </w:p>
        </w:tc>
      </w:tr>
      <w:tr w:rsidR="00EF31A6" w:rsidRPr="007007AA" w:rsidTr="00A26256">
        <w:trPr>
          <w:tblCellSpacing w:w="0" w:type="dxa"/>
        </w:trPr>
        <w:tc>
          <w:tcPr>
            <w:tcW w:w="0" w:type="auto"/>
            <w:shd w:val="clear" w:color="auto" w:fill="FFFFFF"/>
            <w:noWrap/>
          </w:tcPr>
          <w:p w:rsidR="00EF31A6" w:rsidRPr="007007AA" w:rsidRDefault="00EF31A6"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EF31A6" w:rsidRPr="007007AA" w:rsidRDefault="00EF31A6" w:rsidP="004F2073">
            <w:pPr>
              <w:spacing w:after="0" w:line="240" w:lineRule="auto"/>
              <w:contextualSpacing/>
              <w:rPr>
                <w:rFonts w:ascii="Arial" w:eastAsia="Times New Roman" w:hAnsi="Arial" w:cs="Arial"/>
                <w:color w:val="363636"/>
                <w:sz w:val="18"/>
                <w:szCs w:val="18"/>
              </w:rPr>
            </w:pPr>
            <w:proofErr w:type="spellStart"/>
            <w:r w:rsidRPr="007007AA">
              <w:rPr>
                <w:rFonts w:ascii="Arial" w:eastAsia="Times New Roman" w:hAnsi="Arial" w:cs="Arial"/>
                <w:color w:val="363636"/>
                <w:sz w:val="18"/>
                <w:szCs w:val="18"/>
              </w:rPr>
              <w:t>Surdna</w:t>
            </w:r>
            <w:proofErr w:type="spellEnd"/>
            <w:r w:rsidRPr="007007AA">
              <w:rPr>
                <w:rFonts w:ascii="Arial" w:eastAsia="Times New Roman" w:hAnsi="Arial" w:cs="Arial"/>
                <w:color w:val="363636"/>
                <w:sz w:val="18"/>
                <w:szCs w:val="18"/>
              </w:rPr>
              <w:t xml:space="preserve"> Foundation</w:t>
            </w:r>
          </w:p>
        </w:tc>
      </w:tr>
      <w:tr w:rsidR="00EF31A6" w:rsidRPr="007007AA" w:rsidTr="00A26256">
        <w:trPr>
          <w:tblCellSpacing w:w="0" w:type="dxa"/>
        </w:trPr>
        <w:tc>
          <w:tcPr>
            <w:tcW w:w="0" w:type="auto"/>
            <w:shd w:val="clear" w:color="auto" w:fill="FFFFFF"/>
            <w:noWrap/>
            <w:hideMark/>
          </w:tcPr>
          <w:p w:rsidR="00EF31A6" w:rsidRPr="007007AA" w:rsidRDefault="00EF31A6"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EF31A6" w:rsidRPr="007007AA" w:rsidRDefault="00EF31A6" w:rsidP="004F2073">
            <w:pPr>
              <w:spacing w:after="0" w:line="240" w:lineRule="auto"/>
              <w:contextualSpacing/>
              <w:rPr>
                <w:rFonts w:ascii="Arial" w:eastAsia="Times New Roman" w:hAnsi="Arial" w:cs="Arial"/>
                <w:color w:val="363636"/>
                <w:sz w:val="18"/>
                <w:szCs w:val="18"/>
              </w:rPr>
            </w:pPr>
            <w:r w:rsidRPr="007007AA">
              <w:rPr>
                <w:rFonts w:ascii="Arial" w:hAnsi="Arial" w:cs="Arial"/>
                <w:color w:val="384B61"/>
                <w:sz w:val="18"/>
                <w:szCs w:val="18"/>
                <w:shd w:val="clear" w:color="auto" w:fill="FFFFFF"/>
              </w:rPr>
              <w:t xml:space="preserve">The </w:t>
            </w:r>
            <w:proofErr w:type="spellStart"/>
            <w:r w:rsidRPr="007007AA">
              <w:rPr>
                <w:rFonts w:ascii="Arial" w:hAnsi="Arial" w:cs="Arial"/>
                <w:color w:val="384B61"/>
                <w:sz w:val="18"/>
                <w:szCs w:val="18"/>
                <w:shd w:val="clear" w:color="auto" w:fill="FFFFFF"/>
              </w:rPr>
              <w:t>Surdna</w:t>
            </w:r>
            <w:proofErr w:type="spellEnd"/>
            <w:r w:rsidRPr="007007AA">
              <w:rPr>
                <w:rFonts w:ascii="Arial" w:hAnsi="Arial" w:cs="Arial"/>
                <w:color w:val="384B61"/>
                <w:sz w:val="18"/>
                <w:szCs w:val="18"/>
                <w:shd w:val="clear" w:color="auto" w:fill="FFFFFF"/>
              </w:rPr>
              <w:t xml:space="preserve"> Foundation supports social justice reform, healthy environments, inclusive economies, and thriving cultures across the United States. We dismantle the barriers that limit opportunity to create more prosperous, culturally enriching, and sustainable communities. </w:t>
            </w:r>
            <w:proofErr w:type="spellStart"/>
            <w:r w:rsidRPr="007007AA">
              <w:rPr>
                <w:rFonts w:ascii="Arial" w:hAnsi="Arial" w:cs="Arial"/>
                <w:color w:val="384B61"/>
                <w:sz w:val="18"/>
                <w:szCs w:val="18"/>
                <w:shd w:val="clear" w:color="auto" w:fill="FFFFFF"/>
              </w:rPr>
              <w:t>Surdna</w:t>
            </w:r>
            <w:proofErr w:type="spellEnd"/>
            <w:r w:rsidRPr="007007AA">
              <w:rPr>
                <w:rFonts w:ascii="Arial" w:hAnsi="Arial" w:cs="Arial"/>
                <w:color w:val="384B61"/>
                <w:sz w:val="18"/>
                <w:szCs w:val="18"/>
                <w:shd w:val="clear" w:color="auto" w:fill="FFFFFF"/>
              </w:rPr>
              <w:t xml:space="preserve"> Foundation makes grants to nonprofit organizations in the priority areas of </w:t>
            </w:r>
            <w:hyperlink r:id="rId527" w:history="1">
              <w:r w:rsidRPr="007007AA">
                <w:rPr>
                  <w:rStyle w:val="Hyperlink"/>
                  <w:rFonts w:ascii="Arial" w:hAnsi="Arial" w:cs="Arial"/>
                  <w:sz w:val="18"/>
                  <w:szCs w:val="18"/>
                  <w:shd w:val="clear" w:color="auto" w:fill="FFFFFF"/>
                </w:rPr>
                <w:t>Inclusive Economies</w:t>
              </w:r>
            </w:hyperlink>
            <w:r w:rsidRPr="007007AA">
              <w:rPr>
                <w:rFonts w:ascii="Arial" w:hAnsi="Arial" w:cs="Arial"/>
                <w:color w:val="384B61"/>
                <w:sz w:val="18"/>
                <w:szCs w:val="18"/>
                <w:shd w:val="clear" w:color="auto" w:fill="FFFFFF"/>
              </w:rPr>
              <w:t>, </w:t>
            </w:r>
            <w:hyperlink r:id="rId528" w:history="1">
              <w:r w:rsidRPr="007007AA">
                <w:rPr>
                  <w:rStyle w:val="Hyperlink"/>
                  <w:rFonts w:ascii="Arial" w:hAnsi="Arial" w:cs="Arial"/>
                  <w:sz w:val="18"/>
                  <w:szCs w:val="18"/>
                  <w:shd w:val="clear" w:color="auto" w:fill="FFFFFF"/>
                </w:rPr>
                <w:t>Sustainable Environments</w:t>
              </w:r>
            </w:hyperlink>
            <w:r w:rsidRPr="007007AA">
              <w:rPr>
                <w:rFonts w:ascii="Arial" w:hAnsi="Arial" w:cs="Arial"/>
                <w:color w:val="384B61"/>
                <w:sz w:val="18"/>
                <w:szCs w:val="18"/>
                <w:shd w:val="clear" w:color="auto" w:fill="FFFFFF"/>
              </w:rPr>
              <w:t>, and </w:t>
            </w:r>
            <w:hyperlink r:id="rId529" w:history="1">
              <w:r w:rsidRPr="007007AA">
                <w:rPr>
                  <w:rStyle w:val="Hyperlink"/>
                  <w:rFonts w:ascii="Arial" w:hAnsi="Arial" w:cs="Arial"/>
                  <w:sz w:val="18"/>
                  <w:szCs w:val="18"/>
                  <w:shd w:val="clear" w:color="auto" w:fill="FFFFFF"/>
                </w:rPr>
                <w:t>Thriving Cultures</w:t>
              </w:r>
            </w:hyperlink>
            <w:r w:rsidRPr="007007AA">
              <w:rPr>
                <w:rFonts w:ascii="Arial" w:hAnsi="Arial" w:cs="Arial"/>
                <w:color w:val="384B61"/>
                <w:sz w:val="18"/>
                <w:szCs w:val="18"/>
                <w:shd w:val="clear" w:color="auto" w:fill="FFFFFF"/>
              </w:rPr>
              <w:t>.</w:t>
            </w:r>
          </w:p>
        </w:tc>
      </w:tr>
    </w:tbl>
    <w:p w:rsidR="00D16F5D" w:rsidRPr="007007AA" w:rsidRDefault="00166EDF" w:rsidP="004F2073">
      <w:pPr>
        <w:pStyle w:val="Heading1"/>
        <w:rPr>
          <w:rStyle w:val="BookTitle"/>
          <w:rFonts w:asciiTheme="minorHAnsi" w:hAnsiTheme="minorHAnsi" w:cstheme="minorHAnsi"/>
          <w:b w:val="0"/>
          <w:sz w:val="32"/>
          <w:szCs w:val="32"/>
        </w:rPr>
      </w:pPr>
      <w:bookmarkStart w:id="981" w:name="_Student_Affairs"/>
      <w:bookmarkStart w:id="982" w:name="SA"/>
      <w:bookmarkStart w:id="983" w:name="_Toc15019047"/>
      <w:bookmarkEnd w:id="981"/>
      <w:r w:rsidRPr="007007AA">
        <w:rPr>
          <w:rStyle w:val="BookTitle"/>
          <w:rFonts w:asciiTheme="minorHAnsi" w:hAnsiTheme="minorHAnsi" w:cstheme="minorHAnsi"/>
          <w:b w:val="0"/>
          <w:sz w:val="32"/>
          <w:szCs w:val="32"/>
        </w:rPr>
        <w:t>Student Affairs</w:t>
      </w:r>
      <w:bookmarkEnd w:id="982"/>
      <w:bookmarkEnd w:id="983"/>
    </w:p>
    <w:p w:rsidR="00EE748D" w:rsidRPr="007007AA" w:rsidRDefault="00C24832" w:rsidP="004F2073">
      <w:pPr>
        <w:pStyle w:val="Heading3"/>
        <w:rPr>
          <w:rFonts w:eastAsia="Times New Roman"/>
          <w:color w:val="000080"/>
        </w:rPr>
      </w:pPr>
      <w:hyperlink r:id="rId530" w:history="1">
        <w:bookmarkStart w:id="984" w:name="_Toc15019048"/>
        <w:r w:rsidR="00EE748D">
          <w:rPr>
            <w:rStyle w:val="Hyperlink"/>
            <w:rFonts w:ascii="Tahoma" w:eastAsia="Times New Roman" w:hAnsi="Tahoma" w:cs="Tahoma"/>
            <w:sz w:val="20"/>
            <w:szCs w:val="20"/>
          </w:rPr>
          <w:t>American College Health</w:t>
        </w:r>
        <w:r w:rsidR="00EE748D" w:rsidRPr="007007AA">
          <w:rPr>
            <w:rStyle w:val="Hyperlink"/>
            <w:rFonts w:ascii="Tahoma" w:eastAsia="Times New Roman" w:hAnsi="Tahoma" w:cs="Tahoma"/>
            <w:sz w:val="20"/>
            <w:szCs w:val="20"/>
          </w:rPr>
          <w:t xml:space="preserve"> Foundation</w:t>
        </w:r>
        <w:bookmarkEnd w:id="984"/>
      </w:hyperlink>
      <w:r w:rsidR="00EE748D" w:rsidRPr="007007AA">
        <w:rPr>
          <w:rFonts w:eastAsia="Times New Roman"/>
          <w:color w:val="000080"/>
        </w:rPr>
        <w:t xml:space="preserve"> </w:t>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265"/>
        <w:gridCol w:w="2157"/>
        <w:gridCol w:w="1352"/>
        <w:gridCol w:w="1623"/>
      </w:tblGrid>
      <w:tr w:rsidR="00EE748D" w:rsidRPr="007007AA" w:rsidTr="00EE748D">
        <w:trPr>
          <w:tblCellSpacing w:w="0" w:type="dxa"/>
        </w:trPr>
        <w:tc>
          <w:tcPr>
            <w:tcW w:w="0" w:type="auto"/>
            <w:shd w:val="clear" w:color="auto" w:fill="FFFFFF"/>
            <w:noWrap/>
          </w:tcPr>
          <w:p w:rsidR="00EE748D" w:rsidRPr="007007AA" w:rsidRDefault="00EE748D"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EE748D" w:rsidRPr="007007AA" w:rsidRDefault="00EE748D" w:rsidP="004F2073">
            <w:pPr>
              <w:spacing w:after="0" w:line="240" w:lineRule="auto"/>
              <w:contextualSpacing/>
              <w:rPr>
                <w:rFonts w:ascii="Arial" w:eastAsia="Times New Roman" w:hAnsi="Arial" w:cs="Arial"/>
                <w:color w:val="363636"/>
                <w:sz w:val="18"/>
                <w:szCs w:val="18"/>
              </w:rPr>
            </w:pPr>
          </w:p>
        </w:tc>
        <w:tc>
          <w:tcPr>
            <w:tcW w:w="676" w:type="pct"/>
            <w:shd w:val="clear" w:color="auto" w:fill="FFFFFF"/>
            <w:vAlign w:val="center"/>
          </w:tcPr>
          <w:p w:rsidR="00EE748D" w:rsidRPr="007007AA" w:rsidRDefault="00EE748D"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741" w:type="pct"/>
            <w:gridSpan w:val="3"/>
            <w:shd w:val="clear" w:color="auto" w:fill="FFFFFF"/>
            <w:vAlign w:val="center"/>
          </w:tcPr>
          <w:p w:rsidR="00EE748D" w:rsidRPr="007007AA" w:rsidRDefault="00EE748D"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February 1, 2019</w:t>
            </w:r>
          </w:p>
        </w:tc>
      </w:tr>
      <w:tr w:rsidR="00EE748D" w:rsidRPr="007007AA" w:rsidTr="00EE748D">
        <w:trPr>
          <w:tblCellSpacing w:w="0" w:type="dxa"/>
        </w:trPr>
        <w:tc>
          <w:tcPr>
            <w:tcW w:w="0" w:type="auto"/>
            <w:shd w:val="clear" w:color="auto" w:fill="FFFFFF"/>
            <w:noWrap/>
          </w:tcPr>
          <w:p w:rsidR="00EE748D" w:rsidRPr="007007AA" w:rsidRDefault="00EE748D"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EE748D" w:rsidRPr="007007AA" w:rsidRDefault="00EE748D"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$3,500</w:t>
            </w:r>
          </w:p>
        </w:tc>
        <w:tc>
          <w:tcPr>
            <w:tcW w:w="676" w:type="pct"/>
            <w:shd w:val="clear" w:color="auto" w:fill="FFFFFF"/>
            <w:vAlign w:val="center"/>
          </w:tcPr>
          <w:p w:rsidR="00EE748D" w:rsidRPr="007007AA" w:rsidRDefault="00EE748D"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152" w:type="pct"/>
            <w:shd w:val="clear" w:color="auto" w:fill="FFFFFF"/>
            <w:vAlign w:val="center"/>
          </w:tcPr>
          <w:p w:rsidR="00EE748D" w:rsidRPr="007007AA" w:rsidRDefault="00EE748D" w:rsidP="004F2073">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EE748D" w:rsidRPr="007007AA" w:rsidRDefault="00EE748D"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7" w:type="pct"/>
            <w:shd w:val="clear" w:color="auto" w:fill="FFFFFF"/>
            <w:vAlign w:val="center"/>
          </w:tcPr>
          <w:p w:rsidR="00EE748D" w:rsidRPr="007007AA" w:rsidRDefault="00EE748D"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1</w:t>
            </w:r>
          </w:p>
        </w:tc>
      </w:tr>
      <w:tr w:rsidR="00EE748D" w:rsidRPr="007007AA" w:rsidTr="003C5A2A">
        <w:trPr>
          <w:tblCellSpacing w:w="0" w:type="dxa"/>
        </w:trPr>
        <w:tc>
          <w:tcPr>
            <w:tcW w:w="0" w:type="auto"/>
            <w:shd w:val="clear" w:color="auto" w:fill="FFFFFF"/>
            <w:noWrap/>
          </w:tcPr>
          <w:p w:rsidR="00EE748D" w:rsidRPr="007007AA" w:rsidRDefault="00EE748D"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EE748D" w:rsidRPr="007007AA" w:rsidRDefault="00EE748D"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 xml:space="preserve">ACHF through </w:t>
            </w:r>
            <w:proofErr w:type="spellStart"/>
            <w:r>
              <w:rPr>
                <w:rFonts w:ascii="Arial" w:eastAsia="Times New Roman" w:hAnsi="Arial" w:cs="Arial"/>
                <w:color w:val="363636"/>
                <w:sz w:val="18"/>
                <w:szCs w:val="18"/>
              </w:rPr>
              <w:t>FirstRisk</w:t>
            </w:r>
            <w:proofErr w:type="spellEnd"/>
            <w:r>
              <w:rPr>
                <w:rFonts w:ascii="Arial" w:eastAsia="Times New Roman" w:hAnsi="Arial" w:cs="Arial"/>
                <w:color w:val="363636"/>
                <w:sz w:val="18"/>
                <w:szCs w:val="18"/>
              </w:rPr>
              <w:t xml:space="preserve"> Advisors</w:t>
            </w:r>
          </w:p>
        </w:tc>
      </w:tr>
      <w:tr w:rsidR="00EE748D" w:rsidRPr="007007AA" w:rsidTr="00EE748D">
        <w:trPr>
          <w:trHeight w:val="1146"/>
          <w:tblCellSpacing w:w="0" w:type="dxa"/>
        </w:trPr>
        <w:tc>
          <w:tcPr>
            <w:tcW w:w="0" w:type="auto"/>
            <w:shd w:val="clear" w:color="auto" w:fill="FFFFFF"/>
            <w:noWrap/>
            <w:hideMark/>
          </w:tcPr>
          <w:p w:rsidR="00EE748D" w:rsidRPr="007007AA" w:rsidRDefault="00EE748D"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EE748D" w:rsidRPr="007007AA" w:rsidRDefault="00EE748D" w:rsidP="004F2073">
            <w:pPr>
              <w:pStyle w:val="NormalWeb"/>
              <w:spacing w:before="0" w:beforeAutospacing="0" w:after="360" w:afterAutospacing="0"/>
              <w:rPr>
                <w:rFonts w:ascii="Arial" w:hAnsi="Arial" w:cs="Arial"/>
                <w:color w:val="363636"/>
                <w:sz w:val="18"/>
                <w:szCs w:val="18"/>
              </w:rPr>
            </w:pPr>
            <w:r w:rsidRPr="00EE748D">
              <w:rPr>
                <w:rFonts w:ascii="Arial" w:hAnsi="Arial" w:cs="Arial"/>
                <w:color w:val="444444"/>
                <w:sz w:val="18"/>
                <w:szCs w:val="18"/>
              </w:rPr>
              <w:t>With growing national concerns regarding the prevalence and complexity of mental and behavioral health issues among college students and the negative impact these disorders have on the health and safety of higher education communities, student retention, student learning/academic progress, and the human potential of students, funding sponsor </w:t>
            </w:r>
            <w:proofErr w:type="spellStart"/>
            <w:r w:rsidRPr="00EE748D">
              <w:rPr>
                <w:rStyle w:val="Strong"/>
                <w:rFonts w:ascii="Arial" w:eastAsiaTheme="majorEastAsia" w:hAnsi="Arial" w:cs="Arial"/>
                <w:color w:val="444444"/>
                <w:sz w:val="18"/>
                <w:szCs w:val="18"/>
              </w:rPr>
              <w:t>FirstRisk</w:t>
            </w:r>
            <w:proofErr w:type="spellEnd"/>
            <w:r w:rsidRPr="00EE748D">
              <w:rPr>
                <w:rStyle w:val="Strong"/>
                <w:rFonts w:ascii="Arial" w:eastAsiaTheme="majorEastAsia" w:hAnsi="Arial" w:cs="Arial"/>
                <w:color w:val="444444"/>
                <w:sz w:val="18"/>
                <w:szCs w:val="18"/>
              </w:rPr>
              <w:t xml:space="preserve"> Advisors</w:t>
            </w:r>
            <w:r w:rsidRPr="00EE748D">
              <w:rPr>
                <w:rFonts w:ascii="Arial" w:hAnsi="Arial" w:cs="Arial"/>
                <w:color w:val="444444"/>
                <w:sz w:val="18"/>
                <w:szCs w:val="18"/>
              </w:rPr>
              <w:t>, through the American College Health Foundation, is offering one annual $3,500 funding opportunity.</w:t>
            </w:r>
            <w:r>
              <w:rPr>
                <w:rFonts w:ascii="Arial" w:hAnsi="Arial" w:cs="Arial"/>
                <w:color w:val="444444"/>
                <w:sz w:val="18"/>
                <w:szCs w:val="18"/>
              </w:rPr>
              <w:t xml:space="preserve"> </w:t>
            </w:r>
            <w:r w:rsidRPr="00EE748D">
              <w:rPr>
                <w:rFonts w:ascii="Arial" w:hAnsi="Arial" w:cs="Arial"/>
                <w:color w:val="444444"/>
                <w:sz w:val="18"/>
                <w:szCs w:val="18"/>
              </w:rPr>
              <w:t>The </w:t>
            </w:r>
            <w:proofErr w:type="spellStart"/>
            <w:r w:rsidRPr="00EE748D">
              <w:rPr>
                <w:rStyle w:val="Strong"/>
                <w:rFonts w:ascii="Arial" w:eastAsiaTheme="majorEastAsia" w:hAnsi="Arial" w:cs="Arial"/>
                <w:color w:val="444444"/>
                <w:sz w:val="18"/>
                <w:szCs w:val="18"/>
              </w:rPr>
              <w:t>FirstRisk</w:t>
            </w:r>
            <w:proofErr w:type="spellEnd"/>
            <w:r w:rsidRPr="00EE748D">
              <w:rPr>
                <w:rStyle w:val="Strong"/>
                <w:rFonts w:ascii="Arial" w:eastAsiaTheme="majorEastAsia" w:hAnsi="Arial" w:cs="Arial"/>
                <w:color w:val="444444"/>
                <w:sz w:val="18"/>
                <w:szCs w:val="18"/>
              </w:rPr>
              <w:t xml:space="preserve"> Advisors Initiatives in College Mental/Behavioral Health Funding Opportunity </w:t>
            </w:r>
            <w:r w:rsidRPr="00EE748D">
              <w:rPr>
                <w:rFonts w:ascii="Arial" w:hAnsi="Arial" w:cs="Arial"/>
                <w:color w:val="444444"/>
                <w:sz w:val="18"/>
                <w:szCs w:val="18"/>
              </w:rPr>
              <w:t>is designed to fund the development of creative initiatives that address prevention, early intervention, and treatment for mental and behavioral health disorders among students. The goal of these initiatives is to reduce the risk of mental and behavioral illness and injury among college students and to enhance both individual and community health as a strategy to support student learning.</w:t>
            </w:r>
          </w:p>
        </w:tc>
      </w:tr>
    </w:tbl>
    <w:p w:rsidR="00F820CF" w:rsidRPr="007007AA" w:rsidRDefault="00C24832" w:rsidP="00F820CF">
      <w:pPr>
        <w:pStyle w:val="Heading3"/>
        <w:rPr>
          <w:rFonts w:eastAsia="Times New Roman"/>
          <w:color w:val="000080"/>
        </w:rPr>
      </w:pPr>
      <w:hyperlink r:id="rId531" w:history="1">
        <w:bookmarkStart w:id="985" w:name="_Ref5790238"/>
        <w:bookmarkStart w:id="986" w:name="_Toc15019049"/>
        <w:r w:rsidR="00F820CF" w:rsidRPr="00F820CF">
          <w:rPr>
            <w:rStyle w:val="Hyperlink"/>
            <w:rFonts w:ascii="Tahoma" w:eastAsia="Times New Roman" w:hAnsi="Tahoma" w:cs="Tahoma"/>
            <w:sz w:val="20"/>
            <w:szCs w:val="20"/>
          </w:rPr>
          <w:t>Body-Worn Camera Policy and Implementation Program to Support Law Enforcement</w:t>
        </w:r>
        <w:bookmarkEnd w:id="985"/>
        <w:bookmarkEnd w:id="986"/>
      </w:hyperlink>
      <w:r w:rsidR="00F820CF" w:rsidRPr="007007AA">
        <w:rPr>
          <w:rFonts w:eastAsia="Times New Roman"/>
          <w:color w:val="000080"/>
        </w:rPr>
        <w:t xml:space="preserve"> </w:t>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265"/>
        <w:gridCol w:w="2157"/>
        <w:gridCol w:w="1352"/>
        <w:gridCol w:w="1623"/>
      </w:tblGrid>
      <w:tr w:rsidR="00F820CF" w:rsidRPr="007007AA" w:rsidTr="00CB33C5">
        <w:trPr>
          <w:tblCellSpacing w:w="0" w:type="dxa"/>
        </w:trPr>
        <w:tc>
          <w:tcPr>
            <w:tcW w:w="0" w:type="auto"/>
            <w:shd w:val="clear" w:color="auto" w:fill="FFFFFF"/>
            <w:noWrap/>
          </w:tcPr>
          <w:p w:rsidR="00F820CF" w:rsidRPr="007007AA" w:rsidRDefault="00F820CF" w:rsidP="00CB33C5">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F820CF" w:rsidRPr="007007AA" w:rsidRDefault="00F820CF" w:rsidP="00CB33C5">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April 5, 2019</w:t>
            </w:r>
          </w:p>
        </w:tc>
        <w:tc>
          <w:tcPr>
            <w:tcW w:w="676" w:type="pct"/>
            <w:shd w:val="clear" w:color="auto" w:fill="FFFFFF"/>
            <w:vAlign w:val="center"/>
          </w:tcPr>
          <w:p w:rsidR="00F820CF" w:rsidRPr="007007AA" w:rsidRDefault="00F820CF" w:rsidP="00CB33C5">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741" w:type="pct"/>
            <w:gridSpan w:val="3"/>
            <w:shd w:val="clear" w:color="auto" w:fill="FFFFFF"/>
            <w:vAlign w:val="center"/>
          </w:tcPr>
          <w:p w:rsidR="00F820CF" w:rsidRPr="007007AA" w:rsidRDefault="00F820CF" w:rsidP="00CB33C5">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Jun 5, 2019</w:t>
            </w:r>
          </w:p>
        </w:tc>
      </w:tr>
      <w:tr w:rsidR="00F820CF" w:rsidRPr="007007AA" w:rsidTr="00CB33C5">
        <w:trPr>
          <w:tblCellSpacing w:w="0" w:type="dxa"/>
        </w:trPr>
        <w:tc>
          <w:tcPr>
            <w:tcW w:w="0" w:type="auto"/>
            <w:shd w:val="clear" w:color="auto" w:fill="FFFFFF"/>
            <w:noWrap/>
          </w:tcPr>
          <w:p w:rsidR="00F820CF" w:rsidRPr="007007AA" w:rsidRDefault="00F820CF" w:rsidP="00CB33C5">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F820CF" w:rsidRPr="007007AA" w:rsidRDefault="00F820CF" w:rsidP="00CB33C5">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$2,000,000</w:t>
            </w:r>
          </w:p>
        </w:tc>
        <w:tc>
          <w:tcPr>
            <w:tcW w:w="676" w:type="pct"/>
            <w:shd w:val="clear" w:color="auto" w:fill="FFFFFF"/>
            <w:vAlign w:val="center"/>
          </w:tcPr>
          <w:p w:rsidR="00F820CF" w:rsidRPr="007007AA" w:rsidRDefault="00F820CF" w:rsidP="00CB33C5">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152" w:type="pct"/>
            <w:shd w:val="clear" w:color="auto" w:fill="FFFFFF"/>
            <w:vAlign w:val="center"/>
          </w:tcPr>
          <w:p w:rsidR="00F820CF" w:rsidRPr="007007AA" w:rsidRDefault="00F820CF" w:rsidP="00CB33C5">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$200,000</w:t>
            </w:r>
          </w:p>
        </w:tc>
        <w:tc>
          <w:tcPr>
            <w:tcW w:w="722" w:type="pct"/>
            <w:shd w:val="clear" w:color="auto" w:fill="FFFFFF"/>
            <w:vAlign w:val="center"/>
          </w:tcPr>
          <w:p w:rsidR="00F820CF" w:rsidRPr="007007AA" w:rsidRDefault="00F820CF" w:rsidP="00CB33C5">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7" w:type="pct"/>
            <w:shd w:val="clear" w:color="auto" w:fill="FFFFFF"/>
            <w:vAlign w:val="center"/>
          </w:tcPr>
          <w:p w:rsidR="00F820CF" w:rsidRPr="007007AA" w:rsidRDefault="00F820CF" w:rsidP="00CB33C5">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70</w:t>
            </w:r>
          </w:p>
        </w:tc>
      </w:tr>
      <w:tr w:rsidR="00F820CF" w:rsidRPr="007007AA" w:rsidTr="00CB33C5">
        <w:trPr>
          <w:tblCellSpacing w:w="0" w:type="dxa"/>
        </w:trPr>
        <w:tc>
          <w:tcPr>
            <w:tcW w:w="0" w:type="auto"/>
            <w:shd w:val="clear" w:color="auto" w:fill="FFFFFF"/>
            <w:noWrap/>
          </w:tcPr>
          <w:p w:rsidR="00F820CF" w:rsidRPr="007007AA" w:rsidRDefault="00F820CF" w:rsidP="00CB33C5">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F820CF" w:rsidRPr="007007AA" w:rsidRDefault="00F820CF" w:rsidP="00CB33C5">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Department of Justice Bureau of Justice Assistance</w:t>
            </w:r>
          </w:p>
        </w:tc>
      </w:tr>
      <w:tr w:rsidR="00F820CF" w:rsidRPr="007007AA" w:rsidTr="00CB33C5">
        <w:trPr>
          <w:trHeight w:val="1146"/>
          <w:tblCellSpacing w:w="0" w:type="dxa"/>
        </w:trPr>
        <w:tc>
          <w:tcPr>
            <w:tcW w:w="0" w:type="auto"/>
            <w:shd w:val="clear" w:color="auto" w:fill="FFFFFF"/>
            <w:noWrap/>
            <w:hideMark/>
          </w:tcPr>
          <w:p w:rsidR="00F820CF" w:rsidRPr="007007AA" w:rsidRDefault="00F820CF" w:rsidP="00CB33C5">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F820CF" w:rsidRPr="007007AA" w:rsidRDefault="00F820CF" w:rsidP="00CB33C5">
            <w:pPr>
              <w:pStyle w:val="NormalWeb"/>
              <w:spacing w:before="0" w:beforeAutospacing="0" w:after="360" w:afterAutospacing="0"/>
              <w:rPr>
                <w:rFonts w:ascii="Arial" w:hAnsi="Arial" w:cs="Arial"/>
                <w:color w:val="363636"/>
                <w:sz w:val="18"/>
                <w:szCs w:val="18"/>
              </w:rPr>
            </w:pPr>
            <w:r>
              <w:rPr>
                <w:rFonts w:ascii="Arial" w:hAnsi="Arial" w:cs="Arial"/>
                <w:color w:val="363636"/>
                <w:sz w:val="18"/>
                <w:szCs w:val="18"/>
                <w:shd w:val="clear" w:color="auto" w:fill="FFFFFF"/>
              </w:rPr>
              <w:t>The Body-Worn Camera Policy and Implementation Program will support the implementation of body-worn camera (BWC) programs in law enforcement agencies across the country. The intent of the program is to help agencies develop, implement, and evaluate a BWC program as one tool in a law enforcement agency's comprehensive problem-solving approach to improve officer safety, enhance evidentiary value, and enhance officer interactions in ways that contribute to building community trust and facilitating cooperative engagements. While this grant supports the purchase of BWCs, it will encompass more than just the acquisition of equipment. Integral components of the grant program include policy development, collaboration with other criminal justice agencies and community stakeholders, and adherence to evolving technological, training, and legal standards.</w:t>
            </w:r>
          </w:p>
        </w:tc>
      </w:tr>
    </w:tbl>
    <w:p w:rsidR="00390714" w:rsidRPr="007007AA" w:rsidRDefault="00C24832" w:rsidP="00390714">
      <w:pPr>
        <w:pStyle w:val="Heading3"/>
        <w:spacing w:before="0"/>
        <w:contextualSpacing/>
        <w:rPr>
          <w:rFonts w:ascii="Tahoma" w:hAnsi="Tahoma" w:cs="Tahoma"/>
          <w:bCs/>
          <w:color w:val="000000"/>
          <w:sz w:val="20"/>
          <w:szCs w:val="20"/>
        </w:rPr>
      </w:pPr>
      <w:hyperlink r:id="rId532" w:history="1">
        <w:bookmarkStart w:id="987" w:name="_Ref6404450"/>
        <w:bookmarkStart w:id="988" w:name="_Toc15019050"/>
        <w:r w:rsidR="00390714" w:rsidRPr="00390714">
          <w:rPr>
            <w:rStyle w:val="Hyperlink"/>
            <w:rFonts w:ascii="Tahoma" w:hAnsi="Tahoma" w:cs="Tahoma"/>
            <w:bCs/>
            <w:sz w:val="20"/>
            <w:szCs w:val="20"/>
          </w:rPr>
          <w:t>Child Care Means Parents In School</w:t>
        </w:r>
        <w:bookmarkEnd w:id="987"/>
        <w:bookmarkEnd w:id="988"/>
      </w:hyperlink>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2069"/>
        <w:gridCol w:w="1352"/>
        <w:gridCol w:w="1621"/>
      </w:tblGrid>
      <w:tr w:rsidR="00390714" w:rsidRPr="007007AA" w:rsidTr="00A84054">
        <w:trPr>
          <w:tblCellSpacing w:w="0" w:type="dxa"/>
        </w:trPr>
        <w:tc>
          <w:tcPr>
            <w:tcW w:w="0" w:type="auto"/>
            <w:shd w:val="clear" w:color="auto" w:fill="FFFFFF"/>
            <w:noWrap/>
          </w:tcPr>
          <w:p w:rsidR="00390714" w:rsidRPr="007007AA" w:rsidRDefault="00390714" w:rsidP="00A84054">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390714" w:rsidRPr="007007AA" w:rsidRDefault="00390714" w:rsidP="00A84054">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April 16, 2019</w:t>
            </w:r>
          </w:p>
        </w:tc>
        <w:tc>
          <w:tcPr>
            <w:tcW w:w="724" w:type="pct"/>
            <w:shd w:val="clear" w:color="auto" w:fill="FFFFFF"/>
            <w:vAlign w:val="center"/>
          </w:tcPr>
          <w:p w:rsidR="00390714" w:rsidRPr="007007AA" w:rsidRDefault="00390714" w:rsidP="00A84054">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3"/>
            <w:shd w:val="clear" w:color="auto" w:fill="FFFFFF"/>
            <w:vAlign w:val="center"/>
          </w:tcPr>
          <w:p w:rsidR="00390714" w:rsidRPr="007007AA" w:rsidRDefault="00390714" w:rsidP="00A84054">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May 31, 2019</w:t>
            </w:r>
          </w:p>
        </w:tc>
      </w:tr>
      <w:tr w:rsidR="00390714" w:rsidRPr="007007AA" w:rsidTr="00A84054">
        <w:trPr>
          <w:tblCellSpacing w:w="0" w:type="dxa"/>
        </w:trPr>
        <w:tc>
          <w:tcPr>
            <w:tcW w:w="0" w:type="auto"/>
            <w:shd w:val="clear" w:color="auto" w:fill="FFFFFF"/>
            <w:noWrap/>
          </w:tcPr>
          <w:p w:rsidR="00390714" w:rsidRPr="007007AA" w:rsidRDefault="00390714" w:rsidP="00A84054">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390714" w:rsidRPr="007007AA" w:rsidRDefault="00390714" w:rsidP="00A84054">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$375,000</w:t>
            </w:r>
          </w:p>
        </w:tc>
        <w:tc>
          <w:tcPr>
            <w:tcW w:w="724" w:type="pct"/>
            <w:shd w:val="clear" w:color="auto" w:fill="FFFFFF"/>
            <w:vAlign w:val="center"/>
          </w:tcPr>
          <w:p w:rsidR="00390714" w:rsidRPr="007007AA" w:rsidRDefault="00390714" w:rsidP="00A84054">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105" w:type="pct"/>
            <w:shd w:val="clear" w:color="auto" w:fill="FFFFFF"/>
            <w:vAlign w:val="center"/>
          </w:tcPr>
          <w:p w:rsidR="00390714" w:rsidRPr="007007AA" w:rsidRDefault="00390714" w:rsidP="00A84054">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$30,000</w:t>
            </w:r>
          </w:p>
        </w:tc>
        <w:tc>
          <w:tcPr>
            <w:tcW w:w="722" w:type="pct"/>
            <w:shd w:val="clear" w:color="auto" w:fill="FFFFFF"/>
            <w:vAlign w:val="center"/>
          </w:tcPr>
          <w:p w:rsidR="00390714" w:rsidRPr="007007AA" w:rsidRDefault="00390714" w:rsidP="00A84054">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390714" w:rsidRPr="007007AA" w:rsidRDefault="00390714" w:rsidP="00A84054">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138</w:t>
            </w:r>
          </w:p>
        </w:tc>
      </w:tr>
      <w:tr w:rsidR="00390714" w:rsidRPr="007007AA" w:rsidTr="00A84054">
        <w:trPr>
          <w:tblCellSpacing w:w="0" w:type="dxa"/>
        </w:trPr>
        <w:tc>
          <w:tcPr>
            <w:tcW w:w="0" w:type="auto"/>
            <w:shd w:val="clear" w:color="auto" w:fill="FFFFFF"/>
            <w:noWrap/>
          </w:tcPr>
          <w:p w:rsidR="00390714" w:rsidRPr="007007AA" w:rsidRDefault="00390714" w:rsidP="00A84054">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390714" w:rsidRPr="007007AA" w:rsidRDefault="00390714" w:rsidP="00A84054">
            <w:pPr>
              <w:spacing w:after="0" w:line="240" w:lineRule="auto"/>
              <w:contextualSpacing/>
              <w:rPr>
                <w:rFonts w:ascii="Arial" w:eastAsia="Times New Roman" w:hAnsi="Arial" w:cs="Arial"/>
                <w:color w:val="363636"/>
                <w:sz w:val="18"/>
                <w:szCs w:val="18"/>
              </w:rPr>
            </w:pPr>
            <w:r>
              <w:rPr>
                <w:rFonts w:ascii="Arial" w:hAnsi="Arial" w:cs="Arial"/>
                <w:sz w:val="18"/>
                <w:szCs w:val="18"/>
                <w:shd w:val="clear" w:color="auto" w:fill="FEFEFE"/>
              </w:rPr>
              <w:t>Department of Education</w:t>
            </w:r>
          </w:p>
        </w:tc>
      </w:tr>
      <w:tr w:rsidR="00390714" w:rsidRPr="007007AA" w:rsidTr="00A84054">
        <w:trPr>
          <w:trHeight w:val="174"/>
          <w:tblCellSpacing w:w="0" w:type="dxa"/>
        </w:trPr>
        <w:tc>
          <w:tcPr>
            <w:tcW w:w="0" w:type="auto"/>
            <w:shd w:val="clear" w:color="auto" w:fill="FFFFFF"/>
            <w:noWrap/>
            <w:hideMark/>
          </w:tcPr>
          <w:p w:rsidR="00390714" w:rsidRPr="007007AA" w:rsidRDefault="00390714" w:rsidP="00A84054">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390714" w:rsidRPr="00390714" w:rsidRDefault="00390714" w:rsidP="00A84054">
            <w:pPr>
              <w:spacing w:after="0" w:line="240" w:lineRule="auto"/>
              <w:contextualSpacing/>
              <w:rPr>
                <w:rFonts w:ascii="Arial" w:eastAsia="Times New Roman" w:hAnsi="Arial" w:cs="Arial"/>
                <w:color w:val="363636"/>
                <w:sz w:val="18"/>
                <w:szCs w:val="18"/>
              </w:rPr>
            </w:pPr>
            <w:r w:rsidRPr="00390714">
              <w:rPr>
                <w:rFonts w:ascii="Arial" w:hAnsi="Arial" w:cs="Arial"/>
                <w:sz w:val="18"/>
                <w:szCs w:val="18"/>
              </w:rPr>
              <w:t>Through the competitive preference priority in this competition, the Secretary seeks to encourage applicants to offer parents a variety of childcare options.</w:t>
            </w:r>
          </w:p>
        </w:tc>
      </w:tr>
    </w:tbl>
    <w:p w:rsidR="007A7283" w:rsidRPr="007007AA" w:rsidRDefault="00C24832" w:rsidP="007A7283">
      <w:pPr>
        <w:pStyle w:val="Heading3"/>
        <w:rPr>
          <w:rFonts w:eastAsia="Times New Roman"/>
          <w:color w:val="000080"/>
        </w:rPr>
      </w:pPr>
      <w:hyperlink r:id="rId533" w:history="1">
        <w:bookmarkStart w:id="989" w:name="_Ref5095321"/>
        <w:bookmarkStart w:id="990" w:name="_Toc15019051"/>
        <w:r w:rsidR="007A7283" w:rsidRPr="007A7283">
          <w:rPr>
            <w:rStyle w:val="Hyperlink"/>
            <w:rFonts w:ascii="Tahoma" w:eastAsia="Times New Roman" w:hAnsi="Tahoma" w:cs="Tahoma"/>
            <w:sz w:val="20"/>
            <w:szCs w:val="20"/>
          </w:rPr>
          <w:t>COPS Community Policing Development 2019</w:t>
        </w:r>
        <w:bookmarkEnd w:id="989"/>
        <w:bookmarkEnd w:id="990"/>
      </w:hyperlink>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265"/>
        <w:gridCol w:w="2157"/>
        <w:gridCol w:w="1352"/>
        <w:gridCol w:w="1623"/>
      </w:tblGrid>
      <w:tr w:rsidR="007A7283" w:rsidRPr="007007AA" w:rsidTr="00A311B5">
        <w:trPr>
          <w:tblCellSpacing w:w="0" w:type="dxa"/>
        </w:trPr>
        <w:tc>
          <w:tcPr>
            <w:tcW w:w="0" w:type="auto"/>
            <w:shd w:val="clear" w:color="auto" w:fill="FFFFFF"/>
            <w:noWrap/>
          </w:tcPr>
          <w:p w:rsidR="007A7283" w:rsidRPr="007007AA" w:rsidRDefault="007A7283" w:rsidP="00A311B5">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7A7283" w:rsidRPr="007007AA" w:rsidRDefault="007A7283" w:rsidP="00A311B5">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March 29, 2019</w:t>
            </w:r>
          </w:p>
        </w:tc>
        <w:tc>
          <w:tcPr>
            <w:tcW w:w="676" w:type="pct"/>
            <w:shd w:val="clear" w:color="auto" w:fill="FFFFFF"/>
            <w:vAlign w:val="center"/>
          </w:tcPr>
          <w:p w:rsidR="007A7283" w:rsidRPr="007007AA" w:rsidRDefault="007A7283" w:rsidP="00A311B5">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741" w:type="pct"/>
            <w:gridSpan w:val="3"/>
            <w:shd w:val="clear" w:color="auto" w:fill="FFFFFF"/>
            <w:vAlign w:val="center"/>
          </w:tcPr>
          <w:p w:rsidR="007A7283" w:rsidRPr="007007AA" w:rsidRDefault="007A7283" w:rsidP="00A311B5">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May 28, 2019</w:t>
            </w:r>
          </w:p>
        </w:tc>
      </w:tr>
      <w:tr w:rsidR="007A7283" w:rsidRPr="007007AA" w:rsidTr="00A311B5">
        <w:trPr>
          <w:tblCellSpacing w:w="0" w:type="dxa"/>
        </w:trPr>
        <w:tc>
          <w:tcPr>
            <w:tcW w:w="0" w:type="auto"/>
            <w:shd w:val="clear" w:color="auto" w:fill="FFFFFF"/>
            <w:noWrap/>
          </w:tcPr>
          <w:p w:rsidR="007A7283" w:rsidRPr="007007AA" w:rsidRDefault="007A7283" w:rsidP="00A311B5">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7A7283" w:rsidRPr="007007AA" w:rsidRDefault="007A7283" w:rsidP="00A311B5">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$500,000</w:t>
            </w:r>
          </w:p>
        </w:tc>
        <w:tc>
          <w:tcPr>
            <w:tcW w:w="676" w:type="pct"/>
            <w:shd w:val="clear" w:color="auto" w:fill="FFFFFF"/>
            <w:vAlign w:val="center"/>
          </w:tcPr>
          <w:p w:rsidR="007A7283" w:rsidRPr="007007AA" w:rsidRDefault="007A7283" w:rsidP="00A311B5">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152" w:type="pct"/>
            <w:shd w:val="clear" w:color="auto" w:fill="FFFFFF"/>
            <w:vAlign w:val="center"/>
          </w:tcPr>
          <w:p w:rsidR="007A7283" w:rsidRPr="007007AA" w:rsidRDefault="007A7283" w:rsidP="00A311B5">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$100,000</w:t>
            </w:r>
          </w:p>
        </w:tc>
        <w:tc>
          <w:tcPr>
            <w:tcW w:w="722" w:type="pct"/>
            <w:shd w:val="clear" w:color="auto" w:fill="FFFFFF"/>
            <w:vAlign w:val="center"/>
          </w:tcPr>
          <w:p w:rsidR="007A7283" w:rsidRPr="007007AA" w:rsidRDefault="007A7283" w:rsidP="00A311B5">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7" w:type="pct"/>
            <w:shd w:val="clear" w:color="auto" w:fill="FFFFFF"/>
            <w:vAlign w:val="center"/>
          </w:tcPr>
          <w:p w:rsidR="007A7283" w:rsidRPr="007007AA" w:rsidRDefault="007A7283" w:rsidP="00A311B5">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50</w:t>
            </w:r>
          </w:p>
        </w:tc>
      </w:tr>
      <w:tr w:rsidR="007A7283" w:rsidRPr="007007AA" w:rsidTr="00A311B5">
        <w:trPr>
          <w:tblCellSpacing w:w="0" w:type="dxa"/>
        </w:trPr>
        <w:tc>
          <w:tcPr>
            <w:tcW w:w="0" w:type="auto"/>
            <w:shd w:val="clear" w:color="auto" w:fill="FFFFFF"/>
            <w:noWrap/>
          </w:tcPr>
          <w:p w:rsidR="007A7283" w:rsidRPr="007007AA" w:rsidRDefault="007A7283" w:rsidP="00A311B5">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7A7283" w:rsidRPr="007007AA" w:rsidRDefault="007A7283" w:rsidP="00A311B5">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Department of Justice- Community Oriented Policing Services</w:t>
            </w:r>
          </w:p>
        </w:tc>
      </w:tr>
      <w:tr w:rsidR="007A7283" w:rsidRPr="007007AA" w:rsidTr="00A311B5">
        <w:trPr>
          <w:trHeight w:val="1146"/>
          <w:tblCellSpacing w:w="0" w:type="dxa"/>
        </w:trPr>
        <w:tc>
          <w:tcPr>
            <w:tcW w:w="0" w:type="auto"/>
            <w:shd w:val="clear" w:color="auto" w:fill="FFFFFF"/>
            <w:noWrap/>
            <w:hideMark/>
          </w:tcPr>
          <w:p w:rsidR="007A7283" w:rsidRPr="007007AA" w:rsidRDefault="007A7283" w:rsidP="00A311B5">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7A7283" w:rsidRPr="007A7283" w:rsidRDefault="007A7283" w:rsidP="007A7283">
            <w:pPr>
              <w:spacing w:after="0" w:line="240" w:lineRule="auto"/>
              <w:contextualSpacing/>
              <w:rPr>
                <w:rFonts w:ascii="Times New Roman" w:eastAsia="Times New Roman" w:hAnsi="Times New Roman" w:cs="Times New Roman"/>
                <w:sz w:val="24"/>
                <w:szCs w:val="24"/>
              </w:rPr>
            </w:pPr>
            <w:proofErr w:type="spellStart"/>
            <w:r w:rsidRPr="007A7283">
              <w:rPr>
                <w:rFonts w:ascii="Arial" w:eastAsia="Times New Roman" w:hAnsi="Arial" w:cs="Arial"/>
                <w:color w:val="363636"/>
                <w:sz w:val="18"/>
                <w:szCs w:val="18"/>
                <w:shd w:val="clear" w:color="auto" w:fill="FFFFFF"/>
              </w:rPr>
              <w:t>CommunityPolicing</w:t>
            </w:r>
            <w:proofErr w:type="spellEnd"/>
            <w:r w:rsidRPr="007A7283">
              <w:rPr>
                <w:rFonts w:ascii="Arial" w:eastAsia="Times New Roman" w:hAnsi="Arial" w:cs="Arial"/>
                <w:color w:val="363636"/>
                <w:sz w:val="18"/>
                <w:szCs w:val="18"/>
                <w:shd w:val="clear" w:color="auto" w:fill="FFFFFF"/>
              </w:rPr>
              <w:t xml:space="preserve"> Development (CPD) funds are used to advance the practice of </w:t>
            </w:r>
            <w:proofErr w:type="spellStart"/>
            <w:r w:rsidRPr="007A7283">
              <w:rPr>
                <w:rFonts w:ascii="Arial" w:eastAsia="Times New Roman" w:hAnsi="Arial" w:cs="Arial"/>
                <w:color w:val="363636"/>
                <w:sz w:val="18"/>
                <w:szCs w:val="18"/>
                <w:shd w:val="clear" w:color="auto" w:fill="FFFFFF"/>
              </w:rPr>
              <w:t>communitypolicing</w:t>
            </w:r>
            <w:proofErr w:type="spellEnd"/>
            <w:r w:rsidRPr="007A7283">
              <w:rPr>
                <w:rFonts w:ascii="Arial" w:eastAsia="Times New Roman" w:hAnsi="Arial" w:cs="Arial"/>
                <w:color w:val="363636"/>
                <w:sz w:val="18"/>
                <w:szCs w:val="18"/>
                <w:shd w:val="clear" w:color="auto" w:fill="FFFFFF"/>
              </w:rPr>
              <w:t xml:space="preserve"> in law enforcement agencies through training and technical </w:t>
            </w:r>
            <w:proofErr w:type="spellStart"/>
            <w:proofErr w:type="gramStart"/>
            <w:r w:rsidRPr="007A7283">
              <w:rPr>
                <w:rFonts w:ascii="Arial" w:eastAsia="Times New Roman" w:hAnsi="Arial" w:cs="Arial"/>
                <w:color w:val="363636"/>
                <w:sz w:val="18"/>
                <w:szCs w:val="18"/>
                <w:shd w:val="clear" w:color="auto" w:fill="FFFFFF"/>
              </w:rPr>
              <w:t>assistance,demonstration</w:t>
            </w:r>
            <w:proofErr w:type="spellEnd"/>
            <w:proofErr w:type="gramEnd"/>
            <w:r w:rsidRPr="007A7283">
              <w:rPr>
                <w:rFonts w:ascii="Arial" w:eastAsia="Times New Roman" w:hAnsi="Arial" w:cs="Arial"/>
                <w:color w:val="363636"/>
                <w:sz w:val="18"/>
                <w:szCs w:val="18"/>
                <w:shd w:val="clear" w:color="auto" w:fill="FFFFFF"/>
              </w:rPr>
              <w:t xml:space="preserve"> projects, the development of innovative community </w:t>
            </w:r>
            <w:proofErr w:type="spellStart"/>
            <w:r w:rsidRPr="007A7283">
              <w:rPr>
                <w:rFonts w:ascii="Arial" w:eastAsia="Times New Roman" w:hAnsi="Arial" w:cs="Arial"/>
                <w:color w:val="363636"/>
                <w:sz w:val="18"/>
                <w:szCs w:val="18"/>
                <w:shd w:val="clear" w:color="auto" w:fill="FFFFFF"/>
              </w:rPr>
              <w:t>policingstrategies</w:t>
            </w:r>
            <w:proofErr w:type="spellEnd"/>
            <w:r w:rsidRPr="007A7283">
              <w:rPr>
                <w:rFonts w:ascii="Arial" w:eastAsia="Times New Roman" w:hAnsi="Arial" w:cs="Arial"/>
                <w:color w:val="363636"/>
                <w:sz w:val="18"/>
                <w:szCs w:val="18"/>
                <w:shd w:val="clear" w:color="auto" w:fill="FFFFFF"/>
              </w:rPr>
              <w:t xml:space="preserve">, guidebooks, and promising practices that are national in scope </w:t>
            </w:r>
            <w:proofErr w:type="spellStart"/>
            <w:r w:rsidRPr="007A7283">
              <w:rPr>
                <w:rFonts w:ascii="Arial" w:eastAsia="Times New Roman" w:hAnsi="Arial" w:cs="Arial"/>
                <w:color w:val="363636"/>
                <w:sz w:val="18"/>
                <w:szCs w:val="18"/>
                <w:shd w:val="clear" w:color="auto" w:fill="FFFFFF"/>
              </w:rPr>
              <w:t>andresponsive</w:t>
            </w:r>
            <w:proofErr w:type="spellEnd"/>
            <w:r w:rsidRPr="007A7283">
              <w:rPr>
                <w:rFonts w:ascii="Arial" w:eastAsia="Times New Roman" w:hAnsi="Arial" w:cs="Arial"/>
                <w:color w:val="363636"/>
                <w:sz w:val="18"/>
                <w:szCs w:val="18"/>
                <w:shd w:val="clear" w:color="auto" w:fill="FFFFFF"/>
              </w:rPr>
              <w:t xml:space="preserve"> to the solicitation topic requirements. The 2019 CPD program </w:t>
            </w:r>
            <w:proofErr w:type="spellStart"/>
            <w:r w:rsidRPr="007A7283">
              <w:rPr>
                <w:rFonts w:ascii="Arial" w:eastAsia="Times New Roman" w:hAnsi="Arial" w:cs="Arial"/>
                <w:color w:val="363636"/>
                <w:sz w:val="18"/>
                <w:szCs w:val="18"/>
                <w:shd w:val="clear" w:color="auto" w:fill="FFFFFF"/>
              </w:rPr>
              <w:t>willfund</w:t>
            </w:r>
            <w:proofErr w:type="spellEnd"/>
            <w:r w:rsidRPr="007A7283">
              <w:rPr>
                <w:rFonts w:ascii="Arial" w:eastAsia="Times New Roman" w:hAnsi="Arial" w:cs="Arial"/>
                <w:color w:val="363636"/>
                <w:sz w:val="18"/>
                <w:szCs w:val="18"/>
                <w:shd w:val="clear" w:color="auto" w:fill="FFFFFF"/>
              </w:rPr>
              <w:t xml:space="preserve"> projects that develop knowledge, increase awareness of effective </w:t>
            </w:r>
            <w:proofErr w:type="spellStart"/>
            <w:r w:rsidRPr="007A7283">
              <w:rPr>
                <w:rFonts w:ascii="Arial" w:eastAsia="Times New Roman" w:hAnsi="Arial" w:cs="Arial"/>
                <w:color w:val="363636"/>
                <w:sz w:val="18"/>
                <w:szCs w:val="18"/>
                <w:shd w:val="clear" w:color="auto" w:fill="FFFFFF"/>
              </w:rPr>
              <w:t>communitypolicing</w:t>
            </w:r>
            <w:proofErr w:type="spellEnd"/>
            <w:r w:rsidRPr="007A7283">
              <w:rPr>
                <w:rFonts w:ascii="Arial" w:eastAsia="Times New Roman" w:hAnsi="Arial" w:cs="Arial"/>
                <w:color w:val="363636"/>
                <w:sz w:val="18"/>
                <w:szCs w:val="18"/>
                <w:shd w:val="clear" w:color="auto" w:fill="FFFFFF"/>
              </w:rPr>
              <w:t xml:space="preserve"> strategies, increase the skills and abilities of law enforcement </w:t>
            </w:r>
            <w:proofErr w:type="spellStart"/>
            <w:r w:rsidRPr="007A7283">
              <w:rPr>
                <w:rFonts w:ascii="Arial" w:eastAsia="Times New Roman" w:hAnsi="Arial" w:cs="Arial"/>
                <w:color w:val="363636"/>
                <w:sz w:val="18"/>
                <w:szCs w:val="18"/>
                <w:shd w:val="clear" w:color="auto" w:fill="FFFFFF"/>
              </w:rPr>
              <w:t>andcommunity</w:t>
            </w:r>
            <w:proofErr w:type="spellEnd"/>
            <w:r w:rsidRPr="007A7283">
              <w:rPr>
                <w:rFonts w:ascii="Arial" w:eastAsia="Times New Roman" w:hAnsi="Arial" w:cs="Arial"/>
                <w:color w:val="363636"/>
                <w:sz w:val="18"/>
                <w:szCs w:val="18"/>
                <w:shd w:val="clear" w:color="auto" w:fill="FFFFFF"/>
              </w:rPr>
              <w:t xml:space="preserve"> partners, increase the number of law enforcement agencies </w:t>
            </w:r>
            <w:proofErr w:type="spellStart"/>
            <w:r w:rsidRPr="007A7283">
              <w:rPr>
                <w:rFonts w:ascii="Arial" w:eastAsia="Times New Roman" w:hAnsi="Arial" w:cs="Arial"/>
                <w:color w:val="363636"/>
                <w:sz w:val="18"/>
                <w:szCs w:val="18"/>
                <w:shd w:val="clear" w:color="auto" w:fill="FFFFFF"/>
              </w:rPr>
              <w:t>andrelevant</w:t>
            </w:r>
            <w:proofErr w:type="spellEnd"/>
            <w:r w:rsidRPr="007A7283">
              <w:rPr>
                <w:rFonts w:ascii="Arial" w:eastAsia="Times New Roman" w:hAnsi="Arial" w:cs="Arial"/>
                <w:color w:val="363636"/>
                <w:sz w:val="18"/>
                <w:szCs w:val="18"/>
                <w:shd w:val="clear" w:color="auto" w:fill="FFFFFF"/>
              </w:rPr>
              <w:t xml:space="preserve"> stakeholders using proven community policing practices and </w:t>
            </w:r>
            <w:proofErr w:type="spellStart"/>
            <w:r w:rsidRPr="007A7283">
              <w:rPr>
                <w:rFonts w:ascii="Arial" w:eastAsia="Times New Roman" w:hAnsi="Arial" w:cs="Arial"/>
                <w:color w:val="363636"/>
                <w:sz w:val="18"/>
                <w:szCs w:val="18"/>
                <w:shd w:val="clear" w:color="auto" w:fill="FFFFFF"/>
              </w:rPr>
              <w:t>institutionalizecommunity</w:t>
            </w:r>
            <w:proofErr w:type="spellEnd"/>
            <w:r w:rsidRPr="007A7283">
              <w:rPr>
                <w:rFonts w:ascii="Arial" w:eastAsia="Times New Roman" w:hAnsi="Arial" w:cs="Arial"/>
                <w:color w:val="363636"/>
                <w:sz w:val="18"/>
                <w:szCs w:val="18"/>
                <w:shd w:val="clear" w:color="auto" w:fill="FFFFFF"/>
              </w:rPr>
              <w:t xml:space="preserve"> policing practice in routine business. The COPS Office, a federal provider of innovative, customer-focused resources </w:t>
            </w:r>
            <w:proofErr w:type="spellStart"/>
            <w:r w:rsidRPr="007A7283">
              <w:rPr>
                <w:rFonts w:ascii="Arial" w:eastAsia="Times New Roman" w:hAnsi="Arial" w:cs="Arial"/>
                <w:color w:val="363636"/>
                <w:sz w:val="18"/>
                <w:szCs w:val="18"/>
                <w:shd w:val="clear" w:color="auto" w:fill="FFFFFF"/>
              </w:rPr>
              <w:t>thataddress</w:t>
            </w:r>
            <w:proofErr w:type="spellEnd"/>
            <w:r w:rsidRPr="007A7283">
              <w:rPr>
                <w:rFonts w:ascii="Arial" w:eastAsia="Times New Roman" w:hAnsi="Arial" w:cs="Arial"/>
                <w:color w:val="363636"/>
                <w:sz w:val="18"/>
                <w:szCs w:val="18"/>
                <w:shd w:val="clear" w:color="auto" w:fill="FFFFFF"/>
              </w:rPr>
              <w:t xml:space="preserve"> the continuing and emerging needs of those engaged in enhancing </w:t>
            </w:r>
            <w:proofErr w:type="spellStart"/>
            <w:r w:rsidRPr="007A7283">
              <w:rPr>
                <w:rFonts w:ascii="Arial" w:eastAsia="Times New Roman" w:hAnsi="Arial" w:cs="Arial"/>
                <w:color w:val="363636"/>
                <w:sz w:val="18"/>
                <w:szCs w:val="18"/>
                <w:shd w:val="clear" w:color="auto" w:fill="FFFFFF"/>
              </w:rPr>
              <w:t>publicsafety</w:t>
            </w:r>
            <w:proofErr w:type="spellEnd"/>
            <w:r w:rsidRPr="007A7283">
              <w:rPr>
                <w:rFonts w:ascii="Arial" w:eastAsia="Times New Roman" w:hAnsi="Arial" w:cs="Arial"/>
                <w:color w:val="363636"/>
                <w:sz w:val="18"/>
                <w:szCs w:val="18"/>
                <w:shd w:val="clear" w:color="auto" w:fill="FFFFFF"/>
              </w:rPr>
              <w:t xml:space="preserve"> through community policing, has designed the CPD solicitation to </w:t>
            </w:r>
            <w:proofErr w:type="spellStart"/>
            <w:r w:rsidRPr="007A7283">
              <w:rPr>
                <w:rFonts w:ascii="Arial" w:eastAsia="Times New Roman" w:hAnsi="Arial" w:cs="Arial"/>
                <w:color w:val="363636"/>
                <w:sz w:val="18"/>
                <w:szCs w:val="18"/>
                <w:shd w:val="clear" w:color="auto" w:fill="FFFFFF"/>
              </w:rPr>
              <w:t>addresscritical</w:t>
            </w:r>
            <w:proofErr w:type="spellEnd"/>
            <w:r w:rsidRPr="007A7283">
              <w:rPr>
                <w:rFonts w:ascii="Arial" w:eastAsia="Times New Roman" w:hAnsi="Arial" w:cs="Arial"/>
                <w:color w:val="363636"/>
                <w:sz w:val="18"/>
                <w:szCs w:val="18"/>
                <w:shd w:val="clear" w:color="auto" w:fill="FFFFFF"/>
              </w:rPr>
              <w:t xml:space="preserve"> topics in the law enforcement field by building on the principles </w:t>
            </w:r>
            <w:proofErr w:type="spellStart"/>
            <w:r w:rsidRPr="007A7283">
              <w:rPr>
                <w:rFonts w:ascii="Arial" w:eastAsia="Times New Roman" w:hAnsi="Arial" w:cs="Arial"/>
                <w:color w:val="363636"/>
                <w:sz w:val="18"/>
                <w:szCs w:val="18"/>
                <w:shd w:val="clear" w:color="auto" w:fill="FFFFFF"/>
              </w:rPr>
              <w:t>ofcommunity</w:t>
            </w:r>
            <w:proofErr w:type="spellEnd"/>
            <w:r w:rsidRPr="007A7283">
              <w:rPr>
                <w:rFonts w:ascii="Arial" w:eastAsia="Times New Roman" w:hAnsi="Arial" w:cs="Arial"/>
                <w:color w:val="363636"/>
                <w:sz w:val="18"/>
                <w:szCs w:val="18"/>
                <w:shd w:val="clear" w:color="auto" w:fill="FFFFFF"/>
              </w:rPr>
              <w:t xml:space="preserve"> policing. The 2019 CPD program has been established to fund </w:t>
            </w:r>
            <w:proofErr w:type="spellStart"/>
            <w:r w:rsidRPr="007A7283">
              <w:rPr>
                <w:rFonts w:ascii="Arial" w:eastAsia="Times New Roman" w:hAnsi="Arial" w:cs="Arial"/>
                <w:color w:val="363636"/>
                <w:sz w:val="18"/>
                <w:szCs w:val="18"/>
                <w:shd w:val="clear" w:color="auto" w:fill="FFFFFF"/>
              </w:rPr>
              <w:t>specificprojects</w:t>
            </w:r>
            <w:proofErr w:type="spellEnd"/>
            <w:r w:rsidRPr="007A7283">
              <w:rPr>
                <w:rFonts w:ascii="Arial" w:eastAsia="Times New Roman" w:hAnsi="Arial" w:cs="Arial"/>
                <w:color w:val="363636"/>
                <w:sz w:val="18"/>
                <w:szCs w:val="18"/>
                <w:shd w:val="clear" w:color="auto" w:fill="FFFFFF"/>
              </w:rPr>
              <w:t xml:space="preserve"> related to the following topic areas: (1) Increasing the Capacity </w:t>
            </w:r>
            <w:proofErr w:type="spellStart"/>
            <w:r w:rsidRPr="007A7283">
              <w:rPr>
                <w:rFonts w:ascii="Arial" w:eastAsia="Times New Roman" w:hAnsi="Arial" w:cs="Arial"/>
                <w:color w:val="363636"/>
                <w:sz w:val="18"/>
                <w:szCs w:val="18"/>
                <w:shd w:val="clear" w:color="auto" w:fill="FFFFFF"/>
              </w:rPr>
              <w:t>forChange</w:t>
            </w:r>
            <w:proofErr w:type="spellEnd"/>
            <w:r w:rsidRPr="007A7283">
              <w:rPr>
                <w:rFonts w:ascii="Arial" w:eastAsia="Times New Roman" w:hAnsi="Arial" w:cs="Arial"/>
                <w:color w:val="363636"/>
                <w:sz w:val="18"/>
                <w:szCs w:val="18"/>
                <w:shd w:val="clear" w:color="auto" w:fill="FFFFFF"/>
              </w:rPr>
              <w:t xml:space="preserve"> Through the Implementation of Innovative Recruitment Strategies; (2)Designing a Public and Officer Safety Dashboard; (3) Protecting Youth </w:t>
            </w:r>
            <w:proofErr w:type="spellStart"/>
            <w:r w:rsidRPr="007A7283">
              <w:rPr>
                <w:rFonts w:ascii="Arial" w:eastAsia="Times New Roman" w:hAnsi="Arial" w:cs="Arial"/>
                <w:color w:val="363636"/>
                <w:sz w:val="18"/>
                <w:szCs w:val="18"/>
                <w:shd w:val="clear" w:color="auto" w:fill="FFFFFF"/>
              </w:rPr>
              <w:t>Throughthe</w:t>
            </w:r>
            <w:proofErr w:type="spellEnd"/>
            <w:r w:rsidRPr="007A7283">
              <w:rPr>
                <w:rFonts w:ascii="Arial" w:eastAsia="Times New Roman" w:hAnsi="Arial" w:cs="Arial"/>
                <w:color w:val="363636"/>
                <w:sz w:val="18"/>
                <w:szCs w:val="18"/>
                <w:shd w:val="clear" w:color="auto" w:fill="FFFFFF"/>
              </w:rPr>
              <w:t xml:space="preserve"> Implementation of School Safety Recommendations; (4) Translating </w:t>
            </w:r>
            <w:proofErr w:type="spellStart"/>
            <w:r w:rsidRPr="007A7283">
              <w:rPr>
                <w:rFonts w:ascii="Arial" w:eastAsia="Times New Roman" w:hAnsi="Arial" w:cs="Arial"/>
                <w:color w:val="363636"/>
                <w:sz w:val="18"/>
                <w:szCs w:val="18"/>
                <w:shd w:val="clear" w:color="auto" w:fill="FFFFFF"/>
              </w:rPr>
              <w:t>CrimeReduction</w:t>
            </w:r>
            <w:proofErr w:type="spellEnd"/>
            <w:r w:rsidRPr="007A7283">
              <w:rPr>
                <w:rFonts w:ascii="Arial" w:eastAsia="Times New Roman" w:hAnsi="Arial" w:cs="Arial"/>
                <w:color w:val="363636"/>
                <w:sz w:val="18"/>
                <w:szCs w:val="18"/>
                <w:shd w:val="clear" w:color="auto" w:fill="FFFFFF"/>
              </w:rPr>
              <w:t xml:space="preserve"> Best and Emerging Practices for Small and Rural Agencies; (5)Building a Campaign to Improve the Reporting of Hate Crimes; (6) Improving </w:t>
            </w:r>
            <w:proofErr w:type="spellStart"/>
            <w:r w:rsidRPr="007A7283">
              <w:rPr>
                <w:rFonts w:ascii="Arial" w:eastAsia="Times New Roman" w:hAnsi="Arial" w:cs="Arial"/>
                <w:color w:val="363636"/>
                <w:sz w:val="18"/>
                <w:szCs w:val="18"/>
                <w:shd w:val="clear" w:color="auto" w:fill="FFFFFF"/>
              </w:rPr>
              <w:t>LawEnforcement</w:t>
            </w:r>
            <w:proofErr w:type="spellEnd"/>
            <w:r w:rsidRPr="007A7283">
              <w:rPr>
                <w:rFonts w:ascii="Arial" w:eastAsia="Times New Roman" w:hAnsi="Arial" w:cs="Arial"/>
                <w:color w:val="363636"/>
                <w:sz w:val="18"/>
                <w:szCs w:val="18"/>
                <w:shd w:val="clear" w:color="auto" w:fill="FFFFFF"/>
              </w:rPr>
              <w:t xml:space="preserve"> Coordination and Information Sharing in Response to </w:t>
            </w:r>
            <w:proofErr w:type="spellStart"/>
            <w:r w:rsidRPr="007A7283">
              <w:rPr>
                <w:rFonts w:ascii="Arial" w:eastAsia="Times New Roman" w:hAnsi="Arial" w:cs="Arial"/>
                <w:color w:val="363636"/>
                <w:sz w:val="18"/>
                <w:szCs w:val="18"/>
                <w:shd w:val="clear" w:color="auto" w:fill="FFFFFF"/>
              </w:rPr>
              <w:t>EndangeredYouth</w:t>
            </w:r>
            <w:proofErr w:type="spellEnd"/>
            <w:r w:rsidRPr="007A7283">
              <w:rPr>
                <w:rFonts w:ascii="Arial" w:eastAsia="Times New Roman" w:hAnsi="Arial" w:cs="Arial"/>
                <w:color w:val="363636"/>
                <w:sz w:val="18"/>
                <w:szCs w:val="18"/>
                <w:shd w:val="clear" w:color="auto" w:fill="FFFFFF"/>
              </w:rPr>
              <w:t xml:space="preserve">; (7) Innovative Uses of Technology to Address Crime; (8) Emerging </w:t>
            </w:r>
            <w:proofErr w:type="spellStart"/>
            <w:r w:rsidRPr="007A7283">
              <w:rPr>
                <w:rFonts w:ascii="Arial" w:eastAsia="Times New Roman" w:hAnsi="Arial" w:cs="Arial"/>
                <w:color w:val="363636"/>
                <w:sz w:val="18"/>
                <w:szCs w:val="18"/>
                <w:shd w:val="clear" w:color="auto" w:fill="FFFFFF"/>
              </w:rPr>
              <w:t>IssueForums</w:t>
            </w:r>
            <w:proofErr w:type="spellEnd"/>
            <w:r w:rsidRPr="007A7283">
              <w:rPr>
                <w:rFonts w:ascii="Arial" w:eastAsia="Times New Roman" w:hAnsi="Arial" w:cs="Arial"/>
                <w:color w:val="363636"/>
                <w:sz w:val="18"/>
                <w:szCs w:val="18"/>
                <w:shd w:val="clear" w:color="auto" w:fill="FFFFFF"/>
              </w:rPr>
              <w:t xml:space="preserve">; (9) Training for Law Enforcement: Developing New Skill Building Courses to Advance Public Safety; (10) Building Bridges between Law Enforcement </w:t>
            </w:r>
            <w:proofErr w:type="spellStart"/>
            <w:r w:rsidRPr="007A7283">
              <w:rPr>
                <w:rFonts w:ascii="Arial" w:eastAsia="Times New Roman" w:hAnsi="Arial" w:cs="Arial"/>
                <w:color w:val="363636"/>
                <w:sz w:val="18"/>
                <w:szCs w:val="18"/>
                <w:shd w:val="clear" w:color="auto" w:fill="FFFFFF"/>
              </w:rPr>
              <w:t>andYouth</w:t>
            </w:r>
            <w:proofErr w:type="spellEnd"/>
            <w:r w:rsidRPr="007A7283">
              <w:rPr>
                <w:rFonts w:ascii="Arial" w:eastAsia="Times New Roman" w:hAnsi="Arial" w:cs="Arial"/>
                <w:color w:val="363636"/>
                <w:sz w:val="18"/>
                <w:szCs w:val="18"/>
                <w:shd w:val="clear" w:color="auto" w:fill="FFFFFF"/>
              </w:rPr>
              <w:t xml:space="preserve">; (11) Blue Alert Network Support; (12) Open Category; and (13)Invitational Applications. Detailed descriptions of each of these topics </w:t>
            </w:r>
            <w:proofErr w:type="spellStart"/>
            <w:r w:rsidRPr="007A7283">
              <w:rPr>
                <w:rFonts w:ascii="Arial" w:eastAsia="Times New Roman" w:hAnsi="Arial" w:cs="Arial"/>
                <w:color w:val="363636"/>
                <w:sz w:val="18"/>
                <w:szCs w:val="18"/>
                <w:shd w:val="clear" w:color="auto" w:fill="FFFFFF"/>
              </w:rPr>
              <w:t>areavailable</w:t>
            </w:r>
            <w:proofErr w:type="spellEnd"/>
            <w:r w:rsidRPr="007A7283">
              <w:rPr>
                <w:rFonts w:ascii="Arial" w:eastAsia="Times New Roman" w:hAnsi="Arial" w:cs="Arial"/>
                <w:color w:val="363636"/>
                <w:sz w:val="18"/>
                <w:szCs w:val="18"/>
                <w:shd w:val="clear" w:color="auto" w:fill="FFFFFF"/>
              </w:rPr>
              <w:t xml:space="preserve"> in the application guide.</w:t>
            </w:r>
          </w:p>
          <w:p w:rsidR="007A7283" w:rsidRPr="007A7283" w:rsidRDefault="007A7283" w:rsidP="007A7283">
            <w:pPr>
              <w:shd w:val="clear" w:color="auto" w:fill="FFFFFF"/>
              <w:spacing w:after="0" w:line="240" w:lineRule="auto"/>
              <w:contextualSpacing/>
              <w:rPr>
                <w:rFonts w:ascii="Arial" w:eastAsia="Times New Roman" w:hAnsi="Arial" w:cs="Arial"/>
                <w:color w:val="363636"/>
                <w:sz w:val="18"/>
                <w:szCs w:val="18"/>
              </w:rPr>
            </w:pPr>
            <w:r w:rsidRPr="007A7283">
              <w:rPr>
                <w:rFonts w:ascii="Arial" w:eastAsia="Times New Roman" w:hAnsi="Arial" w:cs="Arial"/>
                <w:color w:val="363636"/>
                <w:sz w:val="18"/>
                <w:szCs w:val="18"/>
              </w:rPr>
              <w:t> </w:t>
            </w:r>
          </w:p>
          <w:p w:rsidR="007A7283" w:rsidRPr="007A7283" w:rsidRDefault="007A7283" w:rsidP="007A7283">
            <w:pPr>
              <w:shd w:val="clear" w:color="auto" w:fill="FFFFFF"/>
              <w:spacing w:after="0" w:line="240" w:lineRule="auto"/>
              <w:contextualSpacing/>
              <w:rPr>
                <w:rFonts w:ascii="Arial" w:eastAsia="Times New Roman" w:hAnsi="Arial" w:cs="Arial"/>
                <w:color w:val="363636"/>
                <w:sz w:val="18"/>
                <w:szCs w:val="18"/>
              </w:rPr>
            </w:pPr>
            <w:r w:rsidRPr="007A7283">
              <w:rPr>
                <w:rFonts w:ascii="Arial" w:eastAsia="Times New Roman" w:hAnsi="Arial" w:cs="Arial"/>
                <w:color w:val="363636"/>
                <w:sz w:val="18"/>
                <w:szCs w:val="18"/>
              </w:rPr>
              <w:t>There is up to $6,000,000 million in CPD funds available.</w:t>
            </w:r>
          </w:p>
          <w:p w:rsidR="007A7283" w:rsidRPr="007A7283" w:rsidRDefault="007A7283" w:rsidP="007A7283">
            <w:pPr>
              <w:shd w:val="clear" w:color="auto" w:fill="FFFFFF"/>
              <w:spacing w:after="0" w:line="240" w:lineRule="auto"/>
              <w:contextualSpacing/>
              <w:rPr>
                <w:rFonts w:ascii="Arial" w:eastAsia="Times New Roman" w:hAnsi="Arial" w:cs="Arial"/>
                <w:color w:val="363636"/>
                <w:sz w:val="18"/>
                <w:szCs w:val="18"/>
              </w:rPr>
            </w:pPr>
            <w:r w:rsidRPr="007A7283">
              <w:rPr>
                <w:rFonts w:ascii="Arial" w:eastAsia="Times New Roman" w:hAnsi="Arial" w:cs="Arial"/>
                <w:color w:val="363636"/>
                <w:sz w:val="18"/>
                <w:szCs w:val="18"/>
              </w:rPr>
              <w:t> </w:t>
            </w:r>
          </w:p>
          <w:p w:rsidR="007A7283" w:rsidRPr="007A7283" w:rsidRDefault="007A7283" w:rsidP="007A7283">
            <w:pPr>
              <w:shd w:val="clear" w:color="auto" w:fill="FFFFFF"/>
              <w:spacing w:after="0" w:line="240" w:lineRule="auto"/>
              <w:contextualSpacing/>
              <w:rPr>
                <w:rFonts w:ascii="Arial" w:eastAsia="Times New Roman" w:hAnsi="Arial" w:cs="Arial"/>
                <w:color w:val="363636"/>
                <w:sz w:val="18"/>
                <w:szCs w:val="18"/>
              </w:rPr>
            </w:pPr>
            <w:r w:rsidRPr="007A7283">
              <w:rPr>
                <w:rFonts w:ascii="Arial" w:eastAsia="Times New Roman" w:hAnsi="Arial" w:cs="Arial"/>
                <w:color w:val="363636"/>
                <w:sz w:val="18"/>
                <w:szCs w:val="18"/>
              </w:rPr>
              <w:lastRenderedPageBreak/>
              <w:t xml:space="preserve">In addition, this CPD funding opportunity includes the Law </w:t>
            </w:r>
            <w:proofErr w:type="spellStart"/>
            <w:r w:rsidRPr="007A7283">
              <w:rPr>
                <w:rFonts w:ascii="Arial" w:eastAsia="Times New Roman" w:hAnsi="Arial" w:cs="Arial"/>
                <w:color w:val="363636"/>
                <w:sz w:val="18"/>
                <w:szCs w:val="18"/>
              </w:rPr>
              <w:t>EnforcementMental</w:t>
            </w:r>
            <w:proofErr w:type="spellEnd"/>
            <w:r w:rsidRPr="007A7283">
              <w:rPr>
                <w:rFonts w:ascii="Arial" w:eastAsia="Times New Roman" w:hAnsi="Arial" w:cs="Arial"/>
                <w:color w:val="363636"/>
                <w:sz w:val="18"/>
                <w:szCs w:val="18"/>
              </w:rPr>
              <w:t xml:space="preserve"> Health and Wellness Act (LEMHWA) program. LEMHWA funds are used to </w:t>
            </w:r>
            <w:proofErr w:type="spellStart"/>
            <w:r w:rsidRPr="007A7283">
              <w:rPr>
                <w:rFonts w:ascii="Arial" w:eastAsia="Times New Roman" w:hAnsi="Arial" w:cs="Arial"/>
                <w:color w:val="363636"/>
                <w:sz w:val="18"/>
                <w:szCs w:val="18"/>
              </w:rPr>
              <w:t>improvethe</w:t>
            </w:r>
            <w:proofErr w:type="spellEnd"/>
            <w:r w:rsidRPr="007A7283">
              <w:rPr>
                <w:rFonts w:ascii="Arial" w:eastAsia="Times New Roman" w:hAnsi="Arial" w:cs="Arial"/>
                <w:color w:val="363636"/>
                <w:sz w:val="18"/>
                <w:szCs w:val="18"/>
              </w:rPr>
              <w:t xml:space="preserve"> delivery of and access to mental health and wellness services for </w:t>
            </w:r>
            <w:proofErr w:type="spellStart"/>
            <w:r w:rsidRPr="007A7283">
              <w:rPr>
                <w:rFonts w:ascii="Arial" w:eastAsia="Times New Roman" w:hAnsi="Arial" w:cs="Arial"/>
                <w:color w:val="363636"/>
                <w:sz w:val="18"/>
                <w:szCs w:val="18"/>
              </w:rPr>
              <w:t>lawenforcement</w:t>
            </w:r>
            <w:proofErr w:type="spellEnd"/>
            <w:r w:rsidRPr="007A7283">
              <w:rPr>
                <w:rFonts w:ascii="Arial" w:eastAsia="Times New Roman" w:hAnsi="Arial" w:cs="Arial"/>
                <w:color w:val="363636"/>
                <w:sz w:val="18"/>
                <w:szCs w:val="18"/>
              </w:rPr>
              <w:t xml:space="preserve"> through training and technical assistance, demonstration </w:t>
            </w:r>
            <w:proofErr w:type="spellStart"/>
            <w:proofErr w:type="gramStart"/>
            <w:r w:rsidRPr="007A7283">
              <w:rPr>
                <w:rFonts w:ascii="Arial" w:eastAsia="Times New Roman" w:hAnsi="Arial" w:cs="Arial"/>
                <w:color w:val="363636"/>
                <w:sz w:val="18"/>
                <w:szCs w:val="18"/>
              </w:rPr>
              <w:t>projects,and</w:t>
            </w:r>
            <w:proofErr w:type="spellEnd"/>
            <w:proofErr w:type="gramEnd"/>
            <w:r w:rsidRPr="007A7283">
              <w:rPr>
                <w:rFonts w:ascii="Arial" w:eastAsia="Times New Roman" w:hAnsi="Arial" w:cs="Arial"/>
                <w:color w:val="363636"/>
                <w:sz w:val="18"/>
                <w:szCs w:val="18"/>
              </w:rPr>
              <w:t xml:space="preserve"> implementation of promising practices related to peer mentoring </w:t>
            </w:r>
            <w:proofErr w:type="spellStart"/>
            <w:r w:rsidRPr="007A7283">
              <w:rPr>
                <w:rFonts w:ascii="Arial" w:eastAsia="Times New Roman" w:hAnsi="Arial" w:cs="Arial"/>
                <w:color w:val="363636"/>
                <w:sz w:val="18"/>
                <w:szCs w:val="18"/>
              </w:rPr>
              <w:t>mentalhealth</w:t>
            </w:r>
            <w:proofErr w:type="spellEnd"/>
            <w:r w:rsidRPr="007A7283">
              <w:rPr>
                <w:rFonts w:ascii="Arial" w:eastAsia="Times New Roman" w:hAnsi="Arial" w:cs="Arial"/>
                <w:color w:val="363636"/>
                <w:sz w:val="18"/>
                <w:szCs w:val="18"/>
              </w:rPr>
              <w:t xml:space="preserve"> and wellness programs that are national in scope and responsive to </w:t>
            </w:r>
            <w:proofErr w:type="spellStart"/>
            <w:r w:rsidRPr="007A7283">
              <w:rPr>
                <w:rFonts w:ascii="Arial" w:eastAsia="Times New Roman" w:hAnsi="Arial" w:cs="Arial"/>
                <w:color w:val="363636"/>
                <w:sz w:val="18"/>
                <w:szCs w:val="18"/>
              </w:rPr>
              <w:t>thesolicitation</w:t>
            </w:r>
            <w:proofErr w:type="spellEnd"/>
            <w:r w:rsidRPr="007A7283">
              <w:rPr>
                <w:rFonts w:ascii="Arial" w:eastAsia="Times New Roman" w:hAnsi="Arial" w:cs="Arial"/>
                <w:color w:val="363636"/>
                <w:sz w:val="18"/>
                <w:szCs w:val="18"/>
              </w:rPr>
              <w:t xml:space="preserve"> topic requirements. The 2019 LEMHWA program will fund </w:t>
            </w:r>
            <w:proofErr w:type="spellStart"/>
            <w:r w:rsidRPr="007A7283">
              <w:rPr>
                <w:rFonts w:ascii="Arial" w:eastAsia="Times New Roman" w:hAnsi="Arial" w:cs="Arial"/>
                <w:color w:val="363636"/>
                <w:sz w:val="18"/>
                <w:szCs w:val="18"/>
              </w:rPr>
              <w:t>projectsthat</w:t>
            </w:r>
            <w:proofErr w:type="spellEnd"/>
            <w:r w:rsidRPr="007A7283">
              <w:rPr>
                <w:rFonts w:ascii="Arial" w:eastAsia="Times New Roman" w:hAnsi="Arial" w:cs="Arial"/>
                <w:color w:val="363636"/>
                <w:sz w:val="18"/>
                <w:szCs w:val="18"/>
              </w:rPr>
              <w:t xml:space="preserve"> develop knowledge, increase awareness of effective mental health </w:t>
            </w:r>
            <w:proofErr w:type="spellStart"/>
            <w:r w:rsidRPr="007A7283">
              <w:rPr>
                <w:rFonts w:ascii="Arial" w:eastAsia="Times New Roman" w:hAnsi="Arial" w:cs="Arial"/>
                <w:color w:val="363636"/>
                <w:sz w:val="18"/>
                <w:szCs w:val="18"/>
              </w:rPr>
              <w:t>andwellness</w:t>
            </w:r>
            <w:proofErr w:type="spellEnd"/>
            <w:r w:rsidRPr="007A7283">
              <w:rPr>
                <w:rFonts w:ascii="Arial" w:eastAsia="Times New Roman" w:hAnsi="Arial" w:cs="Arial"/>
                <w:color w:val="363636"/>
                <w:sz w:val="18"/>
                <w:szCs w:val="18"/>
              </w:rPr>
              <w:t xml:space="preserve"> strategies, increase the skills and abilities of law enforcement, and </w:t>
            </w:r>
            <w:proofErr w:type="spellStart"/>
            <w:r w:rsidRPr="007A7283">
              <w:rPr>
                <w:rFonts w:ascii="Arial" w:eastAsia="Times New Roman" w:hAnsi="Arial" w:cs="Arial"/>
                <w:color w:val="363636"/>
                <w:sz w:val="18"/>
                <w:szCs w:val="18"/>
              </w:rPr>
              <w:t>increasethe</w:t>
            </w:r>
            <w:proofErr w:type="spellEnd"/>
            <w:r w:rsidRPr="007A7283">
              <w:rPr>
                <w:rFonts w:ascii="Arial" w:eastAsia="Times New Roman" w:hAnsi="Arial" w:cs="Arial"/>
                <w:color w:val="363636"/>
                <w:sz w:val="18"/>
                <w:szCs w:val="18"/>
              </w:rPr>
              <w:t xml:space="preserve"> number of law enforcement agencies and relevant stakeholders using </w:t>
            </w:r>
            <w:proofErr w:type="spellStart"/>
            <w:r w:rsidRPr="007A7283">
              <w:rPr>
                <w:rFonts w:ascii="Arial" w:eastAsia="Times New Roman" w:hAnsi="Arial" w:cs="Arial"/>
                <w:color w:val="363636"/>
                <w:sz w:val="18"/>
                <w:szCs w:val="18"/>
              </w:rPr>
              <w:t>peermentoring</w:t>
            </w:r>
            <w:proofErr w:type="spellEnd"/>
            <w:r w:rsidRPr="007A7283">
              <w:rPr>
                <w:rFonts w:ascii="Arial" w:eastAsia="Times New Roman" w:hAnsi="Arial" w:cs="Arial"/>
                <w:color w:val="363636"/>
                <w:sz w:val="18"/>
                <w:szCs w:val="18"/>
              </w:rPr>
              <w:t xml:space="preserve"> programs. The COPS Office, a federal provider of </w:t>
            </w:r>
            <w:proofErr w:type="spellStart"/>
            <w:proofErr w:type="gramStart"/>
            <w:r w:rsidRPr="007A7283">
              <w:rPr>
                <w:rFonts w:ascii="Arial" w:eastAsia="Times New Roman" w:hAnsi="Arial" w:cs="Arial"/>
                <w:color w:val="363636"/>
                <w:sz w:val="18"/>
                <w:szCs w:val="18"/>
              </w:rPr>
              <w:t>innovative,customer</w:t>
            </w:r>
            <w:proofErr w:type="spellEnd"/>
            <w:proofErr w:type="gramEnd"/>
            <w:r w:rsidRPr="007A7283">
              <w:rPr>
                <w:rFonts w:ascii="Arial" w:eastAsia="Times New Roman" w:hAnsi="Arial" w:cs="Arial"/>
                <w:color w:val="363636"/>
                <w:sz w:val="18"/>
                <w:szCs w:val="18"/>
              </w:rPr>
              <w:t xml:space="preserve">-focused resources that address the continuing and emerging needs </w:t>
            </w:r>
            <w:proofErr w:type="spellStart"/>
            <w:r w:rsidRPr="007A7283">
              <w:rPr>
                <w:rFonts w:ascii="Arial" w:eastAsia="Times New Roman" w:hAnsi="Arial" w:cs="Arial"/>
                <w:color w:val="363636"/>
                <w:sz w:val="18"/>
                <w:szCs w:val="18"/>
              </w:rPr>
              <w:t>ofthose</w:t>
            </w:r>
            <w:proofErr w:type="spellEnd"/>
            <w:r w:rsidRPr="007A7283">
              <w:rPr>
                <w:rFonts w:ascii="Arial" w:eastAsia="Times New Roman" w:hAnsi="Arial" w:cs="Arial"/>
                <w:color w:val="363636"/>
                <w:sz w:val="18"/>
                <w:szCs w:val="18"/>
              </w:rPr>
              <w:t xml:space="preserve"> engaged in enhancing public safety through community policing, </w:t>
            </w:r>
            <w:proofErr w:type="spellStart"/>
            <w:r w:rsidRPr="007A7283">
              <w:rPr>
                <w:rFonts w:ascii="Arial" w:eastAsia="Times New Roman" w:hAnsi="Arial" w:cs="Arial"/>
                <w:color w:val="363636"/>
                <w:sz w:val="18"/>
                <w:szCs w:val="18"/>
              </w:rPr>
              <w:t>hasdesigned</w:t>
            </w:r>
            <w:proofErr w:type="spellEnd"/>
            <w:r w:rsidRPr="007A7283">
              <w:rPr>
                <w:rFonts w:ascii="Arial" w:eastAsia="Times New Roman" w:hAnsi="Arial" w:cs="Arial"/>
                <w:color w:val="363636"/>
                <w:sz w:val="18"/>
                <w:szCs w:val="18"/>
              </w:rPr>
              <w:t xml:space="preserve"> the LEMHWA solicitation to address law enforcement mental health </w:t>
            </w:r>
            <w:proofErr w:type="spellStart"/>
            <w:r w:rsidRPr="007A7283">
              <w:rPr>
                <w:rFonts w:ascii="Arial" w:eastAsia="Times New Roman" w:hAnsi="Arial" w:cs="Arial"/>
                <w:color w:val="363636"/>
                <w:sz w:val="18"/>
                <w:szCs w:val="18"/>
              </w:rPr>
              <w:t>andwellness</w:t>
            </w:r>
            <w:proofErr w:type="spellEnd"/>
            <w:r w:rsidRPr="007A7283">
              <w:rPr>
                <w:rFonts w:ascii="Arial" w:eastAsia="Times New Roman" w:hAnsi="Arial" w:cs="Arial"/>
                <w:color w:val="363636"/>
                <w:sz w:val="18"/>
                <w:szCs w:val="18"/>
              </w:rPr>
              <w:t xml:space="preserve">. The 2019 LEMHWA program has been established to fund </w:t>
            </w:r>
            <w:proofErr w:type="spellStart"/>
            <w:r w:rsidRPr="007A7283">
              <w:rPr>
                <w:rFonts w:ascii="Arial" w:eastAsia="Times New Roman" w:hAnsi="Arial" w:cs="Arial"/>
                <w:color w:val="363636"/>
                <w:sz w:val="18"/>
                <w:szCs w:val="18"/>
              </w:rPr>
              <w:t>specificprojects</w:t>
            </w:r>
            <w:proofErr w:type="spellEnd"/>
            <w:r w:rsidRPr="007A7283">
              <w:rPr>
                <w:rFonts w:ascii="Arial" w:eastAsia="Times New Roman" w:hAnsi="Arial" w:cs="Arial"/>
                <w:color w:val="363636"/>
                <w:sz w:val="18"/>
                <w:szCs w:val="18"/>
              </w:rPr>
              <w:t xml:space="preserve"> related to the following topic areas: (1) LEMHWA Peer </w:t>
            </w:r>
            <w:proofErr w:type="spellStart"/>
            <w:r w:rsidRPr="007A7283">
              <w:rPr>
                <w:rFonts w:ascii="Arial" w:eastAsia="Times New Roman" w:hAnsi="Arial" w:cs="Arial"/>
                <w:color w:val="363636"/>
                <w:sz w:val="18"/>
                <w:szCs w:val="18"/>
              </w:rPr>
              <w:t>MentoringTraining</w:t>
            </w:r>
            <w:proofErr w:type="spellEnd"/>
            <w:r w:rsidRPr="007A7283">
              <w:rPr>
                <w:rFonts w:ascii="Arial" w:eastAsia="Times New Roman" w:hAnsi="Arial" w:cs="Arial"/>
                <w:color w:val="363636"/>
                <w:sz w:val="18"/>
                <w:szCs w:val="18"/>
              </w:rPr>
              <w:t xml:space="preserve"> and Support; (2) LEMHWA Recommendation Implementation; and (3) </w:t>
            </w:r>
            <w:proofErr w:type="spellStart"/>
            <w:r w:rsidRPr="007A7283">
              <w:rPr>
                <w:rFonts w:ascii="Arial" w:eastAsia="Times New Roman" w:hAnsi="Arial" w:cs="Arial"/>
                <w:color w:val="363636"/>
                <w:sz w:val="18"/>
                <w:szCs w:val="18"/>
              </w:rPr>
              <w:t>LEMHWAPeer</w:t>
            </w:r>
            <w:proofErr w:type="spellEnd"/>
            <w:r w:rsidRPr="007A7283">
              <w:rPr>
                <w:rFonts w:ascii="Arial" w:eastAsia="Times New Roman" w:hAnsi="Arial" w:cs="Arial"/>
                <w:color w:val="363636"/>
                <w:sz w:val="18"/>
                <w:szCs w:val="18"/>
              </w:rPr>
              <w:t xml:space="preserve"> Support implementation Projects. Detailed descriptions of each of these topics are available in </w:t>
            </w:r>
            <w:proofErr w:type="spellStart"/>
            <w:r w:rsidRPr="007A7283">
              <w:rPr>
                <w:rFonts w:ascii="Arial" w:eastAsia="Times New Roman" w:hAnsi="Arial" w:cs="Arial"/>
                <w:color w:val="363636"/>
                <w:sz w:val="18"/>
                <w:szCs w:val="18"/>
              </w:rPr>
              <w:t>theapplication</w:t>
            </w:r>
            <w:proofErr w:type="spellEnd"/>
            <w:r w:rsidRPr="007A7283">
              <w:rPr>
                <w:rFonts w:ascii="Arial" w:eastAsia="Times New Roman" w:hAnsi="Arial" w:cs="Arial"/>
                <w:color w:val="363636"/>
                <w:sz w:val="18"/>
                <w:szCs w:val="18"/>
              </w:rPr>
              <w:t xml:space="preserve"> guide.</w:t>
            </w:r>
          </w:p>
          <w:p w:rsidR="007A7283" w:rsidRPr="007A7283" w:rsidRDefault="007A7283" w:rsidP="007A7283">
            <w:pPr>
              <w:shd w:val="clear" w:color="auto" w:fill="FFFFFF"/>
              <w:spacing w:after="0" w:line="240" w:lineRule="auto"/>
              <w:contextualSpacing/>
              <w:rPr>
                <w:rFonts w:ascii="Arial" w:eastAsia="Times New Roman" w:hAnsi="Arial" w:cs="Arial"/>
                <w:color w:val="363636"/>
                <w:sz w:val="18"/>
                <w:szCs w:val="18"/>
              </w:rPr>
            </w:pPr>
            <w:r w:rsidRPr="007A7283">
              <w:rPr>
                <w:rFonts w:ascii="Arial" w:eastAsia="Times New Roman" w:hAnsi="Arial" w:cs="Arial"/>
                <w:color w:val="363636"/>
                <w:sz w:val="18"/>
                <w:szCs w:val="18"/>
              </w:rPr>
              <w:t> </w:t>
            </w:r>
          </w:p>
          <w:p w:rsidR="007A7283" w:rsidRPr="007A7283" w:rsidRDefault="007A7283" w:rsidP="007A7283">
            <w:pPr>
              <w:shd w:val="clear" w:color="auto" w:fill="FFFFFF"/>
              <w:spacing w:after="0" w:line="240" w:lineRule="auto"/>
              <w:contextualSpacing/>
              <w:rPr>
                <w:rFonts w:ascii="Arial" w:eastAsia="Times New Roman" w:hAnsi="Arial" w:cs="Arial"/>
                <w:color w:val="363636"/>
                <w:sz w:val="18"/>
                <w:szCs w:val="18"/>
              </w:rPr>
            </w:pPr>
            <w:r w:rsidRPr="007A7283">
              <w:rPr>
                <w:rFonts w:ascii="Arial" w:eastAsia="Times New Roman" w:hAnsi="Arial" w:cs="Arial"/>
                <w:color w:val="363636"/>
                <w:sz w:val="18"/>
                <w:szCs w:val="18"/>
              </w:rPr>
              <w:t>There is up to $2,000,000 million in LEMHWA funds available.</w:t>
            </w:r>
          </w:p>
          <w:p w:rsidR="007A7283" w:rsidRPr="007A7283" w:rsidRDefault="007A7283" w:rsidP="007A7283">
            <w:pPr>
              <w:shd w:val="clear" w:color="auto" w:fill="FFFFFF"/>
              <w:spacing w:after="0" w:line="240" w:lineRule="auto"/>
              <w:contextualSpacing/>
              <w:rPr>
                <w:rFonts w:ascii="Arial" w:eastAsia="Times New Roman" w:hAnsi="Arial" w:cs="Arial"/>
                <w:color w:val="363636"/>
                <w:sz w:val="18"/>
                <w:szCs w:val="18"/>
              </w:rPr>
            </w:pPr>
            <w:r w:rsidRPr="007A7283">
              <w:rPr>
                <w:rFonts w:ascii="Arial" w:eastAsia="Times New Roman" w:hAnsi="Arial" w:cs="Arial"/>
                <w:color w:val="363636"/>
                <w:sz w:val="18"/>
                <w:szCs w:val="18"/>
              </w:rPr>
              <w:t> </w:t>
            </w:r>
          </w:p>
          <w:p w:rsidR="007A7283" w:rsidRPr="007A7283" w:rsidRDefault="007A7283" w:rsidP="007A7283">
            <w:pPr>
              <w:shd w:val="clear" w:color="auto" w:fill="FFFFFF"/>
              <w:spacing w:after="0" w:line="240" w:lineRule="auto"/>
              <w:contextualSpacing/>
              <w:rPr>
                <w:rFonts w:ascii="Arial" w:eastAsia="Times New Roman" w:hAnsi="Arial" w:cs="Arial"/>
                <w:color w:val="363636"/>
                <w:sz w:val="18"/>
                <w:szCs w:val="18"/>
              </w:rPr>
            </w:pPr>
            <w:r w:rsidRPr="007A7283">
              <w:rPr>
                <w:rFonts w:ascii="Arial" w:eastAsia="Times New Roman" w:hAnsi="Arial" w:cs="Arial"/>
                <w:color w:val="363636"/>
                <w:sz w:val="18"/>
                <w:szCs w:val="18"/>
              </w:rPr>
              <w:t xml:space="preserve">All CPD/LEMHWA awards are subject to the availability </w:t>
            </w:r>
            <w:proofErr w:type="spellStart"/>
            <w:r w:rsidRPr="007A7283">
              <w:rPr>
                <w:rFonts w:ascii="Arial" w:eastAsia="Times New Roman" w:hAnsi="Arial" w:cs="Arial"/>
                <w:color w:val="363636"/>
                <w:sz w:val="18"/>
                <w:szCs w:val="18"/>
              </w:rPr>
              <w:t>ofappropriated</w:t>
            </w:r>
            <w:proofErr w:type="spellEnd"/>
            <w:r w:rsidRPr="007A7283">
              <w:rPr>
                <w:rFonts w:ascii="Arial" w:eastAsia="Times New Roman" w:hAnsi="Arial" w:cs="Arial"/>
                <w:color w:val="363636"/>
                <w:sz w:val="18"/>
                <w:szCs w:val="18"/>
              </w:rPr>
              <w:t xml:space="preserve"> funds and any modifications or additional requirements that may </w:t>
            </w:r>
            <w:proofErr w:type="spellStart"/>
            <w:r w:rsidRPr="007A7283">
              <w:rPr>
                <w:rFonts w:ascii="Arial" w:eastAsia="Times New Roman" w:hAnsi="Arial" w:cs="Arial"/>
                <w:color w:val="363636"/>
                <w:sz w:val="18"/>
                <w:szCs w:val="18"/>
              </w:rPr>
              <w:t>beimposed</w:t>
            </w:r>
            <w:proofErr w:type="spellEnd"/>
            <w:r w:rsidRPr="007A7283">
              <w:rPr>
                <w:rFonts w:ascii="Arial" w:eastAsia="Times New Roman" w:hAnsi="Arial" w:cs="Arial"/>
                <w:color w:val="363636"/>
                <w:sz w:val="18"/>
                <w:szCs w:val="18"/>
              </w:rPr>
              <w:t xml:space="preserve"> by law. Funding is limited, and it is expected that this </w:t>
            </w:r>
            <w:proofErr w:type="spellStart"/>
            <w:r w:rsidRPr="007A7283">
              <w:rPr>
                <w:rFonts w:ascii="Arial" w:eastAsia="Times New Roman" w:hAnsi="Arial" w:cs="Arial"/>
                <w:color w:val="363636"/>
                <w:sz w:val="18"/>
                <w:szCs w:val="18"/>
              </w:rPr>
              <w:t>solicitationwill</w:t>
            </w:r>
            <w:proofErr w:type="spellEnd"/>
            <w:r w:rsidRPr="007A7283">
              <w:rPr>
                <w:rFonts w:ascii="Arial" w:eastAsia="Times New Roman" w:hAnsi="Arial" w:cs="Arial"/>
                <w:color w:val="363636"/>
                <w:sz w:val="18"/>
                <w:szCs w:val="18"/>
              </w:rPr>
              <w:t xml:space="preserve"> be very competitive. Each award or cooperative agreement is two years (24months) in length. There is no local match. Each award will be in the form of </w:t>
            </w:r>
            <w:proofErr w:type="spellStart"/>
            <w:r w:rsidRPr="007A7283">
              <w:rPr>
                <w:rFonts w:ascii="Arial" w:eastAsia="Times New Roman" w:hAnsi="Arial" w:cs="Arial"/>
                <w:color w:val="363636"/>
                <w:sz w:val="18"/>
                <w:szCs w:val="18"/>
              </w:rPr>
              <w:t>acooperative</w:t>
            </w:r>
            <w:proofErr w:type="spellEnd"/>
            <w:r w:rsidRPr="007A7283">
              <w:rPr>
                <w:rFonts w:ascii="Arial" w:eastAsia="Times New Roman" w:hAnsi="Arial" w:cs="Arial"/>
                <w:color w:val="363636"/>
                <w:sz w:val="18"/>
                <w:szCs w:val="18"/>
              </w:rPr>
              <w:t xml:space="preserve"> agreement, the funding instrument used for substantial federal involvement.</w:t>
            </w:r>
          </w:p>
          <w:p w:rsidR="007A7283" w:rsidRPr="007007AA" w:rsidRDefault="007A7283" w:rsidP="00A311B5">
            <w:pPr>
              <w:pStyle w:val="NormalWeb"/>
              <w:spacing w:before="0" w:beforeAutospacing="0" w:after="360" w:afterAutospacing="0"/>
              <w:rPr>
                <w:rFonts w:ascii="Arial" w:hAnsi="Arial" w:cs="Arial"/>
                <w:color w:val="363636"/>
                <w:sz w:val="18"/>
                <w:szCs w:val="18"/>
              </w:rPr>
            </w:pPr>
          </w:p>
        </w:tc>
      </w:tr>
    </w:tbl>
    <w:p w:rsidR="00166EDF" w:rsidRPr="007007AA" w:rsidRDefault="00C24832" w:rsidP="004F2073">
      <w:pPr>
        <w:pStyle w:val="Heading3"/>
        <w:rPr>
          <w:rFonts w:eastAsia="Times New Roman"/>
          <w:color w:val="000080"/>
        </w:rPr>
      </w:pPr>
      <w:hyperlink r:id="rId534" w:history="1">
        <w:bookmarkStart w:id="991" w:name="_Toc15019052"/>
        <w:r w:rsidR="00166EDF" w:rsidRPr="007007AA">
          <w:rPr>
            <w:rStyle w:val="Hyperlink"/>
            <w:rFonts w:ascii="Tahoma" w:eastAsia="Times New Roman" w:hAnsi="Tahoma" w:cs="Tahoma"/>
            <w:sz w:val="20"/>
            <w:szCs w:val="20"/>
          </w:rPr>
          <w:t>The Christopher D. Smithers Foundation</w:t>
        </w:r>
        <w:bookmarkEnd w:id="991"/>
      </w:hyperlink>
      <w:r w:rsidR="00166EDF" w:rsidRPr="007007AA">
        <w:rPr>
          <w:rFonts w:eastAsia="Times New Roman"/>
          <w:color w:val="000080"/>
        </w:rPr>
        <w:t xml:space="preserve"> </w:t>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806"/>
        <w:gridCol w:w="1617"/>
        <w:gridCol w:w="1352"/>
        <w:gridCol w:w="1621"/>
      </w:tblGrid>
      <w:tr w:rsidR="00166EDF" w:rsidRPr="007007AA" w:rsidTr="00F505AC">
        <w:trPr>
          <w:tblCellSpacing w:w="0" w:type="dxa"/>
        </w:trPr>
        <w:tc>
          <w:tcPr>
            <w:tcW w:w="0" w:type="auto"/>
            <w:shd w:val="clear" w:color="auto" w:fill="FFFFFF"/>
            <w:noWrap/>
          </w:tcPr>
          <w:p w:rsidR="00166EDF" w:rsidRPr="007007AA" w:rsidRDefault="00166EDF"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166EDF" w:rsidRPr="007007AA" w:rsidRDefault="00166EDF" w:rsidP="004F2073">
            <w:pPr>
              <w:spacing w:after="0" w:line="240" w:lineRule="auto"/>
              <w:contextualSpacing/>
              <w:rPr>
                <w:rFonts w:ascii="Arial" w:eastAsia="Times New Roman" w:hAnsi="Arial" w:cs="Arial"/>
                <w:color w:val="363636"/>
                <w:sz w:val="18"/>
                <w:szCs w:val="18"/>
              </w:rPr>
            </w:pPr>
          </w:p>
        </w:tc>
        <w:tc>
          <w:tcPr>
            <w:tcW w:w="965" w:type="pct"/>
            <w:shd w:val="clear" w:color="auto" w:fill="FFFFFF"/>
            <w:vAlign w:val="center"/>
          </w:tcPr>
          <w:p w:rsidR="00166EDF" w:rsidRPr="007007AA" w:rsidRDefault="00166EDF"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452" w:type="pct"/>
            <w:gridSpan w:val="3"/>
            <w:shd w:val="clear" w:color="auto" w:fill="FFFFFF"/>
            <w:vAlign w:val="center"/>
          </w:tcPr>
          <w:p w:rsidR="00166EDF" w:rsidRPr="007007AA" w:rsidRDefault="00166EDF" w:rsidP="004F2073">
            <w:pPr>
              <w:spacing w:after="0" w:line="240" w:lineRule="auto"/>
              <w:contextualSpacing/>
              <w:rPr>
                <w:rFonts w:ascii="Arial" w:eastAsia="Times New Roman" w:hAnsi="Arial" w:cs="Arial"/>
                <w:color w:val="363636"/>
                <w:sz w:val="18"/>
                <w:szCs w:val="18"/>
              </w:rPr>
            </w:pPr>
          </w:p>
        </w:tc>
      </w:tr>
      <w:tr w:rsidR="00166EDF" w:rsidRPr="007007AA" w:rsidTr="00F505AC">
        <w:trPr>
          <w:tblCellSpacing w:w="0" w:type="dxa"/>
        </w:trPr>
        <w:tc>
          <w:tcPr>
            <w:tcW w:w="0" w:type="auto"/>
            <w:shd w:val="clear" w:color="auto" w:fill="FFFFFF"/>
            <w:noWrap/>
          </w:tcPr>
          <w:p w:rsidR="00166EDF" w:rsidRPr="007007AA" w:rsidRDefault="00166EDF"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166EDF" w:rsidRPr="007007AA" w:rsidRDefault="00166EDF" w:rsidP="004F2073">
            <w:pPr>
              <w:spacing w:after="0" w:line="240" w:lineRule="auto"/>
              <w:contextualSpacing/>
              <w:rPr>
                <w:rFonts w:ascii="Arial" w:eastAsia="Times New Roman" w:hAnsi="Arial" w:cs="Arial"/>
                <w:color w:val="363636"/>
                <w:sz w:val="18"/>
                <w:szCs w:val="18"/>
              </w:rPr>
            </w:pPr>
          </w:p>
        </w:tc>
        <w:tc>
          <w:tcPr>
            <w:tcW w:w="965" w:type="pct"/>
            <w:shd w:val="clear" w:color="auto" w:fill="FFFFFF"/>
            <w:vAlign w:val="center"/>
          </w:tcPr>
          <w:p w:rsidR="00166EDF" w:rsidRPr="007007AA" w:rsidRDefault="00166EDF"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166EDF" w:rsidRPr="007007AA" w:rsidRDefault="00166EDF" w:rsidP="004F2073">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166EDF" w:rsidRPr="007007AA" w:rsidRDefault="00166EDF"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166EDF" w:rsidRPr="007007AA" w:rsidRDefault="00166EDF" w:rsidP="004F2073">
            <w:pPr>
              <w:spacing w:after="0" w:line="240" w:lineRule="auto"/>
              <w:contextualSpacing/>
              <w:rPr>
                <w:rFonts w:ascii="Arial" w:eastAsia="Times New Roman" w:hAnsi="Arial" w:cs="Arial"/>
                <w:color w:val="363636"/>
                <w:sz w:val="18"/>
                <w:szCs w:val="18"/>
              </w:rPr>
            </w:pPr>
          </w:p>
        </w:tc>
      </w:tr>
      <w:tr w:rsidR="00166EDF" w:rsidRPr="007007AA" w:rsidTr="00F505AC">
        <w:trPr>
          <w:tblCellSpacing w:w="0" w:type="dxa"/>
        </w:trPr>
        <w:tc>
          <w:tcPr>
            <w:tcW w:w="0" w:type="auto"/>
            <w:shd w:val="clear" w:color="auto" w:fill="FFFFFF"/>
            <w:noWrap/>
          </w:tcPr>
          <w:p w:rsidR="00166EDF" w:rsidRPr="007007AA" w:rsidRDefault="00166EDF"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166EDF" w:rsidRPr="007007AA" w:rsidRDefault="00166EDF" w:rsidP="004F2073">
            <w:pPr>
              <w:spacing w:after="0" w:line="240" w:lineRule="auto"/>
              <w:contextualSpacing/>
              <w:rPr>
                <w:rFonts w:ascii="Arial" w:eastAsia="Times New Roman" w:hAnsi="Arial" w:cs="Arial"/>
                <w:color w:val="363636"/>
                <w:sz w:val="18"/>
                <w:szCs w:val="18"/>
              </w:rPr>
            </w:pPr>
            <w:r w:rsidRPr="007007AA">
              <w:rPr>
                <w:rFonts w:ascii="Arial" w:eastAsia="Times New Roman" w:hAnsi="Arial" w:cs="Arial"/>
                <w:color w:val="363636"/>
                <w:sz w:val="18"/>
                <w:szCs w:val="18"/>
              </w:rPr>
              <w:t>The Christopher D. Smithers Foundation</w:t>
            </w:r>
          </w:p>
        </w:tc>
      </w:tr>
      <w:tr w:rsidR="00166EDF" w:rsidRPr="007007AA" w:rsidTr="00F505AC">
        <w:trPr>
          <w:tblCellSpacing w:w="0" w:type="dxa"/>
        </w:trPr>
        <w:tc>
          <w:tcPr>
            <w:tcW w:w="0" w:type="auto"/>
            <w:shd w:val="clear" w:color="auto" w:fill="FFFFFF"/>
            <w:noWrap/>
            <w:hideMark/>
          </w:tcPr>
          <w:p w:rsidR="00166EDF" w:rsidRPr="007007AA" w:rsidRDefault="00166EDF"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166EDF" w:rsidRPr="007007AA" w:rsidRDefault="00166EDF" w:rsidP="004F2073">
            <w:pPr>
              <w:spacing w:after="0" w:line="240" w:lineRule="auto"/>
              <w:contextualSpacing/>
              <w:rPr>
                <w:rFonts w:ascii="Arial" w:eastAsia="Times New Roman" w:hAnsi="Arial" w:cs="Arial"/>
                <w:color w:val="363636"/>
                <w:sz w:val="18"/>
                <w:szCs w:val="18"/>
              </w:rPr>
            </w:pPr>
            <w:r w:rsidRPr="007007AA">
              <w:rPr>
                <w:rFonts w:ascii="Arial" w:hAnsi="Arial" w:cs="Arial"/>
                <w:color w:val="444444"/>
                <w:spacing w:val="15"/>
                <w:sz w:val="18"/>
                <w:szCs w:val="18"/>
                <w:shd w:val="clear" w:color="auto" w:fill="FFFFFF"/>
              </w:rPr>
              <w:t>The focus of The Christopher D. Smithers Foundation, Inc. is prevention, treatment and education about alcohol use disorder and other substance use disorders.</w:t>
            </w:r>
          </w:p>
        </w:tc>
      </w:tr>
    </w:tbl>
    <w:p w:rsidR="00E233A1" w:rsidRPr="006E67B7" w:rsidRDefault="00C24832" w:rsidP="00E233A1">
      <w:pPr>
        <w:pStyle w:val="Heading3"/>
        <w:spacing w:before="0"/>
        <w:contextualSpacing/>
        <w:rPr>
          <w:rFonts w:ascii="Tahoma" w:hAnsi="Tahoma" w:cs="Tahoma"/>
          <w:bCs/>
          <w:smallCaps w:val="0"/>
          <w:color w:val="000000"/>
          <w:sz w:val="20"/>
          <w:szCs w:val="20"/>
        </w:rPr>
      </w:pPr>
      <w:hyperlink r:id="rId535" w:history="1">
        <w:bookmarkStart w:id="992" w:name="_Ref12001909"/>
        <w:bookmarkStart w:id="993" w:name="_Toc15019053"/>
        <w:r w:rsidR="00E233A1" w:rsidRPr="00ED090B">
          <w:rPr>
            <w:rStyle w:val="Hyperlink"/>
            <w:rFonts w:ascii="Tahoma" w:hAnsi="Tahoma" w:cs="Tahoma"/>
            <w:bCs/>
            <w:smallCaps w:val="0"/>
            <w:sz w:val="20"/>
            <w:szCs w:val="20"/>
          </w:rPr>
          <w:t>Department of Education Office of Postsecondary Education: Strengthening Institutions Program (SIP)</w:t>
        </w:r>
        <w:bookmarkEnd w:id="992"/>
        <w:bookmarkEnd w:id="993"/>
      </w:hyperlink>
      <w:r w:rsidR="00E233A1" w:rsidRPr="006E67B7">
        <w:rPr>
          <w:rStyle w:val="Hyperlink"/>
          <w:rFonts w:ascii="Tahoma" w:hAnsi="Tahoma" w:cs="Tahoma"/>
          <w:bCs/>
          <w:smallCaps w:val="0"/>
          <w:sz w:val="20"/>
          <w:szCs w:val="20"/>
          <w:u w:val="none"/>
        </w:rPr>
        <w:t xml:space="preserve"> </w:t>
      </w:r>
      <w:r w:rsidR="00E233A1" w:rsidRPr="006E67B7">
        <w:rPr>
          <w:rStyle w:val="Hyperlink"/>
          <w:rFonts w:ascii="Tahoma" w:hAnsi="Tahoma" w:cs="Tahoma"/>
          <w:bCs/>
          <w:smallCaps w:val="0"/>
          <w:sz w:val="20"/>
          <w:szCs w:val="20"/>
          <w:u w:val="none"/>
        </w:rPr>
        <w:tab/>
        <w:t xml:space="preserve"> </w:t>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2069"/>
        <w:gridCol w:w="1352"/>
        <w:gridCol w:w="1621"/>
      </w:tblGrid>
      <w:tr w:rsidR="00E233A1" w:rsidRPr="007007AA" w:rsidTr="00BB7095">
        <w:trPr>
          <w:tblCellSpacing w:w="0" w:type="dxa"/>
        </w:trPr>
        <w:tc>
          <w:tcPr>
            <w:tcW w:w="0" w:type="auto"/>
            <w:shd w:val="clear" w:color="auto" w:fill="FFFFFF"/>
            <w:noWrap/>
          </w:tcPr>
          <w:p w:rsidR="00E233A1" w:rsidRPr="007007AA" w:rsidRDefault="00E233A1" w:rsidP="00BB7095">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E233A1" w:rsidRPr="007007AA" w:rsidRDefault="00E233A1" w:rsidP="00BB7095">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June 19, 2019</w:t>
            </w:r>
          </w:p>
        </w:tc>
        <w:tc>
          <w:tcPr>
            <w:tcW w:w="724" w:type="pct"/>
            <w:shd w:val="clear" w:color="auto" w:fill="FFFFFF"/>
            <w:vAlign w:val="center"/>
          </w:tcPr>
          <w:p w:rsidR="00E233A1" w:rsidRPr="007007AA" w:rsidRDefault="00E233A1" w:rsidP="00BB7095">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3"/>
            <w:shd w:val="clear" w:color="auto" w:fill="FFFFFF"/>
            <w:vAlign w:val="center"/>
          </w:tcPr>
          <w:p w:rsidR="00E233A1" w:rsidRPr="007007AA" w:rsidRDefault="00E233A1" w:rsidP="00BB7095">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July 19, 2019</w:t>
            </w:r>
          </w:p>
        </w:tc>
      </w:tr>
      <w:tr w:rsidR="00E233A1" w:rsidRPr="007007AA" w:rsidTr="00BB7095">
        <w:trPr>
          <w:tblCellSpacing w:w="0" w:type="dxa"/>
        </w:trPr>
        <w:tc>
          <w:tcPr>
            <w:tcW w:w="0" w:type="auto"/>
            <w:shd w:val="clear" w:color="auto" w:fill="FFFFFF"/>
            <w:noWrap/>
          </w:tcPr>
          <w:p w:rsidR="00E233A1" w:rsidRPr="007007AA" w:rsidRDefault="00E233A1" w:rsidP="00BB7095">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E233A1" w:rsidRPr="007007AA" w:rsidRDefault="00E233A1" w:rsidP="00BB7095">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$550,000</w:t>
            </w:r>
          </w:p>
        </w:tc>
        <w:tc>
          <w:tcPr>
            <w:tcW w:w="724" w:type="pct"/>
            <w:shd w:val="clear" w:color="auto" w:fill="FFFFFF"/>
            <w:vAlign w:val="center"/>
          </w:tcPr>
          <w:p w:rsidR="00E233A1" w:rsidRPr="007007AA" w:rsidRDefault="00E233A1" w:rsidP="00BB7095">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105" w:type="pct"/>
            <w:shd w:val="clear" w:color="auto" w:fill="FFFFFF"/>
            <w:vAlign w:val="center"/>
          </w:tcPr>
          <w:p w:rsidR="00E233A1" w:rsidRPr="007007AA" w:rsidRDefault="00E233A1" w:rsidP="00BB7095">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E233A1" w:rsidRPr="007007AA" w:rsidRDefault="00E233A1" w:rsidP="00BB7095">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E233A1" w:rsidRPr="007007AA" w:rsidRDefault="00E233A1" w:rsidP="00BB7095">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56</w:t>
            </w:r>
          </w:p>
        </w:tc>
      </w:tr>
      <w:tr w:rsidR="00E233A1" w:rsidRPr="007007AA" w:rsidTr="00BB7095">
        <w:trPr>
          <w:tblCellSpacing w:w="0" w:type="dxa"/>
        </w:trPr>
        <w:tc>
          <w:tcPr>
            <w:tcW w:w="0" w:type="auto"/>
            <w:shd w:val="clear" w:color="auto" w:fill="FFFFFF"/>
            <w:noWrap/>
          </w:tcPr>
          <w:p w:rsidR="00E233A1" w:rsidRPr="007007AA" w:rsidRDefault="00E233A1" w:rsidP="00BB7095">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E233A1" w:rsidRPr="007007AA" w:rsidRDefault="00E233A1" w:rsidP="00BB7095">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Department of Education</w:t>
            </w:r>
          </w:p>
        </w:tc>
      </w:tr>
      <w:tr w:rsidR="00E233A1" w:rsidRPr="007007AA" w:rsidTr="00BB7095">
        <w:trPr>
          <w:tblCellSpacing w:w="0" w:type="dxa"/>
        </w:trPr>
        <w:tc>
          <w:tcPr>
            <w:tcW w:w="0" w:type="auto"/>
            <w:shd w:val="clear" w:color="auto" w:fill="FFFFFF"/>
            <w:noWrap/>
            <w:hideMark/>
          </w:tcPr>
          <w:p w:rsidR="00E233A1" w:rsidRPr="007007AA" w:rsidRDefault="00E233A1" w:rsidP="00BB7095">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E233A1" w:rsidRPr="007007AA" w:rsidRDefault="00E233A1" w:rsidP="00BB7095">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u w:val="single"/>
                <w:shd w:val="clear" w:color="auto" w:fill="FFFFFF"/>
              </w:rPr>
              <w:t>Purpose of Program</w:t>
            </w:r>
            <w:r>
              <w:rPr>
                <w:rFonts w:ascii="Arial" w:hAnsi="Arial" w:cs="Arial"/>
                <w:color w:val="363636"/>
                <w:sz w:val="18"/>
                <w:szCs w:val="18"/>
                <w:shd w:val="clear" w:color="auto" w:fill="FFFFFF"/>
              </w:rPr>
              <w:t>: The Strengthening Institutions Program (SIP) provides grants to eligible institutions of higher education (IHEs) to help them become self-sufficient and expand their capacity to serve low-income students by providing funds to improve and strengthen the institution’s academic quality, institutional management, and fiscal stability. </w:t>
            </w:r>
          </w:p>
        </w:tc>
      </w:tr>
    </w:tbl>
    <w:p w:rsidR="00370F29" w:rsidRPr="007007AA" w:rsidRDefault="00C24832" w:rsidP="00370F29">
      <w:pPr>
        <w:spacing w:after="0" w:line="240" w:lineRule="auto"/>
        <w:contextualSpacing/>
        <w:outlineLvl w:val="2"/>
        <w:rPr>
          <w:rFonts w:ascii="Tahoma" w:eastAsia="Times New Roman" w:hAnsi="Tahoma" w:cs="Tahoma"/>
          <w:color w:val="000080"/>
          <w:sz w:val="20"/>
          <w:szCs w:val="20"/>
        </w:rPr>
      </w:pPr>
      <w:hyperlink r:id="rId536" w:history="1">
        <w:bookmarkStart w:id="994" w:name="_Toc15019054"/>
        <w:r w:rsidR="00370F29" w:rsidRPr="007007AA">
          <w:rPr>
            <w:rStyle w:val="Hyperlink"/>
            <w:rFonts w:ascii="Tahoma" w:eastAsia="Times New Roman" w:hAnsi="Tahoma" w:cs="Tahoma"/>
            <w:sz w:val="20"/>
            <w:szCs w:val="20"/>
          </w:rPr>
          <w:t>Grants to Reduce Sexual Assault, Domestic Violence, Dating Violence and Stalking on Campus Program</w:t>
        </w:r>
        <w:bookmarkEnd w:id="994"/>
      </w:hyperlink>
      <w:r w:rsidR="00370F29" w:rsidRPr="007007AA">
        <w:rPr>
          <w:rFonts w:ascii="Tahoma" w:eastAsia="Times New Roman" w:hAnsi="Tahoma" w:cs="Tahoma"/>
          <w:color w:val="000080"/>
          <w:sz w:val="20"/>
          <w:szCs w:val="20"/>
        </w:rPr>
        <w:t xml:space="preserve"> </w:t>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806"/>
        <w:gridCol w:w="1617"/>
        <w:gridCol w:w="1352"/>
        <w:gridCol w:w="1621"/>
      </w:tblGrid>
      <w:tr w:rsidR="00370F29" w:rsidRPr="007007AA" w:rsidTr="00A84054">
        <w:trPr>
          <w:tblCellSpacing w:w="0" w:type="dxa"/>
        </w:trPr>
        <w:tc>
          <w:tcPr>
            <w:tcW w:w="0" w:type="auto"/>
            <w:shd w:val="clear" w:color="auto" w:fill="FFFFFF"/>
            <w:noWrap/>
          </w:tcPr>
          <w:p w:rsidR="00370F29" w:rsidRPr="007007AA" w:rsidRDefault="00370F29" w:rsidP="00A84054">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370F29" w:rsidRPr="007007AA" w:rsidRDefault="00370F29" w:rsidP="00A84054">
            <w:pPr>
              <w:spacing w:after="0" w:line="240" w:lineRule="auto"/>
              <w:contextualSpacing/>
              <w:rPr>
                <w:rFonts w:ascii="Arial" w:eastAsia="Times New Roman" w:hAnsi="Arial" w:cs="Arial"/>
                <w:color w:val="363636"/>
                <w:sz w:val="18"/>
                <w:szCs w:val="18"/>
              </w:rPr>
            </w:pPr>
            <w:r w:rsidRPr="007007AA">
              <w:rPr>
                <w:rFonts w:ascii="Arial" w:eastAsia="Times New Roman" w:hAnsi="Arial" w:cs="Arial"/>
                <w:color w:val="363636"/>
                <w:sz w:val="18"/>
                <w:szCs w:val="18"/>
              </w:rPr>
              <w:t>Jan 22, 2019</w:t>
            </w:r>
          </w:p>
        </w:tc>
        <w:tc>
          <w:tcPr>
            <w:tcW w:w="965" w:type="pct"/>
            <w:shd w:val="clear" w:color="auto" w:fill="FFFFFF"/>
            <w:vAlign w:val="center"/>
          </w:tcPr>
          <w:p w:rsidR="00370F29" w:rsidRPr="007007AA" w:rsidRDefault="00370F29" w:rsidP="00A84054">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452" w:type="pct"/>
            <w:gridSpan w:val="3"/>
            <w:shd w:val="clear" w:color="auto" w:fill="FFFFFF"/>
            <w:vAlign w:val="center"/>
          </w:tcPr>
          <w:p w:rsidR="00370F29" w:rsidRPr="007007AA" w:rsidRDefault="00370F29" w:rsidP="00A84054">
            <w:pPr>
              <w:spacing w:after="0" w:line="240" w:lineRule="auto"/>
              <w:contextualSpacing/>
              <w:rPr>
                <w:rFonts w:ascii="Arial" w:eastAsia="Times New Roman" w:hAnsi="Arial" w:cs="Arial"/>
                <w:color w:val="363636"/>
                <w:sz w:val="18"/>
                <w:szCs w:val="18"/>
              </w:rPr>
            </w:pPr>
            <w:r w:rsidRPr="007007AA">
              <w:rPr>
                <w:rFonts w:ascii="Arial" w:eastAsia="Times New Roman" w:hAnsi="Arial" w:cs="Arial"/>
                <w:color w:val="363636"/>
                <w:sz w:val="18"/>
                <w:szCs w:val="18"/>
              </w:rPr>
              <w:t>Mar 14, 2019</w:t>
            </w:r>
          </w:p>
        </w:tc>
      </w:tr>
      <w:tr w:rsidR="00370F29" w:rsidRPr="007007AA" w:rsidTr="00A84054">
        <w:trPr>
          <w:tblCellSpacing w:w="0" w:type="dxa"/>
        </w:trPr>
        <w:tc>
          <w:tcPr>
            <w:tcW w:w="0" w:type="auto"/>
            <w:shd w:val="clear" w:color="auto" w:fill="FFFFFF"/>
            <w:noWrap/>
          </w:tcPr>
          <w:p w:rsidR="00370F29" w:rsidRPr="007007AA" w:rsidRDefault="00370F29" w:rsidP="00A84054">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370F29" w:rsidRPr="007007AA" w:rsidRDefault="00370F29" w:rsidP="00A84054">
            <w:pPr>
              <w:spacing w:after="0" w:line="240" w:lineRule="auto"/>
              <w:contextualSpacing/>
              <w:rPr>
                <w:rFonts w:ascii="Arial" w:eastAsia="Times New Roman" w:hAnsi="Arial" w:cs="Arial"/>
                <w:color w:val="363636"/>
                <w:sz w:val="18"/>
                <w:szCs w:val="18"/>
              </w:rPr>
            </w:pPr>
            <w:r w:rsidRPr="007007AA">
              <w:rPr>
                <w:rFonts w:ascii="Arial" w:eastAsia="Times New Roman" w:hAnsi="Arial" w:cs="Arial"/>
                <w:color w:val="363636"/>
                <w:sz w:val="18"/>
                <w:szCs w:val="18"/>
              </w:rPr>
              <w:t>$750,000</w:t>
            </w:r>
          </w:p>
        </w:tc>
        <w:tc>
          <w:tcPr>
            <w:tcW w:w="965" w:type="pct"/>
            <w:shd w:val="clear" w:color="auto" w:fill="FFFFFF"/>
            <w:vAlign w:val="center"/>
          </w:tcPr>
          <w:p w:rsidR="00370F29" w:rsidRPr="007007AA" w:rsidRDefault="00370F29" w:rsidP="00A84054">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370F29" w:rsidRPr="007007AA" w:rsidRDefault="00370F29" w:rsidP="00A84054">
            <w:pPr>
              <w:spacing w:after="0" w:line="240" w:lineRule="auto"/>
              <w:contextualSpacing/>
              <w:rPr>
                <w:rFonts w:ascii="Arial" w:eastAsia="Times New Roman" w:hAnsi="Arial" w:cs="Arial"/>
                <w:color w:val="363636"/>
                <w:sz w:val="18"/>
                <w:szCs w:val="18"/>
              </w:rPr>
            </w:pPr>
            <w:r w:rsidRPr="007007AA">
              <w:rPr>
                <w:rFonts w:ascii="Arial" w:eastAsia="Times New Roman" w:hAnsi="Arial" w:cs="Arial"/>
                <w:color w:val="363636"/>
                <w:sz w:val="18"/>
                <w:szCs w:val="18"/>
              </w:rPr>
              <w:t>$0</w:t>
            </w:r>
          </w:p>
        </w:tc>
        <w:tc>
          <w:tcPr>
            <w:tcW w:w="722" w:type="pct"/>
            <w:shd w:val="clear" w:color="auto" w:fill="FFFFFF"/>
            <w:vAlign w:val="center"/>
          </w:tcPr>
          <w:p w:rsidR="00370F29" w:rsidRPr="007007AA" w:rsidRDefault="00370F29" w:rsidP="00A84054">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370F29" w:rsidRPr="007007AA" w:rsidRDefault="00370F29" w:rsidP="00A84054">
            <w:pPr>
              <w:spacing w:after="0" w:line="240" w:lineRule="auto"/>
              <w:contextualSpacing/>
              <w:rPr>
                <w:rFonts w:ascii="Arial" w:eastAsia="Times New Roman" w:hAnsi="Arial" w:cs="Arial"/>
                <w:color w:val="363636"/>
                <w:sz w:val="18"/>
                <w:szCs w:val="18"/>
              </w:rPr>
            </w:pPr>
            <w:r w:rsidRPr="007007AA">
              <w:rPr>
                <w:rFonts w:ascii="Arial" w:eastAsia="Times New Roman" w:hAnsi="Arial" w:cs="Arial"/>
                <w:color w:val="363636"/>
                <w:sz w:val="18"/>
                <w:szCs w:val="18"/>
              </w:rPr>
              <w:t>45</w:t>
            </w:r>
          </w:p>
        </w:tc>
      </w:tr>
      <w:tr w:rsidR="00370F29" w:rsidRPr="007007AA" w:rsidTr="00A84054">
        <w:trPr>
          <w:tblCellSpacing w:w="0" w:type="dxa"/>
        </w:trPr>
        <w:tc>
          <w:tcPr>
            <w:tcW w:w="0" w:type="auto"/>
            <w:shd w:val="clear" w:color="auto" w:fill="FFFFFF"/>
            <w:noWrap/>
          </w:tcPr>
          <w:p w:rsidR="00370F29" w:rsidRPr="007007AA" w:rsidRDefault="00370F29" w:rsidP="00A84054">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370F29" w:rsidRPr="007007AA" w:rsidRDefault="00370F29" w:rsidP="00A84054">
            <w:pPr>
              <w:spacing w:after="0" w:line="240" w:lineRule="auto"/>
              <w:contextualSpacing/>
              <w:rPr>
                <w:rFonts w:ascii="Arial" w:eastAsia="Times New Roman" w:hAnsi="Arial" w:cs="Arial"/>
                <w:color w:val="363636"/>
                <w:sz w:val="18"/>
                <w:szCs w:val="18"/>
              </w:rPr>
            </w:pPr>
            <w:r w:rsidRPr="007007AA">
              <w:rPr>
                <w:rFonts w:ascii="Arial" w:eastAsia="Times New Roman" w:hAnsi="Arial" w:cs="Arial"/>
                <w:color w:val="363636"/>
                <w:sz w:val="18"/>
                <w:szCs w:val="18"/>
              </w:rPr>
              <w:t>Department of Justice Office on Violence Against Women</w:t>
            </w:r>
          </w:p>
        </w:tc>
      </w:tr>
      <w:tr w:rsidR="00370F29" w:rsidRPr="007007AA" w:rsidTr="00A84054">
        <w:trPr>
          <w:tblCellSpacing w:w="0" w:type="dxa"/>
        </w:trPr>
        <w:tc>
          <w:tcPr>
            <w:tcW w:w="0" w:type="auto"/>
            <w:shd w:val="clear" w:color="auto" w:fill="FFFFFF"/>
            <w:noWrap/>
            <w:hideMark/>
          </w:tcPr>
          <w:p w:rsidR="00370F29" w:rsidRPr="007007AA" w:rsidRDefault="00370F29" w:rsidP="00A84054">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370F29" w:rsidRPr="007007AA" w:rsidRDefault="00370F29" w:rsidP="00A84054">
            <w:pPr>
              <w:spacing w:after="0" w:line="240" w:lineRule="auto"/>
              <w:contextualSpacing/>
              <w:rPr>
                <w:rFonts w:ascii="Arial" w:eastAsia="Times New Roman" w:hAnsi="Arial" w:cs="Arial"/>
                <w:color w:val="363636"/>
                <w:sz w:val="18"/>
                <w:szCs w:val="18"/>
              </w:rPr>
            </w:pPr>
            <w:r w:rsidRPr="007007AA">
              <w:rPr>
                <w:rFonts w:ascii="Arial" w:hAnsi="Arial" w:cs="Arial"/>
                <w:color w:val="363636"/>
                <w:sz w:val="18"/>
                <w:szCs w:val="18"/>
                <w:shd w:val="clear" w:color="auto" w:fill="FFFFFF"/>
              </w:rPr>
              <w:t>Encourages a comprehensive coordinated community approach that enhances victim safety, provides services and support for victims, and supports efforts to hold offenders accountable. The funding supports activities that develop and strengthen trauma-informed victim services and strategies to prevent, investigate, and respond to sexual assault, domestic violence, dating violence, and stalking on campus.</w:t>
            </w:r>
          </w:p>
        </w:tc>
      </w:tr>
    </w:tbl>
    <w:p w:rsidR="005F39EE" w:rsidRPr="000D3D06" w:rsidRDefault="00C24832" w:rsidP="000D3D06">
      <w:pPr>
        <w:pStyle w:val="Heading3"/>
        <w:rPr>
          <w:rFonts w:asciiTheme="minorHAnsi" w:eastAsia="Times New Roman" w:hAnsiTheme="minorHAnsi" w:cstheme="minorHAnsi"/>
          <w:color w:val="000080"/>
          <w:sz w:val="22"/>
          <w:szCs w:val="22"/>
        </w:rPr>
      </w:pPr>
      <w:hyperlink r:id="rId537" w:history="1">
        <w:bookmarkStart w:id="995" w:name="_Ref6404780"/>
        <w:bookmarkStart w:id="996" w:name="_Toc15019055"/>
        <w:r w:rsidR="00370F29" w:rsidRPr="000D3D06">
          <w:rPr>
            <w:rStyle w:val="Hyperlink"/>
            <w:rFonts w:asciiTheme="minorHAnsi" w:hAnsiTheme="minorHAnsi" w:cstheme="minorHAnsi"/>
            <w:sz w:val="22"/>
            <w:szCs w:val="22"/>
          </w:rPr>
          <w:t xml:space="preserve">Stop School Violence Training and Technical Assistance </w:t>
        </w:r>
        <w:r w:rsidR="005F39EE" w:rsidRPr="000D3D06">
          <w:rPr>
            <w:rStyle w:val="Hyperlink"/>
            <w:rFonts w:asciiTheme="minorHAnsi" w:eastAsia="Times New Roman" w:hAnsiTheme="minorHAnsi" w:cstheme="minorHAnsi"/>
            <w:sz w:val="22"/>
            <w:szCs w:val="22"/>
          </w:rPr>
          <w:t>Program</w:t>
        </w:r>
        <w:bookmarkEnd w:id="995"/>
        <w:bookmarkEnd w:id="996"/>
      </w:hyperlink>
      <w:r w:rsidR="005F39EE" w:rsidRPr="000D3D06">
        <w:rPr>
          <w:rFonts w:asciiTheme="minorHAnsi" w:eastAsia="Times New Roman" w:hAnsiTheme="minorHAnsi" w:cstheme="minorHAnsi"/>
          <w:color w:val="000080"/>
          <w:sz w:val="22"/>
          <w:szCs w:val="22"/>
        </w:rPr>
        <w:t xml:space="preserve"> </w:t>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806"/>
        <w:gridCol w:w="1617"/>
        <w:gridCol w:w="1352"/>
        <w:gridCol w:w="1621"/>
      </w:tblGrid>
      <w:tr w:rsidR="005F39EE" w:rsidRPr="007007AA" w:rsidTr="00F505AC">
        <w:trPr>
          <w:tblCellSpacing w:w="0" w:type="dxa"/>
        </w:trPr>
        <w:tc>
          <w:tcPr>
            <w:tcW w:w="0" w:type="auto"/>
            <w:shd w:val="clear" w:color="auto" w:fill="FFFFFF"/>
            <w:noWrap/>
          </w:tcPr>
          <w:p w:rsidR="005F39EE" w:rsidRPr="007007AA" w:rsidRDefault="005F39EE"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5F39EE" w:rsidRPr="007007AA" w:rsidRDefault="00370F29"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April 16, 2019</w:t>
            </w:r>
          </w:p>
        </w:tc>
        <w:tc>
          <w:tcPr>
            <w:tcW w:w="965" w:type="pct"/>
            <w:shd w:val="clear" w:color="auto" w:fill="FFFFFF"/>
            <w:vAlign w:val="center"/>
          </w:tcPr>
          <w:p w:rsidR="005F39EE" w:rsidRPr="007007AA" w:rsidRDefault="005F39EE"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452" w:type="pct"/>
            <w:gridSpan w:val="3"/>
            <w:shd w:val="clear" w:color="auto" w:fill="FFFFFF"/>
            <w:vAlign w:val="center"/>
          </w:tcPr>
          <w:p w:rsidR="005F39EE" w:rsidRPr="007007AA" w:rsidRDefault="00370F29"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June 18, 2019</w:t>
            </w:r>
          </w:p>
        </w:tc>
      </w:tr>
      <w:tr w:rsidR="005F39EE" w:rsidRPr="007007AA" w:rsidTr="00F505AC">
        <w:trPr>
          <w:tblCellSpacing w:w="0" w:type="dxa"/>
        </w:trPr>
        <w:tc>
          <w:tcPr>
            <w:tcW w:w="0" w:type="auto"/>
            <w:shd w:val="clear" w:color="auto" w:fill="FFFFFF"/>
            <w:noWrap/>
          </w:tcPr>
          <w:p w:rsidR="005F39EE" w:rsidRPr="007007AA" w:rsidRDefault="005F39EE" w:rsidP="004F2073">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5F39EE" w:rsidRPr="007007AA" w:rsidRDefault="00370F29"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$6,000,000</w:t>
            </w:r>
          </w:p>
        </w:tc>
        <w:tc>
          <w:tcPr>
            <w:tcW w:w="965" w:type="pct"/>
            <w:shd w:val="clear" w:color="auto" w:fill="FFFFFF"/>
            <w:vAlign w:val="center"/>
          </w:tcPr>
          <w:p w:rsidR="005F39EE" w:rsidRPr="007007AA" w:rsidRDefault="005F39EE"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5F39EE" w:rsidRPr="007007AA" w:rsidRDefault="005F39EE" w:rsidP="004F2073">
            <w:pPr>
              <w:spacing w:after="0" w:line="240" w:lineRule="auto"/>
              <w:contextualSpacing/>
              <w:rPr>
                <w:rFonts w:ascii="Arial" w:eastAsia="Times New Roman" w:hAnsi="Arial" w:cs="Arial"/>
                <w:color w:val="363636"/>
                <w:sz w:val="18"/>
                <w:szCs w:val="18"/>
              </w:rPr>
            </w:pPr>
            <w:r w:rsidRPr="007007AA">
              <w:rPr>
                <w:rFonts w:ascii="Arial" w:eastAsia="Times New Roman" w:hAnsi="Arial" w:cs="Arial"/>
                <w:color w:val="363636"/>
                <w:sz w:val="18"/>
                <w:szCs w:val="18"/>
              </w:rPr>
              <w:t>$0</w:t>
            </w:r>
          </w:p>
        </w:tc>
        <w:tc>
          <w:tcPr>
            <w:tcW w:w="722" w:type="pct"/>
            <w:shd w:val="clear" w:color="auto" w:fill="FFFFFF"/>
            <w:vAlign w:val="center"/>
          </w:tcPr>
          <w:p w:rsidR="005F39EE" w:rsidRPr="007007AA" w:rsidRDefault="005F39EE" w:rsidP="004F2073">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5F39EE" w:rsidRPr="007007AA" w:rsidRDefault="00370F29" w:rsidP="004F2073">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65</w:t>
            </w:r>
          </w:p>
        </w:tc>
      </w:tr>
      <w:tr w:rsidR="005F39EE" w:rsidRPr="007007AA" w:rsidTr="00F505AC">
        <w:trPr>
          <w:tblCellSpacing w:w="0" w:type="dxa"/>
        </w:trPr>
        <w:tc>
          <w:tcPr>
            <w:tcW w:w="0" w:type="auto"/>
            <w:shd w:val="clear" w:color="auto" w:fill="FFFFFF"/>
            <w:noWrap/>
          </w:tcPr>
          <w:p w:rsidR="005F39EE" w:rsidRPr="007007AA" w:rsidRDefault="005F39EE"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5F39EE" w:rsidRPr="007007AA" w:rsidRDefault="005F39EE" w:rsidP="00370F29">
            <w:pPr>
              <w:spacing w:after="0" w:line="240" w:lineRule="auto"/>
              <w:contextualSpacing/>
              <w:rPr>
                <w:rFonts w:ascii="Arial" w:eastAsia="Times New Roman" w:hAnsi="Arial" w:cs="Arial"/>
                <w:color w:val="363636"/>
                <w:sz w:val="18"/>
                <w:szCs w:val="18"/>
              </w:rPr>
            </w:pPr>
            <w:r w:rsidRPr="007007AA">
              <w:rPr>
                <w:rFonts w:ascii="Arial" w:eastAsia="Times New Roman" w:hAnsi="Arial" w:cs="Arial"/>
                <w:color w:val="363636"/>
                <w:sz w:val="18"/>
                <w:szCs w:val="18"/>
              </w:rPr>
              <w:t xml:space="preserve">Department of Justice </w:t>
            </w:r>
            <w:r w:rsidR="00370F29">
              <w:rPr>
                <w:rFonts w:ascii="Arial" w:eastAsia="Times New Roman" w:hAnsi="Arial" w:cs="Arial"/>
                <w:color w:val="363636"/>
                <w:sz w:val="18"/>
                <w:szCs w:val="18"/>
              </w:rPr>
              <w:t>Bureau of Justice Assistance</w:t>
            </w:r>
          </w:p>
        </w:tc>
      </w:tr>
      <w:tr w:rsidR="005F39EE" w:rsidRPr="007007AA" w:rsidTr="00F505AC">
        <w:trPr>
          <w:tblCellSpacing w:w="0" w:type="dxa"/>
        </w:trPr>
        <w:tc>
          <w:tcPr>
            <w:tcW w:w="0" w:type="auto"/>
            <w:shd w:val="clear" w:color="auto" w:fill="FFFFFF"/>
            <w:noWrap/>
            <w:hideMark/>
          </w:tcPr>
          <w:p w:rsidR="005F39EE" w:rsidRPr="007007AA" w:rsidRDefault="005F39EE" w:rsidP="004F2073">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lastRenderedPageBreak/>
              <w:t>Description:</w:t>
            </w:r>
          </w:p>
        </w:tc>
        <w:tc>
          <w:tcPr>
            <w:tcW w:w="4251" w:type="pct"/>
            <w:gridSpan w:val="5"/>
            <w:shd w:val="clear" w:color="auto" w:fill="FFFFFF"/>
            <w:vAlign w:val="center"/>
            <w:hideMark/>
          </w:tcPr>
          <w:p w:rsidR="005F39EE" w:rsidRPr="007007AA" w:rsidRDefault="00370F29" w:rsidP="004F2073">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Among its provisions, the STOP School Violence Act of 2018 authorized BJA to manage a grant program that would support efforts by states, local units of government, and federally-recognized Indian tribes to prevent and reduce school violence. This solicitation specifically seeks applicants to serve as a training and technical assistance (TTA) provider, on BJA’s behalf, to provide TTA and other support to awardees under the BJA STOP Prevention Training and Response to Mental Health Crisis Program, the BJA STOP Technology and Threat Assessment Solutions for Safer Schools Program, and the COPS Office STOP School Violence Prevention Program, in order to develop a knowledge base and technical assistance delivery model for communities seeking to improve school safety.</w:t>
            </w:r>
          </w:p>
        </w:tc>
      </w:tr>
    </w:tbl>
    <w:p w:rsidR="00D16F5D" w:rsidRPr="007007AA" w:rsidRDefault="00DC3D2F" w:rsidP="004F2073">
      <w:pPr>
        <w:pStyle w:val="Heading1"/>
        <w:rPr>
          <w:rStyle w:val="BookTitle"/>
          <w:rFonts w:asciiTheme="minorHAnsi" w:hAnsiTheme="minorHAnsi" w:cstheme="minorHAnsi"/>
          <w:b w:val="0"/>
          <w:sz w:val="32"/>
          <w:szCs w:val="32"/>
        </w:rPr>
      </w:pPr>
      <w:bookmarkStart w:id="997" w:name="_Facilities_Administration_and"/>
      <w:bookmarkStart w:id="998" w:name="FAAP"/>
      <w:bookmarkStart w:id="999" w:name="_Toc15019056"/>
      <w:bookmarkEnd w:id="997"/>
      <w:r w:rsidRPr="007007AA">
        <w:rPr>
          <w:rStyle w:val="BookTitle"/>
          <w:rFonts w:asciiTheme="minorHAnsi" w:hAnsiTheme="minorHAnsi" w:cstheme="minorHAnsi"/>
          <w:b w:val="0"/>
          <w:sz w:val="32"/>
          <w:szCs w:val="32"/>
        </w:rPr>
        <w:t>Facilities Administration and Planning</w:t>
      </w:r>
      <w:bookmarkEnd w:id="998"/>
      <w:bookmarkEnd w:id="999"/>
    </w:p>
    <w:p w:rsidR="00E233A1" w:rsidRPr="007007AA" w:rsidRDefault="00C24832" w:rsidP="00E233A1">
      <w:pPr>
        <w:pStyle w:val="Heading3"/>
        <w:rPr>
          <w:rFonts w:eastAsia="Times New Roman"/>
          <w:color w:val="000080"/>
        </w:rPr>
      </w:pPr>
      <w:hyperlink r:id="rId538" w:history="1">
        <w:bookmarkStart w:id="1000" w:name="_Ref11397619"/>
        <w:bookmarkStart w:id="1001" w:name="_Toc15019057"/>
        <w:r w:rsidR="00E233A1" w:rsidRPr="007007AA">
          <w:rPr>
            <w:rStyle w:val="Hyperlink"/>
            <w:rFonts w:ascii="Tahoma" w:eastAsia="Times New Roman" w:hAnsi="Tahoma" w:cs="Tahoma"/>
            <w:sz w:val="20"/>
            <w:szCs w:val="20"/>
          </w:rPr>
          <w:t>Alabama Volkswagen Environmental Mitigation Trust</w:t>
        </w:r>
        <w:bookmarkEnd w:id="1000"/>
        <w:bookmarkEnd w:id="1001"/>
      </w:hyperlink>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3"/>
        <w:gridCol w:w="1561"/>
        <w:gridCol w:w="1806"/>
        <w:gridCol w:w="1617"/>
        <w:gridCol w:w="1352"/>
        <w:gridCol w:w="1621"/>
      </w:tblGrid>
      <w:tr w:rsidR="00E233A1" w:rsidRPr="007007AA" w:rsidTr="00BB7095">
        <w:trPr>
          <w:tblCellSpacing w:w="0" w:type="dxa"/>
        </w:trPr>
        <w:tc>
          <w:tcPr>
            <w:tcW w:w="0" w:type="auto"/>
            <w:shd w:val="clear" w:color="auto" w:fill="FFFFFF"/>
            <w:noWrap/>
          </w:tcPr>
          <w:p w:rsidR="00E233A1" w:rsidRPr="007007AA" w:rsidRDefault="00E233A1" w:rsidP="00BB7095">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E233A1" w:rsidRPr="007007AA" w:rsidRDefault="00E233A1" w:rsidP="00BB7095">
            <w:pPr>
              <w:spacing w:after="0" w:line="240" w:lineRule="auto"/>
              <w:contextualSpacing/>
              <w:rPr>
                <w:rFonts w:ascii="Arial" w:eastAsia="Times New Roman" w:hAnsi="Arial" w:cs="Arial"/>
                <w:color w:val="363636"/>
                <w:sz w:val="18"/>
                <w:szCs w:val="18"/>
              </w:rPr>
            </w:pPr>
          </w:p>
        </w:tc>
        <w:tc>
          <w:tcPr>
            <w:tcW w:w="965" w:type="pct"/>
            <w:shd w:val="clear" w:color="auto" w:fill="FFFFFF"/>
            <w:vAlign w:val="center"/>
          </w:tcPr>
          <w:p w:rsidR="00E233A1" w:rsidRPr="007007AA" w:rsidRDefault="00E233A1" w:rsidP="00BB7095">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452" w:type="pct"/>
            <w:gridSpan w:val="3"/>
            <w:shd w:val="clear" w:color="auto" w:fill="FFFFFF"/>
            <w:vAlign w:val="center"/>
          </w:tcPr>
          <w:p w:rsidR="00E233A1" w:rsidRPr="007007AA" w:rsidRDefault="00E233A1" w:rsidP="00BB7095">
            <w:pPr>
              <w:spacing w:after="0" w:line="240" w:lineRule="auto"/>
              <w:contextualSpacing/>
              <w:rPr>
                <w:rFonts w:ascii="Arial" w:eastAsia="Times New Roman" w:hAnsi="Arial" w:cs="Arial"/>
                <w:color w:val="363636"/>
                <w:sz w:val="18"/>
                <w:szCs w:val="18"/>
              </w:rPr>
            </w:pPr>
          </w:p>
        </w:tc>
      </w:tr>
      <w:tr w:rsidR="00E233A1" w:rsidRPr="007007AA" w:rsidTr="00BB7095">
        <w:trPr>
          <w:tblCellSpacing w:w="0" w:type="dxa"/>
        </w:trPr>
        <w:tc>
          <w:tcPr>
            <w:tcW w:w="0" w:type="auto"/>
            <w:shd w:val="clear" w:color="auto" w:fill="FFFFFF"/>
            <w:noWrap/>
          </w:tcPr>
          <w:p w:rsidR="00E233A1" w:rsidRPr="007007AA" w:rsidRDefault="00E233A1" w:rsidP="00BB7095">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E233A1" w:rsidRPr="007007AA" w:rsidRDefault="00E233A1" w:rsidP="00BB7095">
            <w:pPr>
              <w:spacing w:after="0" w:line="240" w:lineRule="auto"/>
              <w:contextualSpacing/>
              <w:rPr>
                <w:rFonts w:ascii="Arial" w:eastAsia="Times New Roman" w:hAnsi="Arial" w:cs="Arial"/>
                <w:color w:val="363636"/>
                <w:sz w:val="18"/>
                <w:szCs w:val="18"/>
              </w:rPr>
            </w:pPr>
          </w:p>
        </w:tc>
        <w:tc>
          <w:tcPr>
            <w:tcW w:w="965" w:type="pct"/>
            <w:shd w:val="clear" w:color="auto" w:fill="FFFFFF"/>
            <w:vAlign w:val="center"/>
          </w:tcPr>
          <w:p w:rsidR="00E233A1" w:rsidRPr="007007AA" w:rsidRDefault="00E233A1" w:rsidP="00BB7095">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864" w:type="pct"/>
            <w:shd w:val="clear" w:color="auto" w:fill="FFFFFF"/>
            <w:vAlign w:val="center"/>
          </w:tcPr>
          <w:p w:rsidR="00E233A1" w:rsidRPr="007007AA" w:rsidRDefault="00E233A1" w:rsidP="00BB7095">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E233A1" w:rsidRPr="007007AA" w:rsidRDefault="00E233A1" w:rsidP="00BB7095">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E233A1" w:rsidRPr="007007AA" w:rsidRDefault="00E233A1" w:rsidP="00BB7095">
            <w:pPr>
              <w:spacing w:after="0" w:line="240" w:lineRule="auto"/>
              <w:contextualSpacing/>
              <w:rPr>
                <w:rFonts w:ascii="Arial" w:eastAsia="Times New Roman" w:hAnsi="Arial" w:cs="Arial"/>
                <w:color w:val="363636"/>
                <w:sz w:val="18"/>
                <w:szCs w:val="18"/>
              </w:rPr>
            </w:pPr>
          </w:p>
        </w:tc>
      </w:tr>
      <w:tr w:rsidR="00E233A1" w:rsidRPr="007007AA" w:rsidTr="00BB7095">
        <w:trPr>
          <w:tblCellSpacing w:w="0" w:type="dxa"/>
        </w:trPr>
        <w:tc>
          <w:tcPr>
            <w:tcW w:w="0" w:type="auto"/>
            <w:shd w:val="clear" w:color="auto" w:fill="FFFFFF"/>
            <w:noWrap/>
          </w:tcPr>
          <w:p w:rsidR="00E233A1" w:rsidRPr="007007AA" w:rsidRDefault="00E233A1" w:rsidP="00BB7095">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E233A1" w:rsidRPr="007007AA" w:rsidRDefault="00E233A1" w:rsidP="00BB7095">
            <w:pPr>
              <w:spacing w:after="0" w:line="240" w:lineRule="auto"/>
              <w:contextualSpacing/>
              <w:rPr>
                <w:rFonts w:ascii="Arial" w:eastAsia="Times New Roman" w:hAnsi="Arial" w:cs="Arial"/>
                <w:color w:val="363636"/>
                <w:sz w:val="18"/>
                <w:szCs w:val="18"/>
              </w:rPr>
            </w:pPr>
            <w:r w:rsidRPr="007007AA">
              <w:rPr>
                <w:rFonts w:ascii="Arial" w:eastAsia="Times New Roman" w:hAnsi="Arial" w:cs="Arial"/>
                <w:color w:val="363636"/>
                <w:sz w:val="18"/>
                <w:szCs w:val="18"/>
              </w:rPr>
              <w:t>ADECA</w:t>
            </w:r>
          </w:p>
        </w:tc>
      </w:tr>
      <w:tr w:rsidR="00E233A1" w:rsidRPr="007007AA" w:rsidTr="00BB7095">
        <w:trPr>
          <w:tblCellSpacing w:w="0" w:type="dxa"/>
        </w:trPr>
        <w:tc>
          <w:tcPr>
            <w:tcW w:w="0" w:type="auto"/>
            <w:shd w:val="clear" w:color="auto" w:fill="FFFFFF"/>
            <w:noWrap/>
            <w:hideMark/>
          </w:tcPr>
          <w:p w:rsidR="00E233A1" w:rsidRPr="007007AA" w:rsidRDefault="00E233A1" w:rsidP="00BB7095">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E233A1" w:rsidRDefault="00E233A1" w:rsidP="00BB7095">
            <w:pPr>
              <w:spacing w:after="0" w:line="240" w:lineRule="auto"/>
              <w:contextualSpacing/>
              <w:rPr>
                <w:rFonts w:ascii="Arial" w:hAnsi="Arial" w:cs="Arial"/>
                <w:sz w:val="18"/>
                <w:szCs w:val="18"/>
              </w:rPr>
            </w:pPr>
          </w:p>
          <w:p w:rsidR="00E233A1" w:rsidRDefault="00E233A1" w:rsidP="00BB7095">
            <w:pPr>
              <w:spacing w:after="0" w:line="240" w:lineRule="auto"/>
              <w:contextualSpacing/>
              <w:rPr>
                <w:rFonts w:ascii="Arial" w:hAnsi="Arial" w:cs="Arial"/>
                <w:sz w:val="18"/>
                <w:szCs w:val="18"/>
              </w:rPr>
            </w:pPr>
          </w:p>
          <w:p w:rsidR="00E233A1" w:rsidRPr="007007AA" w:rsidRDefault="00E233A1" w:rsidP="00BB7095">
            <w:pPr>
              <w:spacing w:after="0" w:line="240" w:lineRule="auto"/>
              <w:contextualSpacing/>
              <w:rPr>
                <w:rFonts w:ascii="Arial" w:eastAsia="Times New Roman" w:hAnsi="Arial" w:cs="Arial"/>
                <w:color w:val="363636"/>
                <w:sz w:val="18"/>
                <w:szCs w:val="18"/>
              </w:rPr>
            </w:pPr>
            <w:r w:rsidRPr="007007AA">
              <w:rPr>
                <w:rFonts w:ascii="Arial" w:hAnsi="Arial" w:cs="Arial"/>
                <w:sz w:val="18"/>
                <w:szCs w:val="18"/>
              </w:rPr>
              <w:t>Eligible expenditures established under the Consent Decree for Government Owned Eligible Large and Medium Local Freight Truck, and Eligible Buses: • Up to 80% of the cost of a repower with a new diesel or alternate fueled (e.g., CNG, propane, hybrid) engine, including the costs of installation of such engine, • Up to 80% of the cost of a new diesel or alternate fueled (e.g., CNG, propane, hybrid) vehicle, • Up to 80% of the cost of a repower with a new all-electric engine, including the costs of installation of such engine, and charging infrastructure associated with the new all-electric engine, and • Up to 80% of the cost of a new all-electric vehicle, including charging infrastructure associated with the new all-electric vehicle.</w:t>
            </w:r>
          </w:p>
        </w:tc>
      </w:tr>
    </w:tbl>
    <w:p w:rsidR="00E233A1" w:rsidRPr="007007AA" w:rsidRDefault="00E233A1" w:rsidP="00E233A1">
      <w:pPr>
        <w:spacing w:after="0" w:line="240" w:lineRule="auto"/>
        <w:contextualSpacing/>
        <w:rPr>
          <w:sz w:val="32"/>
          <w:szCs w:val="32"/>
        </w:rPr>
      </w:pPr>
    </w:p>
    <w:p w:rsidR="00E233A1" w:rsidRPr="007007AA" w:rsidRDefault="00E233A1" w:rsidP="00E233A1">
      <w:pPr>
        <w:spacing w:after="0" w:line="240" w:lineRule="auto"/>
        <w:contextualSpacing/>
        <w:rPr>
          <w:sz w:val="32"/>
          <w:szCs w:val="32"/>
        </w:rPr>
      </w:pPr>
    </w:p>
    <w:p w:rsidR="00E233A1" w:rsidRPr="007007AA" w:rsidRDefault="00E233A1" w:rsidP="00E233A1">
      <w:pPr>
        <w:spacing w:after="0" w:line="240" w:lineRule="auto"/>
        <w:contextualSpacing/>
      </w:pPr>
      <w:r w:rsidRPr="007007AA">
        <w:t>Acknowledgements: The UNA Office of Grants and Sponsored Programs compiled this publication from primary and secondary sources including the following:</w:t>
      </w:r>
    </w:p>
    <w:p w:rsidR="00E233A1" w:rsidRPr="007007AA" w:rsidRDefault="00C24832" w:rsidP="00E233A1">
      <w:pPr>
        <w:pStyle w:val="ListParagraph"/>
        <w:numPr>
          <w:ilvl w:val="0"/>
          <w:numId w:val="4"/>
        </w:numPr>
        <w:spacing w:after="0" w:line="240" w:lineRule="auto"/>
      </w:pPr>
      <w:hyperlink r:id="rId539" w:history="1">
        <w:r w:rsidR="00E233A1" w:rsidRPr="007007AA">
          <w:rPr>
            <w:rStyle w:val="Hyperlink"/>
          </w:rPr>
          <w:t>Grants.gov</w:t>
        </w:r>
      </w:hyperlink>
      <w:r w:rsidR="00E233A1" w:rsidRPr="007007AA">
        <w:t>, an E-Government initiative operating under the governance of the Office of Management and Budget</w:t>
      </w:r>
    </w:p>
    <w:p w:rsidR="00E233A1" w:rsidRPr="007007AA" w:rsidRDefault="00C24832" w:rsidP="00E233A1">
      <w:pPr>
        <w:pStyle w:val="ListParagraph"/>
        <w:numPr>
          <w:ilvl w:val="0"/>
          <w:numId w:val="4"/>
        </w:numPr>
        <w:spacing w:after="0" w:line="240" w:lineRule="auto"/>
      </w:pPr>
      <w:hyperlink r:id="rId540" w:history="1">
        <w:r w:rsidR="00E233A1" w:rsidRPr="007007AA">
          <w:rPr>
            <w:rStyle w:val="Hyperlink"/>
          </w:rPr>
          <w:t>The Grant Resource Center</w:t>
        </w:r>
      </w:hyperlink>
      <w:r w:rsidR="00E233A1" w:rsidRPr="007007AA">
        <w:t>, a not-for-profit service of the American Association of State Colleges and Universities</w:t>
      </w:r>
    </w:p>
    <w:p w:rsidR="00E233A1" w:rsidRPr="007007AA" w:rsidRDefault="00C24832" w:rsidP="00E233A1">
      <w:pPr>
        <w:pStyle w:val="ListParagraph"/>
        <w:numPr>
          <w:ilvl w:val="0"/>
          <w:numId w:val="4"/>
        </w:numPr>
        <w:spacing w:after="0" w:line="240" w:lineRule="auto"/>
      </w:pPr>
      <w:hyperlink r:id="rId541" w:history="1">
        <w:r w:rsidR="00E233A1" w:rsidRPr="007007AA">
          <w:rPr>
            <w:rStyle w:val="Hyperlink"/>
          </w:rPr>
          <w:t>Philanthropy News Digest</w:t>
        </w:r>
      </w:hyperlink>
      <w:r w:rsidR="00E233A1" w:rsidRPr="007007AA">
        <w:t>, a service of Foundation Center</w:t>
      </w:r>
    </w:p>
    <w:p w:rsidR="00E233A1" w:rsidRPr="007007AA" w:rsidRDefault="00E233A1" w:rsidP="00E233A1">
      <w:pPr>
        <w:spacing w:after="0" w:line="240" w:lineRule="auto"/>
        <w:contextualSpacing/>
      </w:pPr>
      <w:r w:rsidRPr="007007AA">
        <w:t xml:space="preserve">Where possible, the publication cites primary sources and limits the use of secondary source to strictly non-profit educational purposes.  </w:t>
      </w:r>
    </w:p>
    <w:p w:rsidR="00E233A1" w:rsidRPr="006E67B7" w:rsidRDefault="00C24832" w:rsidP="00E233A1">
      <w:pPr>
        <w:pStyle w:val="Heading3"/>
        <w:spacing w:before="0"/>
        <w:contextualSpacing/>
        <w:rPr>
          <w:rFonts w:ascii="Tahoma" w:hAnsi="Tahoma" w:cs="Tahoma"/>
          <w:bCs/>
          <w:smallCaps w:val="0"/>
          <w:color w:val="000000"/>
          <w:sz w:val="20"/>
          <w:szCs w:val="20"/>
        </w:rPr>
      </w:pPr>
      <w:hyperlink r:id="rId542" w:history="1">
        <w:bookmarkStart w:id="1002" w:name="_Ref12001915"/>
        <w:bookmarkStart w:id="1003" w:name="_Toc15019058"/>
        <w:r w:rsidR="00E233A1" w:rsidRPr="00ED090B">
          <w:rPr>
            <w:rStyle w:val="Hyperlink"/>
            <w:rFonts w:ascii="Tahoma" w:hAnsi="Tahoma" w:cs="Tahoma"/>
            <w:bCs/>
            <w:smallCaps w:val="0"/>
            <w:sz w:val="20"/>
            <w:szCs w:val="20"/>
          </w:rPr>
          <w:t>Department of Education Office of Postsecondary Education: Strengthening Institutions Program (SIP)</w:t>
        </w:r>
        <w:bookmarkEnd w:id="1002"/>
        <w:bookmarkEnd w:id="1003"/>
      </w:hyperlink>
      <w:r w:rsidR="00E233A1" w:rsidRPr="006E67B7">
        <w:rPr>
          <w:rStyle w:val="Hyperlink"/>
          <w:rFonts w:ascii="Tahoma" w:hAnsi="Tahoma" w:cs="Tahoma"/>
          <w:bCs/>
          <w:smallCaps w:val="0"/>
          <w:sz w:val="20"/>
          <w:szCs w:val="20"/>
          <w:u w:val="none"/>
        </w:rPr>
        <w:t xml:space="preserve"> </w:t>
      </w:r>
      <w:r w:rsidR="00E233A1" w:rsidRPr="006E67B7">
        <w:rPr>
          <w:rStyle w:val="Hyperlink"/>
          <w:rFonts w:ascii="Tahoma" w:hAnsi="Tahoma" w:cs="Tahoma"/>
          <w:bCs/>
          <w:smallCaps w:val="0"/>
          <w:sz w:val="20"/>
          <w:szCs w:val="20"/>
          <w:u w:val="none"/>
        </w:rPr>
        <w:tab/>
        <w:t xml:space="preserve"> </w:t>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02"/>
        <w:gridCol w:w="1561"/>
        <w:gridCol w:w="1355"/>
        <w:gridCol w:w="2069"/>
        <w:gridCol w:w="1352"/>
        <w:gridCol w:w="1621"/>
      </w:tblGrid>
      <w:tr w:rsidR="00E233A1" w:rsidRPr="007007AA" w:rsidTr="00BB7095">
        <w:trPr>
          <w:tblCellSpacing w:w="0" w:type="dxa"/>
        </w:trPr>
        <w:tc>
          <w:tcPr>
            <w:tcW w:w="0" w:type="auto"/>
            <w:shd w:val="clear" w:color="auto" w:fill="FFFFFF"/>
            <w:noWrap/>
          </w:tcPr>
          <w:p w:rsidR="00E233A1" w:rsidRPr="007007AA" w:rsidRDefault="00E233A1" w:rsidP="00BB7095">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Posted Date:</w:t>
            </w:r>
          </w:p>
        </w:tc>
        <w:tc>
          <w:tcPr>
            <w:tcW w:w="834" w:type="pct"/>
            <w:shd w:val="clear" w:color="auto" w:fill="FFFFFF"/>
            <w:vAlign w:val="center"/>
          </w:tcPr>
          <w:p w:rsidR="00E233A1" w:rsidRPr="007007AA" w:rsidRDefault="00E233A1" w:rsidP="00BB7095">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June 19, 2019</w:t>
            </w:r>
          </w:p>
        </w:tc>
        <w:tc>
          <w:tcPr>
            <w:tcW w:w="724" w:type="pct"/>
            <w:shd w:val="clear" w:color="auto" w:fill="FFFFFF"/>
            <w:vAlign w:val="center"/>
          </w:tcPr>
          <w:p w:rsidR="00E233A1" w:rsidRPr="007007AA" w:rsidRDefault="00E233A1" w:rsidP="00BB7095">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Closing Date:</w:t>
            </w:r>
          </w:p>
        </w:tc>
        <w:tc>
          <w:tcPr>
            <w:tcW w:w="2693" w:type="pct"/>
            <w:gridSpan w:val="3"/>
            <w:shd w:val="clear" w:color="auto" w:fill="FFFFFF"/>
            <w:vAlign w:val="center"/>
          </w:tcPr>
          <w:p w:rsidR="00E233A1" w:rsidRPr="007007AA" w:rsidRDefault="00E233A1" w:rsidP="00BB7095">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July 19, 2019</w:t>
            </w:r>
          </w:p>
        </w:tc>
      </w:tr>
      <w:tr w:rsidR="00E233A1" w:rsidRPr="007007AA" w:rsidTr="00BB7095">
        <w:trPr>
          <w:tblCellSpacing w:w="0" w:type="dxa"/>
        </w:trPr>
        <w:tc>
          <w:tcPr>
            <w:tcW w:w="0" w:type="auto"/>
            <w:shd w:val="clear" w:color="auto" w:fill="FFFFFF"/>
            <w:noWrap/>
          </w:tcPr>
          <w:p w:rsidR="00E233A1" w:rsidRPr="007007AA" w:rsidRDefault="00E233A1" w:rsidP="00BB7095">
            <w:pPr>
              <w:spacing w:after="0" w:line="240" w:lineRule="auto"/>
              <w:contextualSpacing/>
              <w:rPr>
                <w:rFonts w:ascii="Arial" w:eastAsia="Times New Roman" w:hAnsi="Arial" w:cs="Arial"/>
                <w:bCs/>
                <w:color w:val="333333"/>
                <w:sz w:val="18"/>
                <w:szCs w:val="18"/>
              </w:rPr>
            </w:pPr>
            <w:r w:rsidRPr="007007AA">
              <w:rPr>
                <w:rFonts w:ascii="Arial" w:hAnsi="Arial" w:cs="Arial"/>
                <w:bCs/>
                <w:color w:val="333333"/>
                <w:sz w:val="18"/>
                <w:szCs w:val="18"/>
                <w:shd w:val="clear" w:color="auto" w:fill="FFFFFF"/>
              </w:rPr>
              <w:t>Award Ceiling:</w:t>
            </w:r>
          </w:p>
        </w:tc>
        <w:tc>
          <w:tcPr>
            <w:tcW w:w="834" w:type="pct"/>
            <w:shd w:val="clear" w:color="auto" w:fill="FFFFFF"/>
            <w:vAlign w:val="center"/>
          </w:tcPr>
          <w:p w:rsidR="00E233A1" w:rsidRPr="007007AA" w:rsidRDefault="00E233A1" w:rsidP="00BB7095">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$550,000</w:t>
            </w:r>
          </w:p>
        </w:tc>
        <w:tc>
          <w:tcPr>
            <w:tcW w:w="724" w:type="pct"/>
            <w:shd w:val="clear" w:color="auto" w:fill="FFFFFF"/>
            <w:vAlign w:val="center"/>
          </w:tcPr>
          <w:p w:rsidR="00E233A1" w:rsidRPr="007007AA" w:rsidRDefault="00E233A1" w:rsidP="00BB7095">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Award Floor:</w:t>
            </w:r>
          </w:p>
        </w:tc>
        <w:tc>
          <w:tcPr>
            <w:tcW w:w="1105" w:type="pct"/>
            <w:shd w:val="clear" w:color="auto" w:fill="FFFFFF"/>
            <w:vAlign w:val="center"/>
          </w:tcPr>
          <w:p w:rsidR="00E233A1" w:rsidRPr="007007AA" w:rsidRDefault="00E233A1" w:rsidP="00BB7095">
            <w:pPr>
              <w:spacing w:after="0" w:line="240" w:lineRule="auto"/>
              <w:contextualSpacing/>
              <w:rPr>
                <w:rFonts w:ascii="Arial" w:eastAsia="Times New Roman" w:hAnsi="Arial" w:cs="Arial"/>
                <w:color w:val="363636"/>
                <w:sz w:val="18"/>
                <w:szCs w:val="18"/>
              </w:rPr>
            </w:pPr>
          </w:p>
        </w:tc>
        <w:tc>
          <w:tcPr>
            <w:tcW w:w="722" w:type="pct"/>
            <w:shd w:val="clear" w:color="auto" w:fill="FFFFFF"/>
            <w:vAlign w:val="center"/>
          </w:tcPr>
          <w:p w:rsidR="00E233A1" w:rsidRPr="007007AA" w:rsidRDefault="00E233A1" w:rsidP="00BB7095">
            <w:pPr>
              <w:spacing w:after="0" w:line="240" w:lineRule="auto"/>
              <w:contextualSpacing/>
              <w:rPr>
                <w:rFonts w:ascii="Arial" w:eastAsia="Times New Roman" w:hAnsi="Arial" w:cs="Arial"/>
                <w:color w:val="363636"/>
                <w:sz w:val="18"/>
                <w:szCs w:val="18"/>
              </w:rPr>
            </w:pPr>
            <w:r w:rsidRPr="007007AA">
              <w:rPr>
                <w:rFonts w:ascii="Arial" w:hAnsi="Arial" w:cs="Arial"/>
                <w:bCs/>
                <w:color w:val="333333"/>
                <w:sz w:val="18"/>
                <w:szCs w:val="18"/>
                <w:shd w:val="clear" w:color="auto" w:fill="FFFFFF"/>
              </w:rPr>
              <w:t>Expected No.:</w:t>
            </w:r>
          </w:p>
        </w:tc>
        <w:tc>
          <w:tcPr>
            <w:tcW w:w="866" w:type="pct"/>
            <w:shd w:val="clear" w:color="auto" w:fill="FFFFFF"/>
            <w:vAlign w:val="center"/>
          </w:tcPr>
          <w:p w:rsidR="00E233A1" w:rsidRPr="007007AA" w:rsidRDefault="00E233A1" w:rsidP="00BB7095">
            <w:pPr>
              <w:spacing w:after="0" w:line="240" w:lineRule="auto"/>
              <w:contextualSpacing/>
              <w:rPr>
                <w:rFonts w:ascii="Arial" w:eastAsia="Times New Roman" w:hAnsi="Arial" w:cs="Arial"/>
                <w:color w:val="363636"/>
                <w:sz w:val="18"/>
                <w:szCs w:val="18"/>
              </w:rPr>
            </w:pPr>
            <w:r>
              <w:rPr>
                <w:rFonts w:ascii="Arial" w:eastAsia="Times New Roman" w:hAnsi="Arial" w:cs="Arial"/>
                <w:color w:val="363636"/>
                <w:sz w:val="18"/>
                <w:szCs w:val="18"/>
              </w:rPr>
              <w:t>56</w:t>
            </w:r>
          </w:p>
        </w:tc>
      </w:tr>
      <w:tr w:rsidR="00E233A1" w:rsidRPr="007007AA" w:rsidTr="00BB7095">
        <w:trPr>
          <w:tblCellSpacing w:w="0" w:type="dxa"/>
        </w:trPr>
        <w:tc>
          <w:tcPr>
            <w:tcW w:w="0" w:type="auto"/>
            <w:shd w:val="clear" w:color="auto" w:fill="FFFFFF"/>
            <w:noWrap/>
          </w:tcPr>
          <w:p w:rsidR="00E233A1" w:rsidRPr="007007AA" w:rsidRDefault="00E233A1" w:rsidP="00BB7095">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Agency Name:</w:t>
            </w:r>
          </w:p>
        </w:tc>
        <w:tc>
          <w:tcPr>
            <w:tcW w:w="4251" w:type="pct"/>
            <w:gridSpan w:val="5"/>
            <w:shd w:val="clear" w:color="auto" w:fill="FFFFFF"/>
            <w:vAlign w:val="center"/>
          </w:tcPr>
          <w:p w:rsidR="00E233A1" w:rsidRPr="007007AA" w:rsidRDefault="00E233A1" w:rsidP="00BB7095">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shd w:val="clear" w:color="auto" w:fill="FFFFFF"/>
              </w:rPr>
              <w:t>Department of Education</w:t>
            </w:r>
          </w:p>
        </w:tc>
      </w:tr>
      <w:tr w:rsidR="00E233A1" w:rsidRPr="007007AA" w:rsidTr="00BB7095">
        <w:trPr>
          <w:tblCellSpacing w:w="0" w:type="dxa"/>
        </w:trPr>
        <w:tc>
          <w:tcPr>
            <w:tcW w:w="0" w:type="auto"/>
            <w:shd w:val="clear" w:color="auto" w:fill="FFFFFF"/>
            <w:noWrap/>
            <w:hideMark/>
          </w:tcPr>
          <w:p w:rsidR="00E233A1" w:rsidRPr="007007AA" w:rsidRDefault="00E233A1" w:rsidP="00BB7095">
            <w:pPr>
              <w:spacing w:after="0" w:line="240" w:lineRule="auto"/>
              <w:contextualSpacing/>
              <w:rPr>
                <w:rFonts w:ascii="Arial" w:eastAsia="Times New Roman" w:hAnsi="Arial" w:cs="Arial"/>
                <w:bCs/>
                <w:color w:val="333333"/>
                <w:sz w:val="18"/>
                <w:szCs w:val="18"/>
              </w:rPr>
            </w:pPr>
            <w:r w:rsidRPr="007007AA">
              <w:rPr>
                <w:rFonts w:ascii="Arial" w:eastAsia="Times New Roman" w:hAnsi="Arial" w:cs="Arial"/>
                <w:bCs/>
                <w:color w:val="333333"/>
                <w:sz w:val="18"/>
                <w:szCs w:val="18"/>
              </w:rPr>
              <w:t>Description:</w:t>
            </w:r>
          </w:p>
        </w:tc>
        <w:tc>
          <w:tcPr>
            <w:tcW w:w="4251" w:type="pct"/>
            <w:gridSpan w:val="5"/>
            <w:shd w:val="clear" w:color="auto" w:fill="FFFFFF"/>
            <w:vAlign w:val="center"/>
            <w:hideMark/>
          </w:tcPr>
          <w:p w:rsidR="00E233A1" w:rsidRPr="007007AA" w:rsidRDefault="00E233A1" w:rsidP="00BB7095">
            <w:pPr>
              <w:spacing w:after="0" w:line="240" w:lineRule="auto"/>
              <w:contextualSpacing/>
              <w:rPr>
                <w:rFonts w:ascii="Arial" w:eastAsia="Times New Roman" w:hAnsi="Arial" w:cs="Arial"/>
                <w:color w:val="363636"/>
                <w:sz w:val="18"/>
                <w:szCs w:val="18"/>
              </w:rPr>
            </w:pPr>
            <w:r>
              <w:rPr>
                <w:rFonts w:ascii="Arial" w:hAnsi="Arial" w:cs="Arial"/>
                <w:color w:val="363636"/>
                <w:sz w:val="18"/>
                <w:szCs w:val="18"/>
                <w:u w:val="single"/>
                <w:shd w:val="clear" w:color="auto" w:fill="FFFFFF"/>
              </w:rPr>
              <w:t>Purpose of Program</w:t>
            </w:r>
            <w:r>
              <w:rPr>
                <w:rFonts w:ascii="Arial" w:hAnsi="Arial" w:cs="Arial"/>
                <w:color w:val="363636"/>
                <w:sz w:val="18"/>
                <w:szCs w:val="18"/>
                <w:shd w:val="clear" w:color="auto" w:fill="FFFFFF"/>
              </w:rPr>
              <w:t>: The Strengthening Institutions Program (SIP) provides grants to eligible institutions of higher education (IHEs) to help them become self-sufficient and expand their capacity to serve low-income students by providing funds to improve and strengthen the institution’s academic quality, institutional management, and fiscal stability. </w:t>
            </w:r>
          </w:p>
        </w:tc>
      </w:tr>
    </w:tbl>
    <w:p w:rsidR="00B954A6" w:rsidRPr="007007AA" w:rsidRDefault="007A6AF7" w:rsidP="00E233A1">
      <w:pPr>
        <w:pStyle w:val="Heading3"/>
      </w:pPr>
      <w:r w:rsidRPr="007007AA">
        <w:t xml:space="preserve"> </w:t>
      </w:r>
    </w:p>
    <w:sectPr w:rsidR="00B954A6" w:rsidRPr="007007AA" w:rsidSect="008047B0">
      <w:footerReference w:type="default" r:id="rId54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7773" w:rsidRDefault="00687773" w:rsidP="00675AD5">
      <w:pPr>
        <w:spacing w:after="0" w:line="240" w:lineRule="auto"/>
      </w:pPr>
      <w:r>
        <w:separator/>
      </w:r>
    </w:p>
  </w:endnote>
  <w:endnote w:type="continuationSeparator" w:id="0">
    <w:p w:rsidR="00687773" w:rsidRDefault="00687773" w:rsidP="00675A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5638784"/>
      <w:docPartObj>
        <w:docPartGallery w:val="Page Numbers (Bottom of Page)"/>
        <w:docPartUnique/>
      </w:docPartObj>
    </w:sdtPr>
    <w:sdtEndPr>
      <w:rPr>
        <w:noProof/>
      </w:rPr>
    </w:sdtEndPr>
    <w:sdtContent>
      <w:p w:rsidR="00C24832" w:rsidRDefault="00C2483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7773" w:rsidRDefault="00687773" w:rsidP="00675AD5">
      <w:pPr>
        <w:spacing w:after="0" w:line="240" w:lineRule="auto"/>
      </w:pPr>
      <w:r>
        <w:separator/>
      </w:r>
    </w:p>
  </w:footnote>
  <w:footnote w:type="continuationSeparator" w:id="0">
    <w:p w:rsidR="00687773" w:rsidRDefault="00687773" w:rsidP="00675A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60347"/>
    <w:multiLevelType w:val="multilevel"/>
    <w:tmpl w:val="CFF6A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637EA9"/>
    <w:multiLevelType w:val="multilevel"/>
    <w:tmpl w:val="FF26F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2C2BD8"/>
    <w:multiLevelType w:val="multilevel"/>
    <w:tmpl w:val="67E2CC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2F200F"/>
    <w:multiLevelType w:val="multilevel"/>
    <w:tmpl w:val="273ED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7B79AF"/>
    <w:multiLevelType w:val="multilevel"/>
    <w:tmpl w:val="06543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9B49AF"/>
    <w:multiLevelType w:val="multilevel"/>
    <w:tmpl w:val="0310E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9964DB"/>
    <w:multiLevelType w:val="multilevel"/>
    <w:tmpl w:val="09046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C1684C"/>
    <w:multiLevelType w:val="multilevel"/>
    <w:tmpl w:val="F8A46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142443B"/>
    <w:multiLevelType w:val="multilevel"/>
    <w:tmpl w:val="ADDC6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63359A"/>
    <w:multiLevelType w:val="multilevel"/>
    <w:tmpl w:val="4588E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3646B5"/>
    <w:multiLevelType w:val="multilevel"/>
    <w:tmpl w:val="B60A2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902D34"/>
    <w:multiLevelType w:val="multilevel"/>
    <w:tmpl w:val="BE2C2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97545A3"/>
    <w:multiLevelType w:val="multilevel"/>
    <w:tmpl w:val="7B389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3B538A"/>
    <w:multiLevelType w:val="multilevel"/>
    <w:tmpl w:val="1A30F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127C54"/>
    <w:multiLevelType w:val="multilevel"/>
    <w:tmpl w:val="F0F20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6415DC"/>
    <w:multiLevelType w:val="hybridMultilevel"/>
    <w:tmpl w:val="7FA44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C948F0"/>
    <w:multiLevelType w:val="multilevel"/>
    <w:tmpl w:val="EA86C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E07B94"/>
    <w:multiLevelType w:val="multilevel"/>
    <w:tmpl w:val="46743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DA7F73"/>
    <w:multiLevelType w:val="multilevel"/>
    <w:tmpl w:val="595EF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D00274E"/>
    <w:multiLevelType w:val="multilevel"/>
    <w:tmpl w:val="1F044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21506A8"/>
    <w:multiLevelType w:val="multilevel"/>
    <w:tmpl w:val="16F06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A97C7B"/>
    <w:multiLevelType w:val="multilevel"/>
    <w:tmpl w:val="78468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A869BD"/>
    <w:multiLevelType w:val="multilevel"/>
    <w:tmpl w:val="8B909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9360A93"/>
    <w:multiLevelType w:val="multilevel"/>
    <w:tmpl w:val="D488F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390AF3"/>
    <w:multiLevelType w:val="multilevel"/>
    <w:tmpl w:val="69265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16035F4"/>
    <w:multiLevelType w:val="multilevel"/>
    <w:tmpl w:val="FE049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22E2F9C"/>
    <w:multiLevelType w:val="multilevel"/>
    <w:tmpl w:val="78582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2520620"/>
    <w:multiLevelType w:val="multilevel"/>
    <w:tmpl w:val="37787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71F35C4"/>
    <w:multiLevelType w:val="multilevel"/>
    <w:tmpl w:val="D054B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76B25E5"/>
    <w:multiLevelType w:val="multilevel"/>
    <w:tmpl w:val="0A781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8250154"/>
    <w:multiLevelType w:val="multilevel"/>
    <w:tmpl w:val="3C62D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8DC6803"/>
    <w:multiLevelType w:val="multilevel"/>
    <w:tmpl w:val="326EE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90212C6"/>
    <w:multiLevelType w:val="multilevel"/>
    <w:tmpl w:val="E43ED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0F64254"/>
    <w:multiLevelType w:val="multilevel"/>
    <w:tmpl w:val="86620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1027006"/>
    <w:multiLevelType w:val="multilevel"/>
    <w:tmpl w:val="B6A0B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2FE1DBE"/>
    <w:multiLevelType w:val="multilevel"/>
    <w:tmpl w:val="37787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39F448E"/>
    <w:multiLevelType w:val="multilevel"/>
    <w:tmpl w:val="8AF43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91532D1"/>
    <w:multiLevelType w:val="multilevel"/>
    <w:tmpl w:val="4EAEF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A2D342D"/>
    <w:multiLevelType w:val="multilevel"/>
    <w:tmpl w:val="A4827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A5831FF"/>
    <w:multiLevelType w:val="multilevel"/>
    <w:tmpl w:val="94004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B767A97"/>
    <w:multiLevelType w:val="multilevel"/>
    <w:tmpl w:val="AE489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DD87957"/>
    <w:multiLevelType w:val="multilevel"/>
    <w:tmpl w:val="AC1C3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E35629C"/>
    <w:multiLevelType w:val="multilevel"/>
    <w:tmpl w:val="AB986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5123DC2"/>
    <w:multiLevelType w:val="multilevel"/>
    <w:tmpl w:val="E3EA3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5A8191A"/>
    <w:multiLevelType w:val="multilevel"/>
    <w:tmpl w:val="7B7CC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5DE4AB8"/>
    <w:multiLevelType w:val="multilevel"/>
    <w:tmpl w:val="71CAC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827006E"/>
    <w:multiLevelType w:val="multilevel"/>
    <w:tmpl w:val="54FA5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9F416BE"/>
    <w:multiLevelType w:val="multilevel"/>
    <w:tmpl w:val="585E9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ACC67F2"/>
    <w:multiLevelType w:val="multilevel"/>
    <w:tmpl w:val="F96AD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BCE0E9A"/>
    <w:multiLevelType w:val="multilevel"/>
    <w:tmpl w:val="C200E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C8B591C"/>
    <w:multiLevelType w:val="multilevel"/>
    <w:tmpl w:val="C2780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DD43B17"/>
    <w:multiLevelType w:val="multilevel"/>
    <w:tmpl w:val="4658F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6057F3F"/>
    <w:multiLevelType w:val="multilevel"/>
    <w:tmpl w:val="F028B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6D921FB"/>
    <w:multiLevelType w:val="multilevel"/>
    <w:tmpl w:val="BE2C5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A2D71BB"/>
    <w:multiLevelType w:val="multilevel"/>
    <w:tmpl w:val="D800F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CA5202D"/>
    <w:multiLevelType w:val="multilevel"/>
    <w:tmpl w:val="51F20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D671C7B"/>
    <w:multiLevelType w:val="multilevel"/>
    <w:tmpl w:val="867E01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D71273B"/>
    <w:multiLevelType w:val="multilevel"/>
    <w:tmpl w:val="52ECB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18"/>
  </w:num>
  <w:num w:numId="3">
    <w:abstractNumId w:val="56"/>
  </w:num>
  <w:num w:numId="4">
    <w:abstractNumId w:val="15"/>
  </w:num>
  <w:num w:numId="5">
    <w:abstractNumId w:val="23"/>
  </w:num>
  <w:num w:numId="6">
    <w:abstractNumId w:val="37"/>
  </w:num>
  <w:num w:numId="7">
    <w:abstractNumId w:val="9"/>
  </w:num>
  <w:num w:numId="8">
    <w:abstractNumId w:val="3"/>
  </w:num>
  <w:num w:numId="9">
    <w:abstractNumId w:val="30"/>
  </w:num>
  <w:num w:numId="10">
    <w:abstractNumId w:val="20"/>
  </w:num>
  <w:num w:numId="11">
    <w:abstractNumId w:val="24"/>
  </w:num>
  <w:num w:numId="12">
    <w:abstractNumId w:val="57"/>
  </w:num>
  <w:num w:numId="13">
    <w:abstractNumId w:val="40"/>
  </w:num>
  <w:num w:numId="14">
    <w:abstractNumId w:val="26"/>
  </w:num>
  <w:num w:numId="15">
    <w:abstractNumId w:val="48"/>
  </w:num>
  <w:num w:numId="16">
    <w:abstractNumId w:val="42"/>
  </w:num>
  <w:num w:numId="17">
    <w:abstractNumId w:val="10"/>
  </w:num>
  <w:num w:numId="18">
    <w:abstractNumId w:val="41"/>
  </w:num>
  <w:num w:numId="19">
    <w:abstractNumId w:val="16"/>
  </w:num>
  <w:num w:numId="20">
    <w:abstractNumId w:val="27"/>
  </w:num>
  <w:num w:numId="21">
    <w:abstractNumId w:val="35"/>
  </w:num>
  <w:num w:numId="22">
    <w:abstractNumId w:val="17"/>
  </w:num>
  <w:num w:numId="23">
    <w:abstractNumId w:val="11"/>
  </w:num>
  <w:num w:numId="24">
    <w:abstractNumId w:val="33"/>
  </w:num>
  <w:num w:numId="25">
    <w:abstractNumId w:val="46"/>
  </w:num>
  <w:num w:numId="26">
    <w:abstractNumId w:val="53"/>
  </w:num>
  <w:num w:numId="27">
    <w:abstractNumId w:val="0"/>
  </w:num>
  <w:num w:numId="28">
    <w:abstractNumId w:val="5"/>
  </w:num>
  <w:num w:numId="29">
    <w:abstractNumId w:val="29"/>
  </w:num>
  <w:num w:numId="30">
    <w:abstractNumId w:val="50"/>
  </w:num>
  <w:num w:numId="31">
    <w:abstractNumId w:val="14"/>
  </w:num>
  <w:num w:numId="32">
    <w:abstractNumId w:val="44"/>
  </w:num>
  <w:num w:numId="33">
    <w:abstractNumId w:val="47"/>
  </w:num>
  <w:num w:numId="34">
    <w:abstractNumId w:val="51"/>
  </w:num>
  <w:num w:numId="35">
    <w:abstractNumId w:val="54"/>
  </w:num>
  <w:num w:numId="36">
    <w:abstractNumId w:val="21"/>
  </w:num>
  <w:num w:numId="37">
    <w:abstractNumId w:val="36"/>
  </w:num>
  <w:num w:numId="38">
    <w:abstractNumId w:val="43"/>
  </w:num>
  <w:num w:numId="39">
    <w:abstractNumId w:val="6"/>
  </w:num>
  <w:num w:numId="40">
    <w:abstractNumId w:val="34"/>
  </w:num>
  <w:num w:numId="41">
    <w:abstractNumId w:val="22"/>
  </w:num>
  <w:num w:numId="42">
    <w:abstractNumId w:val="45"/>
  </w:num>
  <w:num w:numId="43">
    <w:abstractNumId w:val="2"/>
  </w:num>
  <w:num w:numId="44">
    <w:abstractNumId w:val="1"/>
  </w:num>
  <w:num w:numId="45">
    <w:abstractNumId w:val="32"/>
  </w:num>
  <w:num w:numId="46">
    <w:abstractNumId w:val="38"/>
  </w:num>
  <w:num w:numId="47">
    <w:abstractNumId w:val="8"/>
  </w:num>
  <w:num w:numId="48">
    <w:abstractNumId w:val="4"/>
  </w:num>
  <w:num w:numId="49">
    <w:abstractNumId w:val="31"/>
  </w:num>
  <w:num w:numId="50">
    <w:abstractNumId w:val="7"/>
  </w:num>
  <w:num w:numId="51">
    <w:abstractNumId w:val="49"/>
  </w:num>
  <w:num w:numId="52">
    <w:abstractNumId w:val="39"/>
  </w:num>
  <w:num w:numId="53">
    <w:abstractNumId w:val="55"/>
  </w:num>
  <w:num w:numId="54">
    <w:abstractNumId w:val="12"/>
  </w:num>
  <w:num w:numId="55">
    <w:abstractNumId w:val="52"/>
  </w:num>
  <w:num w:numId="56">
    <w:abstractNumId w:val="25"/>
  </w:num>
  <w:num w:numId="57">
    <w:abstractNumId w:val="28"/>
  </w:num>
  <w:num w:numId="58">
    <w:abstractNumId w:val="1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5D5"/>
    <w:rsid w:val="00003890"/>
    <w:rsid w:val="00004952"/>
    <w:rsid w:val="000116E1"/>
    <w:rsid w:val="00013EF8"/>
    <w:rsid w:val="00017264"/>
    <w:rsid w:val="00020082"/>
    <w:rsid w:val="00020CE4"/>
    <w:rsid w:val="00021B02"/>
    <w:rsid w:val="00023B9F"/>
    <w:rsid w:val="000265D3"/>
    <w:rsid w:val="0003167F"/>
    <w:rsid w:val="000332AB"/>
    <w:rsid w:val="0004041F"/>
    <w:rsid w:val="00041D41"/>
    <w:rsid w:val="00042305"/>
    <w:rsid w:val="0004551B"/>
    <w:rsid w:val="00045544"/>
    <w:rsid w:val="000476D8"/>
    <w:rsid w:val="00053096"/>
    <w:rsid w:val="00054436"/>
    <w:rsid w:val="0005547E"/>
    <w:rsid w:val="000573A9"/>
    <w:rsid w:val="00061B22"/>
    <w:rsid w:val="00063454"/>
    <w:rsid w:val="0006646A"/>
    <w:rsid w:val="00067DDE"/>
    <w:rsid w:val="000706E3"/>
    <w:rsid w:val="00071D61"/>
    <w:rsid w:val="000736EA"/>
    <w:rsid w:val="00077F4A"/>
    <w:rsid w:val="00082B8C"/>
    <w:rsid w:val="00083B81"/>
    <w:rsid w:val="000856EE"/>
    <w:rsid w:val="00091166"/>
    <w:rsid w:val="00092534"/>
    <w:rsid w:val="00092EDC"/>
    <w:rsid w:val="00094360"/>
    <w:rsid w:val="000947E1"/>
    <w:rsid w:val="00096F3F"/>
    <w:rsid w:val="000A191B"/>
    <w:rsid w:val="000A2DF7"/>
    <w:rsid w:val="000A487B"/>
    <w:rsid w:val="000B0C59"/>
    <w:rsid w:val="000B0E17"/>
    <w:rsid w:val="000B1B39"/>
    <w:rsid w:val="000B3297"/>
    <w:rsid w:val="000B6504"/>
    <w:rsid w:val="000C1550"/>
    <w:rsid w:val="000C3C80"/>
    <w:rsid w:val="000C782A"/>
    <w:rsid w:val="000C7AA4"/>
    <w:rsid w:val="000C7D6C"/>
    <w:rsid w:val="000D3D06"/>
    <w:rsid w:val="000D5301"/>
    <w:rsid w:val="000D54B4"/>
    <w:rsid w:val="000D5980"/>
    <w:rsid w:val="000D5A5F"/>
    <w:rsid w:val="000E22AD"/>
    <w:rsid w:val="000E34BC"/>
    <w:rsid w:val="000E4F9A"/>
    <w:rsid w:val="000F0138"/>
    <w:rsid w:val="000F0DBF"/>
    <w:rsid w:val="000F2535"/>
    <w:rsid w:val="000F5DA8"/>
    <w:rsid w:val="000F60BD"/>
    <w:rsid w:val="000F70DF"/>
    <w:rsid w:val="000F7ADE"/>
    <w:rsid w:val="00100B36"/>
    <w:rsid w:val="00100C03"/>
    <w:rsid w:val="00104324"/>
    <w:rsid w:val="00104334"/>
    <w:rsid w:val="00106ED7"/>
    <w:rsid w:val="00113B42"/>
    <w:rsid w:val="00116141"/>
    <w:rsid w:val="001171DA"/>
    <w:rsid w:val="0011731A"/>
    <w:rsid w:val="0011750C"/>
    <w:rsid w:val="00121EA9"/>
    <w:rsid w:val="00122CD3"/>
    <w:rsid w:val="00132ECC"/>
    <w:rsid w:val="001334A6"/>
    <w:rsid w:val="00142870"/>
    <w:rsid w:val="00146A45"/>
    <w:rsid w:val="00146D4F"/>
    <w:rsid w:val="001472BB"/>
    <w:rsid w:val="00151151"/>
    <w:rsid w:val="00152064"/>
    <w:rsid w:val="00152EDB"/>
    <w:rsid w:val="00153272"/>
    <w:rsid w:val="00157DAC"/>
    <w:rsid w:val="00164820"/>
    <w:rsid w:val="00165E60"/>
    <w:rsid w:val="00166EDF"/>
    <w:rsid w:val="00167758"/>
    <w:rsid w:val="00170F7A"/>
    <w:rsid w:val="00174655"/>
    <w:rsid w:val="0017502D"/>
    <w:rsid w:val="001816B9"/>
    <w:rsid w:val="00183CD1"/>
    <w:rsid w:val="00185875"/>
    <w:rsid w:val="001859B0"/>
    <w:rsid w:val="00187BC9"/>
    <w:rsid w:val="00190E1A"/>
    <w:rsid w:val="00190FB4"/>
    <w:rsid w:val="00191DB4"/>
    <w:rsid w:val="00191F09"/>
    <w:rsid w:val="00197511"/>
    <w:rsid w:val="001A5996"/>
    <w:rsid w:val="001B1B9B"/>
    <w:rsid w:val="001B2398"/>
    <w:rsid w:val="001B377F"/>
    <w:rsid w:val="001B4631"/>
    <w:rsid w:val="001B5CC9"/>
    <w:rsid w:val="001B5EA3"/>
    <w:rsid w:val="001B616A"/>
    <w:rsid w:val="001C0FFD"/>
    <w:rsid w:val="001C7567"/>
    <w:rsid w:val="001C7B79"/>
    <w:rsid w:val="001D09CB"/>
    <w:rsid w:val="001D0D7C"/>
    <w:rsid w:val="001D1638"/>
    <w:rsid w:val="001D6E69"/>
    <w:rsid w:val="001E1BF4"/>
    <w:rsid w:val="001E4432"/>
    <w:rsid w:val="001E791C"/>
    <w:rsid w:val="001F0B76"/>
    <w:rsid w:val="001F2769"/>
    <w:rsid w:val="0020226E"/>
    <w:rsid w:val="00204D21"/>
    <w:rsid w:val="00206A13"/>
    <w:rsid w:val="00210265"/>
    <w:rsid w:val="00212941"/>
    <w:rsid w:val="00213F2F"/>
    <w:rsid w:val="00214E16"/>
    <w:rsid w:val="0021773A"/>
    <w:rsid w:val="00221E67"/>
    <w:rsid w:val="00222062"/>
    <w:rsid w:val="00224238"/>
    <w:rsid w:val="00231FDA"/>
    <w:rsid w:val="002376CF"/>
    <w:rsid w:val="00246AAF"/>
    <w:rsid w:val="002500A5"/>
    <w:rsid w:val="00250B0D"/>
    <w:rsid w:val="00251436"/>
    <w:rsid w:val="00255B4A"/>
    <w:rsid w:val="002568FE"/>
    <w:rsid w:val="00260BCA"/>
    <w:rsid w:val="00261B6D"/>
    <w:rsid w:val="002629C7"/>
    <w:rsid w:val="00266DC2"/>
    <w:rsid w:val="00270042"/>
    <w:rsid w:val="0027032F"/>
    <w:rsid w:val="002709B9"/>
    <w:rsid w:val="00275BAB"/>
    <w:rsid w:val="00281795"/>
    <w:rsid w:val="002866F7"/>
    <w:rsid w:val="00286AF5"/>
    <w:rsid w:val="00287960"/>
    <w:rsid w:val="00290E7B"/>
    <w:rsid w:val="0029253C"/>
    <w:rsid w:val="002935D0"/>
    <w:rsid w:val="002968CF"/>
    <w:rsid w:val="00297836"/>
    <w:rsid w:val="002A2DE7"/>
    <w:rsid w:val="002A49C3"/>
    <w:rsid w:val="002A5519"/>
    <w:rsid w:val="002A76A7"/>
    <w:rsid w:val="002A7F32"/>
    <w:rsid w:val="002C008C"/>
    <w:rsid w:val="002C22A2"/>
    <w:rsid w:val="002C2E6A"/>
    <w:rsid w:val="002C3558"/>
    <w:rsid w:val="002C696C"/>
    <w:rsid w:val="002D6BF5"/>
    <w:rsid w:val="002D79FF"/>
    <w:rsid w:val="002E0C49"/>
    <w:rsid w:val="002E66A7"/>
    <w:rsid w:val="002F16E5"/>
    <w:rsid w:val="002F20BC"/>
    <w:rsid w:val="002F2397"/>
    <w:rsid w:val="002F44EC"/>
    <w:rsid w:val="0030008A"/>
    <w:rsid w:val="00304455"/>
    <w:rsid w:val="003060B1"/>
    <w:rsid w:val="00307DB9"/>
    <w:rsid w:val="00310672"/>
    <w:rsid w:val="0031286F"/>
    <w:rsid w:val="00312AD8"/>
    <w:rsid w:val="00314127"/>
    <w:rsid w:val="003151F4"/>
    <w:rsid w:val="00322EA1"/>
    <w:rsid w:val="00324315"/>
    <w:rsid w:val="0032564C"/>
    <w:rsid w:val="00325CED"/>
    <w:rsid w:val="0033108F"/>
    <w:rsid w:val="00333311"/>
    <w:rsid w:val="0033583F"/>
    <w:rsid w:val="00335E8A"/>
    <w:rsid w:val="00342968"/>
    <w:rsid w:val="00344419"/>
    <w:rsid w:val="00345EB5"/>
    <w:rsid w:val="003503A9"/>
    <w:rsid w:val="00350948"/>
    <w:rsid w:val="003525D7"/>
    <w:rsid w:val="00355651"/>
    <w:rsid w:val="00356945"/>
    <w:rsid w:val="00356D5B"/>
    <w:rsid w:val="003662AA"/>
    <w:rsid w:val="0036648C"/>
    <w:rsid w:val="00370652"/>
    <w:rsid w:val="00370F29"/>
    <w:rsid w:val="003755DF"/>
    <w:rsid w:val="00381978"/>
    <w:rsid w:val="00381A1D"/>
    <w:rsid w:val="00381B19"/>
    <w:rsid w:val="0038343B"/>
    <w:rsid w:val="00386C56"/>
    <w:rsid w:val="00390714"/>
    <w:rsid w:val="00391787"/>
    <w:rsid w:val="00395F71"/>
    <w:rsid w:val="00396775"/>
    <w:rsid w:val="00397D7F"/>
    <w:rsid w:val="003A113B"/>
    <w:rsid w:val="003A21B9"/>
    <w:rsid w:val="003A3511"/>
    <w:rsid w:val="003A4491"/>
    <w:rsid w:val="003B727A"/>
    <w:rsid w:val="003B7AD9"/>
    <w:rsid w:val="003C1B85"/>
    <w:rsid w:val="003C1DBE"/>
    <w:rsid w:val="003C3C6D"/>
    <w:rsid w:val="003C4E0D"/>
    <w:rsid w:val="003C5A2A"/>
    <w:rsid w:val="003D1624"/>
    <w:rsid w:val="003D28A1"/>
    <w:rsid w:val="003D65E7"/>
    <w:rsid w:val="003E2532"/>
    <w:rsid w:val="003E5D24"/>
    <w:rsid w:val="003E7844"/>
    <w:rsid w:val="003E7DEF"/>
    <w:rsid w:val="003F2D11"/>
    <w:rsid w:val="003F2DEA"/>
    <w:rsid w:val="003F307E"/>
    <w:rsid w:val="003F5B77"/>
    <w:rsid w:val="0040112A"/>
    <w:rsid w:val="00404132"/>
    <w:rsid w:val="0041043E"/>
    <w:rsid w:val="0041146B"/>
    <w:rsid w:val="0041208C"/>
    <w:rsid w:val="004137D6"/>
    <w:rsid w:val="00413A6E"/>
    <w:rsid w:val="00424E9A"/>
    <w:rsid w:val="00424F83"/>
    <w:rsid w:val="00425834"/>
    <w:rsid w:val="00427B89"/>
    <w:rsid w:val="0043060B"/>
    <w:rsid w:val="00432D45"/>
    <w:rsid w:val="00434C07"/>
    <w:rsid w:val="00434C4B"/>
    <w:rsid w:val="00435695"/>
    <w:rsid w:val="00435A0A"/>
    <w:rsid w:val="00436D9F"/>
    <w:rsid w:val="00437115"/>
    <w:rsid w:val="00444AA2"/>
    <w:rsid w:val="0045002E"/>
    <w:rsid w:val="00450170"/>
    <w:rsid w:val="004501D9"/>
    <w:rsid w:val="00451328"/>
    <w:rsid w:val="004543EF"/>
    <w:rsid w:val="004569DE"/>
    <w:rsid w:val="0045759F"/>
    <w:rsid w:val="00460FD7"/>
    <w:rsid w:val="00461988"/>
    <w:rsid w:val="00465096"/>
    <w:rsid w:val="004663D2"/>
    <w:rsid w:val="0047384E"/>
    <w:rsid w:val="00474049"/>
    <w:rsid w:val="004744FA"/>
    <w:rsid w:val="004748A1"/>
    <w:rsid w:val="0047557C"/>
    <w:rsid w:val="00477CB2"/>
    <w:rsid w:val="00482441"/>
    <w:rsid w:val="00485277"/>
    <w:rsid w:val="004954A5"/>
    <w:rsid w:val="004A1459"/>
    <w:rsid w:val="004A2B30"/>
    <w:rsid w:val="004A529F"/>
    <w:rsid w:val="004A6542"/>
    <w:rsid w:val="004A6E22"/>
    <w:rsid w:val="004B24EF"/>
    <w:rsid w:val="004B55CB"/>
    <w:rsid w:val="004C2F41"/>
    <w:rsid w:val="004C3EF5"/>
    <w:rsid w:val="004D2D8A"/>
    <w:rsid w:val="004D37AF"/>
    <w:rsid w:val="004E00E6"/>
    <w:rsid w:val="004E0831"/>
    <w:rsid w:val="004E6D25"/>
    <w:rsid w:val="004E79FD"/>
    <w:rsid w:val="004F2073"/>
    <w:rsid w:val="004F6BF5"/>
    <w:rsid w:val="00504AC9"/>
    <w:rsid w:val="00507367"/>
    <w:rsid w:val="005129BD"/>
    <w:rsid w:val="00512D7F"/>
    <w:rsid w:val="00515ED1"/>
    <w:rsid w:val="005168C5"/>
    <w:rsid w:val="00522A47"/>
    <w:rsid w:val="00525FD8"/>
    <w:rsid w:val="00535D84"/>
    <w:rsid w:val="0053669E"/>
    <w:rsid w:val="005367C3"/>
    <w:rsid w:val="0054109E"/>
    <w:rsid w:val="00546590"/>
    <w:rsid w:val="00550543"/>
    <w:rsid w:val="005520D2"/>
    <w:rsid w:val="005521F6"/>
    <w:rsid w:val="00552B7C"/>
    <w:rsid w:val="00553822"/>
    <w:rsid w:val="0055393B"/>
    <w:rsid w:val="00554A3F"/>
    <w:rsid w:val="005566FC"/>
    <w:rsid w:val="00556DF5"/>
    <w:rsid w:val="00557A68"/>
    <w:rsid w:val="00560ACC"/>
    <w:rsid w:val="00564F37"/>
    <w:rsid w:val="00565B29"/>
    <w:rsid w:val="00566D33"/>
    <w:rsid w:val="00576367"/>
    <w:rsid w:val="00577B3E"/>
    <w:rsid w:val="00580A3E"/>
    <w:rsid w:val="00584145"/>
    <w:rsid w:val="00584FFF"/>
    <w:rsid w:val="005858DD"/>
    <w:rsid w:val="00585A0F"/>
    <w:rsid w:val="00586008"/>
    <w:rsid w:val="005906AA"/>
    <w:rsid w:val="00592D1E"/>
    <w:rsid w:val="00592EA0"/>
    <w:rsid w:val="005942EE"/>
    <w:rsid w:val="0059594B"/>
    <w:rsid w:val="005A18D8"/>
    <w:rsid w:val="005A18F7"/>
    <w:rsid w:val="005A2A26"/>
    <w:rsid w:val="005A2DE6"/>
    <w:rsid w:val="005A2FDA"/>
    <w:rsid w:val="005A7F13"/>
    <w:rsid w:val="005B304C"/>
    <w:rsid w:val="005B3803"/>
    <w:rsid w:val="005B4205"/>
    <w:rsid w:val="005C151D"/>
    <w:rsid w:val="005C3EEB"/>
    <w:rsid w:val="005C4403"/>
    <w:rsid w:val="005C48A6"/>
    <w:rsid w:val="005C6714"/>
    <w:rsid w:val="005D1421"/>
    <w:rsid w:val="005D3D72"/>
    <w:rsid w:val="005D532D"/>
    <w:rsid w:val="005D533E"/>
    <w:rsid w:val="005D56D2"/>
    <w:rsid w:val="005D6802"/>
    <w:rsid w:val="005E2E9A"/>
    <w:rsid w:val="005E3E7C"/>
    <w:rsid w:val="005F0314"/>
    <w:rsid w:val="005F2640"/>
    <w:rsid w:val="005F39A3"/>
    <w:rsid w:val="005F39EE"/>
    <w:rsid w:val="005F6A27"/>
    <w:rsid w:val="005F7611"/>
    <w:rsid w:val="00601E64"/>
    <w:rsid w:val="00602D37"/>
    <w:rsid w:val="00604F6A"/>
    <w:rsid w:val="006050F2"/>
    <w:rsid w:val="0060513B"/>
    <w:rsid w:val="00605726"/>
    <w:rsid w:val="006058F6"/>
    <w:rsid w:val="006061EC"/>
    <w:rsid w:val="0061101F"/>
    <w:rsid w:val="00611BBF"/>
    <w:rsid w:val="006129BE"/>
    <w:rsid w:val="0061628B"/>
    <w:rsid w:val="006244E4"/>
    <w:rsid w:val="006258B0"/>
    <w:rsid w:val="0063002A"/>
    <w:rsid w:val="00630AB7"/>
    <w:rsid w:val="00631753"/>
    <w:rsid w:val="00633785"/>
    <w:rsid w:val="006338DB"/>
    <w:rsid w:val="006407B6"/>
    <w:rsid w:val="00641C29"/>
    <w:rsid w:val="00643527"/>
    <w:rsid w:val="006460B0"/>
    <w:rsid w:val="006502AC"/>
    <w:rsid w:val="00650C4A"/>
    <w:rsid w:val="0065192B"/>
    <w:rsid w:val="00652C31"/>
    <w:rsid w:val="006539B2"/>
    <w:rsid w:val="00654ED8"/>
    <w:rsid w:val="00654EEF"/>
    <w:rsid w:val="00655C17"/>
    <w:rsid w:val="00660937"/>
    <w:rsid w:val="006645B4"/>
    <w:rsid w:val="0066682B"/>
    <w:rsid w:val="00666CAC"/>
    <w:rsid w:val="00666D94"/>
    <w:rsid w:val="00667EA6"/>
    <w:rsid w:val="00671C97"/>
    <w:rsid w:val="0067560A"/>
    <w:rsid w:val="00675AD5"/>
    <w:rsid w:val="00681507"/>
    <w:rsid w:val="00683B6F"/>
    <w:rsid w:val="006855C2"/>
    <w:rsid w:val="00685FC6"/>
    <w:rsid w:val="00687773"/>
    <w:rsid w:val="006879C4"/>
    <w:rsid w:val="006879DA"/>
    <w:rsid w:val="00687B89"/>
    <w:rsid w:val="006A0F91"/>
    <w:rsid w:val="006A18A2"/>
    <w:rsid w:val="006A3700"/>
    <w:rsid w:val="006A3A68"/>
    <w:rsid w:val="006B2930"/>
    <w:rsid w:val="006B6928"/>
    <w:rsid w:val="006C12D2"/>
    <w:rsid w:val="006C58A4"/>
    <w:rsid w:val="006C5D0B"/>
    <w:rsid w:val="006C75F7"/>
    <w:rsid w:val="006C7FB7"/>
    <w:rsid w:val="006D14B6"/>
    <w:rsid w:val="006D2FBA"/>
    <w:rsid w:val="006D31CC"/>
    <w:rsid w:val="006E67B7"/>
    <w:rsid w:val="006E7891"/>
    <w:rsid w:val="006F3B3C"/>
    <w:rsid w:val="006F6B05"/>
    <w:rsid w:val="007007AA"/>
    <w:rsid w:val="00702C26"/>
    <w:rsid w:val="00702C8E"/>
    <w:rsid w:val="007043C8"/>
    <w:rsid w:val="00711E6D"/>
    <w:rsid w:val="00720EF7"/>
    <w:rsid w:val="00722BF6"/>
    <w:rsid w:val="00723C98"/>
    <w:rsid w:val="00724BAD"/>
    <w:rsid w:val="007300D3"/>
    <w:rsid w:val="007372B1"/>
    <w:rsid w:val="00737680"/>
    <w:rsid w:val="00741DC5"/>
    <w:rsid w:val="00742E50"/>
    <w:rsid w:val="00747544"/>
    <w:rsid w:val="00751F5B"/>
    <w:rsid w:val="007522D6"/>
    <w:rsid w:val="00752877"/>
    <w:rsid w:val="0075518C"/>
    <w:rsid w:val="007577F2"/>
    <w:rsid w:val="007604CF"/>
    <w:rsid w:val="00760A65"/>
    <w:rsid w:val="0076206B"/>
    <w:rsid w:val="007643D1"/>
    <w:rsid w:val="00770C1C"/>
    <w:rsid w:val="00781D43"/>
    <w:rsid w:val="007920AE"/>
    <w:rsid w:val="00792761"/>
    <w:rsid w:val="007953F5"/>
    <w:rsid w:val="00796157"/>
    <w:rsid w:val="007A0501"/>
    <w:rsid w:val="007A0B7D"/>
    <w:rsid w:val="007A232D"/>
    <w:rsid w:val="007A299E"/>
    <w:rsid w:val="007A2B55"/>
    <w:rsid w:val="007A33E7"/>
    <w:rsid w:val="007A5B07"/>
    <w:rsid w:val="007A6AF7"/>
    <w:rsid w:val="007A7283"/>
    <w:rsid w:val="007B255F"/>
    <w:rsid w:val="007B3BEF"/>
    <w:rsid w:val="007B66FD"/>
    <w:rsid w:val="007C0D77"/>
    <w:rsid w:val="007C1138"/>
    <w:rsid w:val="007C12CA"/>
    <w:rsid w:val="007C15A1"/>
    <w:rsid w:val="007C3A78"/>
    <w:rsid w:val="007C3CD8"/>
    <w:rsid w:val="007C56A4"/>
    <w:rsid w:val="007C6A6E"/>
    <w:rsid w:val="007D144B"/>
    <w:rsid w:val="007D2AF6"/>
    <w:rsid w:val="007D7D73"/>
    <w:rsid w:val="007E2BC3"/>
    <w:rsid w:val="007E51FD"/>
    <w:rsid w:val="007E5C18"/>
    <w:rsid w:val="007E70E7"/>
    <w:rsid w:val="007F09A6"/>
    <w:rsid w:val="007F105C"/>
    <w:rsid w:val="007F2419"/>
    <w:rsid w:val="007F29C9"/>
    <w:rsid w:val="007F36F9"/>
    <w:rsid w:val="007F710D"/>
    <w:rsid w:val="008047B0"/>
    <w:rsid w:val="00805167"/>
    <w:rsid w:val="00807A8C"/>
    <w:rsid w:val="00810C76"/>
    <w:rsid w:val="00813C27"/>
    <w:rsid w:val="008144BE"/>
    <w:rsid w:val="00817446"/>
    <w:rsid w:val="00817E4D"/>
    <w:rsid w:val="0082319F"/>
    <w:rsid w:val="00825DD7"/>
    <w:rsid w:val="00826A77"/>
    <w:rsid w:val="00831956"/>
    <w:rsid w:val="00831EB5"/>
    <w:rsid w:val="0084254E"/>
    <w:rsid w:val="00842D2A"/>
    <w:rsid w:val="00844C65"/>
    <w:rsid w:val="0084521E"/>
    <w:rsid w:val="00845496"/>
    <w:rsid w:val="00846BDA"/>
    <w:rsid w:val="00846F63"/>
    <w:rsid w:val="00861D3D"/>
    <w:rsid w:val="00862DD9"/>
    <w:rsid w:val="00863F93"/>
    <w:rsid w:val="00866D73"/>
    <w:rsid w:val="00872492"/>
    <w:rsid w:val="008731F3"/>
    <w:rsid w:val="00874A0D"/>
    <w:rsid w:val="00874E45"/>
    <w:rsid w:val="0088056D"/>
    <w:rsid w:val="008819C7"/>
    <w:rsid w:val="00890B0F"/>
    <w:rsid w:val="0089256A"/>
    <w:rsid w:val="00893CE1"/>
    <w:rsid w:val="00893D17"/>
    <w:rsid w:val="00897C6A"/>
    <w:rsid w:val="008A1E06"/>
    <w:rsid w:val="008A1F19"/>
    <w:rsid w:val="008A3871"/>
    <w:rsid w:val="008A45D5"/>
    <w:rsid w:val="008A4B5F"/>
    <w:rsid w:val="008B4D34"/>
    <w:rsid w:val="008C00DD"/>
    <w:rsid w:val="008C2644"/>
    <w:rsid w:val="008C6642"/>
    <w:rsid w:val="008C7277"/>
    <w:rsid w:val="008C7882"/>
    <w:rsid w:val="008C7CBD"/>
    <w:rsid w:val="008D08D3"/>
    <w:rsid w:val="008D09EF"/>
    <w:rsid w:val="008D59AD"/>
    <w:rsid w:val="008D6C37"/>
    <w:rsid w:val="008E352B"/>
    <w:rsid w:val="008E3F5C"/>
    <w:rsid w:val="008E4606"/>
    <w:rsid w:val="008F30F3"/>
    <w:rsid w:val="009010FF"/>
    <w:rsid w:val="00901DDA"/>
    <w:rsid w:val="009035D9"/>
    <w:rsid w:val="00904F0E"/>
    <w:rsid w:val="00907619"/>
    <w:rsid w:val="00923602"/>
    <w:rsid w:val="00923C5A"/>
    <w:rsid w:val="009245E7"/>
    <w:rsid w:val="00925356"/>
    <w:rsid w:val="009266FD"/>
    <w:rsid w:val="00927E36"/>
    <w:rsid w:val="00935AEE"/>
    <w:rsid w:val="00935F7C"/>
    <w:rsid w:val="009436E3"/>
    <w:rsid w:val="00945824"/>
    <w:rsid w:val="00945917"/>
    <w:rsid w:val="00945EBC"/>
    <w:rsid w:val="00951483"/>
    <w:rsid w:val="00952F59"/>
    <w:rsid w:val="00962623"/>
    <w:rsid w:val="0096645E"/>
    <w:rsid w:val="00966EE4"/>
    <w:rsid w:val="00967959"/>
    <w:rsid w:val="009723A5"/>
    <w:rsid w:val="009723BE"/>
    <w:rsid w:val="0097419A"/>
    <w:rsid w:val="009749B0"/>
    <w:rsid w:val="009914ED"/>
    <w:rsid w:val="0099357F"/>
    <w:rsid w:val="00995262"/>
    <w:rsid w:val="00996D50"/>
    <w:rsid w:val="00997427"/>
    <w:rsid w:val="009979EE"/>
    <w:rsid w:val="009A3C9F"/>
    <w:rsid w:val="009A60D0"/>
    <w:rsid w:val="009B09C3"/>
    <w:rsid w:val="009B0A3B"/>
    <w:rsid w:val="009B0F44"/>
    <w:rsid w:val="009B4920"/>
    <w:rsid w:val="009C0A8D"/>
    <w:rsid w:val="009C1598"/>
    <w:rsid w:val="009C2E69"/>
    <w:rsid w:val="009C4167"/>
    <w:rsid w:val="009C57F7"/>
    <w:rsid w:val="009D0230"/>
    <w:rsid w:val="009D1023"/>
    <w:rsid w:val="009D1A7D"/>
    <w:rsid w:val="009D6E75"/>
    <w:rsid w:val="009E053E"/>
    <w:rsid w:val="009E09FE"/>
    <w:rsid w:val="009E2805"/>
    <w:rsid w:val="009E286B"/>
    <w:rsid w:val="009E4C16"/>
    <w:rsid w:val="009E5002"/>
    <w:rsid w:val="009F0FF3"/>
    <w:rsid w:val="009F21F2"/>
    <w:rsid w:val="009F30D4"/>
    <w:rsid w:val="009F31BC"/>
    <w:rsid w:val="009F6DB1"/>
    <w:rsid w:val="009F7BEC"/>
    <w:rsid w:val="00A00385"/>
    <w:rsid w:val="00A02AF7"/>
    <w:rsid w:val="00A03160"/>
    <w:rsid w:val="00A039B7"/>
    <w:rsid w:val="00A12C88"/>
    <w:rsid w:val="00A13018"/>
    <w:rsid w:val="00A155E3"/>
    <w:rsid w:val="00A15778"/>
    <w:rsid w:val="00A23315"/>
    <w:rsid w:val="00A25D51"/>
    <w:rsid w:val="00A26256"/>
    <w:rsid w:val="00A311B5"/>
    <w:rsid w:val="00A32E5C"/>
    <w:rsid w:val="00A34D26"/>
    <w:rsid w:val="00A355B2"/>
    <w:rsid w:val="00A36F55"/>
    <w:rsid w:val="00A370C6"/>
    <w:rsid w:val="00A41CFE"/>
    <w:rsid w:val="00A42000"/>
    <w:rsid w:val="00A43AAF"/>
    <w:rsid w:val="00A44768"/>
    <w:rsid w:val="00A457E3"/>
    <w:rsid w:val="00A517D7"/>
    <w:rsid w:val="00A53F72"/>
    <w:rsid w:val="00A5460C"/>
    <w:rsid w:val="00A553B2"/>
    <w:rsid w:val="00A62A4D"/>
    <w:rsid w:val="00A655C6"/>
    <w:rsid w:val="00A7085E"/>
    <w:rsid w:val="00A708AA"/>
    <w:rsid w:val="00A714B5"/>
    <w:rsid w:val="00A75136"/>
    <w:rsid w:val="00A81C94"/>
    <w:rsid w:val="00A84054"/>
    <w:rsid w:val="00A84056"/>
    <w:rsid w:val="00A859EE"/>
    <w:rsid w:val="00A86102"/>
    <w:rsid w:val="00A878B2"/>
    <w:rsid w:val="00A92088"/>
    <w:rsid w:val="00A93125"/>
    <w:rsid w:val="00A9503C"/>
    <w:rsid w:val="00AA0A63"/>
    <w:rsid w:val="00AA0A81"/>
    <w:rsid w:val="00AA3E7B"/>
    <w:rsid w:val="00AA485E"/>
    <w:rsid w:val="00AA69BB"/>
    <w:rsid w:val="00AB037B"/>
    <w:rsid w:val="00AB13B6"/>
    <w:rsid w:val="00AB1CCD"/>
    <w:rsid w:val="00AB3A71"/>
    <w:rsid w:val="00AB5913"/>
    <w:rsid w:val="00AB616D"/>
    <w:rsid w:val="00AC7C2A"/>
    <w:rsid w:val="00AD0DFB"/>
    <w:rsid w:val="00AD1F35"/>
    <w:rsid w:val="00AD514E"/>
    <w:rsid w:val="00AD5A81"/>
    <w:rsid w:val="00AD74CD"/>
    <w:rsid w:val="00AF0ECF"/>
    <w:rsid w:val="00AF210A"/>
    <w:rsid w:val="00AF2D85"/>
    <w:rsid w:val="00AF31DE"/>
    <w:rsid w:val="00AF7AC0"/>
    <w:rsid w:val="00B0077F"/>
    <w:rsid w:val="00B012B9"/>
    <w:rsid w:val="00B13F9F"/>
    <w:rsid w:val="00B153BD"/>
    <w:rsid w:val="00B165A6"/>
    <w:rsid w:val="00B16EBA"/>
    <w:rsid w:val="00B17AD8"/>
    <w:rsid w:val="00B20204"/>
    <w:rsid w:val="00B20FEA"/>
    <w:rsid w:val="00B230A6"/>
    <w:rsid w:val="00B23D7E"/>
    <w:rsid w:val="00B24C6A"/>
    <w:rsid w:val="00B25060"/>
    <w:rsid w:val="00B31A3E"/>
    <w:rsid w:val="00B33749"/>
    <w:rsid w:val="00B362FD"/>
    <w:rsid w:val="00B3759B"/>
    <w:rsid w:val="00B405F3"/>
    <w:rsid w:val="00B42F1A"/>
    <w:rsid w:val="00B44496"/>
    <w:rsid w:val="00B4454E"/>
    <w:rsid w:val="00B446FB"/>
    <w:rsid w:val="00B459E0"/>
    <w:rsid w:val="00B46CCA"/>
    <w:rsid w:val="00B47CB0"/>
    <w:rsid w:val="00B5318A"/>
    <w:rsid w:val="00B53397"/>
    <w:rsid w:val="00B54A89"/>
    <w:rsid w:val="00B57C48"/>
    <w:rsid w:val="00B61475"/>
    <w:rsid w:val="00B614E6"/>
    <w:rsid w:val="00B6278B"/>
    <w:rsid w:val="00B62930"/>
    <w:rsid w:val="00B6314B"/>
    <w:rsid w:val="00B65B50"/>
    <w:rsid w:val="00B72EFD"/>
    <w:rsid w:val="00B8126C"/>
    <w:rsid w:val="00B84A44"/>
    <w:rsid w:val="00B85B7A"/>
    <w:rsid w:val="00B86C3C"/>
    <w:rsid w:val="00B9078F"/>
    <w:rsid w:val="00B91ECE"/>
    <w:rsid w:val="00B9280A"/>
    <w:rsid w:val="00B954A6"/>
    <w:rsid w:val="00BA1BA6"/>
    <w:rsid w:val="00BA3C81"/>
    <w:rsid w:val="00BA5D16"/>
    <w:rsid w:val="00BA6394"/>
    <w:rsid w:val="00BA67BB"/>
    <w:rsid w:val="00BB1EE7"/>
    <w:rsid w:val="00BB2805"/>
    <w:rsid w:val="00BB2D57"/>
    <w:rsid w:val="00BB3F7A"/>
    <w:rsid w:val="00BB67FC"/>
    <w:rsid w:val="00BB7095"/>
    <w:rsid w:val="00BB771E"/>
    <w:rsid w:val="00BC20B8"/>
    <w:rsid w:val="00BC2E9A"/>
    <w:rsid w:val="00BC3590"/>
    <w:rsid w:val="00BC5150"/>
    <w:rsid w:val="00BC71FF"/>
    <w:rsid w:val="00BC754A"/>
    <w:rsid w:val="00BD2D75"/>
    <w:rsid w:val="00BD5058"/>
    <w:rsid w:val="00BD6824"/>
    <w:rsid w:val="00BD7903"/>
    <w:rsid w:val="00BE0EFA"/>
    <w:rsid w:val="00BE3621"/>
    <w:rsid w:val="00BE45D8"/>
    <w:rsid w:val="00BE605C"/>
    <w:rsid w:val="00BE76BD"/>
    <w:rsid w:val="00BE7B33"/>
    <w:rsid w:val="00BF368D"/>
    <w:rsid w:val="00BF4BE8"/>
    <w:rsid w:val="00BF5299"/>
    <w:rsid w:val="00C01841"/>
    <w:rsid w:val="00C04900"/>
    <w:rsid w:val="00C04F38"/>
    <w:rsid w:val="00C0520B"/>
    <w:rsid w:val="00C06033"/>
    <w:rsid w:val="00C11123"/>
    <w:rsid w:val="00C12BFD"/>
    <w:rsid w:val="00C14B91"/>
    <w:rsid w:val="00C1551A"/>
    <w:rsid w:val="00C16D75"/>
    <w:rsid w:val="00C177DE"/>
    <w:rsid w:val="00C17CF2"/>
    <w:rsid w:val="00C23470"/>
    <w:rsid w:val="00C242B0"/>
    <w:rsid w:val="00C24832"/>
    <w:rsid w:val="00C24C67"/>
    <w:rsid w:val="00C271E3"/>
    <w:rsid w:val="00C31D22"/>
    <w:rsid w:val="00C32823"/>
    <w:rsid w:val="00C40A9E"/>
    <w:rsid w:val="00C420A4"/>
    <w:rsid w:val="00C42BC3"/>
    <w:rsid w:val="00C45FE6"/>
    <w:rsid w:val="00C46C68"/>
    <w:rsid w:val="00C475D8"/>
    <w:rsid w:val="00C51EF8"/>
    <w:rsid w:val="00C542CA"/>
    <w:rsid w:val="00C55228"/>
    <w:rsid w:val="00C60452"/>
    <w:rsid w:val="00C64842"/>
    <w:rsid w:val="00C67FD8"/>
    <w:rsid w:val="00C72E57"/>
    <w:rsid w:val="00C7305A"/>
    <w:rsid w:val="00C73975"/>
    <w:rsid w:val="00C744DD"/>
    <w:rsid w:val="00C773A8"/>
    <w:rsid w:val="00C774EF"/>
    <w:rsid w:val="00C809C3"/>
    <w:rsid w:val="00C833DA"/>
    <w:rsid w:val="00C900E3"/>
    <w:rsid w:val="00C944AE"/>
    <w:rsid w:val="00C94DF2"/>
    <w:rsid w:val="00C9532D"/>
    <w:rsid w:val="00CA25D3"/>
    <w:rsid w:val="00CA3A4E"/>
    <w:rsid w:val="00CA7F87"/>
    <w:rsid w:val="00CB2AB9"/>
    <w:rsid w:val="00CB33C5"/>
    <w:rsid w:val="00CB3B82"/>
    <w:rsid w:val="00CB7B82"/>
    <w:rsid w:val="00CC0873"/>
    <w:rsid w:val="00CC3526"/>
    <w:rsid w:val="00CC3625"/>
    <w:rsid w:val="00CC66CA"/>
    <w:rsid w:val="00CD17F7"/>
    <w:rsid w:val="00CD2C2C"/>
    <w:rsid w:val="00CD3B4A"/>
    <w:rsid w:val="00CD3F64"/>
    <w:rsid w:val="00CD5672"/>
    <w:rsid w:val="00CD5A5F"/>
    <w:rsid w:val="00CE0575"/>
    <w:rsid w:val="00CE0CD9"/>
    <w:rsid w:val="00CE18BA"/>
    <w:rsid w:val="00CE1A8A"/>
    <w:rsid w:val="00CE7FD0"/>
    <w:rsid w:val="00CF11FB"/>
    <w:rsid w:val="00D00A25"/>
    <w:rsid w:val="00D01713"/>
    <w:rsid w:val="00D05513"/>
    <w:rsid w:val="00D05EC1"/>
    <w:rsid w:val="00D07F99"/>
    <w:rsid w:val="00D126D8"/>
    <w:rsid w:val="00D16F5D"/>
    <w:rsid w:val="00D16FE4"/>
    <w:rsid w:val="00D20015"/>
    <w:rsid w:val="00D204F1"/>
    <w:rsid w:val="00D267CA"/>
    <w:rsid w:val="00D31201"/>
    <w:rsid w:val="00D3437E"/>
    <w:rsid w:val="00D35696"/>
    <w:rsid w:val="00D37D0A"/>
    <w:rsid w:val="00D40357"/>
    <w:rsid w:val="00D41C44"/>
    <w:rsid w:val="00D41F59"/>
    <w:rsid w:val="00D43308"/>
    <w:rsid w:val="00D45D81"/>
    <w:rsid w:val="00D60AC5"/>
    <w:rsid w:val="00D62EC9"/>
    <w:rsid w:val="00D76F33"/>
    <w:rsid w:val="00D80C76"/>
    <w:rsid w:val="00D82D5E"/>
    <w:rsid w:val="00D83B8A"/>
    <w:rsid w:val="00D8403B"/>
    <w:rsid w:val="00D854AA"/>
    <w:rsid w:val="00D92A15"/>
    <w:rsid w:val="00DA3EEF"/>
    <w:rsid w:val="00DA5657"/>
    <w:rsid w:val="00DA73D9"/>
    <w:rsid w:val="00DB5743"/>
    <w:rsid w:val="00DB5A0C"/>
    <w:rsid w:val="00DB604B"/>
    <w:rsid w:val="00DB779A"/>
    <w:rsid w:val="00DC1AAB"/>
    <w:rsid w:val="00DC21D2"/>
    <w:rsid w:val="00DC27DD"/>
    <w:rsid w:val="00DC3A8C"/>
    <w:rsid w:val="00DC3D2F"/>
    <w:rsid w:val="00DC4568"/>
    <w:rsid w:val="00DC5858"/>
    <w:rsid w:val="00DD0006"/>
    <w:rsid w:val="00DD0296"/>
    <w:rsid w:val="00DE3CA0"/>
    <w:rsid w:val="00DE7DFE"/>
    <w:rsid w:val="00DF01DD"/>
    <w:rsid w:val="00DF3140"/>
    <w:rsid w:val="00DF4747"/>
    <w:rsid w:val="00DF54DA"/>
    <w:rsid w:val="00DF6CE5"/>
    <w:rsid w:val="00DF71C7"/>
    <w:rsid w:val="00DF74E0"/>
    <w:rsid w:val="00E0109C"/>
    <w:rsid w:val="00E06796"/>
    <w:rsid w:val="00E06923"/>
    <w:rsid w:val="00E115C8"/>
    <w:rsid w:val="00E12511"/>
    <w:rsid w:val="00E233A1"/>
    <w:rsid w:val="00E25922"/>
    <w:rsid w:val="00E26DED"/>
    <w:rsid w:val="00E33332"/>
    <w:rsid w:val="00E3435B"/>
    <w:rsid w:val="00E350A1"/>
    <w:rsid w:val="00E3532F"/>
    <w:rsid w:val="00E37B1D"/>
    <w:rsid w:val="00E42333"/>
    <w:rsid w:val="00E42EEF"/>
    <w:rsid w:val="00E45C54"/>
    <w:rsid w:val="00E46281"/>
    <w:rsid w:val="00E52FBE"/>
    <w:rsid w:val="00E5379B"/>
    <w:rsid w:val="00E54078"/>
    <w:rsid w:val="00E55169"/>
    <w:rsid w:val="00E57FDB"/>
    <w:rsid w:val="00E627E7"/>
    <w:rsid w:val="00E62F74"/>
    <w:rsid w:val="00E64A3C"/>
    <w:rsid w:val="00E64AE5"/>
    <w:rsid w:val="00E71B8D"/>
    <w:rsid w:val="00E7220A"/>
    <w:rsid w:val="00E725AE"/>
    <w:rsid w:val="00E74D0F"/>
    <w:rsid w:val="00E756F9"/>
    <w:rsid w:val="00E77571"/>
    <w:rsid w:val="00E81727"/>
    <w:rsid w:val="00E8336F"/>
    <w:rsid w:val="00E835EA"/>
    <w:rsid w:val="00E83E30"/>
    <w:rsid w:val="00E84746"/>
    <w:rsid w:val="00E86C2B"/>
    <w:rsid w:val="00E93836"/>
    <w:rsid w:val="00EA4159"/>
    <w:rsid w:val="00EA4D81"/>
    <w:rsid w:val="00EA4D88"/>
    <w:rsid w:val="00EB03C8"/>
    <w:rsid w:val="00EB071B"/>
    <w:rsid w:val="00EB0B6F"/>
    <w:rsid w:val="00EB1818"/>
    <w:rsid w:val="00EB33A5"/>
    <w:rsid w:val="00EB38DB"/>
    <w:rsid w:val="00EB41B0"/>
    <w:rsid w:val="00EB4431"/>
    <w:rsid w:val="00EC1C33"/>
    <w:rsid w:val="00EC4171"/>
    <w:rsid w:val="00EC7B06"/>
    <w:rsid w:val="00EC7C22"/>
    <w:rsid w:val="00ED090B"/>
    <w:rsid w:val="00ED1A1C"/>
    <w:rsid w:val="00ED4890"/>
    <w:rsid w:val="00ED73CD"/>
    <w:rsid w:val="00ED7DD6"/>
    <w:rsid w:val="00EE02D2"/>
    <w:rsid w:val="00EE0702"/>
    <w:rsid w:val="00EE351A"/>
    <w:rsid w:val="00EE748D"/>
    <w:rsid w:val="00EF14E1"/>
    <w:rsid w:val="00EF31A6"/>
    <w:rsid w:val="00EF42F6"/>
    <w:rsid w:val="00EF4DA0"/>
    <w:rsid w:val="00EF5583"/>
    <w:rsid w:val="00F010CE"/>
    <w:rsid w:val="00F05A85"/>
    <w:rsid w:val="00F05F6F"/>
    <w:rsid w:val="00F06821"/>
    <w:rsid w:val="00F11189"/>
    <w:rsid w:val="00F26A22"/>
    <w:rsid w:val="00F27AE4"/>
    <w:rsid w:val="00F35B8A"/>
    <w:rsid w:val="00F36358"/>
    <w:rsid w:val="00F44540"/>
    <w:rsid w:val="00F4605F"/>
    <w:rsid w:val="00F505AC"/>
    <w:rsid w:val="00F52C82"/>
    <w:rsid w:val="00F627E0"/>
    <w:rsid w:val="00F62FBF"/>
    <w:rsid w:val="00F63DF4"/>
    <w:rsid w:val="00F66734"/>
    <w:rsid w:val="00F67959"/>
    <w:rsid w:val="00F707A2"/>
    <w:rsid w:val="00F7179A"/>
    <w:rsid w:val="00F7192A"/>
    <w:rsid w:val="00F73805"/>
    <w:rsid w:val="00F75069"/>
    <w:rsid w:val="00F76207"/>
    <w:rsid w:val="00F779A0"/>
    <w:rsid w:val="00F82076"/>
    <w:rsid w:val="00F820CF"/>
    <w:rsid w:val="00F83BF0"/>
    <w:rsid w:val="00F91036"/>
    <w:rsid w:val="00F91EF7"/>
    <w:rsid w:val="00F938A7"/>
    <w:rsid w:val="00F942AF"/>
    <w:rsid w:val="00F97FD0"/>
    <w:rsid w:val="00FA1067"/>
    <w:rsid w:val="00FA42FE"/>
    <w:rsid w:val="00FA6C92"/>
    <w:rsid w:val="00FA745C"/>
    <w:rsid w:val="00FB08CD"/>
    <w:rsid w:val="00FC3BE2"/>
    <w:rsid w:val="00FD413F"/>
    <w:rsid w:val="00FD4DF5"/>
    <w:rsid w:val="00FD4F3E"/>
    <w:rsid w:val="00FD788D"/>
    <w:rsid w:val="00FD7DC2"/>
    <w:rsid w:val="00FE7123"/>
    <w:rsid w:val="00FF105E"/>
    <w:rsid w:val="00FF109F"/>
    <w:rsid w:val="00FF19E6"/>
    <w:rsid w:val="00FF4945"/>
    <w:rsid w:val="00FF73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53D1F5-75D5-451B-9609-ED4052713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4132"/>
  </w:style>
  <w:style w:type="paragraph" w:styleId="Heading1">
    <w:name w:val="heading 1"/>
    <w:basedOn w:val="Normal"/>
    <w:next w:val="Normal"/>
    <w:link w:val="Heading1Char"/>
    <w:uiPriority w:val="9"/>
    <w:qFormat/>
    <w:rsid w:val="00D16F5D"/>
    <w:pPr>
      <w:keepNext/>
      <w:keepLines/>
      <w:spacing w:before="400" w:after="40" w:line="240" w:lineRule="auto"/>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unhideWhenUsed/>
    <w:qFormat/>
    <w:rsid w:val="00D16F5D"/>
    <w:pPr>
      <w:keepNext/>
      <w:keepLines/>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unhideWhenUsed/>
    <w:qFormat/>
    <w:rsid w:val="00D16F5D"/>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unhideWhenUsed/>
    <w:qFormat/>
    <w:rsid w:val="00D16F5D"/>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D16F5D"/>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D16F5D"/>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D16F5D"/>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D16F5D"/>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D16F5D"/>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45D5"/>
    <w:rPr>
      <w:color w:val="0563C1" w:themeColor="hyperlink"/>
      <w:u w:val="single"/>
    </w:rPr>
  </w:style>
  <w:style w:type="character" w:styleId="FollowedHyperlink">
    <w:name w:val="FollowedHyperlink"/>
    <w:basedOn w:val="DefaultParagraphFont"/>
    <w:uiPriority w:val="99"/>
    <w:semiHidden/>
    <w:unhideWhenUsed/>
    <w:rsid w:val="00BA5D16"/>
    <w:rPr>
      <w:color w:val="954F72" w:themeColor="followedHyperlink"/>
      <w:u w:val="single"/>
    </w:rPr>
  </w:style>
  <w:style w:type="character" w:customStyle="1" w:styleId="Heading3Char">
    <w:name w:val="Heading 3 Char"/>
    <w:basedOn w:val="DefaultParagraphFont"/>
    <w:link w:val="Heading3"/>
    <w:uiPriority w:val="9"/>
    <w:rsid w:val="00D16F5D"/>
    <w:rPr>
      <w:rFonts w:asciiTheme="majorHAnsi" w:eastAsiaTheme="majorEastAsia" w:hAnsiTheme="majorHAnsi" w:cstheme="majorBidi"/>
      <w:smallCaps/>
      <w:sz w:val="28"/>
      <w:szCs w:val="28"/>
    </w:rPr>
  </w:style>
  <w:style w:type="character" w:customStyle="1" w:styleId="search-custom-heading">
    <w:name w:val="search-custom-heading"/>
    <w:basedOn w:val="DefaultParagraphFont"/>
    <w:rsid w:val="00BA5D16"/>
  </w:style>
  <w:style w:type="character" w:customStyle="1" w:styleId="search-custom">
    <w:name w:val="search-custom"/>
    <w:basedOn w:val="DefaultParagraphFont"/>
    <w:rsid w:val="00092534"/>
  </w:style>
  <w:style w:type="paragraph" w:styleId="Header">
    <w:name w:val="header"/>
    <w:basedOn w:val="Normal"/>
    <w:link w:val="HeaderChar"/>
    <w:uiPriority w:val="99"/>
    <w:unhideWhenUsed/>
    <w:rsid w:val="00675A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5AD5"/>
  </w:style>
  <w:style w:type="paragraph" w:styleId="Footer">
    <w:name w:val="footer"/>
    <w:basedOn w:val="Normal"/>
    <w:link w:val="FooterChar"/>
    <w:uiPriority w:val="99"/>
    <w:unhideWhenUsed/>
    <w:rsid w:val="00675A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5AD5"/>
  </w:style>
  <w:style w:type="paragraph" w:styleId="NormalWeb">
    <w:name w:val="Normal (Web)"/>
    <w:basedOn w:val="Normal"/>
    <w:uiPriority w:val="99"/>
    <w:unhideWhenUsed/>
    <w:rsid w:val="00C542C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16F5D"/>
    <w:rPr>
      <w:b/>
      <w:bCs/>
    </w:rPr>
  </w:style>
  <w:style w:type="paragraph" w:customStyle="1" w:styleId="intro-p">
    <w:name w:val="intro-p"/>
    <w:basedOn w:val="Normal"/>
    <w:rsid w:val="005C151D"/>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D16F5D"/>
    <w:pPr>
      <w:spacing w:after="0" w:line="240" w:lineRule="auto"/>
    </w:pPr>
  </w:style>
  <w:style w:type="character" w:customStyle="1" w:styleId="Heading2Char">
    <w:name w:val="Heading 2 Char"/>
    <w:basedOn w:val="DefaultParagraphFont"/>
    <w:link w:val="Heading2"/>
    <w:uiPriority w:val="9"/>
    <w:rsid w:val="00D16F5D"/>
    <w:rPr>
      <w:rFonts w:asciiTheme="majorHAnsi" w:eastAsiaTheme="majorEastAsia" w:hAnsiTheme="majorHAnsi" w:cstheme="majorBidi"/>
      <w:caps/>
      <w:sz w:val="28"/>
      <w:szCs w:val="28"/>
    </w:rPr>
  </w:style>
  <w:style w:type="paragraph" w:styleId="ListParagraph">
    <w:name w:val="List Paragraph"/>
    <w:basedOn w:val="Normal"/>
    <w:uiPriority w:val="34"/>
    <w:qFormat/>
    <w:rsid w:val="007A2B55"/>
    <w:pPr>
      <w:ind w:left="720"/>
      <w:contextualSpacing/>
    </w:pPr>
  </w:style>
  <w:style w:type="character" w:customStyle="1" w:styleId="Heading1Char">
    <w:name w:val="Heading 1 Char"/>
    <w:basedOn w:val="DefaultParagraphFont"/>
    <w:link w:val="Heading1"/>
    <w:uiPriority w:val="9"/>
    <w:rsid w:val="00D16F5D"/>
    <w:rPr>
      <w:rFonts w:asciiTheme="majorHAnsi" w:eastAsiaTheme="majorEastAsia" w:hAnsiTheme="majorHAnsi" w:cstheme="majorBidi"/>
      <w:caps/>
      <w:sz w:val="36"/>
      <w:szCs w:val="36"/>
    </w:rPr>
  </w:style>
  <w:style w:type="character" w:customStyle="1" w:styleId="Heading4Char">
    <w:name w:val="Heading 4 Char"/>
    <w:basedOn w:val="DefaultParagraphFont"/>
    <w:link w:val="Heading4"/>
    <w:uiPriority w:val="9"/>
    <w:rsid w:val="00D16F5D"/>
    <w:rPr>
      <w:rFonts w:asciiTheme="majorHAnsi" w:eastAsiaTheme="majorEastAsia" w:hAnsiTheme="majorHAnsi" w:cstheme="majorBidi"/>
      <w:caps/>
    </w:rPr>
  </w:style>
  <w:style w:type="character" w:customStyle="1" w:styleId="Heading5Char">
    <w:name w:val="Heading 5 Char"/>
    <w:basedOn w:val="DefaultParagraphFont"/>
    <w:link w:val="Heading5"/>
    <w:uiPriority w:val="9"/>
    <w:semiHidden/>
    <w:rsid w:val="00D16F5D"/>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D16F5D"/>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D16F5D"/>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D16F5D"/>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D16F5D"/>
    <w:rPr>
      <w:rFonts w:asciiTheme="majorHAnsi" w:eastAsiaTheme="majorEastAsia" w:hAnsiTheme="majorHAnsi" w:cstheme="majorBidi"/>
      <w:b/>
      <w:bCs/>
      <w:i/>
      <w:iCs/>
      <w:caps/>
      <w:color w:val="7F7F7F" w:themeColor="text1" w:themeTint="80"/>
      <w:sz w:val="20"/>
      <w:szCs w:val="20"/>
    </w:rPr>
  </w:style>
  <w:style w:type="paragraph" w:styleId="Caption">
    <w:name w:val="caption"/>
    <w:basedOn w:val="Normal"/>
    <w:next w:val="Normal"/>
    <w:uiPriority w:val="35"/>
    <w:semiHidden/>
    <w:unhideWhenUsed/>
    <w:qFormat/>
    <w:rsid w:val="00D16F5D"/>
    <w:pPr>
      <w:spacing w:line="240" w:lineRule="auto"/>
    </w:pPr>
    <w:rPr>
      <w:b/>
      <w:bCs/>
      <w:smallCaps/>
      <w:color w:val="595959" w:themeColor="text1" w:themeTint="A6"/>
    </w:rPr>
  </w:style>
  <w:style w:type="paragraph" w:styleId="Title">
    <w:name w:val="Title"/>
    <w:basedOn w:val="Normal"/>
    <w:next w:val="Normal"/>
    <w:link w:val="TitleChar"/>
    <w:uiPriority w:val="10"/>
    <w:qFormat/>
    <w:rsid w:val="00D16F5D"/>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D16F5D"/>
    <w:rPr>
      <w:rFonts w:asciiTheme="majorHAnsi" w:eastAsiaTheme="majorEastAsia" w:hAnsiTheme="majorHAnsi" w:cstheme="majorBidi"/>
      <w:caps/>
      <w:color w:val="404040" w:themeColor="text1" w:themeTint="BF"/>
      <w:spacing w:val="-10"/>
      <w:sz w:val="72"/>
      <w:szCs w:val="72"/>
    </w:rPr>
  </w:style>
  <w:style w:type="paragraph" w:styleId="Subtitle">
    <w:name w:val="Subtitle"/>
    <w:basedOn w:val="Normal"/>
    <w:next w:val="Normal"/>
    <w:link w:val="SubtitleChar"/>
    <w:uiPriority w:val="11"/>
    <w:qFormat/>
    <w:rsid w:val="00D16F5D"/>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D16F5D"/>
    <w:rPr>
      <w:rFonts w:asciiTheme="majorHAnsi" w:eastAsiaTheme="majorEastAsia" w:hAnsiTheme="majorHAnsi" w:cstheme="majorBidi"/>
      <w:smallCaps/>
      <w:color w:val="595959" w:themeColor="text1" w:themeTint="A6"/>
      <w:sz w:val="28"/>
      <w:szCs w:val="28"/>
    </w:rPr>
  </w:style>
  <w:style w:type="character" w:styleId="Emphasis">
    <w:name w:val="Emphasis"/>
    <w:basedOn w:val="DefaultParagraphFont"/>
    <w:uiPriority w:val="20"/>
    <w:qFormat/>
    <w:rsid w:val="00D16F5D"/>
    <w:rPr>
      <w:i/>
      <w:iCs/>
    </w:rPr>
  </w:style>
  <w:style w:type="paragraph" w:styleId="Quote">
    <w:name w:val="Quote"/>
    <w:basedOn w:val="Normal"/>
    <w:next w:val="Normal"/>
    <w:link w:val="QuoteChar"/>
    <w:uiPriority w:val="29"/>
    <w:qFormat/>
    <w:rsid w:val="00D16F5D"/>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D16F5D"/>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D16F5D"/>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D16F5D"/>
    <w:rPr>
      <w:color w:val="404040" w:themeColor="text1" w:themeTint="BF"/>
      <w:sz w:val="32"/>
      <w:szCs w:val="32"/>
    </w:rPr>
  </w:style>
  <w:style w:type="character" w:styleId="SubtleEmphasis">
    <w:name w:val="Subtle Emphasis"/>
    <w:basedOn w:val="DefaultParagraphFont"/>
    <w:uiPriority w:val="19"/>
    <w:qFormat/>
    <w:rsid w:val="00D16F5D"/>
    <w:rPr>
      <w:i/>
      <w:iCs/>
      <w:color w:val="595959" w:themeColor="text1" w:themeTint="A6"/>
    </w:rPr>
  </w:style>
  <w:style w:type="character" w:styleId="IntenseEmphasis">
    <w:name w:val="Intense Emphasis"/>
    <w:basedOn w:val="DefaultParagraphFont"/>
    <w:uiPriority w:val="21"/>
    <w:qFormat/>
    <w:rsid w:val="00D16F5D"/>
    <w:rPr>
      <w:b/>
      <w:bCs/>
      <w:i/>
      <w:iCs/>
    </w:rPr>
  </w:style>
  <w:style w:type="character" w:styleId="SubtleReference">
    <w:name w:val="Subtle Reference"/>
    <w:basedOn w:val="DefaultParagraphFont"/>
    <w:uiPriority w:val="31"/>
    <w:qFormat/>
    <w:rsid w:val="00D16F5D"/>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D16F5D"/>
    <w:rPr>
      <w:b/>
      <w:bCs/>
      <w:caps w:val="0"/>
      <w:smallCaps/>
      <w:color w:val="auto"/>
      <w:spacing w:val="3"/>
      <w:u w:val="single"/>
    </w:rPr>
  </w:style>
  <w:style w:type="character" w:styleId="BookTitle">
    <w:name w:val="Book Title"/>
    <w:basedOn w:val="DefaultParagraphFont"/>
    <w:uiPriority w:val="33"/>
    <w:qFormat/>
    <w:rsid w:val="00D16F5D"/>
    <w:rPr>
      <w:b/>
      <w:bCs/>
      <w:smallCaps/>
      <w:spacing w:val="7"/>
    </w:rPr>
  </w:style>
  <w:style w:type="paragraph" w:styleId="TOCHeading">
    <w:name w:val="TOC Heading"/>
    <w:basedOn w:val="Heading1"/>
    <w:next w:val="Normal"/>
    <w:uiPriority w:val="39"/>
    <w:unhideWhenUsed/>
    <w:qFormat/>
    <w:rsid w:val="00D16F5D"/>
    <w:pPr>
      <w:outlineLvl w:val="9"/>
    </w:pPr>
  </w:style>
  <w:style w:type="paragraph" w:styleId="TOC3">
    <w:name w:val="toc 3"/>
    <w:basedOn w:val="Normal"/>
    <w:next w:val="Normal"/>
    <w:autoRedefine/>
    <w:uiPriority w:val="39"/>
    <w:unhideWhenUsed/>
    <w:rsid w:val="00E86C2B"/>
    <w:pPr>
      <w:spacing w:after="100"/>
      <w:ind w:left="440"/>
    </w:pPr>
  </w:style>
  <w:style w:type="paragraph" w:styleId="TOC1">
    <w:name w:val="toc 1"/>
    <w:basedOn w:val="Normal"/>
    <w:next w:val="Normal"/>
    <w:autoRedefine/>
    <w:uiPriority w:val="39"/>
    <w:unhideWhenUsed/>
    <w:rsid w:val="00E86C2B"/>
    <w:pPr>
      <w:spacing w:after="100"/>
    </w:pPr>
  </w:style>
  <w:style w:type="paragraph" w:styleId="TOC2">
    <w:name w:val="toc 2"/>
    <w:basedOn w:val="Normal"/>
    <w:next w:val="Normal"/>
    <w:autoRedefine/>
    <w:uiPriority w:val="39"/>
    <w:unhideWhenUsed/>
    <w:rsid w:val="00E86C2B"/>
    <w:pPr>
      <w:spacing w:after="100"/>
      <w:ind w:left="220"/>
    </w:pPr>
  </w:style>
  <w:style w:type="paragraph" w:styleId="TOC4">
    <w:name w:val="toc 4"/>
    <w:basedOn w:val="Normal"/>
    <w:next w:val="Normal"/>
    <w:autoRedefine/>
    <w:uiPriority w:val="39"/>
    <w:unhideWhenUsed/>
    <w:rsid w:val="00E86C2B"/>
    <w:pPr>
      <w:spacing w:after="100"/>
      <w:ind w:left="660"/>
    </w:pPr>
  </w:style>
  <w:style w:type="paragraph" w:styleId="TOC5">
    <w:name w:val="toc 5"/>
    <w:basedOn w:val="Normal"/>
    <w:next w:val="Normal"/>
    <w:autoRedefine/>
    <w:uiPriority w:val="39"/>
    <w:unhideWhenUsed/>
    <w:rsid w:val="00E86C2B"/>
    <w:pPr>
      <w:spacing w:after="100"/>
      <w:ind w:left="880"/>
    </w:pPr>
  </w:style>
  <w:style w:type="paragraph" w:styleId="TOC6">
    <w:name w:val="toc 6"/>
    <w:basedOn w:val="Normal"/>
    <w:next w:val="Normal"/>
    <w:autoRedefine/>
    <w:uiPriority w:val="39"/>
    <w:unhideWhenUsed/>
    <w:rsid w:val="00E86C2B"/>
    <w:pPr>
      <w:spacing w:after="100"/>
      <w:ind w:left="1100"/>
    </w:pPr>
  </w:style>
  <w:style w:type="paragraph" w:styleId="TOC7">
    <w:name w:val="toc 7"/>
    <w:basedOn w:val="Normal"/>
    <w:next w:val="Normal"/>
    <w:autoRedefine/>
    <w:uiPriority w:val="39"/>
    <w:unhideWhenUsed/>
    <w:rsid w:val="00E86C2B"/>
    <w:pPr>
      <w:spacing w:after="100"/>
      <w:ind w:left="1320"/>
    </w:pPr>
  </w:style>
  <w:style w:type="paragraph" w:styleId="TOC8">
    <w:name w:val="toc 8"/>
    <w:basedOn w:val="Normal"/>
    <w:next w:val="Normal"/>
    <w:autoRedefine/>
    <w:uiPriority w:val="39"/>
    <w:unhideWhenUsed/>
    <w:rsid w:val="00E86C2B"/>
    <w:pPr>
      <w:spacing w:after="100"/>
      <w:ind w:left="1540"/>
    </w:pPr>
  </w:style>
  <w:style w:type="paragraph" w:styleId="TOC9">
    <w:name w:val="toc 9"/>
    <w:basedOn w:val="Normal"/>
    <w:next w:val="Normal"/>
    <w:autoRedefine/>
    <w:uiPriority w:val="39"/>
    <w:unhideWhenUsed/>
    <w:rsid w:val="00E86C2B"/>
    <w:pPr>
      <w:spacing w:after="100"/>
      <w:ind w:left="1760"/>
    </w:pPr>
  </w:style>
  <w:style w:type="paragraph" w:styleId="Revision">
    <w:name w:val="Revision"/>
    <w:hidden/>
    <w:uiPriority w:val="99"/>
    <w:semiHidden/>
    <w:rsid w:val="004501D9"/>
    <w:pPr>
      <w:spacing w:after="0" w:line="240" w:lineRule="auto"/>
    </w:pPr>
  </w:style>
  <w:style w:type="character" w:customStyle="1" w:styleId="smallcaps">
    <w:name w:val="smallcaps"/>
    <w:basedOn w:val="DefaultParagraphFont"/>
    <w:rsid w:val="00D35696"/>
  </w:style>
  <w:style w:type="paragraph" w:customStyle="1" w:styleId="lead">
    <w:name w:val="lead"/>
    <w:basedOn w:val="Normal"/>
    <w:rsid w:val="00381A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labelpretext">
    <w:name w:val="l-label__pretext"/>
    <w:basedOn w:val="DefaultParagraphFont"/>
    <w:rsid w:val="000D3D06"/>
  </w:style>
  <w:style w:type="paragraph" w:customStyle="1" w:styleId="normal1">
    <w:name w:val="normal1"/>
    <w:basedOn w:val="Normal"/>
    <w:rsid w:val="00C72E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basedOn w:val="Normal"/>
    <w:rsid w:val="009C159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35D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5D84"/>
    <w:rPr>
      <w:rFonts w:ascii="Segoe UI" w:hAnsi="Segoe UI" w:cs="Segoe UI"/>
      <w:sz w:val="18"/>
      <w:szCs w:val="18"/>
    </w:rPr>
  </w:style>
  <w:style w:type="character" w:styleId="UnresolvedMention">
    <w:name w:val="Unresolved Mention"/>
    <w:basedOn w:val="DefaultParagraphFont"/>
    <w:uiPriority w:val="99"/>
    <w:semiHidden/>
    <w:unhideWhenUsed/>
    <w:rsid w:val="00E46281"/>
    <w:rPr>
      <w:color w:val="605E5C"/>
      <w:shd w:val="clear" w:color="auto" w:fill="E1DFDD"/>
    </w:rPr>
  </w:style>
  <w:style w:type="character" w:customStyle="1" w:styleId="sub-info">
    <w:name w:val="sub-info"/>
    <w:basedOn w:val="DefaultParagraphFont"/>
    <w:rsid w:val="004C2F41"/>
  </w:style>
  <w:style w:type="paragraph" w:customStyle="1" w:styleId="ms-rteelement-p">
    <w:name w:val="ms-rteelement-p"/>
    <w:basedOn w:val="Normal"/>
    <w:rsid w:val="00B405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
    <w:name w:val="st"/>
    <w:basedOn w:val="DefaultParagraphFont"/>
    <w:rsid w:val="00F707A2"/>
  </w:style>
  <w:style w:type="paragraph" w:customStyle="1" w:styleId="xmsonormal">
    <w:name w:val="xmsonormal"/>
    <w:basedOn w:val="Normal"/>
    <w:rsid w:val="00F707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
    <w:name w:val="text"/>
    <w:basedOn w:val="Normal"/>
    <w:rsid w:val="00EB33A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de">
    <w:name w:val="lede"/>
    <w:basedOn w:val="Normal"/>
    <w:rsid w:val="002022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7666">
      <w:bodyDiv w:val="1"/>
      <w:marLeft w:val="0"/>
      <w:marRight w:val="0"/>
      <w:marTop w:val="0"/>
      <w:marBottom w:val="0"/>
      <w:divBdr>
        <w:top w:val="none" w:sz="0" w:space="0" w:color="auto"/>
        <w:left w:val="none" w:sz="0" w:space="0" w:color="auto"/>
        <w:bottom w:val="none" w:sz="0" w:space="0" w:color="auto"/>
        <w:right w:val="none" w:sz="0" w:space="0" w:color="auto"/>
      </w:divBdr>
    </w:div>
    <w:div w:id="6101064">
      <w:bodyDiv w:val="1"/>
      <w:marLeft w:val="0"/>
      <w:marRight w:val="0"/>
      <w:marTop w:val="0"/>
      <w:marBottom w:val="0"/>
      <w:divBdr>
        <w:top w:val="none" w:sz="0" w:space="0" w:color="auto"/>
        <w:left w:val="none" w:sz="0" w:space="0" w:color="auto"/>
        <w:bottom w:val="none" w:sz="0" w:space="0" w:color="auto"/>
        <w:right w:val="none" w:sz="0" w:space="0" w:color="auto"/>
      </w:divBdr>
    </w:div>
    <w:div w:id="30231574">
      <w:bodyDiv w:val="1"/>
      <w:marLeft w:val="0"/>
      <w:marRight w:val="0"/>
      <w:marTop w:val="0"/>
      <w:marBottom w:val="0"/>
      <w:divBdr>
        <w:top w:val="none" w:sz="0" w:space="0" w:color="auto"/>
        <w:left w:val="none" w:sz="0" w:space="0" w:color="auto"/>
        <w:bottom w:val="none" w:sz="0" w:space="0" w:color="auto"/>
        <w:right w:val="none" w:sz="0" w:space="0" w:color="auto"/>
      </w:divBdr>
    </w:div>
    <w:div w:id="35469373">
      <w:bodyDiv w:val="1"/>
      <w:marLeft w:val="0"/>
      <w:marRight w:val="0"/>
      <w:marTop w:val="0"/>
      <w:marBottom w:val="0"/>
      <w:divBdr>
        <w:top w:val="none" w:sz="0" w:space="0" w:color="auto"/>
        <w:left w:val="none" w:sz="0" w:space="0" w:color="auto"/>
        <w:bottom w:val="none" w:sz="0" w:space="0" w:color="auto"/>
        <w:right w:val="none" w:sz="0" w:space="0" w:color="auto"/>
      </w:divBdr>
    </w:div>
    <w:div w:id="88475260">
      <w:bodyDiv w:val="1"/>
      <w:marLeft w:val="0"/>
      <w:marRight w:val="0"/>
      <w:marTop w:val="0"/>
      <w:marBottom w:val="0"/>
      <w:divBdr>
        <w:top w:val="none" w:sz="0" w:space="0" w:color="auto"/>
        <w:left w:val="none" w:sz="0" w:space="0" w:color="auto"/>
        <w:bottom w:val="none" w:sz="0" w:space="0" w:color="auto"/>
        <w:right w:val="none" w:sz="0" w:space="0" w:color="auto"/>
      </w:divBdr>
    </w:div>
    <w:div w:id="105080890">
      <w:bodyDiv w:val="1"/>
      <w:marLeft w:val="0"/>
      <w:marRight w:val="0"/>
      <w:marTop w:val="0"/>
      <w:marBottom w:val="0"/>
      <w:divBdr>
        <w:top w:val="none" w:sz="0" w:space="0" w:color="auto"/>
        <w:left w:val="none" w:sz="0" w:space="0" w:color="auto"/>
        <w:bottom w:val="none" w:sz="0" w:space="0" w:color="auto"/>
        <w:right w:val="none" w:sz="0" w:space="0" w:color="auto"/>
      </w:divBdr>
    </w:div>
    <w:div w:id="108940777">
      <w:bodyDiv w:val="1"/>
      <w:marLeft w:val="0"/>
      <w:marRight w:val="0"/>
      <w:marTop w:val="0"/>
      <w:marBottom w:val="0"/>
      <w:divBdr>
        <w:top w:val="none" w:sz="0" w:space="0" w:color="auto"/>
        <w:left w:val="none" w:sz="0" w:space="0" w:color="auto"/>
        <w:bottom w:val="none" w:sz="0" w:space="0" w:color="auto"/>
        <w:right w:val="none" w:sz="0" w:space="0" w:color="auto"/>
      </w:divBdr>
    </w:div>
    <w:div w:id="109789967">
      <w:bodyDiv w:val="1"/>
      <w:marLeft w:val="0"/>
      <w:marRight w:val="0"/>
      <w:marTop w:val="0"/>
      <w:marBottom w:val="0"/>
      <w:divBdr>
        <w:top w:val="none" w:sz="0" w:space="0" w:color="auto"/>
        <w:left w:val="none" w:sz="0" w:space="0" w:color="auto"/>
        <w:bottom w:val="none" w:sz="0" w:space="0" w:color="auto"/>
        <w:right w:val="none" w:sz="0" w:space="0" w:color="auto"/>
      </w:divBdr>
    </w:div>
    <w:div w:id="146944266">
      <w:bodyDiv w:val="1"/>
      <w:marLeft w:val="0"/>
      <w:marRight w:val="0"/>
      <w:marTop w:val="0"/>
      <w:marBottom w:val="0"/>
      <w:divBdr>
        <w:top w:val="none" w:sz="0" w:space="0" w:color="auto"/>
        <w:left w:val="none" w:sz="0" w:space="0" w:color="auto"/>
        <w:bottom w:val="none" w:sz="0" w:space="0" w:color="auto"/>
        <w:right w:val="none" w:sz="0" w:space="0" w:color="auto"/>
      </w:divBdr>
    </w:div>
    <w:div w:id="148256069">
      <w:bodyDiv w:val="1"/>
      <w:marLeft w:val="0"/>
      <w:marRight w:val="0"/>
      <w:marTop w:val="0"/>
      <w:marBottom w:val="0"/>
      <w:divBdr>
        <w:top w:val="none" w:sz="0" w:space="0" w:color="auto"/>
        <w:left w:val="none" w:sz="0" w:space="0" w:color="auto"/>
        <w:bottom w:val="none" w:sz="0" w:space="0" w:color="auto"/>
        <w:right w:val="none" w:sz="0" w:space="0" w:color="auto"/>
      </w:divBdr>
    </w:div>
    <w:div w:id="152643633">
      <w:bodyDiv w:val="1"/>
      <w:marLeft w:val="0"/>
      <w:marRight w:val="0"/>
      <w:marTop w:val="0"/>
      <w:marBottom w:val="0"/>
      <w:divBdr>
        <w:top w:val="none" w:sz="0" w:space="0" w:color="auto"/>
        <w:left w:val="none" w:sz="0" w:space="0" w:color="auto"/>
        <w:bottom w:val="none" w:sz="0" w:space="0" w:color="auto"/>
        <w:right w:val="none" w:sz="0" w:space="0" w:color="auto"/>
      </w:divBdr>
    </w:div>
    <w:div w:id="185683261">
      <w:bodyDiv w:val="1"/>
      <w:marLeft w:val="0"/>
      <w:marRight w:val="0"/>
      <w:marTop w:val="0"/>
      <w:marBottom w:val="0"/>
      <w:divBdr>
        <w:top w:val="none" w:sz="0" w:space="0" w:color="auto"/>
        <w:left w:val="none" w:sz="0" w:space="0" w:color="auto"/>
        <w:bottom w:val="none" w:sz="0" w:space="0" w:color="auto"/>
        <w:right w:val="none" w:sz="0" w:space="0" w:color="auto"/>
      </w:divBdr>
    </w:div>
    <w:div w:id="198200274">
      <w:bodyDiv w:val="1"/>
      <w:marLeft w:val="0"/>
      <w:marRight w:val="0"/>
      <w:marTop w:val="0"/>
      <w:marBottom w:val="0"/>
      <w:divBdr>
        <w:top w:val="none" w:sz="0" w:space="0" w:color="auto"/>
        <w:left w:val="none" w:sz="0" w:space="0" w:color="auto"/>
        <w:bottom w:val="none" w:sz="0" w:space="0" w:color="auto"/>
        <w:right w:val="none" w:sz="0" w:space="0" w:color="auto"/>
      </w:divBdr>
    </w:div>
    <w:div w:id="226915608">
      <w:bodyDiv w:val="1"/>
      <w:marLeft w:val="0"/>
      <w:marRight w:val="0"/>
      <w:marTop w:val="0"/>
      <w:marBottom w:val="0"/>
      <w:divBdr>
        <w:top w:val="none" w:sz="0" w:space="0" w:color="auto"/>
        <w:left w:val="none" w:sz="0" w:space="0" w:color="auto"/>
        <w:bottom w:val="none" w:sz="0" w:space="0" w:color="auto"/>
        <w:right w:val="none" w:sz="0" w:space="0" w:color="auto"/>
      </w:divBdr>
    </w:div>
    <w:div w:id="232476157">
      <w:bodyDiv w:val="1"/>
      <w:marLeft w:val="0"/>
      <w:marRight w:val="0"/>
      <w:marTop w:val="0"/>
      <w:marBottom w:val="0"/>
      <w:divBdr>
        <w:top w:val="none" w:sz="0" w:space="0" w:color="auto"/>
        <w:left w:val="none" w:sz="0" w:space="0" w:color="auto"/>
        <w:bottom w:val="none" w:sz="0" w:space="0" w:color="auto"/>
        <w:right w:val="none" w:sz="0" w:space="0" w:color="auto"/>
      </w:divBdr>
    </w:div>
    <w:div w:id="240261825">
      <w:bodyDiv w:val="1"/>
      <w:marLeft w:val="0"/>
      <w:marRight w:val="0"/>
      <w:marTop w:val="0"/>
      <w:marBottom w:val="0"/>
      <w:divBdr>
        <w:top w:val="none" w:sz="0" w:space="0" w:color="auto"/>
        <w:left w:val="none" w:sz="0" w:space="0" w:color="auto"/>
        <w:bottom w:val="none" w:sz="0" w:space="0" w:color="auto"/>
        <w:right w:val="none" w:sz="0" w:space="0" w:color="auto"/>
      </w:divBdr>
    </w:div>
    <w:div w:id="264535112">
      <w:bodyDiv w:val="1"/>
      <w:marLeft w:val="0"/>
      <w:marRight w:val="0"/>
      <w:marTop w:val="0"/>
      <w:marBottom w:val="0"/>
      <w:divBdr>
        <w:top w:val="none" w:sz="0" w:space="0" w:color="auto"/>
        <w:left w:val="none" w:sz="0" w:space="0" w:color="auto"/>
        <w:bottom w:val="none" w:sz="0" w:space="0" w:color="auto"/>
        <w:right w:val="none" w:sz="0" w:space="0" w:color="auto"/>
      </w:divBdr>
    </w:div>
    <w:div w:id="266736041">
      <w:bodyDiv w:val="1"/>
      <w:marLeft w:val="0"/>
      <w:marRight w:val="0"/>
      <w:marTop w:val="0"/>
      <w:marBottom w:val="0"/>
      <w:divBdr>
        <w:top w:val="none" w:sz="0" w:space="0" w:color="auto"/>
        <w:left w:val="none" w:sz="0" w:space="0" w:color="auto"/>
        <w:bottom w:val="none" w:sz="0" w:space="0" w:color="auto"/>
        <w:right w:val="none" w:sz="0" w:space="0" w:color="auto"/>
      </w:divBdr>
    </w:div>
    <w:div w:id="281771206">
      <w:bodyDiv w:val="1"/>
      <w:marLeft w:val="0"/>
      <w:marRight w:val="0"/>
      <w:marTop w:val="0"/>
      <w:marBottom w:val="0"/>
      <w:divBdr>
        <w:top w:val="none" w:sz="0" w:space="0" w:color="auto"/>
        <w:left w:val="none" w:sz="0" w:space="0" w:color="auto"/>
        <w:bottom w:val="none" w:sz="0" w:space="0" w:color="auto"/>
        <w:right w:val="none" w:sz="0" w:space="0" w:color="auto"/>
      </w:divBdr>
    </w:div>
    <w:div w:id="282810673">
      <w:bodyDiv w:val="1"/>
      <w:marLeft w:val="0"/>
      <w:marRight w:val="0"/>
      <w:marTop w:val="0"/>
      <w:marBottom w:val="0"/>
      <w:divBdr>
        <w:top w:val="none" w:sz="0" w:space="0" w:color="auto"/>
        <w:left w:val="none" w:sz="0" w:space="0" w:color="auto"/>
        <w:bottom w:val="none" w:sz="0" w:space="0" w:color="auto"/>
        <w:right w:val="none" w:sz="0" w:space="0" w:color="auto"/>
      </w:divBdr>
    </w:div>
    <w:div w:id="288439555">
      <w:bodyDiv w:val="1"/>
      <w:marLeft w:val="0"/>
      <w:marRight w:val="0"/>
      <w:marTop w:val="0"/>
      <w:marBottom w:val="0"/>
      <w:divBdr>
        <w:top w:val="none" w:sz="0" w:space="0" w:color="auto"/>
        <w:left w:val="none" w:sz="0" w:space="0" w:color="auto"/>
        <w:bottom w:val="none" w:sz="0" w:space="0" w:color="auto"/>
        <w:right w:val="none" w:sz="0" w:space="0" w:color="auto"/>
      </w:divBdr>
    </w:div>
    <w:div w:id="304897835">
      <w:bodyDiv w:val="1"/>
      <w:marLeft w:val="0"/>
      <w:marRight w:val="0"/>
      <w:marTop w:val="0"/>
      <w:marBottom w:val="0"/>
      <w:divBdr>
        <w:top w:val="none" w:sz="0" w:space="0" w:color="auto"/>
        <w:left w:val="none" w:sz="0" w:space="0" w:color="auto"/>
        <w:bottom w:val="none" w:sz="0" w:space="0" w:color="auto"/>
        <w:right w:val="none" w:sz="0" w:space="0" w:color="auto"/>
      </w:divBdr>
    </w:div>
    <w:div w:id="308557081">
      <w:bodyDiv w:val="1"/>
      <w:marLeft w:val="0"/>
      <w:marRight w:val="0"/>
      <w:marTop w:val="0"/>
      <w:marBottom w:val="0"/>
      <w:divBdr>
        <w:top w:val="none" w:sz="0" w:space="0" w:color="auto"/>
        <w:left w:val="none" w:sz="0" w:space="0" w:color="auto"/>
        <w:bottom w:val="none" w:sz="0" w:space="0" w:color="auto"/>
        <w:right w:val="none" w:sz="0" w:space="0" w:color="auto"/>
      </w:divBdr>
    </w:div>
    <w:div w:id="308634856">
      <w:bodyDiv w:val="1"/>
      <w:marLeft w:val="0"/>
      <w:marRight w:val="0"/>
      <w:marTop w:val="0"/>
      <w:marBottom w:val="0"/>
      <w:divBdr>
        <w:top w:val="none" w:sz="0" w:space="0" w:color="auto"/>
        <w:left w:val="none" w:sz="0" w:space="0" w:color="auto"/>
        <w:bottom w:val="none" w:sz="0" w:space="0" w:color="auto"/>
        <w:right w:val="none" w:sz="0" w:space="0" w:color="auto"/>
      </w:divBdr>
    </w:div>
    <w:div w:id="309334335">
      <w:bodyDiv w:val="1"/>
      <w:marLeft w:val="0"/>
      <w:marRight w:val="0"/>
      <w:marTop w:val="0"/>
      <w:marBottom w:val="0"/>
      <w:divBdr>
        <w:top w:val="none" w:sz="0" w:space="0" w:color="auto"/>
        <w:left w:val="none" w:sz="0" w:space="0" w:color="auto"/>
        <w:bottom w:val="none" w:sz="0" w:space="0" w:color="auto"/>
        <w:right w:val="none" w:sz="0" w:space="0" w:color="auto"/>
      </w:divBdr>
    </w:div>
    <w:div w:id="325591114">
      <w:bodyDiv w:val="1"/>
      <w:marLeft w:val="0"/>
      <w:marRight w:val="0"/>
      <w:marTop w:val="0"/>
      <w:marBottom w:val="0"/>
      <w:divBdr>
        <w:top w:val="none" w:sz="0" w:space="0" w:color="auto"/>
        <w:left w:val="none" w:sz="0" w:space="0" w:color="auto"/>
        <w:bottom w:val="none" w:sz="0" w:space="0" w:color="auto"/>
        <w:right w:val="none" w:sz="0" w:space="0" w:color="auto"/>
      </w:divBdr>
    </w:div>
    <w:div w:id="343018513">
      <w:bodyDiv w:val="1"/>
      <w:marLeft w:val="0"/>
      <w:marRight w:val="0"/>
      <w:marTop w:val="0"/>
      <w:marBottom w:val="0"/>
      <w:divBdr>
        <w:top w:val="none" w:sz="0" w:space="0" w:color="auto"/>
        <w:left w:val="none" w:sz="0" w:space="0" w:color="auto"/>
        <w:bottom w:val="none" w:sz="0" w:space="0" w:color="auto"/>
        <w:right w:val="none" w:sz="0" w:space="0" w:color="auto"/>
      </w:divBdr>
    </w:div>
    <w:div w:id="349529564">
      <w:bodyDiv w:val="1"/>
      <w:marLeft w:val="0"/>
      <w:marRight w:val="0"/>
      <w:marTop w:val="0"/>
      <w:marBottom w:val="0"/>
      <w:divBdr>
        <w:top w:val="none" w:sz="0" w:space="0" w:color="auto"/>
        <w:left w:val="none" w:sz="0" w:space="0" w:color="auto"/>
        <w:bottom w:val="none" w:sz="0" w:space="0" w:color="auto"/>
        <w:right w:val="none" w:sz="0" w:space="0" w:color="auto"/>
      </w:divBdr>
      <w:divsChild>
        <w:div w:id="1570382265">
          <w:marLeft w:val="0"/>
          <w:marRight w:val="0"/>
          <w:marTop w:val="0"/>
          <w:marBottom w:val="0"/>
          <w:divBdr>
            <w:top w:val="none" w:sz="0" w:space="0" w:color="auto"/>
            <w:left w:val="none" w:sz="0" w:space="0" w:color="auto"/>
            <w:bottom w:val="none" w:sz="0" w:space="0" w:color="auto"/>
            <w:right w:val="none" w:sz="0" w:space="0" w:color="auto"/>
          </w:divBdr>
        </w:div>
        <w:div w:id="1120566829">
          <w:marLeft w:val="0"/>
          <w:marRight w:val="0"/>
          <w:marTop w:val="0"/>
          <w:marBottom w:val="0"/>
          <w:divBdr>
            <w:top w:val="none" w:sz="0" w:space="0" w:color="auto"/>
            <w:left w:val="none" w:sz="0" w:space="0" w:color="auto"/>
            <w:bottom w:val="none" w:sz="0" w:space="0" w:color="auto"/>
            <w:right w:val="none" w:sz="0" w:space="0" w:color="auto"/>
          </w:divBdr>
        </w:div>
        <w:div w:id="826937402">
          <w:marLeft w:val="0"/>
          <w:marRight w:val="0"/>
          <w:marTop w:val="0"/>
          <w:marBottom w:val="0"/>
          <w:divBdr>
            <w:top w:val="none" w:sz="0" w:space="0" w:color="auto"/>
            <w:left w:val="none" w:sz="0" w:space="0" w:color="auto"/>
            <w:bottom w:val="none" w:sz="0" w:space="0" w:color="auto"/>
            <w:right w:val="none" w:sz="0" w:space="0" w:color="auto"/>
          </w:divBdr>
        </w:div>
      </w:divsChild>
    </w:div>
    <w:div w:id="364212861">
      <w:bodyDiv w:val="1"/>
      <w:marLeft w:val="0"/>
      <w:marRight w:val="0"/>
      <w:marTop w:val="0"/>
      <w:marBottom w:val="0"/>
      <w:divBdr>
        <w:top w:val="none" w:sz="0" w:space="0" w:color="auto"/>
        <w:left w:val="none" w:sz="0" w:space="0" w:color="auto"/>
        <w:bottom w:val="none" w:sz="0" w:space="0" w:color="auto"/>
        <w:right w:val="none" w:sz="0" w:space="0" w:color="auto"/>
      </w:divBdr>
    </w:div>
    <w:div w:id="364989771">
      <w:bodyDiv w:val="1"/>
      <w:marLeft w:val="0"/>
      <w:marRight w:val="0"/>
      <w:marTop w:val="0"/>
      <w:marBottom w:val="0"/>
      <w:divBdr>
        <w:top w:val="none" w:sz="0" w:space="0" w:color="auto"/>
        <w:left w:val="none" w:sz="0" w:space="0" w:color="auto"/>
        <w:bottom w:val="none" w:sz="0" w:space="0" w:color="auto"/>
        <w:right w:val="none" w:sz="0" w:space="0" w:color="auto"/>
      </w:divBdr>
    </w:div>
    <w:div w:id="379089242">
      <w:bodyDiv w:val="1"/>
      <w:marLeft w:val="0"/>
      <w:marRight w:val="0"/>
      <w:marTop w:val="0"/>
      <w:marBottom w:val="0"/>
      <w:divBdr>
        <w:top w:val="none" w:sz="0" w:space="0" w:color="auto"/>
        <w:left w:val="none" w:sz="0" w:space="0" w:color="auto"/>
        <w:bottom w:val="none" w:sz="0" w:space="0" w:color="auto"/>
        <w:right w:val="none" w:sz="0" w:space="0" w:color="auto"/>
      </w:divBdr>
    </w:div>
    <w:div w:id="379477467">
      <w:bodyDiv w:val="1"/>
      <w:marLeft w:val="0"/>
      <w:marRight w:val="0"/>
      <w:marTop w:val="0"/>
      <w:marBottom w:val="0"/>
      <w:divBdr>
        <w:top w:val="none" w:sz="0" w:space="0" w:color="auto"/>
        <w:left w:val="none" w:sz="0" w:space="0" w:color="auto"/>
        <w:bottom w:val="none" w:sz="0" w:space="0" w:color="auto"/>
        <w:right w:val="none" w:sz="0" w:space="0" w:color="auto"/>
      </w:divBdr>
    </w:div>
    <w:div w:id="382675889">
      <w:bodyDiv w:val="1"/>
      <w:marLeft w:val="0"/>
      <w:marRight w:val="0"/>
      <w:marTop w:val="0"/>
      <w:marBottom w:val="0"/>
      <w:divBdr>
        <w:top w:val="none" w:sz="0" w:space="0" w:color="auto"/>
        <w:left w:val="none" w:sz="0" w:space="0" w:color="auto"/>
        <w:bottom w:val="none" w:sz="0" w:space="0" w:color="auto"/>
        <w:right w:val="none" w:sz="0" w:space="0" w:color="auto"/>
      </w:divBdr>
    </w:div>
    <w:div w:id="409811742">
      <w:bodyDiv w:val="1"/>
      <w:marLeft w:val="0"/>
      <w:marRight w:val="0"/>
      <w:marTop w:val="0"/>
      <w:marBottom w:val="0"/>
      <w:divBdr>
        <w:top w:val="none" w:sz="0" w:space="0" w:color="auto"/>
        <w:left w:val="none" w:sz="0" w:space="0" w:color="auto"/>
        <w:bottom w:val="none" w:sz="0" w:space="0" w:color="auto"/>
        <w:right w:val="none" w:sz="0" w:space="0" w:color="auto"/>
      </w:divBdr>
    </w:div>
    <w:div w:id="415521795">
      <w:bodyDiv w:val="1"/>
      <w:marLeft w:val="0"/>
      <w:marRight w:val="0"/>
      <w:marTop w:val="0"/>
      <w:marBottom w:val="0"/>
      <w:divBdr>
        <w:top w:val="none" w:sz="0" w:space="0" w:color="auto"/>
        <w:left w:val="none" w:sz="0" w:space="0" w:color="auto"/>
        <w:bottom w:val="none" w:sz="0" w:space="0" w:color="auto"/>
        <w:right w:val="none" w:sz="0" w:space="0" w:color="auto"/>
      </w:divBdr>
    </w:div>
    <w:div w:id="420488341">
      <w:bodyDiv w:val="1"/>
      <w:marLeft w:val="0"/>
      <w:marRight w:val="0"/>
      <w:marTop w:val="0"/>
      <w:marBottom w:val="0"/>
      <w:divBdr>
        <w:top w:val="none" w:sz="0" w:space="0" w:color="auto"/>
        <w:left w:val="none" w:sz="0" w:space="0" w:color="auto"/>
        <w:bottom w:val="none" w:sz="0" w:space="0" w:color="auto"/>
        <w:right w:val="none" w:sz="0" w:space="0" w:color="auto"/>
      </w:divBdr>
    </w:div>
    <w:div w:id="447118992">
      <w:bodyDiv w:val="1"/>
      <w:marLeft w:val="0"/>
      <w:marRight w:val="0"/>
      <w:marTop w:val="0"/>
      <w:marBottom w:val="0"/>
      <w:divBdr>
        <w:top w:val="none" w:sz="0" w:space="0" w:color="auto"/>
        <w:left w:val="none" w:sz="0" w:space="0" w:color="auto"/>
        <w:bottom w:val="none" w:sz="0" w:space="0" w:color="auto"/>
        <w:right w:val="none" w:sz="0" w:space="0" w:color="auto"/>
      </w:divBdr>
    </w:div>
    <w:div w:id="454563213">
      <w:bodyDiv w:val="1"/>
      <w:marLeft w:val="0"/>
      <w:marRight w:val="0"/>
      <w:marTop w:val="0"/>
      <w:marBottom w:val="0"/>
      <w:divBdr>
        <w:top w:val="none" w:sz="0" w:space="0" w:color="auto"/>
        <w:left w:val="none" w:sz="0" w:space="0" w:color="auto"/>
        <w:bottom w:val="none" w:sz="0" w:space="0" w:color="auto"/>
        <w:right w:val="none" w:sz="0" w:space="0" w:color="auto"/>
      </w:divBdr>
    </w:div>
    <w:div w:id="456682976">
      <w:bodyDiv w:val="1"/>
      <w:marLeft w:val="0"/>
      <w:marRight w:val="0"/>
      <w:marTop w:val="0"/>
      <w:marBottom w:val="0"/>
      <w:divBdr>
        <w:top w:val="none" w:sz="0" w:space="0" w:color="auto"/>
        <w:left w:val="none" w:sz="0" w:space="0" w:color="auto"/>
        <w:bottom w:val="none" w:sz="0" w:space="0" w:color="auto"/>
        <w:right w:val="none" w:sz="0" w:space="0" w:color="auto"/>
      </w:divBdr>
      <w:divsChild>
        <w:div w:id="479999205">
          <w:marLeft w:val="0"/>
          <w:marRight w:val="0"/>
          <w:marTop w:val="0"/>
          <w:marBottom w:val="0"/>
          <w:divBdr>
            <w:top w:val="none" w:sz="0" w:space="0" w:color="auto"/>
            <w:left w:val="none" w:sz="0" w:space="0" w:color="auto"/>
            <w:bottom w:val="none" w:sz="0" w:space="0" w:color="auto"/>
            <w:right w:val="none" w:sz="0" w:space="0" w:color="auto"/>
          </w:divBdr>
        </w:div>
        <w:div w:id="1550068256">
          <w:marLeft w:val="0"/>
          <w:marRight w:val="0"/>
          <w:marTop w:val="0"/>
          <w:marBottom w:val="0"/>
          <w:divBdr>
            <w:top w:val="none" w:sz="0" w:space="0" w:color="auto"/>
            <w:left w:val="none" w:sz="0" w:space="0" w:color="auto"/>
            <w:bottom w:val="none" w:sz="0" w:space="0" w:color="auto"/>
            <w:right w:val="none" w:sz="0" w:space="0" w:color="auto"/>
          </w:divBdr>
        </w:div>
      </w:divsChild>
    </w:div>
    <w:div w:id="461847730">
      <w:bodyDiv w:val="1"/>
      <w:marLeft w:val="0"/>
      <w:marRight w:val="0"/>
      <w:marTop w:val="0"/>
      <w:marBottom w:val="0"/>
      <w:divBdr>
        <w:top w:val="none" w:sz="0" w:space="0" w:color="auto"/>
        <w:left w:val="none" w:sz="0" w:space="0" w:color="auto"/>
        <w:bottom w:val="none" w:sz="0" w:space="0" w:color="auto"/>
        <w:right w:val="none" w:sz="0" w:space="0" w:color="auto"/>
      </w:divBdr>
    </w:div>
    <w:div w:id="462775808">
      <w:bodyDiv w:val="1"/>
      <w:marLeft w:val="0"/>
      <w:marRight w:val="0"/>
      <w:marTop w:val="0"/>
      <w:marBottom w:val="0"/>
      <w:divBdr>
        <w:top w:val="none" w:sz="0" w:space="0" w:color="auto"/>
        <w:left w:val="none" w:sz="0" w:space="0" w:color="auto"/>
        <w:bottom w:val="none" w:sz="0" w:space="0" w:color="auto"/>
        <w:right w:val="none" w:sz="0" w:space="0" w:color="auto"/>
      </w:divBdr>
    </w:div>
    <w:div w:id="468212444">
      <w:bodyDiv w:val="1"/>
      <w:marLeft w:val="0"/>
      <w:marRight w:val="0"/>
      <w:marTop w:val="0"/>
      <w:marBottom w:val="0"/>
      <w:divBdr>
        <w:top w:val="none" w:sz="0" w:space="0" w:color="auto"/>
        <w:left w:val="none" w:sz="0" w:space="0" w:color="auto"/>
        <w:bottom w:val="none" w:sz="0" w:space="0" w:color="auto"/>
        <w:right w:val="none" w:sz="0" w:space="0" w:color="auto"/>
      </w:divBdr>
    </w:div>
    <w:div w:id="488062632">
      <w:bodyDiv w:val="1"/>
      <w:marLeft w:val="0"/>
      <w:marRight w:val="0"/>
      <w:marTop w:val="0"/>
      <w:marBottom w:val="0"/>
      <w:divBdr>
        <w:top w:val="none" w:sz="0" w:space="0" w:color="auto"/>
        <w:left w:val="none" w:sz="0" w:space="0" w:color="auto"/>
        <w:bottom w:val="none" w:sz="0" w:space="0" w:color="auto"/>
        <w:right w:val="none" w:sz="0" w:space="0" w:color="auto"/>
      </w:divBdr>
    </w:div>
    <w:div w:id="489565066">
      <w:bodyDiv w:val="1"/>
      <w:marLeft w:val="0"/>
      <w:marRight w:val="0"/>
      <w:marTop w:val="0"/>
      <w:marBottom w:val="0"/>
      <w:divBdr>
        <w:top w:val="none" w:sz="0" w:space="0" w:color="auto"/>
        <w:left w:val="none" w:sz="0" w:space="0" w:color="auto"/>
        <w:bottom w:val="none" w:sz="0" w:space="0" w:color="auto"/>
        <w:right w:val="none" w:sz="0" w:space="0" w:color="auto"/>
      </w:divBdr>
    </w:div>
    <w:div w:id="491988262">
      <w:bodyDiv w:val="1"/>
      <w:marLeft w:val="0"/>
      <w:marRight w:val="0"/>
      <w:marTop w:val="0"/>
      <w:marBottom w:val="0"/>
      <w:divBdr>
        <w:top w:val="none" w:sz="0" w:space="0" w:color="auto"/>
        <w:left w:val="none" w:sz="0" w:space="0" w:color="auto"/>
        <w:bottom w:val="none" w:sz="0" w:space="0" w:color="auto"/>
        <w:right w:val="none" w:sz="0" w:space="0" w:color="auto"/>
      </w:divBdr>
    </w:div>
    <w:div w:id="496463486">
      <w:bodyDiv w:val="1"/>
      <w:marLeft w:val="0"/>
      <w:marRight w:val="0"/>
      <w:marTop w:val="0"/>
      <w:marBottom w:val="0"/>
      <w:divBdr>
        <w:top w:val="none" w:sz="0" w:space="0" w:color="auto"/>
        <w:left w:val="none" w:sz="0" w:space="0" w:color="auto"/>
        <w:bottom w:val="none" w:sz="0" w:space="0" w:color="auto"/>
        <w:right w:val="none" w:sz="0" w:space="0" w:color="auto"/>
      </w:divBdr>
    </w:div>
    <w:div w:id="497841488">
      <w:bodyDiv w:val="1"/>
      <w:marLeft w:val="0"/>
      <w:marRight w:val="0"/>
      <w:marTop w:val="0"/>
      <w:marBottom w:val="0"/>
      <w:divBdr>
        <w:top w:val="none" w:sz="0" w:space="0" w:color="auto"/>
        <w:left w:val="none" w:sz="0" w:space="0" w:color="auto"/>
        <w:bottom w:val="none" w:sz="0" w:space="0" w:color="auto"/>
        <w:right w:val="none" w:sz="0" w:space="0" w:color="auto"/>
      </w:divBdr>
    </w:div>
    <w:div w:id="506939497">
      <w:bodyDiv w:val="1"/>
      <w:marLeft w:val="0"/>
      <w:marRight w:val="0"/>
      <w:marTop w:val="0"/>
      <w:marBottom w:val="0"/>
      <w:divBdr>
        <w:top w:val="none" w:sz="0" w:space="0" w:color="auto"/>
        <w:left w:val="none" w:sz="0" w:space="0" w:color="auto"/>
        <w:bottom w:val="none" w:sz="0" w:space="0" w:color="auto"/>
        <w:right w:val="none" w:sz="0" w:space="0" w:color="auto"/>
      </w:divBdr>
    </w:div>
    <w:div w:id="518617418">
      <w:bodyDiv w:val="1"/>
      <w:marLeft w:val="0"/>
      <w:marRight w:val="0"/>
      <w:marTop w:val="0"/>
      <w:marBottom w:val="0"/>
      <w:divBdr>
        <w:top w:val="none" w:sz="0" w:space="0" w:color="auto"/>
        <w:left w:val="none" w:sz="0" w:space="0" w:color="auto"/>
        <w:bottom w:val="none" w:sz="0" w:space="0" w:color="auto"/>
        <w:right w:val="none" w:sz="0" w:space="0" w:color="auto"/>
      </w:divBdr>
    </w:div>
    <w:div w:id="538322902">
      <w:bodyDiv w:val="1"/>
      <w:marLeft w:val="0"/>
      <w:marRight w:val="0"/>
      <w:marTop w:val="0"/>
      <w:marBottom w:val="0"/>
      <w:divBdr>
        <w:top w:val="none" w:sz="0" w:space="0" w:color="auto"/>
        <w:left w:val="none" w:sz="0" w:space="0" w:color="auto"/>
        <w:bottom w:val="none" w:sz="0" w:space="0" w:color="auto"/>
        <w:right w:val="none" w:sz="0" w:space="0" w:color="auto"/>
      </w:divBdr>
      <w:divsChild>
        <w:div w:id="462114108">
          <w:marLeft w:val="0"/>
          <w:marRight w:val="0"/>
          <w:marTop w:val="0"/>
          <w:marBottom w:val="0"/>
          <w:divBdr>
            <w:top w:val="none" w:sz="0" w:space="0" w:color="auto"/>
            <w:left w:val="none" w:sz="0" w:space="0" w:color="auto"/>
            <w:bottom w:val="none" w:sz="0" w:space="0" w:color="auto"/>
            <w:right w:val="none" w:sz="0" w:space="0" w:color="auto"/>
          </w:divBdr>
          <w:divsChild>
            <w:div w:id="144449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042777">
      <w:bodyDiv w:val="1"/>
      <w:marLeft w:val="0"/>
      <w:marRight w:val="0"/>
      <w:marTop w:val="0"/>
      <w:marBottom w:val="0"/>
      <w:divBdr>
        <w:top w:val="none" w:sz="0" w:space="0" w:color="auto"/>
        <w:left w:val="none" w:sz="0" w:space="0" w:color="auto"/>
        <w:bottom w:val="none" w:sz="0" w:space="0" w:color="auto"/>
        <w:right w:val="none" w:sz="0" w:space="0" w:color="auto"/>
      </w:divBdr>
    </w:div>
    <w:div w:id="598292294">
      <w:bodyDiv w:val="1"/>
      <w:marLeft w:val="0"/>
      <w:marRight w:val="0"/>
      <w:marTop w:val="0"/>
      <w:marBottom w:val="0"/>
      <w:divBdr>
        <w:top w:val="none" w:sz="0" w:space="0" w:color="auto"/>
        <w:left w:val="none" w:sz="0" w:space="0" w:color="auto"/>
        <w:bottom w:val="none" w:sz="0" w:space="0" w:color="auto"/>
        <w:right w:val="none" w:sz="0" w:space="0" w:color="auto"/>
      </w:divBdr>
    </w:div>
    <w:div w:id="608463990">
      <w:bodyDiv w:val="1"/>
      <w:marLeft w:val="0"/>
      <w:marRight w:val="0"/>
      <w:marTop w:val="0"/>
      <w:marBottom w:val="0"/>
      <w:divBdr>
        <w:top w:val="none" w:sz="0" w:space="0" w:color="auto"/>
        <w:left w:val="none" w:sz="0" w:space="0" w:color="auto"/>
        <w:bottom w:val="none" w:sz="0" w:space="0" w:color="auto"/>
        <w:right w:val="none" w:sz="0" w:space="0" w:color="auto"/>
      </w:divBdr>
    </w:div>
    <w:div w:id="608708747">
      <w:bodyDiv w:val="1"/>
      <w:marLeft w:val="0"/>
      <w:marRight w:val="0"/>
      <w:marTop w:val="0"/>
      <w:marBottom w:val="0"/>
      <w:divBdr>
        <w:top w:val="none" w:sz="0" w:space="0" w:color="auto"/>
        <w:left w:val="none" w:sz="0" w:space="0" w:color="auto"/>
        <w:bottom w:val="none" w:sz="0" w:space="0" w:color="auto"/>
        <w:right w:val="none" w:sz="0" w:space="0" w:color="auto"/>
      </w:divBdr>
    </w:div>
    <w:div w:id="631177572">
      <w:bodyDiv w:val="1"/>
      <w:marLeft w:val="0"/>
      <w:marRight w:val="0"/>
      <w:marTop w:val="0"/>
      <w:marBottom w:val="0"/>
      <w:divBdr>
        <w:top w:val="none" w:sz="0" w:space="0" w:color="auto"/>
        <w:left w:val="none" w:sz="0" w:space="0" w:color="auto"/>
        <w:bottom w:val="none" w:sz="0" w:space="0" w:color="auto"/>
        <w:right w:val="none" w:sz="0" w:space="0" w:color="auto"/>
      </w:divBdr>
    </w:div>
    <w:div w:id="652949004">
      <w:bodyDiv w:val="1"/>
      <w:marLeft w:val="0"/>
      <w:marRight w:val="0"/>
      <w:marTop w:val="0"/>
      <w:marBottom w:val="0"/>
      <w:divBdr>
        <w:top w:val="none" w:sz="0" w:space="0" w:color="auto"/>
        <w:left w:val="none" w:sz="0" w:space="0" w:color="auto"/>
        <w:bottom w:val="none" w:sz="0" w:space="0" w:color="auto"/>
        <w:right w:val="none" w:sz="0" w:space="0" w:color="auto"/>
      </w:divBdr>
    </w:div>
    <w:div w:id="662515225">
      <w:bodyDiv w:val="1"/>
      <w:marLeft w:val="0"/>
      <w:marRight w:val="0"/>
      <w:marTop w:val="0"/>
      <w:marBottom w:val="0"/>
      <w:divBdr>
        <w:top w:val="none" w:sz="0" w:space="0" w:color="auto"/>
        <w:left w:val="none" w:sz="0" w:space="0" w:color="auto"/>
        <w:bottom w:val="none" w:sz="0" w:space="0" w:color="auto"/>
        <w:right w:val="none" w:sz="0" w:space="0" w:color="auto"/>
      </w:divBdr>
    </w:div>
    <w:div w:id="679308364">
      <w:bodyDiv w:val="1"/>
      <w:marLeft w:val="0"/>
      <w:marRight w:val="0"/>
      <w:marTop w:val="0"/>
      <w:marBottom w:val="0"/>
      <w:divBdr>
        <w:top w:val="none" w:sz="0" w:space="0" w:color="auto"/>
        <w:left w:val="none" w:sz="0" w:space="0" w:color="auto"/>
        <w:bottom w:val="none" w:sz="0" w:space="0" w:color="auto"/>
        <w:right w:val="none" w:sz="0" w:space="0" w:color="auto"/>
      </w:divBdr>
    </w:div>
    <w:div w:id="680087677">
      <w:bodyDiv w:val="1"/>
      <w:marLeft w:val="0"/>
      <w:marRight w:val="0"/>
      <w:marTop w:val="0"/>
      <w:marBottom w:val="0"/>
      <w:divBdr>
        <w:top w:val="none" w:sz="0" w:space="0" w:color="auto"/>
        <w:left w:val="none" w:sz="0" w:space="0" w:color="auto"/>
        <w:bottom w:val="none" w:sz="0" w:space="0" w:color="auto"/>
        <w:right w:val="none" w:sz="0" w:space="0" w:color="auto"/>
      </w:divBdr>
    </w:div>
    <w:div w:id="687758082">
      <w:bodyDiv w:val="1"/>
      <w:marLeft w:val="0"/>
      <w:marRight w:val="0"/>
      <w:marTop w:val="0"/>
      <w:marBottom w:val="0"/>
      <w:divBdr>
        <w:top w:val="none" w:sz="0" w:space="0" w:color="auto"/>
        <w:left w:val="none" w:sz="0" w:space="0" w:color="auto"/>
        <w:bottom w:val="none" w:sz="0" w:space="0" w:color="auto"/>
        <w:right w:val="none" w:sz="0" w:space="0" w:color="auto"/>
      </w:divBdr>
    </w:div>
    <w:div w:id="688222405">
      <w:bodyDiv w:val="1"/>
      <w:marLeft w:val="0"/>
      <w:marRight w:val="0"/>
      <w:marTop w:val="0"/>
      <w:marBottom w:val="0"/>
      <w:divBdr>
        <w:top w:val="none" w:sz="0" w:space="0" w:color="auto"/>
        <w:left w:val="none" w:sz="0" w:space="0" w:color="auto"/>
        <w:bottom w:val="none" w:sz="0" w:space="0" w:color="auto"/>
        <w:right w:val="none" w:sz="0" w:space="0" w:color="auto"/>
      </w:divBdr>
    </w:div>
    <w:div w:id="693073556">
      <w:bodyDiv w:val="1"/>
      <w:marLeft w:val="0"/>
      <w:marRight w:val="0"/>
      <w:marTop w:val="0"/>
      <w:marBottom w:val="0"/>
      <w:divBdr>
        <w:top w:val="none" w:sz="0" w:space="0" w:color="auto"/>
        <w:left w:val="none" w:sz="0" w:space="0" w:color="auto"/>
        <w:bottom w:val="none" w:sz="0" w:space="0" w:color="auto"/>
        <w:right w:val="none" w:sz="0" w:space="0" w:color="auto"/>
      </w:divBdr>
    </w:div>
    <w:div w:id="710350635">
      <w:bodyDiv w:val="1"/>
      <w:marLeft w:val="0"/>
      <w:marRight w:val="0"/>
      <w:marTop w:val="0"/>
      <w:marBottom w:val="0"/>
      <w:divBdr>
        <w:top w:val="none" w:sz="0" w:space="0" w:color="auto"/>
        <w:left w:val="none" w:sz="0" w:space="0" w:color="auto"/>
        <w:bottom w:val="none" w:sz="0" w:space="0" w:color="auto"/>
        <w:right w:val="none" w:sz="0" w:space="0" w:color="auto"/>
      </w:divBdr>
    </w:div>
    <w:div w:id="711272960">
      <w:bodyDiv w:val="1"/>
      <w:marLeft w:val="0"/>
      <w:marRight w:val="0"/>
      <w:marTop w:val="0"/>
      <w:marBottom w:val="0"/>
      <w:divBdr>
        <w:top w:val="none" w:sz="0" w:space="0" w:color="auto"/>
        <w:left w:val="none" w:sz="0" w:space="0" w:color="auto"/>
        <w:bottom w:val="none" w:sz="0" w:space="0" w:color="auto"/>
        <w:right w:val="none" w:sz="0" w:space="0" w:color="auto"/>
      </w:divBdr>
    </w:div>
    <w:div w:id="711684822">
      <w:bodyDiv w:val="1"/>
      <w:marLeft w:val="0"/>
      <w:marRight w:val="0"/>
      <w:marTop w:val="0"/>
      <w:marBottom w:val="0"/>
      <w:divBdr>
        <w:top w:val="none" w:sz="0" w:space="0" w:color="auto"/>
        <w:left w:val="none" w:sz="0" w:space="0" w:color="auto"/>
        <w:bottom w:val="none" w:sz="0" w:space="0" w:color="auto"/>
        <w:right w:val="none" w:sz="0" w:space="0" w:color="auto"/>
      </w:divBdr>
    </w:div>
    <w:div w:id="711733602">
      <w:bodyDiv w:val="1"/>
      <w:marLeft w:val="0"/>
      <w:marRight w:val="0"/>
      <w:marTop w:val="0"/>
      <w:marBottom w:val="0"/>
      <w:divBdr>
        <w:top w:val="none" w:sz="0" w:space="0" w:color="auto"/>
        <w:left w:val="none" w:sz="0" w:space="0" w:color="auto"/>
        <w:bottom w:val="none" w:sz="0" w:space="0" w:color="auto"/>
        <w:right w:val="none" w:sz="0" w:space="0" w:color="auto"/>
      </w:divBdr>
    </w:div>
    <w:div w:id="713163184">
      <w:bodyDiv w:val="1"/>
      <w:marLeft w:val="0"/>
      <w:marRight w:val="0"/>
      <w:marTop w:val="0"/>
      <w:marBottom w:val="0"/>
      <w:divBdr>
        <w:top w:val="none" w:sz="0" w:space="0" w:color="auto"/>
        <w:left w:val="none" w:sz="0" w:space="0" w:color="auto"/>
        <w:bottom w:val="none" w:sz="0" w:space="0" w:color="auto"/>
        <w:right w:val="none" w:sz="0" w:space="0" w:color="auto"/>
      </w:divBdr>
    </w:div>
    <w:div w:id="725840431">
      <w:bodyDiv w:val="1"/>
      <w:marLeft w:val="0"/>
      <w:marRight w:val="0"/>
      <w:marTop w:val="0"/>
      <w:marBottom w:val="0"/>
      <w:divBdr>
        <w:top w:val="none" w:sz="0" w:space="0" w:color="auto"/>
        <w:left w:val="none" w:sz="0" w:space="0" w:color="auto"/>
        <w:bottom w:val="none" w:sz="0" w:space="0" w:color="auto"/>
        <w:right w:val="none" w:sz="0" w:space="0" w:color="auto"/>
      </w:divBdr>
      <w:divsChild>
        <w:div w:id="1932004404">
          <w:marLeft w:val="0"/>
          <w:marRight w:val="0"/>
          <w:marTop w:val="0"/>
          <w:marBottom w:val="0"/>
          <w:divBdr>
            <w:top w:val="none" w:sz="0" w:space="0" w:color="auto"/>
            <w:left w:val="none" w:sz="0" w:space="0" w:color="auto"/>
            <w:bottom w:val="none" w:sz="0" w:space="0" w:color="auto"/>
            <w:right w:val="none" w:sz="0" w:space="0" w:color="auto"/>
          </w:divBdr>
        </w:div>
      </w:divsChild>
    </w:div>
    <w:div w:id="748623738">
      <w:bodyDiv w:val="1"/>
      <w:marLeft w:val="0"/>
      <w:marRight w:val="0"/>
      <w:marTop w:val="0"/>
      <w:marBottom w:val="0"/>
      <w:divBdr>
        <w:top w:val="none" w:sz="0" w:space="0" w:color="auto"/>
        <w:left w:val="none" w:sz="0" w:space="0" w:color="auto"/>
        <w:bottom w:val="none" w:sz="0" w:space="0" w:color="auto"/>
        <w:right w:val="none" w:sz="0" w:space="0" w:color="auto"/>
      </w:divBdr>
    </w:div>
    <w:div w:id="749085698">
      <w:bodyDiv w:val="1"/>
      <w:marLeft w:val="0"/>
      <w:marRight w:val="0"/>
      <w:marTop w:val="0"/>
      <w:marBottom w:val="0"/>
      <w:divBdr>
        <w:top w:val="none" w:sz="0" w:space="0" w:color="auto"/>
        <w:left w:val="none" w:sz="0" w:space="0" w:color="auto"/>
        <w:bottom w:val="none" w:sz="0" w:space="0" w:color="auto"/>
        <w:right w:val="none" w:sz="0" w:space="0" w:color="auto"/>
      </w:divBdr>
      <w:divsChild>
        <w:div w:id="1141733469">
          <w:marLeft w:val="0"/>
          <w:marRight w:val="0"/>
          <w:marTop w:val="0"/>
          <w:marBottom w:val="0"/>
          <w:divBdr>
            <w:top w:val="none" w:sz="0" w:space="0" w:color="auto"/>
            <w:left w:val="none" w:sz="0" w:space="0" w:color="auto"/>
            <w:bottom w:val="none" w:sz="0" w:space="0" w:color="auto"/>
            <w:right w:val="none" w:sz="0" w:space="0" w:color="auto"/>
          </w:divBdr>
        </w:div>
        <w:div w:id="911233291">
          <w:marLeft w:val="0"/>
          <w:marRight w:val="0"/>
          <w:marTop w:val="0"/>
          <w:marBottom w:val="0"/>
          <w:divBdr>
            <w:top w:val="none" w:sz="0" w:space="0" w:color="auto"/>
            <w:left w:val="none" w:sz="0" w:space="0" w:color="auto"/>
            <w:bottom w:val="none" w:sz="0" w:space="0" w:color="auto"/>
            <w:right w:val="none" w:sz="0" w:space="0" w:color="auto"/>
          </w:divBdr>
        </w:div>
      </w:divsChild>
    </w:div>
    <w:div w:id="750271785">
      <w:bodyDiv w:val="1"/>
      <w:marLeft w:val="0"/>
      <w:marRight w:val="0"/>
      <w:marTop w:val="0"/>
      <w:marBottom w:val="0"/>
      <w:divBdr>
        <w:top w:val="none" w:sz="0" w:space="0" w:color="auto"/>
        <w:left w:val="none" w:sz="0" w:space="0" w:color="auto"/>
        <w:bottom w:val="none" w:sz="0" w:space="0" w:color="auto"/>
        <w:right w:val="none" w:sz="0" w:space="0" w:color="auto"/>
      </w:divBdr>
    </w:div>
    <w:div w:id="753206014">
      <w:bodyDiv w:val="1"/>
      <w:marLeft w:val="0"/>
      <w:marRight w:val="0"/>
      <w:marTop w:val="0"/>
      <w:marBottom w:val="0"/>
      <w:divBdr>
        <w:top w:val="none" w:sz="0" w:space="0" w:color="auto"/>
        <w:left w:val="none" w:sz="0" w:space="0" w:color="auto"/>
        <w:bottom w:val="none" w:sz="0" w:space="0" w:color="auto"/>
        <w:right w:val="none" w:sz="0" w:space="0" w:color="auto"/>
      </w:divBdr>
    </w:div>
    <w:div w:id="765882459">
      <w:bodyDiv w:val="1"/>
      <w:marLeft w:val="0"/>
      <w:marRight w:val="0"/>
      <w:marTop w:val="0"/>
      <w:marBottom w:val="0"/>
      <w:divBdr>
        <w:top w:val="none" w:sz="0" w:space="0" w:color="auto"/>
        <w:left w:val="none" w:sz="0" w:space="0" w:color="auto"/>
        <w:bottom w:val="none" w:sz="0" w:space="0" w:color="auto"/>
        <w:right w:val="none" w:sz="0" w:space="0" w:color="auto"/>
      </w:divBdr>
    </w:div>
    <w:div w:id="784540820">
      <w:bodyDiv w:val="1"/>
      <w:marLeft w:val="0"/>
      <w:marRight w:val="0"/>
      <w:marTop w:val="0"/>
      <w:marBottom w:val="0"/>
      <w:divBdr>
        <w:top w:val="none" w:sz="0" w:space="0" w:color="auto"/>
        <w:left w:val="none" w:sz="0" w:space="0" w:color="auto"/>
        <w:bottom w:val="none" w:sz="0" w:space="0" w:color="auto"/>
        <w:right w:val="none" w:sz="0" w:space="0" w:color="auto"/>
      </w:divBdr>
    </w:div>
    <w:div w:id="792676374">
      <w:bodyDiv w:val="1"/>
      <w:marLeft w:val="0"/>
      <w:marRight w:val="0"/>
      <w:marTop w:val="0"/>
      <w:marBottom w:val="0"/>
      <w:divBdr>
        <w:top w:val="none" w:sz="0" w:space="0" w:color="auto"/>
        <w:left w:val="none" w:sz="0" w:space="0" w:color="auto"/>
        <w:bottom w:val="none" w:sz="0" w:space="0" w:color="auto"/>
        <w:right w:val="none" w:sz="0" w:space="0" w:color="auto"/>
      </w:divBdr>
      <w:divsChild>
        <w:div w:id="2110078293">
          <w:marLeft w:val="0"/>
          <w:marRight w:val="0"/>
          <w:marTop w:val="0"/>
          <w:marBottom w:val="0"/>
          <w:divBdr>
            <w:top w:val="none" w:sz="0" w:space="0" w:color="auto"/>
            <w:left w:val="none" w:sz="0" w:space="0" w:color="auto"/>
            <w:bottom w:val="none" w:sz="0" w:space="0" w:color="auto"/>
            <w:right w:val="none" w:sz="0" w:space="0" w:color="auto"/>
          </w:divBdr>
          <w:divsChild>
            <w:div w:id="985863116">
              <w:marLeft w:val="0"/>
              <w:marRight w:val="0"/>
              <w:marTop w:val="0"/>
              <w:marBottom w:val="0"/>
              <w:divBdr>
                <w:top w:val="none" w:sz="0" w:space="0" w:color="auto"/>
                <w:left w:val="none" w:sz="0" w:space="0" w:color="auto"/>
                <w:bottom w:val="none" w:sz="0" w:space="0" w:color="auto"/>
                <w:right w:val="none" w:sz="0" w:space="0" w:color="auto"/>
              </w:divBdr>
              <w:divsChild>
                <w:div w:id="807626807">
                  <w:marLeft w:val="0"/>
                  <w:marRight w:val="0"/>
                  <w:marTop w:val="0"/>
                  <w:marBottom w:val="0"/>
                  <w:divBdr>
                    <w:top w:val="none" w:sz="0" w:space="0" w:color="auto"/>
                    <w:left w:val="none" w:sz="0" w:space="0" w:color="auto"/>
                    <w:bottom w:val="none" w:sz="0" w:space="0" w:color="auto"/>
                    <w:right w:val="none" w:sz="0" w:space="0" w:color="auto"/>
                  </w:divBdr>
                  <w:divsChild>
                    <w:div w:id="795754588">
                      <w:marLeft w:val="0"/>
                      <w:marRight w:val="0"/>
                      <w:marTop w:val="0"/>
                      <w:marBottom w:val="0"/>
                      <w:divBdr>
                        <w:top w:val="none" w:sz="0" w:space="0" w:color="auto"/>
                        <w:left w:val="none" w:sz="0" w:space="0" w:color="auto"/>
                        <w:bottom w:val="none" w:sz="0" w:space="0" w:color="auto"/>
                        <w:right w:val="none" w:sz="0" w:space="0" w:color="auto"/>
                      </w:divBdr>
                      <w:divsChild>
                        <w:div w:id="1524782150">
                          <w:marLeft w:val="0"/>
                          <w:marRight w:val="0"/>
                          <w:marTop w:val="0"/>
                          <w:marBottom w:val="0"/>
                          <w:divBdr>
                            <w:top w:val="none" w:sz="0" w:space="0" w:color="auto"/>
                            <w:left w:val="none" w:sz="0" w:space="0" w:color="auto"/>
                            <w:bottom w:val="none" w:sz="0" w:space="0" w:color="auto"/>
                            <w:right w:val="none" w:sz="0" w:space="0" w:color="auto"/>
                          </w:divBdr>
                          <w:divsChild>
                            <w:div w:id="458182300">
                              <w:marLeft w:val="0"/>
                              <w:marRight w:val="0"/>
                              <w:marTop w:val="0"/>
                              <w:marBottom w:val="0"/>
                              <w:divBdr>
                                <w:top w:val="single" w:sz="6" w:space="0" w:color="auto"/>
                                <w:left w:val="none" w:sz="0" w:space="0" w:color="auto"/>
                                <w:bottom w:val="none" w:sz="0" w:space="0" w:color="auto"/>
                                <w:right w:val="none" w:sz="0" w:space="0" w:color="auto"/>
                              </w:divBdr>
                              <w:divsChild>
                                <w:div w:id="1368219689">
                                  <w:marLeft w:val="0"/>
                                  <w:marRight w:val="0"/>
                                  <w:marTop w:val="0"/>
                                  <w:marBottom w:val="0"/>
                                  <w:divBdr>
                                    <w:top w:val="none" w:sz="0" w:space="0" w:color="auto"/>
                                    <w:left w:val="none" w:sz="0" w:space="0" w:color="auto"/>
                                    <w:bottom w:val="none" w:sz="0" w:space="0" w:color="auto"/>
                                    <w:right w:val="none" w:sz="0" w:space="0" w:color="auto"/>
                                  </w:divBdr>
                                  <w:divsChild>
                                    <w:div w:id="2083485396">
                                      <w:marLeft w:val="0"/>
                                      <w:marRight w:val="0"/>
                                      <w:marTop w:val="0"/>
                                      <w:marBottom w:val="0"/>
                                      <w:divBdr>
                                        <w:top w:val="none" w:sz="0" w:space="0" w:color="auto"/>
                                        <w:left w:val="none" w:sz="0" w:space="0" w:color="auto"/>
                                        <w:bottom w:val="none" w:sz="0" w:space="0" w:color="auto"/>
                                        <w:right w:val="none" w:sz="0" w:space="0" w:color="auto"/>
                                      </w:divBdr>
                                      <w:divsChild>
                                        <w:div w:id="996767402">
                                          <w:marLeft w:val="0"/>
                                          <w:marRight w:val="0"/>
                                          <w:marTop w:val="0"/>
                                          <w:marBottom w:val="0"/>
                                          <w:divBdr>
                                            <w:top w:val="none" w:sz="0" w:space="0" w:color="auto"/>
                                            <w:left w:val="none" w:sz="0" w:space="0" w:color="auto"/>
                                            <w:bottom w:val="none" w:sz="0" w:space="0" w:color="auto"/>
                                            <w:right w:val="none" w:sz="0" w:space="0" w:color="auto"/>
                                          </w:divBdr>
                                          <w:divsChild>
                                            <w:div w:id="495003122">
                                              <w:marLeft w:val="-225"/>
                                              <w:marRight w:val="-225"/>
                                              <w:marTop w:val="0"/>
                                              <w:marBottom w:val="0"/>
                                              <w:divBdr>
                                                <w:top w:val="none" w:sz="0" w:space="0" w:color="auto"/>
                                                <w:left w:val="none" w:sz="0" w:space="0" w:color="auto"/>
                                                <w:bottom w:val="none" w:sz="0" w:space="0" w:color="auto"/>
                                                <w:right w:val="none" w:sz="0" w:space="0" w:color="auto"/>
                                              </w:divBdr>
                                              <w:divsChild>
                                                <w:div w:id="1002664291">
                                                  <w:marLeft w:val="633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691907">
                              <w:marLeft w:val="0"/>
                              <w:marRight w:val="0"/>
                              <w:marTop w:val="0"/>
                              <w:marBottom w:val="0"/>
                              <w:divBdr>
                                <w:top w:val="single" w:sz="6" w:space="0" w:color="auto"/>
                                <w:left w:val="none" w:sz="0" w:space="0" w:color="auto"/>
                                <w:bottom w:val="none" w:sz="0" w:space="0" w:color="auto"/>
                                <w:right w:val="none" w:sz="0" w:space="0" w:color="auto"/>
                              </w:divBdr>
                              <w:divsChild>
                                <w:div w:id="1195314484">
                                  <w:marLeft w:val="0"/>
                                  <w:marRight w:val="0"/>
                                  <w:marTop w:val="0"/>
                                  <w:marBottom w:val="0"/>
                                  <w:divBdr>
                                    <w:top w:val="none" w:sz="0" w:space="0" w:color="auto"/>
                                    <w:left w:val="none" w:sz="0" w:space="0" w:color="auto"/>
                                    <w:bottom w:val="none" w:sz="0" w:space="0" w:color="auto"/>
                                    <w:right w:val="none" w:sz="0" w:space="0" w:color="auto"/>
                                  </w:divBdr>
                                  <w:divsChild>
                                    <w:div w:id="1634434672">
                                      <w:marLeft w:val="-225"/>
                                      <w:marRight w:val="-225"/>
                                      <w:marTop w:val="0"/>
                                      <w:marBottom w:val="0"/>
                                      <w:divBdr>
                                        <w:top w:val="none" w:sz="0" w:space="0" w:color="auto"/>
                                        <w:left w:val="none" w:sz="0" w:space="0" w:color="auto"/>
                                        <w:bottom w:val="none" w:sz="0" w:space="0" w:color="auto"/>
                                        <w:right w:val="none" w:sz="0" w:space="0" w:color="auto"/>
                                      </w:divBdr>
                                      <w:divsChild>
                                        <w:div w:id="1287856133">
                                          <w:marLeft w:val="63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304696">
                              <w:marLeft w:val="0"/>
                              <w:marRight w:val="0"/>
                              <w:marTop w:val="0"/>
                              <w:marBottom w:val="0"/>
                              <w:divBdr>
                                <w:top w:val="single" w:sz="6" w:space="0" w:color="auto"/>
                                <w:left w:val="none" w:sz="0" w:space="0" w:color="auto"/>
                                <w:bottom w:val="none" w:sz="0" w:space="0" w:color="auto"/>
                                <w:right w:val="none" w:sz="0" w:space="0" w:color="auto"/>
                              </w:divBdr>
                              <w:divsChild>
                                <w:div w:id="998341670">
                                  <w:marLeft w:val="0"/>
                                  <w:marRight w:val="0"/>
                                  <w:marTop w:val="0"/>
                                  <w:marBottom w:val="0"/>
                                  <w:divBdr>
                                    <w:top w:val="none" w:sz="0" w:space="0" w:color="auto"/>
                                    <w:left w:val="none" w:sz="0" w:space="0" w:color="auto"/>
                                    <w:bottom w:val="none" w:sz="0" w:space="0" w:color="auto"/>
                                    <w:right w:val="none" w:sz="0" w:space="0" w:color="auto"/>
                                  </w:divBdr>
                                  <w:divsChild>
                                    <w:div w:id="1780686808">
                                      <w:marLeft w:val="-225"/>
                                      <w:marRight w:val="-225"/>
                                      <w:marTop w:val="0"/>
                                      <w:marBottom w:val="0"/>
                                      <w:divBdr>
                                        <w:top w:val="none" w:sz="0" w:space="0" w:color="auto"/>
                                        <w:left w:val="none" w:sz="0" w:space="0" w:color="auto"/>
                                        <w:bottom w:val="none" w:sz="0" w:space="0" w:color="auto"/>
                                        <w:right w:val="none" w:sz="0" w:space="0" w:color="auto"/>
                                      </w:divBdr>
                                      <w:divsChild>
                                        <w:div w:id="1200360435">
                                          <w:marLeft w:val="63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627643">
                              <w:marLeft w:val="0"/>
                              <w:marRight w:val="0"/>
                              <w:marTop w:val="0"/>
                              <w:marBottom w:val="0"/>
                              <w:divBdr>
                                <w:top w:val="single" w:sz="6" w:space="0" w:color="auto"/>
                                <w:left w:val="none" w:sz="0" w:space="0" w:color="auto"/>
                                <w:bottom w:val="none" w:sz="0" w:space="0" w:color="auto"/>
                                <w:right w:val="none" w:sz="0" w:space="0" w:color="auto"/>
                              </w:divBdr>
                              <w:divsChild>
                                <w:div w:id="1530100889">
                                  <w:marLeft w:val="0"/>
                                  <w:marRight w:val="0"/>
                                  <w:marTop w:val="0"/>
                                  <w:marBottom w:val="0"/>
                                  <w:divBdr>
                                    <w:top w:val="none" w:sz="0" w:space="0" w:color="auto"/>
                                    <w:left w:val="none" w:sz="0" w:space="0" w:color="auto"/>
                                    <w:bottom w:val="none" w:sz="0" w:space="0" w:color="auto"/>
                                    <w:right w:val="none" w:sz="0" w:space="0" w:color="auto"/>
                                  </w:divBdr>
                                  <w:divsChild>
                                    <w:div w:id="1680157635">
                                      <w:marLeft w:val="-225"/>
                                      <w:marRight w:val="-225"/>
                                      <w:marTop w:val="0"/>
                                      <w:marBottom w:val="0"/>
                                      <w:divBdr>
                                        <w:top w:val="none" w:sz="0" w:space="0" w:color="auto"/>
                                        <w:left w:val="none" w:sz="0" w:space="0" w:color="auto"/>
                                        <w:bottom w:val="none" w:sz="0" w:space="0" w:color="auto"/>
                                        <w:right w:val="none" w:sz="0" w:space="0" w:color="auto"/>
                                      </w:divBdr>
                                      <w:divsChild>
                                        <w:div w:id="1475370553">
                                          <w:marLeft w:val="63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877877">
                              <w:marLeft w:val="0"/>
                              <w:marRight w:val="0"/>
                              <w:marTop w:val="0"/>
                              <w:marBottom w:val="0"/>
                              <w:divBdr>
                                <w:top w:val="single" w:sz="6" w:space="0" w:color="auto"/>
                                <w:left w:val="none" w:sz="0" w:space="0" w:color="auto"/>
                                <w:bottom w:val="none" w:sz="0" w:space="0" w:color="auto"/>
                                <w:right w:val="none" w:sz="0" w:space="0" w:color="auto"/>
                              </w:divBdr>
                              <w:divsChild>
                                <w:div w:id="179053419">
                                  <w:marLeft w:val="0"/>
                                  <w:marRight w:val="0"/>
                                  <w:marTop w:val="0"/>
                                  <w:marBottom w:val="0"/>
                                  <w:divBdr>
                                    <w:top w:val="none" w:sz="0" w:space="0" w:color="auto"/>
                                    <w:left w:val="none" w:sz="0" w:space="0" w:color="auto"/>
                                    <w:bottom w:val="none" w:sz="0" w:space="0" w:color="auto"/>
                                    <w:right w:val="none" w:sz="0" w:space="0" w:color="auto"/>
                                  </w:divBdr>
                                  <w:divsChild>
                                    <w:div w:id="974138201">
                                      <w:marLeft w:val="-225"/>
                                      <w:marRight w:val="-225"/>
                                      <w:marTop w:val="0"/>
                                      <w:marBottom w:val="0"/>
                                      <w:divBdr>
                                        <w:top w:val="none" w:sz="0" w:space="0" w:color="auto"/>
                                        <w:left w:val="none" w:sz="0" w:space="0" w:color="auto"/>
                                        <w:bottom w:val="none" w:sz="0" w:space="0" w:color="auto"/>
                                        <w:right w:val="none" w:sz="0" w:space="0" w:color="auto"/>
                                      </w:divBdr>
                                      <w:divsChild>
                                        <w:div w:id="1155028055">
                                          <w:marLeft w:val="63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065426">
                              <w:marLeft w:val="0"/>
                              <w:marRight w:val="0"/>
                              <w:marTop w:val="0"/>
                              <w:marBottom w:val="0"/>
                              <w:divBdr>
                                <w:top w:val="single" w:sz="6" w:space="0" w:color="auto"/>
                                <w:left w:val="none" w:sz="0" w:space="0" w:color="auto"/>
                                <w:bottom w:val="none" w:sz="0" w:space="0" w:color="auto"/>
                                <w:right w:val="none" w:sz="0" w:space="0" w:color="auto"/>
                              </w:divBdr>
                              <w:divsChild>
                                <w:div w:id="1832714355">
                                  <w:marLeft w:val="0"/>
                                  <w:marRight w:val="0"/>
                                  <w:marTop w:val="0"/>
                                  <w:marBottom w:val="0"/>
                                  <w:divBdr>
                                    <w:top w:val="none" w:sz="0" w:space="0" w:color="auto"/>
                                    <w:left w:val="none" w:sz="0" w:space="0" w:color="auto"/>
                                    <w:bottom w:val="none" w:sz="0" w:space="0" w:color="auto"/>
                                    <w:right w:val="none" w:sz="0" w:space="0" w:color="auto"/>
                                  </w:divBdr>
                                  <w:divsChild>
                                    <w:div w:id="1307247846">
                                      <w:marLeft w:val="-225"/>
                                      <w:marRight w:val="-225"/>
                                      <w:marTop w:val="0"/>
                                      <w:marBottom w:val="0"/>
                                      <w:divBdr>
                                        <w:top w:val="none" w:sz="0" w:space="0" w:color="auto"/>
                                        <w:left w:val="none" w:sz="0" w:space="0" w:color="auto"/>
                                        <w:bottom w:val="none" w:sz="0" w:space="0" w:color="auto"/>
                                        <w:right w:val="none" w:sz="0" w:space="0" w:color="auto"/>
                                      </w:divBdr>
                                      <w:divsChild>
                                        <w:div w:id="1366753822">
                                          <w:marLeft w:val="63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497632">
                              <w:marLeft w:val="0"/>
                              <w:marRight w:val="0"/>
                              <w:marTop w:val="0"/>
                              <w:marBottom w:val="0"/>
                              <w:divBdr>
                                <w:top w:val="single" w:sz="6" w:space="0" w:color="auto"/>
                                <w:left w:val="none" w:sz="0" w:space="0" w:color="auto"/>
                                <w:bottom w:val="single" w:sz="6" w:space="0" w:color="auto"/>
                                <w:right w:val="none" w:sz="0" w:space="0" w:color="auto"/>
                              </w:divBdr>
                              <w:divsChild>
                                <w:div w:id="1077753211">
                                  <w:marLeft w:val="0"/>
                                  <w:marRight w:val="0"/>
                                  <w:marTop w:val="0"/>
                                  <w:marBottom w:val="0"/>
                                  <w:divBdr>
                                    <w:top w:val="none" w:sz="0" w:space="0" w:color="auto"/>
                                    <w:left w:val="none" w:sz="0" w:space="0" w:color="auto"/>
                                    <w:bottom w:val="none" w:sz="0" w:space="0" w:color="auto"/>
                                    <w:right w:val="none" w:sz="0" w:space="0" w:color="auto"/>
                                  </w:divBdr>
                                  <w:divsChild>
                                    <w:div w:id="817040189">
                                      <w:marLeft w:val="-225"/>
                                      <w:marRight w:val="-225"/>
                                      <w:marTop w:val="0"/>
                                      <w:marBottom w:val="0"/>
                                      <w:divBdr>
                                        <w:top w:val="none" w:sz="0" w:space="0" w:color="auto"/>
                                        <w:left w:val="none" w:sz="0" w:space="0" w:color="auto"/>
                                        <w:bottom w:val="none" w:sz="0" w:space="0" w:color="auto"/>
                                        <w:right w:val="none" w:sz="0" w:space="0" w:color="auto"/>
                                      </w:divBdr>
                                      <w:divsChild>
                                        <w:div w:id="1865246421">
                                          <w:marLeft w:val="63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9212475">
          <w:marLeft w:val="0"/>
          <w:marRight w:val="0"/>
          <w:marTop w:val="0"/>
          <w:marBottom w:val="0"/>
          <w:divBdr>
            <w:top w:val="none" w:sz="0" w:space="0" w:color="auto"/>
            <w:left w:val="none" w:sz="0" w:space="0" w:color="auto"/>
            <w:bottom w:val="none" w:sz="0" w:space="0" w:color="auto"/>
            <w:right w:val="none" w:sz="0" w:space="0" w:color="auto"/>
          </w:divBdr>
          <w:divsChild>
            <w:div w:id="345668291">
              <w:marLeft w:val="0"/>
              <w:marRight w:val="0"/>
              <w:marTop w:val="0"/>
              <w:marBottom w:val="0"/>
              <w:divBdr>
                <w:top w:val="none" w:sz="0" w:space="0" w:color="auto"/>
                <w:left w:val="none" w:sz="0" w:space="0" w:color="auto"/>
                <w:bottom w:val="none" w:sz="0" w:space="0" w:color="auto"/>
                <w:right w:val="none" w:sz="0" w:space="0" w:color="auto"/>
              </w:divBdr>
              <w:divsChild>
                <w:div w:id="299579216">
                  <w:marLeft w:val="0"/>
                  <w:marRight w:val="0"/>
                  <w:marTop w:val="0"/>
                  <w:marBottom w:val="0"/>
                  <w:divBdr>
                    <w:top w:val="none" w:sz="0" w:space="0" w:color="auto"/>
                    <w:left w:val="none" w:sz="0" w:space="0" w:color="auto"/>
                    <w:bottom w:val="none" w:sz="0" w:space="0" w:color="auto"/>
                    <w:right w:val="none" w:sz="0" w:space="0" w:color="auto"/>
                  </w:divBdr>
                </w:div>
              </w:divsChild>
            </w:div>
            <w:div w:id="1349059148">
              <w:marLeft w:val="0"/>
              <w:marRight w:val="0"/>
              <w:marTop w:val="0"/>
              <w:marBottom w:val="450"/>
              <w:divBdr>
                <w:top w:val="none" w:sz="0" w:space="0" w:color="auto"/>
                <w:left w:val="none" w:sz="0" w:space="0" w:color="auto"/>
                <w:bottom w:val="none" w:sz="0" w:space="0" w:color="auto"/>
                <w:right w:val="none" w:sz="0" w:space="0" w:color="auto"/>
              </w:divBdr>
              <w:divsChild>
                <w:div w:id="314337139">
                  <w:marLeft w:val="0"/>
                  <w:marRight w:val="0"/>
                  <w:marTop w:val="0"/>
                  <w:marBottom w:val="0"/>
                  <w:divBdr>
                    <w:top w:val="none" w:sz="0" w:space="0" w:color="auto"/>
                    <w:left w:val="none" w:sz="0" w:space="0" w:color="auto"/>
                    <w:bottom w:val="none" w:sz="0" w:space="0" w:color="auto"/>
                    <w:right w:val="none" w:sz="0" w:space="0" w:color="auto"/>
                  </w:divBdr>
                  <w:divsChild>
                    <w:div w:id="798228534">
                      <w:marLeft w:val="0"/>
                      <w:marRight w:val="0"/>
                      <w:marTop w:val="0"/>
                      <w:marBottom w:val="0"/>
                      <w:divBdr>
                        <w:top w:val="none" w:sz="0" w:space="0" w:color="auto"/>
                        <w:left w:val="none" w:sz="0" w:space="0" w:color="auto"/>
                        <w:bottom w:val="none" w:sz="0" w:space="0" w:color="auto"/>
                        <w:right w:val="none" w:sz="0" w:space="0" w:color="auto"/>
                      </w:divBdr>
                      <w:divsChild>
                        <w:div w:id="2024359637">
                          <w:marLeft w:val="0"/>
                          <w:marRight w:val="0"/>
                          <w:marTop w:val="0"/>
                          <w:marBottom w:val="0"/>
                          <w:divBdr>
                            <w:top w:val="none" w:sz="0" w:space="0" w:color="auto"/>
                            <w:left w:val="none" w:sz="0" w:space="0" w:color="auto"/>
                            <w:bottom w:val="none" w:sz="0" w:space="0" w:color="auto"/>
                            <w:right w:val="none" w:sz="0" w:space="0" w:color="auto"/>
                          </w:divBdr>
                          <w:divsChild>
                            <w:div w:id="1644234806">
                              <w:marLeft w:val="0"/>
                              <w:marRight w:val="0"/>
                              <w:marTop w:val="0"/>
                              <w:marBottom w:val="0"/>
                              <w:divBdr>
                                <w:top w:val="none" w:sz="0" w:space="0" w:color="auto"/>
                                <w:left w:val="none" w:sz="0" w:space="0" w:color="auto"/>
                                <w:bottom w:val="none" w:sz="0" w:space="0" w:color="auto"/>
                                <w:right w:val="none" w:sz="0" w:space="0" w:color="auto"/>
                              </w:divBdr>
                              <w:divsChild>
                                <w:div w:id="1692416747">
                                  <w:marLeft w:val="0"/>
                                  <w:marRight w:val="0"/>
                                  <w:marTop w:val="0"/>
                                  <w:marBottom w:val="0"/>
                                  <w:divBdr>
                                    <w:top w:val="none" w:sz="0" w:space="0" w:color="auto"/>
                                    <w:left w:val="none" w:sz="0" w:space="0" w:color="auto"/>
                                    <w:bottom w:val="none" w:sz="0" w:space="0" w:color="auto"/>
                                    <w:right w:val="none" w:sz="0" w:space="0" w:color="auto"/>
                                  </w:divBdr>
                                  <w:divsChild>
                                    <w:div w:id="390425410">
                                      <w:marLeft w:val="0"/>
                                      <w:marRight w:val="0"/>
                                      <w:marTop w:val="0"/>
                                      <w:marBottom w:val="0"/>
                                      <w:divBdr>
                                        <w:top w:val="none" w:sz="0" w:space="0" w:color="auto"/>
                                        <w:left w:val="none" w:sz="0" w:space="0" w:color="auto"/>
                                        <w:bottom w:val="none" w:sz="0" w:space="0" w:color="auto"/>
                                        <w:right w:val="none" w:sz="0" w:space="0" w:color="auto"/>
                                      </w:divBdr>
                                      <w:divsChild>
                                        <w:div w:id="728651060">
                                          <w:marLeft w:val="-225"/>
                                          <w:marRight w:val="-225"/>
                                          <w:marTop w:val="0"/>
                                          <w:marBottom w:val="0"/>
                                          <w:divBdr>
                                            <w:top w:val="none" w:sz="0" w:space="0" w:color="auto"/>
                                            <w:left w:val="none" w:sz="0" w:space="0" w:color="auto"/>
                                            <w:bottom w:val="none" w:sz="0" w:space="0" w:color="auto"/>
                                            <w:right w:val="none" w:sz="0" w:space="0" w:color="auto"/>
                                          </w:divBdr>
                                          <w:divsChild>
                                            <w:div w:id="1220819663">
                                              <w:marLeft w:val="0"/>
                                              <w:marRight w:val="0"/>
                                              <w:marTop w:val="0"/>
                                              <w:marBottom w:val="0"/>
                                              <w:divBdr>
                                                <w:top w:val="none" w:sz="0" w:space="0" w:color="auto"/>
                                                <w:left w:val="none" w:sz="0" w:space="0" w:color="auto"/>
                                                <w:bottom w:val="none" w:sz="0" w:space="0" w:color="auto"/>
                                                <w:right w:val="none" w:sz="0" w:space="0" w:color="auto"/>
                                              </w:divBdr>
                                            </w:div>
                                          </w:divsChild>
                                        </w:div>
                                        <w:div w:id="1170440178">
                                          <w:marLeft w:val="-225"/>
                                          <w:marRight w:val="-225"/>
                                          <w:marTop w:val="0"/>
                                          <w:marBottom w:val="0"/>
                                          <w:divBdr>
                                            <w:top w:val="none" w:sz="0" w:space="0" w:color="auto"/>
                                            <w:left w:val="none" w:sz="0" w:space="0" w:color="auto"/>
                                            <w:bottom w:val="none" w:sz="0" w:space="0" w:color="auto"/>
                                            <w:right w:val="none" w:sz="0" w:space="0" w:color="auto"/>
                                          </w:divBdr>
                                          <w:divsChild>
                                            <w:div w:id="222375448">
                                              <w:marLeft w:val="0"/>
                                              <w:marRight w:val="0"/>
                                              <w:marTop w:val="0"/>
                                              <w:marBottom w:val="0"/>
                                              <w:divBdr>
                                                <w:top w:val="none" w:sz="0" w:space="0" w:color="auto"/>
                                                <w:left w:val="none" w:sz="0" w:space="0" w:color="auto"/>
                                                <w:bottom w:val="none" w:sz="0" w:space="0" w:color="auto"/>
                                                <w:right w:val="none" w:sz="0" w:space="0" w:color="auto"/>
                                              </w:divBdr>
                                              <w:divsChild>
                                                <w:div w:id="264928200">
                                                  <w:marLeft w:val="0"/>
                                                  <w:marRight w:val="0"/>
                                                  <w:marTop w:val="0"/>
                                                  <w:marBottom w:val="0"/>
                                                  <w:divBdr>
                                                    <w:top w:val="none" w:sz="0" w:space="0" w:color="auto"/>
                                                    <w:left w:val="none" w:sz="0" w:space="0" w:color="auto"/>
                                                    <w:bottom w:val="none" w:sz="0" w:space="0" w:color="auto"/>
                                                    <w:right w:val="none" w:sz="0" w:space="0" w:color="auto"/>
                                                  </w:divBdr>
                                                </w:div>
                                                <w:div w:id="943803658">
                                                  <w:marLeft w:val="0"/>
                                                  <w:marRight w:val="0"/>
                                                  <w:marTop w:val="0"/>
                                                  <w:marBottom w:val="0"/>
                                                  <w:divBdr>
                                                    <w:top w:val="none" w:sz="0" w:space="0" w:color="auto"/>
                                                    <w:left w:val="none" w:sz="0" w:space="0" w:color="auto"/>
                                                    <w:bottom w:val="none" w:sz="0" w:space="0" w:color="auto"/>
                                                    <w:right w:val="none" w:sz="0" w:space="0" w:color="auto"/>
                                                  </w:divBdr>
                                                </w:div>
                                                <w:div w:id="719130745">
                                                  <w:marLeft w:val="0"/>
                                                  <w:marRight w:val="0"/>
                                                  <w:marTop w:val="0"/>
                                                  <w:marBottom w:val="0"/>
                                                  <w:divBdr>
                                                    <w:top w:val="none" w:sz="0" w:space="0" w:color="auto"/>
                                                    <w:left w:val="none" w:sz="0" w:space="0" w:color="auto"/>
                                                    <w:bottom w:val="none" w:sz="0" w:space="0" w:color="auto"/>
                                                    <w:right w:val="none" w:sz="0" w:space="0" w:color="auto"/>
                                                  </w:divBdr>
                                                </w:div>
                                              </w:divsChild>
                                            </w:div>
                                            <w:div w:id="871458241">
                                              <w:marLeft w:val="0"/>
                                              <w:marRight w:val="0"/>
                                              <w:marTop w:val="0"/>
                                              <w:marBottom w:val="0"/>
                                              <w:divBdr>
                                                <w:top w:val="none" w:sz="0" w:space="0" w:color="auto"/>
                                                <w:left w:val="none" w:sz="0" w:space="0" w:color="auto"/>
                                                <w:bottom w:val="none" w:sz="0" w:space="0" w:color="auto"/>
                                                <w:right w:val="none" w:sz="0" w:space="0" w:color="auto"/>
                                              </w:divBdr>
                                              <w:divsChild>
                                                <w:div w:id="546717635">
                                                  <w:marLeft w:val="0"/>
                                                  <w:marRight w:val="0"/>
                                                  <w:marTop w:val="0"/>
                                                  <w:marBottom w:val="0"/>
                                                  <w:divBdr>
                                                    <w:top w:val="none" w:sz="0" w:space="0" w:color="auto"/>
                                                    <w:left w:val="none" w:sz="0" w:space="0" w:color="auto"/>
                                                    <w:bottom w:val="none" w:sz="0" w:space="0" w:color="auto"/>
                                                    <w:right w:val="none" w:sz="0" w:space="0" w:color="auto"/>
                                                  </w:divBdr>
                                                </w:div>
                                                <w:div w:id="1393116430">
                                                  <w:marLeft w:val="0"/>
                                                  <w:marRight w:val="0"/>
                                                  <w:marTop w:val="0"/>
                                                  <w:marBottom w:val="0"/>
                                                  <w:divBdr>
                                                    <w:top w:val="none" w:sz="0" w:space="0" w:color="auto"/>
                                                    <w:left w:val="none" w:sz="0" w:space="0" w:color="auto"/>
                                                    <w:bottom w:val="none" w:sz="0" w:space="0" w:color="auto"/>
                                                    <w:right w:val="none" w:sz="0" w:space="0" w:color="auto"/>
                                                  </w:divBdr>
                                                </w:div>
                                                <w:div w:id="757557987">
                                                  <w:marLeft w:val="0"/>
                                                  <w:marRight w:val="0"/>
                                                  <w:marTop w:val="0"/>
                                                  <w:marBottom w:val="0"/>
                                                  <w:divBdr>
                                                    <w:top w:val="none" w:sz="0" w:space="0" w:color="auto"/>
                                                    <w:left w:val="none" w:sz="0" w:space="0" w:color="auto"/>
                                                    <w:bottom w:val="none" w:sz="0" w:space="0" w:color="auto"/>
                                                    <w:right w:val="none" w:sz="0" w:space="0" w:color="auto"/>
                                                  </w:divBdr>
                                                </w:div>
                                              </w:divsChild>
                                            </w:div>
                                            <w:div w:id="9458332">
                                              <w:marLeft w:val="0"/>
                                              <w:marRight w:val="0"/>
                                              <w:marTop w:val="0"/>
                                              <w:marBottom w:val="0"/>
                                              <w:divBdr>
                                                <w:top w:val="none" w:sz="0" w:space="0" w:color="auto"/>
                                                <w:left w:val="none" w:sz="0" w:space="0" w:color="auto"/>
                                                <w:bottom w:val="none" w:sz="0" w:space="0" w:color="auto"/>
                                                <w:right w:val="none" w:sz="0" w:space="0" w:color="auto"/>
                                              </w:divBdr>
                                              <w:divsChild>
                                                <w:div w:id="237792966">
                                                  <w:marLeft w:val="0"/>
                                                  <w:marRight w:val="0"/>
                                                  <w:marTop w:val="0"/>
                                                  <w:marBottom w:val="0"/>
                                                  <w:divBdr>
                                                    <w:top w:val="none" w:sz="0" w:space="0" w:color="auto"/>
                                                    <w:left w:val="none" w:sz="0" w:space="0" w:color="auto"/>
                                                    <w:bottom w:val="none" w:sz="0" w:space="0" w:color="auto"/>
                                                    <w:right w:val="none" w:sz="0" w:space="0" w:color="auto"/>
                                                  </w:divBdr>
                                                </w:div>
                                                <w:div w:id="1304385896">
                                                  <w:marLeft w:val="0"/>
                                                  <w:marRight w:val="0"/>
                                                  <w:marTop w:val="0"/>
                                                  <w:marBottom w:val="0"/>
                                                  <w:divBdr>
                                                    <w:top w:val="none" w:sz="0" w:space="0" w:color="auto"/>
                                                    <w:left w:val="none" w:sz="0" w:space="0" w:color="auto"/>
                                                    <w:bottom w:val="none" w:sz="0" w:space="0" w:color="auto"/>
                                                    <w:right w:val="none" w:sz="0" w:space="0" w:color="auto"/>
                                                  </w:divBdr>
                                                </w:div>
                                                <w:div w:id="48504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14731">
                          <w:marLeft w:val="0"/>
                          <w:marRight w:val="0"/>
                          <w:marTop w:val="0"/>
                          <w:marBottom w:val="0"/>
                          <w:divBdr>
                            <w:top w:val="none" w:sz="0" w:space="0" w:color="auto"/>
                            <w:left w:val="none" w:sz="0" w:space="0" w:color="auto"/>
                            <w:bottom w:val="none" w:sz="0" w:space="0" w:color="auto"/>
                            <w:right w:val="none" w:sz="0" w:space="0" w:color="auto"/>
                          </w:divBdr>
                          <w:divsChild>
                            <w:div w:id="623777367">
                              <w:marLeft w:val="0"/>
                              <w:marRight w:val="0"/>
                              <w:marTop w:val="0"/>
                              <w:marBottom w:val="0"/>
                              <w:divBdr>
                                <w:top w:val="none" w:sz="0" w:space="0" w:color="auto"/>
                                <w:left w:val="none" w:sz="0" w:space="0" w:color="auto"/>
                                <w:bottom w:val="none" w:sz="0" w:space="0" w:color="auto"/>
                                <w:right w:val="none" w:sz="0" w:space="0" w:color="auto"/>
                              </w:divBdr>
                              <w:divsChild>
                                <w:div w:id="592666425">
                                  <w:marLeft w:val="0"/>
                                  <w:marRight w:val="0"/>
                                  <w:marTop w:val="0"/>
                                  <w:marBottom w:val="0"/>
                                  <w:divBdr>
                                    <w:top w:val="none" w:sz="0" w:space="0" w:color="auto"/>
                                    <w:left w:val="none" w:sz="0" w:space="0" w:color="auto"/>
                                    <w:bottom w:val="none" w:sz="0" w:space="0" w:color="auto"/>
                                    <w:right w:val="none" w:sz="0" w:space="0" w:color="auto"/>
                                  </w:divBdr>
                                  <w:divsChild>
                                    <w:div w:id="275718901">
                                      <w:marLeft w:val="0"/>
                                      <w:marRight w:val="0"/>
                                      <w:marTop w:val="0"/>
                                      <w:marBottom w:val="0"/>
                                      <w:divBdr>
                                        <w:top w:val="none" w:sz="0" w:space="0" w:color="auto"/>
                                        <w:left w:val="none" w:sz="0" w:space="0" w:color="auto"/>
                                        <w:bottom w:val="none" w:sz="0" w:space="0" w:color="auto"/>
                                        <w:right w:val="none" w:sz="0" w:space="0" w:color="auto"/>
                                      </w:divBdr>
                                      <w:divsChild>
                                        <w:div w:id="577204862">
                                          <w:marLeft w:val="-225"/>
                                          <w:marRight w:val="-225"/>
                                          <w:marTop w:val="0"/>
                                          <w:marBottom w:val="0"/>
                                          <w:divBdr>
                                            <w:top w:val="none" w:sz="0" w:space="0" w:color="auto"/>
                                            <w:left w:val="none" w:sz="0" w:space="0" w:color="auto"/>
                                            <w:bottom w:val="none" w:sz="0" w:space="0" w:color="auto"/>
                                            <w:right w:val="none" w:sz="0" w:space="0" w:color="auto"/>
                                          </w:divBdr>
                                          <w:divsChild>
                                            <w:div w:id="2021664892">
                                              <w:marLeft w:val="0"/>
                                              <w:marRight w:val="0"/>
                                              <w:marTop w:val="0"/>
                                              <w:marBottom w:val="0"/>
                                              <w:divBdr>
                                                <w:top w:val="none" w:sz="0" w:space="0" w:color="auto"/>
                                                <w:left w:val="none" w:sz="0" w:space="0" w:color="auto"/>
                                                <w:bottom w:val="none" w:sz="0" w:space="0" w:color="auto"/>
                                                <w:right w:val="none" w:sz="0" w:space="0" w:color="auto"/>
                                              </w:divBdr>
                                            </w:div>
                                          </w:divsChild>
                                        </w:div>
                                        <w:div w:id="1357661326">
                                          <w:marLeft w:val="-225"/>
                                          <w:marRight w:val="-225"/>
                                          <w:marTop w:val="0"/>
                                          <w:marBottom w:val="0"/>
                                          <w:divBdr>
                                            <w:top w:val="none" w:sz="0" w:space="0" w:color="auto"/>
                                            <w:left w:val="none" w:sz="0" w:space="0" w:color="auto"/>
                                            <w:bottom w:val="none" w:sz="0" w:space="0" w:color="auto"/>
                                            <w:right w:val="none" w:sz="0" w:space="0" w:color="auto"/>
                                          </w:divBdr>
                                          <w:divsChild>
                                            <w:div w:id="1065758519">
                                              <w:marLeft w:val="0"/>
                                              <w:marRight w:val="0"/>
                                              <w:marTop w:val="0"/>
                                              <w:marBottom w:val="0"/>
                                              <w:divBdr>
                                                <w:top w:val="none" w:sz="0" w:space="0" w:color="auto"/>
                                                <w:left w:val="none" w:sz="0" w:space="0" w:color="auto"/>
                                                <w:bottom w:val="none" w:sz="0" w:space="0" w:color="auto"/>
                                                <w:right w:val="none" w:sz="0" w:space="0" w:color="auto"/>
                                              </w:divBdr>
                                              <w:divsChild>
                                                <w:div w:id="1104418275">
                                                  <w:marLeft w:val="0"/>
                                                  <w:marRight w:val="0"/>
                                                  <w:marTop w:val="0"/>
                                                  <w:marBottom w:val="0"/>
                                                  <w:divBdr>
                                                    <w:top w:val="none" w:sz="0" w:space="0" w:color="auto"/>
                                                    <w:left w:val="none" w:sz="0" w:space="0" w:color="auto"/>
                                                    <w:bottom w:val="none" w:sz="0" w:space="0" w:color="auto"/>
                                                    <w:right w:val="none" w:sz="0" w:space="0" w:color="auto"/>
                                                  </w:divBdr>
                                                </w:div>
                                                <w:div w:id="1520317019">
                                                  <w:marLeft w:val="0"/>
                                                  <w:marRight w:val="0"/>
                                                  <w:marTop w:val="0"/>
                                                  <w:marBottom w:val="0"/>
                                                  <w:divBdr>
                                                    <w:top w:val="none" w:sz="0" w:space="0" w:color="auto"/>
                                                    <w:left w:val="none" w:sz="0" w:space="0" w:color="auto"/>
                                                    <w:bottom w:val="none" w:sz="0" w:space="0" w:color="auto"/>
                                                    <w:right w:val="none" w:sz="0" w:space="0" w:color="auto"/>
                                                  </w:divBdr>
                                                </w:div>
                                                <w:div w:id="582833456">
                                                  <w:marLeft w:val="0"/>
                                                  <w:marRight w:val="0"/>
                                                  <w:marTop w:val="0"/>
                                                  <w:marBottom w:val="0"/>
                                                  <w:divBdr>
                                                    <w:top w:val="none" w:sz="0" w:space="0" w:color="auto"/>
                                                    <w:left w:val="none" w:sz="0" w:space="0" w:color="auto"/>
                                                    <w:bottom w:val="none" w:sz="0" w:space="0" w:color="auto"/>
                                                    <w:right w:val="none" w:sz="0" w:space="0" w:color="auto"/>
                                                  </w:divBdr>
                                                </w:div>
                                              </w:divsChild>
                                            </w:div>
                                            <w:div w:id="540214534">
                                              <w:marLeft w:val="0"/>
                                              <w:marRight w:val="0"/>
                                              <w:marTop w:val="0"/>
                                              <w:marBottom w:val="0"/>
                                              <w:divBdr>
                                                <w:top w:val="none" w:sz="0" w:space="0" w:color="auto"/>
                                                <w:left w:val="none" w:sz="0" w:space="0" w:color="auto"/>
                                                <w:bottom w:val="none" w:sz="0" w:space="0" w:color="auto"/>
                                                <w:right w:val="none" w:sz="0" w:space="0" w:color="auto"/>
                                              </w:divBdr>
                                              <w:divsChild>
                                                <w:div w:id="94327850">
                                                  <w:marLeft w:val="0"/>
                                                  <w:marRight w:val="0"/>
                                                  <w:marTop w:val="0"/>
                                                  <w:marBottom w:val="0"/>
                                                  <w:divBdr>
                                                    <w:top w:val="none" w:sz="0" w:space="0" w:color="auto"/>
                                                    <w:left w:val="none" w:sz="0" w:space="0" w:color="auto"/>
                                                    <w:bottom w:val="none" w:sz="0" w:space="0" w:color="auto"/>
                                                    <w:right w:val="none" w:sz="0" w:space="0" w:color="auto"/>
                                                  </w:divBdr>
                                                </w:div>
                                                <w:div w:id="1048843495">
                                                  <w:marLeft w:val="0"/>
                                                  <w:marRight w:val="0"/>
                                                  <w:marTop w:val="0"/>
                                                  <w:marBottom w:val="0"/>
                                                  <w:divBdr>
                                                    <w:top w:val="none" w:sz="0" w:space="0" w:color="auto"/>
                                                    <w:left w:val="none" w:sz="0" w:space="0" w:color="auto"/>
                                                    <w:bottom w:val="none" w:sz="0" w:space="0" w:color="auto"/>
                                                    <w:right w:val="none" w:sz="0" w:space="0" w:color="auto"/>
                                                  </w:divBdr>
                                                </w:div>
                                                <w:div w:id="1925454547">
                                                  <w:marLeft w:val="0"/>
                                                  <w:marRight w:val="0"/>
                                                  <w:marTop w:val="0"/>
                                                  <w:marBottom w:val="0"/>
                                                  <w:divBdr>
                                                    <w:top w:val="none" w:sz="0" w:space="0" w:color="auto"/>
                                                    <w:left w:val="none" w:sz="0" w:space="0" w:color="auto"/>
                                                    <w:bottom w:val="none" w:sz="0" w:space="0" w:color="auto"/>
                                                    <w:right w:val="none" w:sz="0" w:space="0" w:color="auto"/>
                                                  </w:divBdr>
                                                </w:div>
                                              </w:divsChild>
                                            </w:div>
                                            <w:div w:id="256060731">
                                              <w:marLeft w:val="0"/>
                                              <w:marRight w:val="0"/>
                                              <w:marTop w:val="0"/>
                                              <w:marBottom w:val="0"/>
                                              <w:divBdr>
                                                <w:top w:val="none" w:sz="0" w:space="0" w:color="auto"/>
                                                <w:left w:val="none" w:sz="0" w:space="0" w:color="auto"/>
                                                <w:bottom w:val="none" w:sz="0" w:space="0" w:color="auto"/>
                                                <w:right w:val="none" w:sz="0" w:space="0" w:color="auto"/>
                                              </w:divBdr>
                                              <w:divsChild>
                                                <w:div w:id="775635890">
                                                  <w:marLeft w:val="0"/>
                                                  <w:marRight w:val="0"/>
                                                  <w:marTop w:val="0"/>
                                                  <w:marBottom w:val="0"/>
                                                  <w:divBdr>
                                                    <w:top w:val="none" w:sz="0" w:space="0" w:color="auto"/>
                                                    <w:left w:val="none" w:sz="0" w:space="0" w:color="auto"/>
                                                    <w:bottom w:val="none" w:sz="0" w:space="0" w:color="auto"/>
                                                    <w:right w:val="none" w:sz="0" w:space="0" w:color="auto"/>
                                                  </w:divBdr>
                                                </w:div>
                                                <w:div w:id="2034068190">
                                                  <w:marLeft w:val="0"/>
                                                  <w:marRight w:val="0"/>
                                                  <w:marTop w:val="0"/>
                                                  <w:marBottom w:val="0"/>
                                                  <w:divBdr>
                                                    <w:top w:val="none" w:sz="0" w:space="0" w:color="auto"/>
                                                    <w:left w:val="none" w:sz="0" w:space="0" w:color="auto"/>
                                                    <w:bottom w:val="none" w:sz="0" w:space="0" w:color="auto"/>
                                                    <w:right w:val="none" w:sz="0" w:space="0" w:color="auto"/>
                                                  </w:divBdr>
                                                </w:div>
                                                <w:div w:id="61479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0123602">
                          <w:marLeft w:val="0"/>
                          <w:marRight w:val="0"/>
                          <w:marTop w:val="0"/>
                          <w:marBottom w:val="0"/>
                          <w:divBdr>
                            <w:top w:val="none" w:sz="0" w:space="0" w:color="auto"/>
                            <w:left w:val="none" w:sz="0" w:space="0" w:color="auto"/>
                            <w:bottom w:val="none" w:sz="0" w:space="0" w:color="auto"/>
                            <w:right w:val="none" w:sz="0" w:space="0" w:color="auto"/>
                          </w:divBdr>
                          <w:divsChild>
                            <w:div w:id="108549555">
                              <w:marLeft w:val="0"/>
                              <w:marRight w:val="0"/>
                              <w:marTop w:val="0"/>
                              <w:marBottom w:val="0"/>
                              <w:divBdr>
                                <w:top w:val="none" w:sz="0" w:space="0" w:color="auto"/>
                                <w:left w:val="none" w:sz="0" w:space="0" w:color="auto"/>
                                <w:bottom w:val="none" w:sz="0" w:space="0" w:color="auto"/>
                                <w:right w:val="none" w:sz="0" w:space="0" w:color="auto"/>
                              </w:divBdr>
                              <w:divsChild>
                                <w:div w:id="1541892017">
                                  <w:marLeft w:val="0"/>
                                  <w:marRight w:val="0"/>
                                  <w:marTop w:val="0"/>
                                  <w:marBottom w:val="0"/>
                                  <w:divBdr>
                                    <w:top w:val="none" w:sz="0" w:space="0" w:color="auto"/>
                                    <w:left w:val="none" w:sz="0" w:space="0" w:color="auto"/>
                                    <w:bottom w:val="none" w:sz="0" w:space="0" w:color="auto"/>
                                    <w:right w:val="none" w:sz="0" w:space="0" w:color="auto"/>
                                  </w:divBdr>
                                  <w:divsChild>
                                    <w:div w:id="1963152462">
                                      <w:marLeft w:val="0"/>
                                      <w:marRight w:val="0"/>
                                      <w:marTop w:val="0"/>
                                      <w:marBottom w:val="0"/>
                                      <w:divBdr>
                                        <w:top w:val="none" w:sz="0" w:space="0" w:color="auto"/>
                                        <w:left w:val="none" w:sz="0" w:space="0" w:color="auto"/>
                                        <w:bottom w:val="none" w:sz="0" w:space="0" w:color="auto"/>
                                        <w:right w:val="none" w:sz="0" w:space="0" w:color="auto"/>
                                      </w:divBdr>
                                      <w:divsChild>
                                        <w:div w:id="1113859982">
                                          <w:marLeft w:val="-225"/>
                                          <w:marRight w:val="-225"/>
                                          <w:marTop w:val="0"/>
                                          <w:marBottom w:val="0"/>
                                          <w:divBdr>
                                            <w:top w:val="none" w:sz="0" w:space="0" w:color="auto"/>
                                            <w:left w:val="none" w:sz="0" w:space="0" w:color="auto"/>
                                            <w:bottom w:val="none" w:sz="0" w:space="0" w:color="auto"/>
                                            <w:right w:val="none" w:sz="0" w:space="0" w:color="auto"/>
                                          </w:divBdr>
                                          <w:divsChild>
                                            <w:div w:id="365759694">
                                              <w:marLeft w:val="0"/>
                                              <w:marRight w:val="0"/>
                                              <w:marTop w:val="0"/>
                                              <w:marBottom w:val="0"/>
                                              <w:divBdr>
                                                <w:top w:val="none" w:sz="0" w:space="0" w:color="auto"/>
                                                <w:left w:val="none" w:sz="0" w:space="0" w:color="auto"/>
                                                <w:bottom w:val="none" w:sz="0" w:space="0" w:color="auto"/>
                                                <w:right w:val="none" w:sz="0" w:space="0" w:color="auto"/>
                                              </w:divBdr>
                                            </w:div>
                                          </w:divsChild>
                                        </w:div>
                                        <w:div w:id="830486632">
                                          <w:marLeft w:val="-225"/>
                                          <w:marRight w:val="-225"/>
                                          <w:marTop w:val="0"/>
                                          <w:marBottom w:val="0"/>
                                          <w:divBdr>
                                            <w:top w:val="none" w:sz="0" w:space="0" w:color="auto"/>
                                            <w:left w:val="none" w:sz="0" w:space="0" w:color="auto"/>
                                            <w:bottom w:val="none" w:sz="0" w:space="0" w:color="auto"/>
                                            <w:right w:val="none" w:sz="0" w:space="0" w:color="auto"/>
                                          </w:divBdr>
                                          <w:divsChild>
                                            <w:div w:id="1333678051">
                                              <w:marLeft w:val="0"/>
                                              <w:marRight w:val="0"/>
                                              <w:marTop w:val="0"/>
                                              <w:marBottom w:val="0"/>
                                              <w:divBdr>
                                                <w:top w:val="none" w:sz="0" w:space="0" w:color="auto"/>
                                                <w:left w:val="none" w:sz="0" w:space="0" w:color="auto"/>
                                                <w:bottom w:val="none" w:sz="0" w:space="0" w:color="auto"/>
                                                <w:right w:val="none" w:sz="0" w:space="0" w:color="auto"/>
                                              </w:divBdr>
                                              <w:divsChild>
                                                <w:div w:id="459812415">
                                                  <w:marLeft w:val="0"/>
                                                  <w:marRight w:val="0"/>
                                                  <w:marTop w:val="0"/>
                                                  <w:marBottom w:val="0"/>
                                                  <w:divBdr>
                                                    <w:top w:val="none" w:sz="0" w:space="0" w:color="auto"/>
                                                    <w:left w:val="none" w:sz="0" w:space="0" w:color="auto"/>
                                                    <w:bottom w:val="none" w:sz="0" w:space="0" w:color="auto"/>
                                                    <w:right w:val="none" w:sz="0" w:space="0" w:color="auto"/>
                                                  </w:divBdr>
                                                </w:div>
                                                <w:div w:id="1811167732">
                                                  <w:marLeft w:val="0"/>
                                                  <w:marRight w:val="0"/>
                                                  <w:marTop w:val="0"/>
                                                  <w:marBottom w:val="0"/>
                                                  <w:divBdr>
                                                    <w:top w:val="none" w:sz="0" w:space="0" w:color="auto"/>
                                                    <w:left w:val="none" w:sz="0" w:space="0" w:color="auto"/>
                                                    <w:bottom w:val="none" w:sz="0" w:space="0" w:color="auto"/>
                                                    <w:right w:val="none" w:sz="0" w:space="0" w:color="auto"/>
                                                  </w:divBdr>
                                                </w:div>
                                                <w:div w:id="1324120828">
                                                  <w:marLeft w:val="0"/>
                                                  <w:marRight w:val="0"/>
                                                  <w:marTop w:val="0"/>
                                                  <w:marBottom w:val="0"/>
                                                  <w:divBdr>
                                                    <w:top w:val="none" w:sz="0" w:space="0" w:color="auto"/>
                                                    <w:left w:val="none" w:sz="0" w:space="0" w:color="auto"/>
                                                    <w:bottom w:val="none" w:sz="0" w:space="0" w:color="auto"/>
                                                    <w:right w:val="none" w:sz="0" w:space="0" w:color="auto"/>
                                                  </w:divBdr>
                                                </w:div>
                                              </w:divsChild>
                                            </w:div>
                                            <w:div w:id="403114171">
                                              <w:marLeft w:val="0"/>
                                              <w:marRight w:val="0"/>
                                              <w:marTop w:val="0"/>
                                              <w:marBottom w:val="0"/>
                                              <w:divBdr>
                                                <w:top w:val="none" w:sz="0" w:space="0" w:color="auto"/>
                                                <w:left w:val="none" w:sz="0" w:space="0" w:color="auto"/>
                                                <w:bottom w:val="none" w:sz="0" w:space="0" w:color="auto"/>
                                                <w:right w:val="none" w:sz="0" w:space="0" w:color="auto"/>
                                              </w:divBdr>
                                              <w:divsChild>
                                                <w:div w:id="521016372">
                                                  <w:marLeft w:val="0"/>
                                                  <w:marRight w:val="0"/>
                                                  <w:marTop w:val="0"/>
                                                  <w:marBottom w:val="0"/>
                                                  <w:divBdr>
                                                    <w:top w:val="none" w:sz="0" w:space="0" w:color="auto"/>
                                                    <w:left w:val="none" w:sz="0" w:space="0" w:color="auto"/>
                                                    <w:bottom w:val="none" w:sz="0" w:space="0" w:color="auto"/>
                                                    <w:right w:val="none" w:sz="0" w:space="0" w:color="auto"/>
                                                  </w:divBdr>
                                                </w:div>
                                                <w:div w:id="114106492">
                                                  <w:marLeft w:val="0"/>
                                                  <w:marRight w:val="0"/>
                                                  <w:marTop w:val="0"/>
                                                  <w:marBottom w:val="0"/>
                                                  <w:divBdr>
                                                    <w:top w:val="none" w:sz="0" w:space="0" w:color="auto"/>
                                                    <w:left w:val="none" w:sz="0" w:space="0" w:color="auto"/>
                                                    <w:bottom w:val="none" w:sz="0" w:space="0" w:color="auto"/>
                                                    <w:right w:val="none" w:sz="0" w:space="0" w:color="auto"/>
                                                  </w:divBdr>
                                                </w:div>
                                                <w:div w:id="539125424">
                                                  <w:marLeft w:val="0"/>
                                                  <w:marRight w:val="0"/>
                                                  <w:marTop w:val="0"/>
                                                  <w:marBottom w:val="0"/>
                                                  <w:divBdr>
                                                    <w:top w:val="none" w:sz="0" w:space="0" w:color="auto"/>
                                                    <w:left w:val="none" w:sz="0" w:space="0" w:color="auto"/>
                                                    <w:bottom w:val="none" w:sz="0" w:space="0" w:color="auto"/>
                                                    <w:right w:val="none" w:sz="0" w:space="0" w:color="auto"/>
                                                  </w:divBdr>
                                                </w:div>
                                              </w:divsChild>
                                            </w:div>
                                            <w:div w:id="1534729790">
                                              <w:marLeft w:val="0"/>
                                              <w:marRight w:val="0"/>
                                              <w:marTop w:val="0"/>
                                              <w:marBottom w:val="0"/>
                                              <w:divBdr>
                                                <w:top w:val="none" w:sz="0" w:space="0" w:color="auto"/>
                                                <w:left w:val="none" w:sz="0" w:space="0" w:color="auto"/>
                                                <w:bottom w:val="none" w:sz="0" w:space="0" w:color="auto"/>
                                                <w:right w:val="none" w:sz="0" w:space="0" w:color="auto"/>
                                              </w:divBdr>
                                              <w:divsChild>
                                                <w:div w:id="1011569122">
                                                  <w:marLeft w:val="0"/>
                                                  <w:marRight w:val="0"/>
                                                  <w:marTop w:val="0"/>
                                                  <w:marBottom w:val="0"/>
                                                  <w:divBdr>
                                                    <w:top w:val="none" w:sz="0" w:space="0" w:color="auto"/>
                                                    <w:left w:val="none" w:sz="0" w:space="0" w:color="auto"/>
                                                    <w:bottom w:val="none" w:sz="0" w:space="0" w:color="auto"/>
                                                    <w:right w:val="none" w:sz="0" w:space="0" w:color="auto"/>
                                                  </w:divBdr>
                                                </w:div>
                                                <w:div w:id="684014089">
                                                  <w:marLeft w:val="0"/>
                                                  <w:marRight w:val="0"/>
                                                  <w:marTop w:val="0"/>
                                                  <w:marBottom w:val="0"/>
                                                  <w:divBdr>
                                                    <w:top w:val="none" w:sz="0" w:space="0" w:color="auto"/>
                                                    <w:left w:val="none" w:sz="0" w:space="0" w:color="auto"/>
                                                    <w:bottom w:val="none" w:sz="0" w:space="0" w:color="auto"/>
                                                    <w:right w:val="none" w:sz="0" w:space="0" w:color="auto"/>
                                                  </w:divBdr>
                                                </w:div>
                                                <w:div w:id="152937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7181219">
                          <w:marLeft w:val="0"/>
                          <w:marRight w:val="0"/>
                          <w:marTop w:val="0"/>
                          <w:marBottom w:val="0"/>
                          <w:divBdr>
                            <w:top w:val="none" w:sz="0" w:space="0" w:color="auto"/>
                            <w:left w:val="none" w:sz="0" w:space="0" w:color="auto"/>
                            <w:bottom w:val="none" w:sz="0" w:space="0" w:color="auto"/>
                            <w:right w:val="none" w:sz="0" w:space="0" w:color="auto"/>
                          </w:divBdr>
                          <w:divsChild>
                            <w:div w:id="1130048078">
                              <w:marLeft w:val="0"/>
                              <w:marRight w:val="0"/>
                              <w:marTop w:val="0"/>
                              <w:marBottom w:val="0"/>
                              <w:divBdr>
                                <w:top w:val="none" w:sz="0" w:space="0" w:color="auto"/>
                                <w:left w:val="none" w:sz="0" w:space="0" w:color="auto"/>
                                <w:bottom w:val="none" w:sz="0" w:space="0" w:color="auto"/>
                                <w:right w:val="none" w:sz="0" w:space="0" w:color="auto"/>
                              </w:divBdr>
                              <w:divsChild>
                                <w:div w:id="1135217269">
                                  <w:marLeft w:val="0"/>
                                  <w:marRight w:val="0"/>
                                  <w:marTop w:val="0"/>
                                  <w:marBottom w:val="0"/>
                                  <w:divBdr>
                                    <w:top w:val="none" w:sz="0" w:space="0" w:color="auto"/>
                                    <w:left w:val="none" w:sz="0" w:space="0" w:color="auto"/>
                                    <w:bottom w:val="none" w:sz="0" w:space="0" w:color="auto"/>
                                    <w:right w:val="none" w:sz="0" w:space="0" w:color="auto"/>
                                  </w:divBdr>
                                  <w:divsChild>
                                    <w:div w:id="795415625">
                                      <w:marLeft w:val="0"/>
                                      <w:marRight w:val="0"/>
                                      <w:marTop w:val="0"/>
                                      <w:marBottom w:val="0"/>
                                      <w:divBdr>
                                        <w:top w:val="none" w:sz="0" w:space="0" w:color="auto"/>
                                        <w:left w:val="none" w:sz="0" w:space="0" w:color="auto"/>
                                        <w:bottom w:val="none" w:sz="0" w:space="0" w:color="auto"/>
                                        <w:right w:val="none" w:sz="0" w:space="0" w:color="auto"/>
                                      </w:divBdr>
                                      <w:divsChild>
                                        <w:div w:id="1405251915">
                                          <w:marLeft w:val="-225"/>
                                          <w:marRight w:val="-225"/>
                                          <w:marTop w:val="0"/>
                                          <w:marBottom w:val="0"/>
                                          <w:divBdr>
                                            <w:top w:val="none" w:sz="0" w:space="0" w:color="auto"/>
                                            <w:left w:val="none" w:sz="0" w:space="0" w:color="auto"/>
                                            <w:bottom w:val="none" w:sz="0" w:space="0" w:color="auto"/>
                                            <w:right w:val="none" w:sz="0" w:space="0" w:color="auto"/>
                                          </w:divBdr>
                                          <w:divsChild>
                                            <w:div w:id="1286696049">
                                              <w:marLeft w:val="0"/>
                                              <w:marRight w:val="0"/>
                                              <w:marTop w:val="0"/>
                                              <w:marBottom w:val="0"/>
                                              <w:divBdr>
                                                <w:top w:val="none" w:sz="0" w:space="0" w:color="auto"/>
                                                <w:left w:val="none" w:sz="0" w:space="0" w:color="auto"/>
                                                <w:bottom w:val="none" w:sz="0" w:space="0" w:color="auto"/>
                                                <w:right w:val="none" w:sz="0" w:space="0" w:color="auto"/>
                                              </w:divBdr>
                                            </w:div>
                                          </w:divsChild>
                                        </w:div>
                                        <w:div w:id="710572952">
                                          <w:marLeft w:val="-225"/>
                                          <w:marRight w:val="-225"/>
                                          <w:marTop w:val="0"/>
                                          <w:marBottom w:val="0"/>
                                          <w:divBdr>
                                            <w:top w:val="none" w:sz="0" w:space="0" w:color="auto"/>
                                            <w:left w:val="none" w:sz="0" w:space="0" w:color="auto"/>
                                            <w:bottom w:val="none" w:sz="0" w:space="0" w:color="auto"/>
                                            <w:right w:val="none" w:sz="0" w:space="0" w:color="auto"/>
                                          </w:divBdr>
                                          <w:divsChild>
                                            <w:div w:id="204024254">
                                              <w:marLeft w:val="0"/>
                                              <w:marRight w:val="0"/>
                                              <w:marTop w:val="0"/>
                                              <w:marBottom w:val="0"/>
                                              <w:divBdr>
                                                <w:top w:val="none" w:sz="0" w:space="0" w:color="auto"/>
                                                <w:left w:val="none" w:sz="0" w:space="0" w:color="auto"/>
                                                <w:bottom w:val="none" w:sz="0" w:space="0" w:color="auto"/>
                                                <w:right w:val="none" w:sz="0" w:space="0" w:color="auto"/>
                                              </w:divBdr>
                                              <w:divsChild>
                                                <w:div w:id="1438331083">
                                                  <w:marLeft w:val="0"/>
                                                  <w:marRight w:val="0"/>
                                                  <w:marTop w:val="0"/>
                                                  <w:marBottom w:val="0"/>
                                                  <w:divBdr>
                                                    <w:top w:val="none" w:sz="0" w:space="0" w:color="auto"/>
                                                    <w:left w:val="none" w:sz="0" w:space="0" w:color="auto"/>
                                                    <w:bottom w:val="none" w:sz="0" w:space="0" w:color="auto"/>
                                                    <w:right w:val="none" w:sz="0" w:space="0" w:color="auto"/>
                                                  </w:divBdr>
                                                </w:div>
                                                <w:div w:id="95566861">
                                                  <w:marLeft w:val="0"/>
                                                  <w:marRight w:val="0"/>
                                                  <w:marTop w:val="0"/>
                                                  <w:marBottom w:val="0"/>
                                                  <w:divBdr>
                                                    <w:top w:val="none" w:sz="0" w:space="0" w:color="auto"/>
                                                    <w:left w:val="none" w:sz="0" w:space="0" w:color="auto"/>
                                                    <w:bottom w:val="none" w:sz="0" w:space="0" w:color="auto"/>
                                                    <w:right w:val="none" w:sz="0" w:space="0" w:color="auto"/>
                                                  </w:divBdr>
                                                </w:div>
                                                <w:div w:id="510141956">
                                                  <w:marLeft w:val="0"/>
                                                  <w:marRight w:val="0"/>
                                                  <w:marTop w:val="0"/>
                                                  <w:marBottom w:val="0"/>
                                                  <w:divBdr>
                                                    <w:top w:val="none" w:sz="0" w:space="0" w:color="auto"/>
                                                    <w:left w:val="none" w:sz="0" w:space="0" w:color="auto"/>
                                                    <w:bottom w:val="none" w:sz="0" w:space="0" w:color="auto"/>
                                                    <w:right w:val="none" w:sz="0" w:space="0" w:color="auto"/>
                                                  </w:divBdr>
                                                </w:div>
                                              </w:divsChild>
                                            </w:div>
                                            <w:div w:id="97912877">
                                              <w:marLeft w:val="0"/>
                                              <w:marRight w:val="0"/>
                                              <w:marTop w:val="0"/>
                                              <w:marBottom w:val="0"/>
                                              <w:divBdr>
                                                <w:top w:val="none" w:sz="0" w:space="0" w:color="auto"/>
                                                <w:left w:val="none" w:sz="0" w:space="0" w:color="auto"/>
                                                <w:bottom w:val="none" w:sz="0" w:space="0" w:color="auto"/>
                                                <w:right w:val="none" w:sz="0" w:space="0" w:color="auto"/>
                                              </w:divBdr>
                                              <w:divsChild>
                                                <w:div w:id="1011686463">
                                                  <w:marLeft w:val="0"/>
                                                  <w:marRight w:val="0"/>
                                                  <w:marTop w:val="0"/>
                                                  <w:marBottom w:val="0"/>
                                                  <w:divBdr>
                                                    <w:top w:val="none" w:sz="0" w:space="0" w:color="auto"/>
                                                    <w:left w:val="none" w:sz="0" w:space="0" w:color="auto"/>
                                                    <w:bottom w:val="none" w:sz="0" w:space="0" w:color="auto"/>
                                                    <w:right w:val="none" w:sz="0" w:space="0" w:color="auto"/>
                                                  </w:divBdr>
                                                </w:div>
                                                <w:div w:id="1565068471">
                                                  <w:marLeft w:val="0"/>
                                                  <w:marRight w:val="0"/>
                                                  <w:marTop w:val="0"/>
                                                  <w:marBottom w:val="0"/>
                                                  <w:divBdr>
                                                    <w:top w:val="none" w:sz="0" w:space="0" w:color="auto"/>
                                                    <w:left w:val="none" w:sz="0" w:space="0" w:color="auto"/>
                                                    <w:bottom w:val="none" w:sz="0" w:space="0" w:color="auto"/>
                                                    <w:right w:val="none" w:sz="0" w:space="0" w:color="auto"/>
                                                  </w:divBdr>
                                                </w:div>
                                                <w:div w:id="1364289236">
                                                  <w:marLeft w:val="0"/>
                                                  <w:marRight w:val="0"/>
                                                  <w:marTop w:val="0"/>
                                                  <w:marBottom w:val="0"/>
                                                  <w:divBdr>
                                                    <w:top w:val="none" w:sz="0" w:space="0" w:color="auto"/>
                                                    <w:left w:val="none" w:sz="0" w:space="0" w:color="auto"/>
                                                    <w:bottom w:val="none" w:sz="0" w:space="0" w:color="auto"/>
                                                    <w:right w:val="none" w:sz="0" w:space="0" w:color="auto"/>
                                                  </w:divBdr>
                                                </w:div>
                                              </w:divsChild>
                                            </w:div>
                                            <w:div w:id="1399784012">
                                              <w:marLeft w:val="0"/>
                                              <w:marRight w:val="0"/>
                                              <w:marTop w:val="0"/>
                                              <w:marBottom w:val="0"/>
                                              <w:divBdr>
                                                <w:top w:val="none" w:sz="0" w:space="0" w:color="auto"/>
                                                <w:left w:val="none" w:sz="0" w:space="0" w:color="auto"/>
                                                <w:bottom w:val="none" w:sz="0" w:space="0" w:color="auto"/>
                                                <w:right w:val="none" w:sz="0" w:space="0" w:color="auto"/>
                                              </w:divBdr>
                                              <w:divsChild>
                                                <w:div w:id="1623877748">
                                                  <w:marLeft w:val="0"/>
                                                  <w:marRight w:val="0"/>
                                                  <w:marTop w:val="0"/>
                                                  <w:marBottom w:val="0"/>
                                                  <w:divBdr>
                                                    <w:top w:val="none" w:sz="0" w:space="0" w:color="auto"/>
                                                    <w:left w:val="none" w:sz="0" w:space="0" w:color="auto"/>
                                                    <w:bottom w:val="none" w:sz="0" w:space="0" w:color="auto"/>
                                                    <w:right w:val="none" w:sz="0" w:space="0" w:color="auto"/>
                                                  </w:divBdr>
                                                </w:div>
                                                <w:div w:id="1092897112">
                                                  <w:marLeft w:val="0"/>
                                                  <w:marRight w:val="0"/>
                                                  <w:marTop w:val="0"/>
                                                  <w:marBottom w:val="0"/>
                                                  <w:divBdr>
                                                    <w:top w:val="none" w:sz="0" w:space="0" w:color="auto"/>
                                                    <w:left w:val="none" w:sz="0" w:space="0" w:color="auto"/>
                                                    <w:bottom w:val="none" w:sz="0" w:space="0" w:color="auto"/>
                                                    <w:right w:val="none" w:sz="0" w:space="0" w:color="auto"/>
                                                  </w:divBdr>
                                                </w:div>
                                                <w:div w:id="89701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9237589">
                          <w:marLeft w:val="0"/>
                          <w:marRight w:val="0"/>
                          <w:marTop w:val="0"/>
                          <w:marBottom w:val="0"/>
                          <w:divBdr>
                            <w:top w:val="none" w:sz="0" w:space="0" w:color="auto"/>
                            <w:left w:val="none" w:sz="0" w:space="0" w:color="auto"/>
                            <w:bottom w:val="none" w:sz="0" w:space="0" w:color="auto"/>
                            <w:right w:val="none" w:sz="0" w:space="0" w:color="auto"/>
                          </w:divBdr>
                          <w:divsChild>
                            <w:div w:id="1998144371">
                              <w:marLeft w:val="0"/>
                              <w:marRight w:val="0"/>
                              <w:marTop w:val="0"/>
                              <w:marBottom w:val="0"/>
                              <w:divBdr>
                                <w:top w:val="none" w:sz="0" w:space="0" w:color="auto"/>
                                <w:left w:val="none" w:sz="0" w:space="0" w:color="auto"/>
                                <w:bottom w:val="none" w:sz="0" w:space="0" w:color="auto"/>
                                <w:right w:val="none" w:sz="0" w:space="0" w:color="auto"/>
                              </w:divBdr>
                              <w:divsChild>
                                <w:div w:id="484594343">
                                  <w:marLeft w:val="0"/>
                                  <w:marRight w:val="0"/>
                                  <w:marTop w:val="0"/>
                                  <w:marBottom w:val="0"/>
                                  <w:divBdr>
                                    <w:top w:val="none" w:sz="0" w:space="0" w:color="auto"/>
                                    <w:left w:val="none" w:sz="0" w:space="0" w:color="auto"/>
                                    <w:bottom w:val="none" w:sz="0" w:space="0" w:color="auto"/>
                                    <w:right w:val="none" w:sz="0" w:space="0" w:color="auto"/>
                                  </w:divBdr>
                                  <w:divsChild>
                                    <w:div w:id="200244363">
                                      <w:marLeft w:val="0"/>
                                      <w:marRight w:val="0"/>
                                      <w:marTop w:val="0"/>
                                      <w:marBottom w:val="0"/>
                                      <w:divBdr>
                                        <w:top w:val="none" w:sz="0" w:space="0" w:color="auto"/>
                                        <w:left w:val="none" w:sz="0" w:space="0" w:color="auto"/>
                                        <w:bottom w:val="none" w:sz="0" w:space="0" w:color="auto"/>
                                        <w:right w:val="none" w:sz="0" w:space="0" w:color="auto"/>
                                      </w:divBdr>
                                      <w:divsChild>
                                        <w:div w:id="1588923350">
                                          <w:marLeft w:val="-225"/>
                                          <w:marRight w:val="-225"/>
                                          <w:marTop w:val="0"/>
                                          <w:marBottom w:val="0"/>
                                          <w:divBdr>
                                            <w:top w:val="none" w:sz="0" w:space="0" w:color="auto"/>
                                            <w:left w:val="none" w:sz="0" w:space="0" w:color="auto"/>
                                            <w:bottom w:val="none" w:sz="0" w:space="0" w:color="auto"/>
                                            <w:right w:val="none" w:sz="0" w:space="0" w:color="auto"/>
                                          </w:divBdr>
                                          <w:divsChild>
                                            <w:div w:id="1688023466">
                                              <w:marLeft w:val="0"/>
                                              <w:marRight w:val="0"/>
                                              <w:marTop w:val="0"/>
                                              <w:marBottom w:val="0"/>
                                              <w:divBdr>
                                                <w:top w:val="none" w:sz="0" w:space="0" w:color="auto"/>
                                                <w:left w:val="none" w:sz="0" w:space="0" w:color="auto"/>
                                                <w:bottom w:val="none" w:sz="0" w:space="0" w:color="auto"/>
                                                <w:right w:val="none" w:sz="0" w:space="0" w:color="auto"/>
                                              </w:divBdr>
                                            </w:div>
                                          </w:divsChild>
                                        </w:div>
                                        <w:div w:id="1506943189">
                                          <w:marLeft w:val="-225"/>
                                          <w:marRight w:val="-225"/>
                                          <w:marTop w:val="0"/>
                                          <w:marBottom w:val="0"/>
                                          <w:divBdr>
                                            <w:top w:val="none" w:sz="0" w:space="0" w:color="auto"/>
                                            <w:left w:val="none" w:sz="0" w:space="0" w:color="auto"/>
                                            <w:bottom w:val="none" w:sz="0" w:space="0" w:color="auto"/>
                                            <w:right w:val="none" w:sz="0" w:space="0" w:color="auto"/>
                                          </w:divBdr>
                                          <w:divsChild>
                                            <w:div w:id="346299101">
                                              <w:marLeft w:val="0"/>
                                              <w:marRight w:val="0"/>
                                              <w:marTop w:val="0"/>
                                              <w:marBottom w:val="0"/>
                                              <w:divBdr>
                                                <w:top w:val="none" w:sz="0" w:space="0" w:color="auto"/>
                                                <w:left w:val="none" w:sz="0" w:space="0" w:color="auto"/>
                                                <w:bottom w:val="none" w:sz="0" w:space="0" w:color="auto"/>
                                                <w:right w:val="none" w:sz="0" w:space="0" w:color="auto"/>
                                              </w:divBdr>
                                              <w:divsChild>
                                                <w:div w:id="1294945338">
                                                  <w:marLeft w:val="0"/>
                                                  <w:marRight w:val="0"/>
                                                  <w:marTop w:val="0"/>
                                                  <w:marBottom w:val="0"/>
                                                  <w:divBdr>
                                                    <w:top w:val="none" w:sz="0" w:space="0" w:color="auto"/>
                                                    <w:left w:val="none" w:sz="0" w:space="0" w:color="auto"/>
                                                    <w:bottom w:val="none" w:sz="0" w:space="0" w:color="auto"/>
                                                    <w:right w:val="none" w:sz="0" w:space="0" w:color="auto"/>
                                                  </w:divBdr>
                                                </w:div>
                                                <w:div w:id="1534147988">
                                                  <w:marLeft w:val="0"/>
                                                  <w:marRight w:val="0"/>
                                                  <w:marTop w:val="0"/>
                                                  <w:marBottom w:val="0"/>
                                                  <w:divBdr>
                                                    <w:top w:val="none" w:sz="0" w:space="0" w:color="auto"/>
                                                    <w:left w:val="none" w:sz="0" w:space="0" w:color="auto"/>
                                                    <w:bottom w:val="none" w:sz="0" w:space="0" w:color="auto"/>
                                                    <w:right w:val="none" w:sz="0" w:space="0" w:color="auto"/>
                                                  </w:divBdr>
                                                </w:div>
                                                <w:div w:id="428043559">
                                                  <w:marLeft w:val="0"/>
                                                  <w:marRight w:val="0"/>
                                                  <w:marTop w:val="0"/>
                                                  <w:marBottom w:val="0"/>
                                                  <w:divBdr>
                                                    <w:top w:val="none" w:sz="0" w:space="0" w:color="auto"/>
                                                    <w:left w:val="none" w:sz="0" w:space="0" w:color="auto"/>
                                                    <w:bottom w:val="none" w:sz="0" w:space="0" w:color="auto"/>
                                                    <w:right w:val="none" w:sz="0" w:space="0" w:color="auto"/>
                                                  </w:divBdr>
                                                </w:div>
                                              </w:divsChild>
                                            </w:div>
                                            <w:div w:id="1168789071">
                                              <w:marLeft w:val="0"/>
                                              <w:marRight w:val="0"/>
                                              <w:marTop w:val="0"/>
                                              <w:marBottom w:val="0"/>
                                              <w:divBdr>
                                                <w:top w:val="none" w:sz="0" w:space="0" w:color="auto"/>
                                                <w:left w:val="none" w:sz="0" w:space="0" w:color="auto"/>
                                                <w:bottom w:val="none" w:sz="0" w:space="0" w:color="auto"/>
                                                <w:right w:val="none" w:sz="0" w:space="0" w:color="auto"/>
                                              </w:divBdr>
                                              <w:divsChild>
                                                <w:div w:id="1630041847">
                                                  <w:marLeft w:val="0"/>
                                                  <w:marRight w:val="0"/>
                                                  <w:marTop w:val="0"/>
                                                  <w:marBottom w:val="0"/>
                                                  <w:divBdr>
                                                    <w:top w:val="none" w:sz="0" w:space="0" w:color="auto"/>
                                                    <w:left w:val="none" w:sz="0" w:space="0" w:color="auto"/>
                                                    <w:bottom w:val="none" w:sz="0" w:space="0" w:color="auto"/>
                                                    <w:right w:val="none" w:sz="0" w:space="0" w:color="auto"/>
                                                  </w:divBdr>
                                                </w:div>
                                                <w:div w:id="180241385">
                                                  <w:marLeft w:val="0"/>
                                                  <w:marRight w:val="0"/>
                                                  <w:marTop w:val="0"/>
                                                  <w:marBottom w:val="0"/>
                                                  <w:divBdr>
                                                    <w:top w:val="none" w:sz="0" w:space="0" w:color="auto"/>
                                                    <w:left w:val="none" w:sz="0" w:space="0" w:color="auto"/>
                                                    <w:bottom w:val="none" w:sz="0" w:space="0" w:color="auto"/>
                                                    <w:right w:val="none" w:sz="0" w:space="0" w:color="auto"/>
                                                  </w:divBdr>
                                                </w:div>
                                                <w:div w:id="905723199">
                                                  <w:marLeft w:val="0"/>
                                                  <w:marRight w:val="0"/>
                                                  <w:marTop w:val="0"/>
                                                  <w:marBottom w:val="0"/>
                                                  <w:divBdr>
                                                    <w:top w:val="none" w:sz="0" w:space="0" w:color="auto"/>
                                                    <w:left w:val="none" w:sz="0" w:space="0" w:color="auto"/>
                                                    <w:bottom w:val="none" w:sz="0" w:space="0" w:color="auto"/>
                                                    <w:right w:val="none" w:sz="0" w:space="0" w:color="auto"/>
                                                  </w:divBdr>
                                                </w:div>
                                              </w:divsChild>
                                            </w:div>
                                            <w:div w:id="1034185614">
                                              <w:marLeft w:val="0"/>
                                              <w:marRight w:val="0"/>
                                              <w:marTop w:val="0"/>
                                              <w:marBottom w:val="0"/>
                                              <w:divBdr>
                                                <w:top w:val="none" w:sz="0" w:space="0" w:color="auto"/>
                                                <w:left w:val="none" w:sz="0" w:space="0" w:color="auto"/>
                                                <w:bottom w:val="none" w:sz="0" w:space="0" w:color="auto"/>
                                                <w:right w:val="none" w:sz="0" w:space="0" w:color="auto"/>
                                              </w:divBdr>
                                              <w:divsChild>
                                                <w:div w:id="1708067971">
                                                  <w:marLeft w:val="0"/>
                                                  <w:marRight w:val="0"/>
                                                  <w:marTop w:val="0"/>
                                                  <w:marBottom w:val="0"/>
                                                  <w:divBdr>
                                                    <w:top w:val="none" w:sz="0" w:space="0" w:color="auto"/>
                                                    <w:left w:val="none" w:sz="0" w:space="0" w:color="auto"/>
                                                    <w:bottom w:val="none" w:sz="0" w:space="0" w:color="auto"/>
                                                    <w:right w:val="none" w:sz="0" w:space="0" w:color="auto"/>
                                                  </w:divBdr>
                                                </w:div>
                                                <w:div w:id="201524653">
                                                  <w:marLeft w:val="0"/>
                                                  <w:marRight w:val="0"/>
                                                  <w:marTop w:val="0"/>
                                                  <w:marBottom w:val="0"/>
                                                  <w:divBdr>
                                                    <w:top w:val="none" w:sz="0" w:space="0" w:color="auto"/>
                                                    <w:left w:val="none" w:sz="0" w:space="0" w:color="auto"/>
                                                    <w:bottom w:val="none" w:sz="0" w:space="0" w:color="auto"/>
                                                    <w:right w:val="none" w:sz="0" w:space="0" w:color="auto"/>
                                                  </w:divBdr>
                                                </w:div>
                                                <w:div w:id="175088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8597297">
                          <w:marLeft w:val="0"/>
                          <w:marRight w:val="0"/>
                          <w:marTop w:val="0"/>
                          <w:marBottom w:val="0"/>
                          <w:divBdr>
                            <w:top w:val="none" w:sz="0" w:space="0" w:color="auto"/>
                            <w:left w:val="none" w:sz="0" w:space="0" w:color="auto"/>
                            <w:bottom w:val="none" w:sz="0" w:space="0" w:color="auto"/>
                            <w:right w:val="none" w:sz="0" w:space="0" w:color="auto"/>
                          </w:divBdr>
                          <w:divsChild>
                            <w:div w:id="80762919">
                              <w:marLeft w:val="0"/>
                              <w:marRight w:val="0"/>
                              <w:marTop w:val="0"/>
                              <w:marBottom w:val="0"/>
                              <w:divBdr>
                                <w:top w:val="none" w:sz="0" w:space="0" w:color="auto"/>
                                <w:left w:val="none" w:sz="0" w:space="0" w:color="auto"/>
                                <w:bottom w:val="none" w:sz="0" w:space="0" w:color="auto"/>
                                <w:right w:val="none" w:sz="0" w:space="0" w:color="auto"/>
                              </w:divBdr>
                              <w:divsChild>
                                <w:div w:id="1243949496">
                                  <w:marLeft w:val="0"/>
                                  <w:marRight w:val="0"/>
                                  <w:marTop w:val="0"/>
                                  <w:marBottom w:val="0"/>
                                  <w:divBdr>
                                    <w:top w:val="none" w:sz="0" w:space="0" w:color="auto"/>
                                    <w:left w:val="none" w:sz="0" w:space="0" w:color="auto"/>
                                    <w:bottom w:val="none" w:sz="0" w:space="0" w:color="auto"/>
                                    <w:right w:val="none" w:sz="0" w:space="0" w:color="auto"/>
                                  </w:divBdr>
                                  <w:divsChild>
                                    <w:div w:id="1565065978">
                                      <w:marLeft w:val="0"/>
                                      <w:marRight w:val="0"/>
                                      <w:marTop w:val="0"/>
                                      <w:marBottom w:val="0"/>
                                      <w:divBdr>
                                        <w:top w:val="none" w:sz="0" w:space="0" w:color="auto"/>
                                        <w:left w:val="none" w:sz="0" w:space="0" w:color="auto"/>
                                        <w:bottom w:val="none" w:sz="0" w:space="0" w:color="auto"/>
                                        <w:right w:val="none" w:sz="0" w:space="0" w:color="auto"/>
                                      </w:divBdr>
                                      <w:divsChild>
                                        <w:div w:id="1922105938">
                                          <w:marLeft w:val="-225"/>
                                          <w:marRight w:val="-225"/>
                                          <w:marTop w:val="0"/>
                                          <w:marBottom w:val="0"/>
                                          <w:divBdr>
                                            <w:top w:val="none" w:sz="0" w:space="0" w:color="auto"/>
                                            <w:left w:val="none" w:sz="0" w:space="0" w:color="auto"/>
                                            <w:bottom w:val="none" w:sz="0" w:space="0" w:color="auto"/>
                                            <w:right w:val="none" w:sz="0" w:space="0" w:color="auto"/>
                                          </w:divBdr>
                                          <w:divsChild>
                                            <w:div w:id="1327319211">
                                              <w:marLeft w:val="0"/>
                                              <w:marRight w:val="0"/>
                                              <w:marTop w:val="0"/>
                                              <w:marBottom w:val="0"/>
                                              <w:divBdr>
                                                <w:top w:val="none" w:sz="0" w:space="0" w:color="auto"/>
                                                <w:left w:val="none" w:sz="0" w:space="0" w:color="auto"/>
                                                <w:bottom w:val="none" w:sz="0" w:space="0" w:color="auto"/>
                                                <w:right w:val="none" w:sz="0" w:space="0" w:color="auto"/>
                                              </w:divBdr>
                                            </w:div>
                                          </w:divsChild>
                                        </w:div>
                                        <w:div w:id="771587757">
                                          <w:marLeft w:val="-225"/>
                                          <w:marRight w:val="-225"/>
                                          <w:marTop w:val="0"/>
                                          <w:marBottom w:val="0"/>
                                          <w:divBdr>
                                            <w:top w:val="none" w:sz="0" w:space="0" w:color="auto"/>
                                            <w:left w:val="none" w:sz="0" w:space="0" w:color="auto"/>
                                            <w:bottom w:val="none" w:sz="0" w:space="0" w:color="auto"/>
                                            <w:right w:val="none" w:sz="0" w:space="0" w:color="auto"/>
                                          </w:divBdr>
                                          <w:divsChild>
                                            <w:div w:id="452288324">
                                              <w:marLeft w:val="0"/>
                                              <w:marRight w:val="0"/>
                                              <w:marTop w:val="0"/>
                                              <w:marBottom w:val="0"/>
                                              <w:divBdr>
                                                <w:top w:val="none" w:sz="0" w:space="0" w:color="auto"/>
                                                <w:left w:val="none" w:sz="0" w:space="0" w:color="auto"/>
                                                <w:bottom w:val="none" w:sz="0" w:space="0" w:color="auto"/>
                                                <w:right w:val="none" w:sz="0" w:space="0" w:color="auto"/>
                                              </w:divBdr>
                                              <w:divsChild>
                                                <w:div w:id="2132431981">
                                                  <w:marLeft w:val="0"/>
                                                  <w:marRight w:val="0"/>
                                                  <w:marTop w:val="0"/>
                                                  <w:marBottom w:val="0"/>
                                                  <w:divBdr>
                                                    <w:top w:val="none" w:sz="0" w:space="0" w:color="auto"/>
                                                    <w:left w:val="none" w:sz="0" w:space="0" w:color="auto"/>
                                                    <w:bottom w:val="none" w:sz="0" w:space="0" w:color="auto"/>
                                                    <w:right w:val="none" w:sz="0" w:space="0" w:color="auto"/>
                                                  </w:divBdr>
                                                </w:div>
                                                <w:div w:id="1497068270">
                                                  <w:marLeft w:val="0"/>
                                                  <w:marRight w:val="0"/>
                                                  <w:marTop w:val="0"/>
                                                  <w:marBottom w:val="0"/>
                                                  <w:divBdr>
                                                    <w:top w:val="none" w:sz="0" w:space="0" w:color="auto"/>
                                                    <w:left w:val="none" w:sz="0" w:space="0" w:color="auto"/>
                                                    <w:bottom w:val="none" w:sz="0" w:space="0" w:color="auto"/>
                                                    <w:right w:val="none" w:sz="0" w:space="0" w:color="auto"/>
                                                  </w:divBdr>
                                                </w:div>
                                                <w:div w:id="1823085944">
                                                  <w:marLeft w:val="0"/>
                                                  <w:marRight w:val="0"/>
                                                  <w:marTop w:val="0"/>
                                                  <w:marBottom w:val="0"/>
                                                  <w:divBdr>
                                                    <w:top w:val="none" w:sz="0" w:space="0" w:color="auto"/>
                                                    <w:left w:val="none" w:sz="0" w:space="0" w:color="auto"/>
                                                    <w:bottom w:val="none" w:sz="0" w:space="0" w:color="auto"/>
                                                    <w:right w:val="none" w:sz="0" w:space="0" w:color="auto"/>
                                                  </w:divBdr>
                                                </w:div>
                                              </w:divsChild>
                                            </w:div>
                                            <w:div w:id="29691632">
                                              <w:marLeft w:val="0"/>
                                              <w:marRight w:val="0"/>
                                              <w:marTop w:val="0"/>
                                              <w:marBottom w:val="0"/>
                                              <w:divBdr>
                                                <w:top w:val="none" w:sz="0" w:space="0" w:color="auto"/>
                                                <w:left w:val="none" w:sz="0" w:space="0" w:color="auto"/>
                                                <w:bottom w:val="none" w:sz="0" w:space="0" w:color="auto"/>
                                                <w:right w:val="none" w:sz="0" w:space="0" w:color="auto"/>
                                              </w:divBdr>
                                              <w:divsChild>
                                                <w:div w:id="496313287">
                                                  <w:marLeft w:val="0"/>
                                                  <w:marRight w:val="0"/>
                                                  <w:marTop w:val="0"/>
                                                  <w:marBottom w:val="0"/>
                                                  <w:divBdr>
                                                    <w:top w:val="none" w:sz="0" w:space="0" w:color="auto"/>
                                                    <w:left w:val="none" w:sz="0" w:space="0" w:color="auto"/>
                                                    <w:bottom w:val="none" w:sz="0" w:space="0" w:color="auto"/>
                                                    <w:right w:val="none" w:sz="0" w:space="0" w:color="auto"/>
                                                  </w:divBdr>
                                                </w:div>
                                                <w:div w:id="894395832">
                                                  <w:marLeft w:val="0"/>
                                                  <w:marRight w:val="0"/>
                                                  <w:marTop w:val="0"/>
                                                  <w:marBottom w:val="0"/>
                                                  <w:divBdr>
                                                    <w:top w:val="none" w:sz="0" w:space="0" w:color="auto"/>
                                                    <w:left w:val="none" w:sz="0" w:space="0" w:color="auto"/>
                                                    <w:bottom w:val="none" w:sz="0" w:space="0" w:color="auto"/>
                                                    <w:right w:val="none" w:sz="0" w:space="0" w:color="auto"/>
                                                  </w:divBdr>
                                                </w:div>
                                                <w:div w:id="1461148181">
                                                  <w:marLeft w:val="0"/>
                                                  <w:marRight w:val="0"/>
                                                  <w:marTop w:val="0"/>
                                                  <w:marBottom w:val="0"/>
                                                  <w:divBdr>
                                                    <w:top w:val="none" w:sz="0" w:space="0" w:color="auto"/>
                                                    <w:left w:val="none" w:sz="0" w:space="0" w:color="auto"/>
                                                    <w:bottom w:val="none" w:sz="0" w:space="0" w:color="auto"/>
                                                    <w:right w:val="none" w:sz="0" w:space="0" w:color="auto"/>
                                                  </w:divBdr>
                                                </w:div>
                                              </w:divsChild>
                                            </w:div>
                                            <w:div w:id="111705868">
                                              <w:marLeft w:val="0"/>
                                              <w:marRight w:val="0"/>
                                              <w:marTop w:val="0"/>
                                              <w:marBottom w:val="0"/>
                                              <w:divBdr>
                                                <w:top w:val="none" w:sz="0" w:space="0" w:color="auto"/>
                                                <w:left w:val="none" w:sz="0" w:space="0" w:color="auto"/>
                                                <w:bottom w:val="none" w:sz="0" w:space="0" w:color="auto"/>
                                                <w:right w:val="none" w:sz="0" w:space="0" w:color="auto"/>
                                              </w:divBdr>
                                              <w:divsChild>
                                                <w:div w:id="1469930568">
                                                  <w:marLeft w:val="0"/>
                                                  <w:marRight w:val="0"/>
                                                  <w:marTop w:val="0"/>
                                                  <w:marBottom w:val="0"/>
                                                  <w:divBdr>
                                                    <w:top w:val="none" w:sz="0" w:space="0" w:color="auto"/>
                                                    <w:left w:val="none" w:sz="0" w:space="0" w:color="auto"/>
                                                    <w:bottom w:val="none" w:sz="0" w:space="0" w:color="auto"/>
                                                    <w:right w:val="none" w:sz="0" w:space="0" w:color="auto"/>
                                                  </w:divBdr>
                                                </w:div>
                                                <w:div w:id="2030907200">
                                                  <w:marLeft w:val="0"/>
                                                  <w:marRight w:val="0"/>
                                                  <w:marTop w:val="0"/>
                                                  <w:marBottom w:val="0"/>
                                                  <w:divBdr>
                                                    <w:top w:val="none" w:sz="0" w:space="0" w:color="auto"/>
                                                    <w:left w:val="none" w:sz="0" w:space="0" w:color="auto"/>
                                                    <w:bottom w:val="none" w:sz="0" w:space="0" w:color="auto"/>
                                                    <w:right w:val="none" w:sz="0" w:space="0" w:color="auto"/>
                                                  </w:divBdr>
                                                </w:div>
                                                <w:div w:id="91941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3456022">
                          <w:marLeft w:val="0"/>
                          <w:marRight w:val="0"/>
                          <w:marTop w:val="0"/>
                          <w:marBottom w:val="0"/>
                          <w:divBdr>
                            <w:top w:val="none" w:sz="0" w:space="0" w:color="auto"/>
                            <w:left w:val="none" w:sz="0" w:space="0" w:color="auto"/>
                            <w:bottom w:val="none" w:sz="0" w:space="0" w:color="auto"/>
                            <w:right w:val="none" w:sz="0" w:space="0" w:color="auto"/>
                          </w:divBdr>
                          <w:divsChild>
                            <w:div w:id="2116826169">
                              <w:marLeft w:val="0"/>
                              <w:marRight w:val="0"/>
                              <w:marTop w:val="0"/>
                              <w:marBottom w:val="0"/>
                              <w:divBdr>
                                <w:top w:val="none" w:sz="0" w:space="0" w:color="auto"/>
                                <w:left w:val="none" w:sz="0" w:space="0" w:color="auto"/>
                                <w:bottom w:val="none" w:sz="0" w:space="0" w:color="auto"/>
                                <w:right w:val="none" w:sz="0" w:space="0" w:color="auto"/>
                              </w:divBdr>
                              <w:divsChild>
                                <w:div w:id="1312950282">
                                  <w:marLeft w:val="0"/>
                                  <w:marRight w:val="0"/>
                                  <w:marTop w:val="0"/>
                                  <w:marBottom w:val="0"/>
                                  <w:divBdr>
                                    <w:top w:val="none" w:sz="0" w:space="0" w:color="auto"/>
                                    <w:left w:val="none" w:sz="0" w:space="0" w:color="auto"/>
                                    <w:bottom w:val="none" w:sz="0" w:space="0" w:color="auto"/>
                                    <w:right w:val="none" w:sz="0" w:space="0" w:color="auto"/>
                                  </w:divBdr>
                                  <w:divsChild>
                                    <w:div w:id="1352488341">
                                      <w:marLeft w:val="0"/>
                                      <w:marRight w:val="0"/>
                                      <w:marTop w:val="0"/>
                                      <w:marBottom w:val="0"/>
                                      <w:divBdr>
                                        <w:top w:val="none" w:sz="0" w:space="0" w:color="auto"/>
                                        <w:left w:val="none" w:sz="0" w:space="0" w:color="auto"/>
                                        <w:bottom w:val="none" w:sz="0" w:space="0" w:color="auto"/>
                                        <w:right w:val="none" w:sz="0" w:space="0" w:color="auto"/>
                                      </w:divBdr>
                                      <w:divsChild>
                                        <w:div w:id="493493104">
                                          <w:marLeft w:val="-225"/>
                                          <w:marRight w:val="-225"/>
                                          <w:marTop w:val="0"/>
                                          <w:marBottom w:val="0"/>
                                          <w:divBdr>
                                            <w:top w:val="none" w:sz="0" w:space="0" w:color="auto"/>
                                            <w:left w:val="none" w:sz="0" w:space="0" w:color="auto"/>
                                            <w:bottom w:val="none" w:sz="0" w:space="0" w:color="auto"/>
                                            <w:right w:val="none" w:sz="0" w:space="0" w:color="auto"/>
                                          </w:divBdr>
                                          <w:divsChild>
                                            <w:div w:id="738670003">
                                              <w:marLeft w:val="0"/>
                                              <w:marRight w:val="0"/>
                                              <w:marTop w:val="0"/>
                                              <w:marBottom w:val="0"/>
                                              <w:divBdr>
                                                <w:top w:val="none" w:sz="0" w:space="0" w:color="auto"/>
                                                <w:left w:val="none" w:sz="0" w:space="0" w:color="auto"/>
                                                <w:bottom w:val="none" w:sz="0" w:space="0" w:color="auto"/>
                                                <w:right w:val="none" w:sz="0" w:space="0" w:color="auto"/>
                                              </w:divBdr>
                                            </w:div>
                                          </w:divsChild>
                                        </w:div>
                                        <w:div w:id="336809047">
                                          <w:marLeft w:val="-225"/>
                                          <w:marRight w:val="-225"/>
                                          <w:marTop w:val="0"/>
                                          <w:marBottom w:val="0"/>
                                          <w:divBdr>
                                            <w:top w:val="none" w:sz="0" w:space="0" w:color="auto"/>
                                            <w:left w:val="none" w:sz="0" w:space="0" w:color="auto"/>
                                            <w:bottom w:val="none" w:sz="0" w:space="0" w:color="auto"/>
                                            <w:right w:val="none" w:sz="0" w:space="0" w:color="auto"/>
                                          </w:divBdr>
                                          <w:divsChild>
                                            <w:div w:id="1586720304">
                                              <w:marLeft w:val="0"/>
                                              <w:marRight w:val="0"/>
                                              <w:marTop w:val="0"/>
                                              <w:marBottom w:val="0"/>
                                              <w:divBdr>
                                                <w:top w:val="none" w:sz="0" w:space="0" w:color="auto"/>
                                                <w:left w:val="none" w:sz="0" w:space="0" w:color="auto"/>
                                                <w:bottom w:val="none" w:sz="0" w:space="0" w:color="auto"/>
                                                <w:right w:val="none" w:sz="0" w:space="0" w:color="auto"/>
                                              </w:divBdr>
                                              <w:divsChild>
                                                <w:div w:id="866604246">
                                                  <w:marLeft w:val="0"/>
                                                  <w:marRight w:val="0"/>
                                                  <w:marTop w:val="0"/>
                                                  <w:marBottom w:val="0"/>
                                                  <w:divBdr>
                                                    <w:top w:val="none" w:sz="0" w:space="0" w:color="auto"/>
                                                    <w:left w:val="none" w:sz="0" w:space="0" w:color="auto"/>
                                                    <w:bottom w:val="none" w:sz="0" w:space="0" w:color="auto"/>
                                                    <w:right w:val="none" w:sz="0" w:space="0" w:color="auto"/>
                                                  </w:divBdr>
                                                </w:div>
                                                <w:div w:id="616182735">
                                                  <w:marLeft w:val="0"/>
                                                  <w:marRight w:val="0"/>
                                                  <w:marTop w:val="0"/>
                                                  <w:marBottom w:val="0"/>
                                                  <w:divBdr>
                                                    <w:top w:val="none" w:sz="0" w:space="0" w:color="auto"/>
                                                    <w:left w:val="none" w:sz="0" w:space="0" w:color="auto"/>
                                                    <w:bottom w:val="none" w:sz="0" w:space="0" w:color="auto"/>
                                                    <w:right w:val="none" w:sz="0" w:space="0" w:color="auto"/>
                                                  </w:divBdr>
                                                </w:div>
                                                <w:div w:id="458380867">
                                                  <w:marLeft w:val="0"/>
                                                  <w:marRight w:val="0"/>
                                                  <w:marTop w:val="0"/>
                                                  <w:marBottom w:val="0"/>
                                                  <w:divBdr>
                                                    <w:top w:val="none" w:sz="0" w:space="0" w:color="auto"/>
                                                    <w:left w:val="none" w:sz="0" w:space="0" w:color="auto"/>
                                                    <w:bottom w:val="none" w:sz="0" w:space="0" w:color="auto"/>
                                                    <w:right w:val="none" w:sz="0" w:space="0" w:color="auto"/>
                                                  </w:divBdr>
                                                </w:div>
                                              </w:divsChild>
                                            </w:div>
                                            <w:div w:id="1290279055">
                                              <w:marLeft w:val="0"/>
                                              <w:marRight w:val="0"/>
                                              <w:marTop w:val="0"/>
                                              <w:marBottom w:val="0"/>
                                              <w:divBdr>
                                                <w:top w:val="none" w:sz="0" w:space="0" w:color="auto"/>
                                                <w:left w:val="none" w:sz="0" w:space="0" w:color="auto"/>
                                                <w:bottom w:val="none" w:sz="0" w:space="0" w:color="auto"/>
                                                <w:right w:val="none" w:sz="0" w:space="0" w:color="auto"/>
                                              </w:divBdr>
                                              <w:divsChild>
                                                <w:div w:id="568459884">
                                                  <w:marLeft w:val="0"/>
                                                  <w:marRight w:val="0"/>
                                                  <w:marTop w:val="0"/>
                                                  <w:marBottom w:val="0"/>
                                                  <w:divBdr>
                                                    <w:top w:val="none" w:sz="0" w:space="0" w:color="auto"/>
                                                    <w:left w:val="none" w:sz="0" w:space="0" w:color="auto"/>
                                                    <w:bottom w:val="none" w:sz="0" w:space="0" w:color="auto"/>
                                                    <w:right w:val="none" w:sz="0" w:space="0" w:color="auto"/>
                                                  </w:divBdr>
                                                </w:div>
                                                <w:div w:id="904293919">
                                                  <w:marLeft w:val="0"/>
                                                  <w:marRight w:val="0"/>
                                                  <w:marTop w:val="0"/>
                                                  <w:marBottom w:val="0"/>
                                                  <w:divBdr>
                                                    <w:top w:val="none" w:sz="0" w:space="0" w:color="auto"/>
                                                    <w:left w:val="none" w:sz="0" w:space="0" w:color="auto"/>
                                                    <w:bottom w:val="none" w:sz="0" w:space="0" w:color="auto"/>
                                                    <w:right w:val="none" w:sz="0" w:space="0" w:color="auto"/>
                                                  </w:divBdr>
                                                </w:div>
                                                <w:div w:id="1291327999">
                                                  <w:marLeft w:val="0"/>
                                                  <w:marRight w:val="0"/>
                                                  <w:marTop w:val="0"/>
                                                  <w:marBottom w:val="0"/>
                                                  <w:divBdr>
                                                    <w:top w:val="none" w:sz="0" w:space="0" w:color="auto"/>
                                                    <w:left w:val="none" w:sz="0" w:space="0" w:color="auto"/>
                                                    <w:bottom w:val="none" w:sz="0" w:space="0" w:color="auto"/>
                                                    <w:right w:val="none" w:sz="0" w:space="0" w:color="auto"/>
                                                  </w:divBdr>
                                                </w:div>
                                              </w:divsChild>
                                            </w:div>
                                            <w:div w:id="1428690449">
                                              <w:marLeft w:val="0"/>
                                              <w:marRight w:val="0"/>
                                              <w:marTop w:val="0"/>
                                              <w:marBottom w:val="0"/>
                                              <w:divBdr>
                                                <w:top w:val="none" w:sz="0" w:space="0" w:color="auto"/>
                                                <w:left w:val="none" w:sz="0" w:space="0" w:color="auto"/>
                                                <w:bottom w:val="none" w:sz="0" w:space="0" w:color="auto"/>
                                                <w:right w:val="none" w:sz="0" w:space="0" w:color="auto"/>
                                              </w:divBdr>
                                              <w:divsChild>
                                                <w:div w:id="535889964">
                                                  <w:marLeft w:val="0"/>
                                                  <w:marRight w:val="0"/>
                                                  <w:marTop w:val="0"/>
                                                  <w:marBottom w:val="0"/>
                                                  <w:divBdr>
                                                    <w:top w:val="none" w:sz="0" w:space="0" w:color="auto"/>
                                                    <w:left w:val="none" w:sz="0" w:space="0" w:color="auto"/>
                                                    <w:bottom w:val="none" w:sz="0" w:space="0" w:color="auto"/>
                                                    <w:right w:val="none" w:sz="0" w:space="0" w:color="auto"/>
                                                  </w:divBdr>
                                                </w:div>
                                                <w:div w:id="827212369">
                                                  <w:marLeft w:val="0"/>
                                                  <w:marRight w:val="0"/>
                                                  <w:marTop w:val="0"/>
                                                  <w:marBottom w:val="0"/>
                                                  <w:divBdr>
                                                    <w:top w:val="none" w:sz="0" w:space="0" w:color="auto"/>
                                                    <w:left w:val="none" w:sz="0" w:space="0" w:color="auto"/>
                                                    <w:bottom w:val="none" w:sz="0" w:space="0" w:color="auto"/>
                                                    <w:right w:val="none" w:sz="0" w:space="0" w:color="auto"/>
                                                  </w:divBdr>
                                                </w:div>
                                                <w:div w:id="109204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6080973">
                          <w:marLeft w:val="0"/>
                          <w:marRight w:val="0"/>
                          <w:marTop w:val="0"/>
                          <w:marBottom w:val="0"/>
                          <w:divBdr>
                            <w:top w:val="none" w:sz="0" w:space="0" w:color="auto"/>
                            <w:left w:val="none" w:sz="0" w:space="0" w:color="auto"/>
                            <w:bottom w:val="none" w:sz="0" w:space="0" w:color="auto"/>
                            <w:right w:val="none" w:sz="0" w:space="0" w:color="auto"/>
                          </w:divBdr>
                          <w:divsChild>
                            <w:div w:id="842091954">
                              <w:marLeft w:val="0"/>
                              <w:marRight w:val="0"/>
                              <w:marTop w:val="0"/>
                              <w:marBottom w:val="0"/>
                              <w:divBdr>
                                <w:top w:val="none" w:sz="0" w:space="0" w:color="auto"/>
                                <w:left w:val="none" w:sz="0" w:space="0" w:color="auto"/>
                                <w:bottom w:val="none" w:sz="0" w:space="0" w:color="auto"/>
                                <w:right w:val="none" w:sz="0" w:space="0" w:color="auto"/>
                              </w:divBdr>
                              <w:divsChild>
                                <w:div w:id="1862743065">
                                  <w:marLeft w:val="0"/>
                                  <w:marRight w:val="0"/>
                                  <w:marTop w:val="0"/>
                                  <w:marBottom w:val="0"/>
                                  <w:divBdr>
                                    <w:top w:val="none" w:sz="0" w:space="0" w:color="auto"/>
                                    <w:left w:val="none" w:sz="0" w:space="0" w:color="auto"/>
                                    <w:bottom w:val="none" w:sz="0" w:space="0" w:color="auto"/>
                                    <w:right w:val="none" w:sz="0" w:space="0" w:color="auto"/>
                                  </w:divBdr>
                                  <w:divsChild>
                                    <w:div w:id="758134804">
                                      <w:marLeft w:val="0"/>
                                      <w:marRight w:val="0"/>
                                      <w:marTop w:val="0"/>
                                      <w:marBottom w:val="0"/>
                                      <w:divBdr>
                                        <w:top w:val="none" w:sz="0" w:space="0" w:color="auto"/>
                                        <w:left w:val="none" w:sz="0" w:space="0" w:color="auto"/>
                                        <w:bottom w:val="none" w:sz="0" w:space="0" w:color="auto"/>
                                        <w:right w:val="none" w:sz="0" w:space="0" w:color="auto"/>
                                      </w:divBdr>
                                      <w:divsChild>
                                        <w:div w:id="798762981">
                                          <w:marLeft w:val="-225"/>
                                          <w:marRight w:val="-225"/>
                                          <w:marTop w:val="0"/>
                                          <w:marBottom w:val="0"/>
                                          <w:divBdr>
                                            <w:top w:val="none" w:sz="0" w:space="0" w:color="auto"/>
                                            <w:left w:val="none" w:sz="0" w:space="0" w:color="auto"/>
                                            <w:bottom w:val="none" w:sz="0" w:space="0" w:color="auto"/>
                                            <w:right w:val="none" w:sz="0" w:space="0" w:color="auto"/>
                                          </w:divBdr>
                                          <w:divsChild>
                                            <w:div w:id="1116560515">
                                              <w:marLeft w:val="0"/>
                                              <w:marRight w:val="0"/>
                                              <w:marTop w:val="0"/>
                                              <w:marBottom w:val="0"/>
                                              <w:divBdr>
                                                <w:top w:val="none" w:sz="0" w:space="0" w:color="auto"/>
                                                <w:left w:val="none" w:sz="0" w:space="0" w:color="auto"/>
                                                <w:bottom w:val="none" w:sz="0" w:space="0" w:color="auto"/>
                                                <w:right w:val="none" w:sz="0" w:space="0" w:color="auto"/>
                                              </w:divBdr>
                                            </w:div>
                                          </w:divsChild>
                                        </w:div>
                                        <w:div w:id="1606963147">
                                          <w:marLeft w:val="-225"/>
                                          <w:marRight w:val="-225"/>
                                          <w:marTop w:val="0"/>
                                          <w:marBottom w:val="0"/>
                                          <w:divBdr>
                                            <w:top w:val="none" w:sz="0" w:space="0" w:color="auto"/>
                                            <w:left w:val="none" w:sz="0" w:space="0" w:color="auto"/>
                                            <w:bottom w:val="none" w:sz="0" w:space="0" w:color="auto"/>
                                            <w:right w:val="none" w:sz="0" w:space="0" w:color="auto"/>
                                          </w:divBdr>
                                          <w:divsChild>
                                            <w:div w:id="1073502603">
                                              <w:marLeft w:val="0"/>
                                              <w:marRight w:val="0"/>
                                              <w:marTop w:val="0"/>
                                              <w:marBottom w:val="0"/>
                                              <w:divBdr>
                                                <w:top w:val="none" w:sz="0" w:space="0" w:color="auto"/>
                                                <w:left w:val="none" w:sz="0" w:space="0" w:color="auto"/>
                                                <w:bottom w:val="none" w:sz="0" w:space="0" w:color="auto"/>
                                                <w:right w:val="none" w:sz="0" w:space="0" w:color="auto"/>
                                              </w:divBdr>
                                              <w:divsChild>
                                                <w:div w:id="23991288">
                                                  <w:marLeft w:val="0"/>
                                                  <w:marRight w:val="0"/>
                                                  <w:marTop w:val="0"/>
                                                  <w:marBottom w:val="0"/>
                                                  <w:divBdr>
                                                    <w:top w:val="none" w:sz="0" w:space="0" w:color="auto"/>
                                                    <w:left w:val="none" w:sz="0" w:space="0" w:color="auto"/>
                                                    <w:bottom w:val="none" w:sz="0" w:space="0" w:color="auto"/>
                                                    <w:right w:val="none" w:sz="0" w:space="0" w:color="auto"/>
                                                  </w:divBdr>
                                                </w:div>
                                                <w:div w:id="618609158">
                                                  <w:marLeft w:val="0"/>
                                                  <w:marRight w:val="0"/>
                                                  <w:marTop w:val="0"/>
                                                  <w:marBottom w:val="0"/>
                                                  <w:divBdr>
                                                    <w:top w:val="none" w:sz="0" w:space="0" w:color="auto"/>
                                                    <w:left w:val="none" w:sz="0" w:space="0" w:color="auto"/>
                                                    <w:bottom w:val="none" w:sz="0" w:space="0" w:color="auto"/>
                                                    <w:right w:val="none" w:sz="0" w:space="0" w:color="auto"/>
                                                  </w:divBdr>
                                                </w:div>
                                                <w:div w:id="461390534">
                                                  <w:marLeft w:val="0"/>
                                                  <w:marRight w:val="0"/>
                                                  <w:marTop w:val="0"/>
                                                  <w:marBottom w:val="0"/>
                                                  <w:divBdr>
                                                    <w:top w:val="none" w:sz="0" w:space="0" w:color="auto"/>
                                                    <w:left w:val="none" w:sz="0" w:space="0" w:color="auto"/>
                                                    <w:bottom w:val="none" w:sz="0" w:space="0" w:color="auto"/>
                                                    <w:right w:val="none" w:sz="0" w:space="0" w:color="auto"/>
                                                  </w:divBdr>
                                                </w:div>
                                              </w:divsChild>
                                            </w:div>
                                            <w:div w:id="741216547">
                                              <w:marLeft w:val="0"/>
                                              <w:marRight w:val="0"/>
                                              <w:marTop w:val="0"/>
                                              <w:marBottom w:val="0"/>
                                              <w:divBdr>
                                                <w:top w:val="none" w:sz="0" w:space="0" w:color="auto"/>
                                                <w:left w:val="none" w:sz="0" w:space="0" w:color="auto"/>
                                                <w:bottom w:val="none" w:sz="0" w:space="0" w:color="auto"/>
                                                <w:right w:val="none" w:sz="0" w:space="0" w:color="auto"/>
                                              </w:divBdr>
                                              <w:divsChild>
                                                <w:div w:id="324556472">
                                                  <w:marLeft w:val="0"/>
                                                  <w:marRight w:val="0"/>
                                                  <w:marTop w:val="0"/>
                                                  <w:marBottom w:val="0"/>
                                                  <w:divBdr>
                                                    <w:top w:val="none" w:sz="0" w:space="0" w:color="auto"/>
                                                    <w:left w:val="none" w:sz="0" w:space="0" w:color="auto"/>
                                                    <w:bottom w:val="none" w:sz="0" w:space="0" w:color="auto"/>
                                                    <w:right w:val="none" w:sz="0" w:space="0" w:color="auto"/>
                                                  </w:divBdr>
                                                </w:div>
                                                <w:div w:id="727651534">
                                                  <w:marLeft w:val="0"/>
                                                  <w:marRight w:val="0"/>
                                                  <w:marTop w:val="0"/>
                                                  <w:marBottom w:val="0"/>
                                                  <w:divBdr>
                                                    <w:top w:val="none" w:sz="0" w:space="0" w:color="auto"/>
                                                    <w:left w:val="none" w:sz="0" w:space="0" w:color="auto"/>
                                                    <w:bottom w:val="none" w:sz="0" w:space="0" w:color="auto"/>
                                                    <w:right w:val="none" w:sz="0" w:space="0" w:color="auto"/>
                                                  </w:divBdr>
                                                </w:div>
                                                <w:div w:id="586547398">
                                                  <w:marLeft w:val="0"/>
                                                  <w:marRight w:val="0"/>
                                                  <w:marTop w:val="0"/>
                                                  <w:marBottom w:val="0"/>
                                                  <w:divBdr>
                                                    <w:top w:val="none" w:sz="0" w:space="0" w:color="auto"/>
                                                    <w:left w:val="none" w:sz="0" w:space="0" w:color="auto"/>
                                                    <w:bottom w:val="none" w:sz="0" w:space="0" w:color="auto"/>
                                                    <w:right w:val="none" w:sz="0" w:space="0" w:color="auto"/>
                                                  </w:divBdr>
                                                </w:div>
                                              </w:divsChild>
                                            </w:div>
                                            <w:div w:id="417362607">
                                              <w:marLeft w:val="0"/>
                                              <w:marRight w:val="0"/>
                                              <w:marTop w:val="0"/>
                                              <w:marBottom w:val="0"/>
                                              <w:divBdr>
                                                <w:top w:val="none" w:sz="0" w:space="0" w:color="auto"/>
                                                <w:left w:val="none" w:sz="0" w:space="0" w:color="auto"/>
                                                <w:bottom w:val="none" w:sz="0" w:space="0" w:color="auto"/>
                                                <w:right w:val="none" w:sz="0" w:space="0" w:color="auto"/>
                                              </w:divBdr>
                                              <w:divsChild>
                                                <w:div w:id="1788768868">
                                                  <w:marLeft w:val="0"/>
                                                  <w:marRight w:val="0"/>
                                                  <w:marTop w:val="0"/>
                                                  <w:marBottom w:val="0"/>
                                                  <w:divBdr>
                                                    <w:top w:val="none" w:sz="0" w:space="0" w:color="auto"/>
                                                    <w:left w:val="none" w:sz="0" w:space="0" w:color="auto"/>
                                                    <w:bottom w:val="none" w:sz="0" w:space="0" w:color="auto"/>
                                                    <w:right w:val="none" w:sz="0" w:space="0" w:color="auto"/>
                                                  </w:divBdr>
                                                </w:div>
                                                <w:div w:id="620459310">
                                                  <w:marLeft w:val="0"/>
                                                  <w:marRight w:val="0"/>
                                                  <w:marTop w:val="0"/>
                                                  <w:marBottom w:val="0"/>
                                                  <w:divBdr>
                                                    <w:top w:val="none" w:sz="0" w:space="0" w:color="auto"/>
                                                    <w:left w:val="none" w:sz="0" w:space="0" w:color="auto"/>
                                                    <w:bottom w:val="none" w:sz="0" w:space="0" w:color="auto"/>
                                                    <w:right w:val="none" w:sz="0" w:space="0" w:color="auto"/>
                                                  </w:divBdr>
                                                </w:div>
                                                <w:div w:id="120713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7244748">
                          <w:marLeft w:val="0"/>
                          <w:marRight w:val="0"/>
                          <w:marTop w:val="0"/>
                          <w:marBottom w:val="0"/>
                          <w:divBdr>
                            <w:top w:val="none" w:sz="0" w:space="0" w:color="auto"/>
                            <w:left w:val="none" w:sz="0" w:space="0" w:color="auto"/>
                            <w:bottom w:val="none" w:sz="0" w:space="0" w:color="auto"/>
                            <w:right w:val="none" w:sz="0" w:space="0" w:color="auto"/>
                          </w:divBdr>
                          <w:divsChild>
                            <w:div w:id="1877737633">
                              <w:marLeft w:val="0"/>
                              <w:marRight w:val="0"/>
                              <w:marTop w:val="0"/>
                              <w:marBottom w:val="0"/>
                              <w:divBdr>
                                <w:top w:val="none" w:sz="0" w:space="0" w:color="auto"/>
                                <w:left w:val="none" w:sz="0" w:space="0" w:color="auto"/>
                                <w:bottom w:val="none" w:sz="0" w:space="0" w:color="auto"/>
                                <w:right w:val="none" w:sz="0" w:space="0" w:color="auto"/>
                              </w:divBdr>
                              <w:divsChild>
                                <w:div w:id="491145851">
                                  <w:marLeft w:val="0"/>
                                  <w:marRight w:val="0"/>
                                  <w:marTop w:val="0"/>
                                  <w:marBottom w:val="0"/>
                                  <w:divBdr>
                                    <w:top w:val="none" w:sz="0" w:space="0" w:color="auto"/>
                                    <w:left w:val="none" w:sz="0" w:space="0" w:color="auto"/>
                                    <w:bottom w:val="none" w:sz="0" w:space="0" w:color="auto"/>
                                    <w:right w:val="none" w:sz="0" w:space="0" w:color="auto"/>
                                  </w:divBdr>
                                  <w:divsChild>
                                    <w:div w:id="853494456">
                                      <w:marLeft w:val="0"/>
                                      <w:marRight w:val="0"/>
                                      <w:marTop w:val="0"/>
                                      <w:marBottom w:val="0"/>
                                      <w:divBdr>
                                        <w:top w:val="none" w:sz="0" w:space="0" w:color="auto"/>
                                        <w:left w:val="none" w:sz="0" w:space="0" w:color="auto"/>
                                        <w:bottom w:val="none" w:sz="0" w:space="0" w:color="auto"/>
                                        <w:right w:val="none" w:sz="0" w:space="0" w:color="auto"/>
                                      </w:divBdr>
                                      <w:divsChild>
                                        <w:div w:id="1687247063">
                                          <w:marLeft w:val="-225"/>
                                          <w:marRight w:val="-225"/>
                                          <w:marTop w:val="0"/>
                                          <w:marBottom w:val="0"/>
                                          <w:divBdr>
                                            <w:top w:val="none" w:sz="0" w:space="0" w:color="auto"/>
                                            <w:left w:val="none" w:sz="0" w:space="0" w:color="auto"/>
                                            <w:bottom w:val="none" w:sz="0" w:space="0" w:color="auto"/>
                                            <w:right w:val="none" w:sz="0" w:space="0" w:color="auto"/>
                                          </w:divBdr>
                                          <w:divsChild>
                                            <w:div w:id="240793760">
                                              <w:marLeft w:val="0"/>
                                              <w:marRight w:val="0"/>
                                              <w:marTop w:val="0"/>
                                              <w:marBottom w:val="0"/>
                                              <w:divBdr>
                                                <w:top w:val="none" w:sz="0" w:space="0" w:color="auto"/>
                                                <w:left w:val="none" w:sz="0" w:space="0" w:color="auto"/>
                                                <w:bottom w:val="none" w:sz="0" w:space="0" w:color="auto"/>
                                                <w:right w:val="none" w:sz="0" w:space="0" w:color="auto"/>
                                              </w:divBdr>
                                            </w:div>
                                          </w:divsChild>
                                        </w:div>
                                        <w:div w:id="448554826">
                                          <w:marLeft w:val="-225"/>
                                          <w:marRight w:val="-225"/>
                                          <w:marTop w:val="0"/>
                                          <w:marBottom w:val="0"/>
                                          <w:divBdr>
                                            <w:top w:val="none" w:sz="0" w:space="0" w:color="auto"/>
                                            <w:left w:val="none" w:sz="0" w:space="0" w:color="auto"/>
                                            <w:bottom w:val="none" w:sz="0" w:space="0" w:color="auto"/>
                                            <w:right w:val="none" w:sz="0" w:space="0" w:color="auto"/>
                                          </w:divBdr>
                                          <w:divsChild>
                                            <w:div w:id="999961182">
                                              <w:marLeft w:val="0"/>
                                              <w:marRight w:val="0"/>
                                              <w:marTop w:val="0"/>
                                              <w:marBottom w:val="0"/>
                                              <w:divBdr>
                                                <w:top w:val="none" w:sz="0" w:space="0" w:color="auto"/>
                                                <w:left w:val="none" w:sz="0" w:space="0" w:color="auto"/>
                                                <w:bottom w:val="none" w:sz="0" w:space="0" w:color="auto"/>
                                                <w:right w:val="none" w:sz="0" w:space="0" w:color="auto"/>
                                              </w:divBdr>
                                              <w:divsChild>
                                                <w:div w:id="1123160552">
                                                  <w:marLeft w:val="0"/>
                                                  <w:marRight w:val="0"/>
                                                  <w:marTop w:val="0"/>
                                                  <w:marBottom w:val="0"/>
                                                  <w:divBdr>
                                                    <w:top w:val="none" w:sz="0" w:space="0" w:color="auto"/>
                                                    <w:left w:val="none" w:sz="0" w:space="0" w:color="auto"/>
                                                    <w:bottom w:val="none" w:sz="0" w:space="0" w:color="auto"/>
                                                    <w:right w:val="none" w:sz="0" w:space="0" w:color="auto"/>
                                                  </w:divBdr>
                                                </w:div>
                                                <w:div w:id="1869175316">
                                                  <w:marLeft w:val="0"/>
                                                  <w:marRight w:val="0"/>
                                                  <w:marTop w:val="0"/>
                                                  <w:marBottom w:val="0"/>
                                                  <w:divBdr>
                                                    <w:top w:val="none" w:sz="0" w:space="0" w:color="auto"/>
                                                    <w:left w:val="none" w:sz="0" w:space="0" w:color="auto"/>
                                                    <w:bottom w:val="none" w:sz="0" w:space="0" w:color="auto"/>
                                                    <w:right w:val="none" w:sz="0" w:space="0" w:color="auto"/>
                                                  </w:divBdr>
                                                </w:div>
                                                <w:div w:id="1540241160">
                                                  <w:marLeft w:val="0"/>
                                                  <w:marRight w:val="0"/>
                                                  <w:marTop w:val="0"/>
                                                  <w:marBottom w:val="0"/>
                                                  <w:divBdr>
                                                    <w:top w:val="none" w:sz="0" w:space="0" w:color="auto"/>
                                                    <w:left w:val="none" w:sz="0" w:space="0" w:color="auto"/>
                                                    <w:bottom w:val="none" w:sz="0" w:space="0" w:color="auto"/>
                                                    <w:right w:val="none" w:sz="0" w:space="0" w:color="auto"/>
                                                  </w:divBdr>
                                                </w:div>
                                              </w:divsChild>
                                            </w:div>
                                            <w:div w:id="1162430761">
                                              <w:marLeft w:val="0"/>
                                              <w:marRight w:val="0"/>
                                              <w:marTop w:val="0"/>
                                              <w:marBottom w:val="0"/>
                                              <w:divBdr>
                                                <w:top w:val="none" w:sz="0" w:space="0" w:color="auto"/>
                                                <w:left w:val="none" w:sz="0" w:space="0" w:color="auto"/>
                                                <w:bottom w:val="none" w:sz="0" w:space="0" w:color="auto"/>
                                                <w:right w:val="none" w:sz="0" w:space="0" w:color="auto"/>
                                              </w:divBdr>
                                              <w:divsChild>
                                                <w:div w:id="2083065646">
                                                  <w:marLeft w:val="0"/>
                                                  <w:marRight w:val="0"/>
                                                  <w:marTop w:val="0"/>
                                                  <w:marBottom w:val="0"/>
                                                  <w:divBdr>
                                                    <w:top w:val="none" w:sz="0" w:space="0" w:color="auto"/>
                                                    <w:left w:val="none" w:sz="0" w:space="0" w:color="auto"/>
                                                    <w:bottom w:val="none" w:sz="0" w:space="0" w:color="auto"/>
                                                    <w:right w:val="none" w:sz="0" w:space="0" w:color="auto"/>
                                                  </w:divBdr>
                                                </w:div>
                                                <w:div w:id="714351849">
                                                  <w:marLeft w:val="0"/>
                                                  <w:marRight w:val="0"/>
                                                  <w:marTop w:val="0"/>
                                                  <w:marBottom w:val="0"/>
                                                  <w:divBdr>
                                                    <w:top w:val="none" w:sz="0" w:space="0" w:color="auto"/>
                                                    <w:left w:val="none" w:sz="0" w:space="0" w:color="auto"/>
                                                    <w:bottom w:val="none" w:sz="0" w:space="0" w:color="auto"/>
                                                    <w:right w:val="none" w:sz="0" w:space="0" w:color="auto"/>
                                                  </w:divBdr>
                                                </w:div>
                                                <w:div w:id="1013647432">
                                                  <w:marLeft w:val="0"/>
                                                  <w:marRight w:val="0"/>
                                                  <w:marTop w:val="0"/>
                                                  <w:marBottom w:val="0"/>
                                                  <w:divBdr>
                                                    <w:top w:val="none" w:sz="0" w:space="0" w:color="auto"/>
                                                    <w:left w:val="none" w:sz="0" w:space="0" w:color="auto"/>
                                                    <w:bottom w:val="none" w:sz="0" w:space="0" w:color="auto"/>
                                                    <w:right w:val="none" w:sz="0" w:space="0" w:color="auto"/>
                                                  </w:divBdr>
                                                </w:div>
                                              </w:divsChild>
                                            </w:div>
                                            <w:div w:id="632563205">
                                              <w:marLeft w:val="0"/>
                                              <w:marRight w:val="0"/>
                                              <w:marTop w:val="0"/>
                                              <w:marBottom w:val="0"/>
                                              <w:divBdr>
                                                <w:top w:val="none" w:sz="0" w:space="0" w:color="auto"/>
                                                <w:left w:val="none" w:sz="0" w:space="0" w:color="auto"/>
                                                <w:bottom w:val="none" w:sz="0" w:space="0" w:color="auto"/>
                                                <w:right w:val="none" w:sz="0" w:space="0" w:color="auto"/>
                                              </w:divBdr>
                                              <w:divsChild>
                                                <w:div w:id="1417171601">
                                                  <w:marLeft w:val="0"/>
                                                  <w:marRight w:val="0"/>
                                                  <w:marTop w:val="0"/>
                                                  <w:marBottom w:val="0"/>
                                                  <w:divBdr>
                                                    <w:top w:val="none" w:sz="0" w:space="0" w:color="auto"/>
                                                    <w:left w:val="none" w:sz="0" w:space="0" w:color="auto"/>
                                                    <w:bottom w:val="none" w:sz="0" w:space="0" w:color="auto"/>
                                                    <w:right w:val="none" w:sz="0" w:space="0" w:color="auto"/>
                                                  </w:divBdr>
                                                </w:div>
                                                <w:div w:id="832988685">
                                                  <w:marLeft w:val="0"/>
                                                  <w:marRight w:val="0"/>
                                                  <w:marTop w:val="0"/>
                                                  <w:marBottom w:val="0"/>
                                                  <w:divBdr>
                                                    <w:top w:val="none" w:sz="0" w:space="0" w:color="auto"/>
                                                    <w:left w:val="none" w:sz="0" w:space="0" w:color="auto"/>
                                                    <w:bottom w:val="none" w:sz="0" w:space="0" w:color="auto"/>
                                                    <w:right w:val="none" w:sz="0" w:space="0" w:color="auto"/>
                                                  </w:divBdr>
                                                </w:div>
                                                <w:div w:id="74214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4240558">
                          <w:marLeft w:val="0"/>
                          <w:marRight w:val="0"/>
                          <w:marTop w:val="0"/>
                          <w:marBottom w:val="0"/>
                          <w:divBdr>
                            <w:top w:val="none" w:sz="0" w:space="0" w:color="auto"/>
                            <w:left w:val="none" w:sz="0" w:space="0" w:color="auto"/>
                            <w:bottom w:val="none" w:sz="0" w:space="0" w:color="auto"/>
                            <w:right w:val="none" w:sz="0" w:space="0" w:color="auto"/>
                          </w:divBdr>
                          <w:divsChild>
                            <w:div w:id="1748377428">
                              <w:marLeft w:val="0"/>
                              <w:marRight w:val="0"/>
                              <w:marTop w:val="0"/>
                              <w:marBottom w:val="0"/>
                              <w:divBdr>
                                <w:top w:val="none" w:sz="0" w:space="0" w:color="auto"/>
                                <w:left w:val="none" w:sz="0" w:space="0" w:color="auto"/>
                                <w:bottom w:val="none" w:sz="0" w:space="0" w:color="auto"/>
                                <w:right w:val="none" w:sz="0" w:space="0" w:color="auto"/>
                              </w:divBdr>
                              <w:divsChild>
                                <w:div w:id="209076922">
                                  <w:marLeft w:val="0"/>
                                  <w:marRight w:val="0"/>
                                  <w:marTop w:val="0"/>
                                  <w:marBottom w:val="0"/>
                                  <w:divBdr>
                                    <w:top w:val="none" w:sz="0" w:space="0" w:color="auto"/>
                                    <w:left w:val="none" w:sz="0" w:space="0" w:color="auto"/>
                                    <w:bottom w:val="none" w:sz="0" w:space="0" w:color="auto"/>
                                    <w:right w:val="none" w:sz="0" w:space="0" w:color="auto"/>
                                  </w:divBdr>
                                  <w:divsChild>
                                    <w:div w:id="416904634">
                                      <w:marLeft w:val="0"/>
                                      <w:marRight w:val="0"/>
                                      <w:marTop w:val="0"/>
                                      <w:marBottom w:val="0"/>
                                      <w:divBdr>
                                        <w:top w:val="none" w:sz="0" w:space="0" w:color="auto"/>
                                        <w:left w:val="none" w:sz="0" w:space="0" w:color="auto"/>
                                        <w:bottom w:val="none" w:sz="0" w:space="0" w:color="auto"/>
                                        <w:right w:val="none" w:sz="0" w:space="0" w:color="auto"/>
                                      </w:divBdr>
                                      <w:divsChild>
                                        <w:div w:id="1604679892">
                                          <w:marLeft w:val="-225"/>
                                          <w:marRight w:val="-225"/>
                                          <w:marTop w:val="0"/>
                                          <w:marBottom w:val="0"/>
                                          <w:divBdr>
                                            <w:top w:val="none" w:sz="0" w:space="0" w:color="auto"/>
                                            <w:left w:val="none" w:sz="0" w:space="0" w:color="auto"/>
                                            <w:bottom w:val="none" w:sz="0" w:space="0" w:color="auto"/>
                                            <w:right w:val="none" w:sz="0" w:space="0" w:color="auto"/>
                                          </w:divBdr>
                                          <w:divsChild>
                                            <w:div w:id="1799832666">
                                              <w:marLeft w:val="0"/>
                                              <w:marRight w:val="0"/>
                                              <w:marTop w:val="0"/>
                                              <w:marBottom w:val="0"/>
                                              <w:divBdr>
                                                <w:top w:val="none" w:sz="0" w:space="0" w:color="auto"/>
                                                <w:left w:val="none" w:sz="0" w:space="0" w:color="auto"/>
                                                <w:bottom w:val="none" w:sz="0" w:space="0" w:color="auto"/>
                                                <w:right w:val="none" w:sz="0" w:space="0" w:color="auto"/>
                                              </w:divBdr>
                                            </w:div>
                                          </w:divsChild>
                                        </w:div>
                                        <w:div w:id="378360438">
                                          <w:marLeft w:val="-225"/>
                                          <w:marRight w:val="-225"/>
                                          <w:marTop w:val="0"/>
                                          <w:marBottom w:val="0"/>
                                          <w:divBdr>
                                            <w:top w:val="none" w:sz="0" w:space="0" w:color="auto"/>
                                            <w:left w:val="none" w:sz="0" w:space="0" w:color="auto"/>
                                            <w:bottom w:val="none" w:sz="0" w:space="0" w:color="auto"/>
                                            <w:right w:val="none" w:sz="0" w:space="0" w:color="auto"/>
                                          </w:divBdr>
                                          <w:divsChild>
                                            <w:div w:id="1302879597">
                                              <w:marLeft w:val="0"/>
                                              <w:marRight w:val="0"/>
                                              <w:marTop w:val="0"/>
                                              <w:marBottom w:val="0"/>
                                              <w:divBdr>
                                                <w:top w:val="none" w:sz="0" w:space="0" w:color="auto"/>
                                                <w:left w:val="none" w:sz="0" w:space="0" w:color="auto"/>
                                                <w:bottom w:val="none" w:sz="0" w:space="0" w:color="auto"/>
                                                <w:right w:val="none" w:sz="0" w:space="0" w:color="auto"/>
                                              </w:divBdr>
                                              <w:divsChild>
                                                <w:div w:id="280765715">
                                                  <w:marLeft w:val="0"/>
                                                  <w:marRight w:val="0"/>
                                                  <w:marTop w:val="0"/>
                                                  <w:marBottom w:val="0"/>
                                                  <w:divBdr>
                                                    <w:top w:val="none" w:sz="0" w:space="0" w:color="auto"/>
                                                    <w:left w:val="none" w:sz="0" w:space="0" w:color="auto"/>
                                                    <w:bottom w:val="none" w:sz="0" w:space="0" w:color="auto"/>
                                                    <w:right w:val="none" w:sz="0" w:space="0" w:color="auto"/>
                                                  </w:divBdr>
                                                </w:div>
                                                <w:div w:id="786965366">
                                                  <w:marLeft w:val="0"/>
                                                  <w:marRight w:val="0"/>
                                                  <w:marTop w:val="0"/>
                                                  <w:marBottom w:val="0"/>
                                                  <w:divBdr>
                                                    <w:top w:val="none" w:sz="0" w:space="0" w:color="auto"/>
                                                    <w:left w:val="none" w:sz="0" w:space="0" w:color="auto"/>
                                                    <w:bottom w:val="none" w:sz="0" w:space="0" w:color="auto"/>
                                                    <w:right w:val="none" w:sz="0" w:space="0" w:color="auto"/>
                                                  </w:divBdr>
                                                </w:div>
                                                <w:div w:id="1201816246">
                                                  <w:marLeft w:val="0"/>
                                                  <w:marRight w:val="0"/>
                                                  <w:marTop w:val="0"/>
                                                  <w:marBottom w:val="0"/>
                                                  <w:divBdr>
                                                    <w:top w:val="none" w:sz="0" w:space="0" w:color="auto"/>
                                                    <w:left w:val="none" w:sz="0" w:space="0" w:color="auto"/>
                                                    <w:bottom w:val="none" w:sz="0" w:space="0" w:color="auto"/>
                                                    <w:right w:val="none" w:sz="0" w:space="0" w:color="auto"/>
                                                  </w:divBdr>
                                                </w:div>
                                              </w:divsChild>
                                            </w:div>
                                            <w:div w:id="560601853">
                                              <w:marLeft w:val="0"/>
                                              <w:marRight w:val="0"/>
                                              <w:marTop w:val="0"/>
                                              <w:marBottom w:val="0"/>
                                              <w:divBdr>
                                                <w:top w:val="none" w:sz="0" w:space="0" w:color="auto"/>
                                                <w:left w:val="none" w:sz="0" w:space="0" w:color="auto"/>
                                                <w:bottom w:val="none" w:sz="0" w:space="0" w:color="auto"/>
                                                <w:right w:val="none" w:sz="0" w:space="0" w:color="auto"/>
                                              </w:divBdr>
                                              <w:divsChild>
                                                <w:div w:id="2117558068">
                                                  <w:marLeft w:val="0"/>
                                                  <w:marRight w:val="0"/>
                                                  <w:marTop w:val="0"/>
                                                  <w:marBottom w:val="0"/>
                                                  <w:divBdr>
                                                    <w:top w:val="none" w:sz="0" w:space="0" w:color="auto"/>
                                                    <w:left w:val="none" w:sz="0" w:space="0" w:color="auto"/>
                                                    <w:bottom w:val="none" w:sz="0" w:space="0" w:color="auto"/>
                                                    <w:right w:val="none" w:sz="0" w:space="0" w:color="auto"/>
                                                  </w:divBdr>
                                                </w:div>
                                                <w:div w:id="1808549724">
                                                  <w:marLeft w:val="0"/>
                                                  <w:marRight w:val="0"/>
                                                  <w:marTop w:val="0"/>
                                                  <w:marBottom w:val="0"/>
                                                  <w:divBdr>
                                                    <w:top w:val="none" w:sz="0" w:space="0" w:color="auto"/>
                                                    <w:left w:val="none" w:sz="0" w:space="0" w:color="auto"/>
                                                    <w:bottom w:val="none" w:sz="0" w:space="0" w:color="auto"/>
                                                    <w:right w:val="none" w:sz="0" w:space="0" w:color="auto"/>
                                                  </w:divBdr>
                                                </w:div>
                                                <w:div w:id="2065257088">
                                                  <w:marLeft w:val="0"/>
                                                  <w:marRight w:val="0"/>
                                                  <w:marTop w:val="0"/>
                                                  <w:marBottom w:val="0"/>
                                                  <w:divBdr>
                                                    <w:top w:val="none" w:sz="0" w:space="0" w:color="auto"/>
                                                    <w:left w:val="none" w:sz="0" w:space="0" w:color="auto"/>
                                                    <w:bottom w:val="none" w:sz="0" w:space="0" w:color="auto"/>
                                                    <w:right w:val="none" w:sz="0" w:space="0" w:color="auto"/>
                                                  </w:divBdr>
                                                </w:div>
                                              </w:divsChild>
                                            </w:div>
                                            <w:div w:id="1206722863">
                                              <w:marLeft w:val="0"/>
                                              <w:marRight w:val="0"/>
                                              <w:marTop w:val="0"/>
                                              <w:marBottom w:val="0"/>
                                              <w:divBdr>
                                                <w:top w:val="none" w:sz="0" w:space="0" w:color="auto"/>
                                                <w:left w:val="none" w:sz="0" w:space="0" w:color="auto"/>
                                                <w:bottom w:val="none" w:sz="0" w:space="0" w:color="auto"/>
                                                <w:right w:val="none" w:sz="0" w:space="0" w:color="auto"/>
                                              </w:divBdr>
                                              <w:divsChild>
                                                <w:div w:id="1027101128">
                                                  <w:marLeft w:val="0"/>
                                                  <w:marRight w:val="0"/>
                                                  <w:marTop w:val="0"/>
                                                  <w:marBottom w:val="0"/>
                                                  <w:divBdr>
                                                    <w:top w:val="none" w:sz="0" w:space="0" w:color="auto"/>
                                                    <w:left w:val="none" w:sz="0" w:space="0" w:color="auto"/>
                                                    <w:bottom w:val="none" w:sz="0" w:space="0" w:color="auto"/>
                                                    <w:right w:val="none" w:sz="0" w:space="0" w:color="auto"/>
                                                  </w:divBdr>
                                                </w:div>
                                                <w:div w:id="267854639">
                                                  <w:marLeft w:val="0"/>
                                                  <w:marRight w:val="0"/>
                                                  <w:marTop w:val="0"/>
                                                  <w:marBottom w:val="0"/>
                                                  <w:divBdr>
                                                    <w:top w:val="none" w:sz="0" w:space="0" w:color="auto"/>
                                                    <w:left w:val="none" w:sz="0" w:space="0" w:color="auto"/>
                                                    <w:bottom w:val="none" w:sz="0" w:space="0" w:color="auto"/>
                                                    <w:right w:val="none" w:sz="0" w:space="0" w:color="auto"/>
                                                  </w:divBdr>
                                                </w:div>
                                                <w:div w:id="40464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0393831">
                          <w:marLeft w:val="0"/>
                          <w:marRight w:val="0"/>
                          <w:marTop w:val="0"/>
                          <w:marBottom w:val="0"/>
                          <w:divBdr>
                            <w:top w:val="none" w:sz="0" w:space="0" w:color="auto"/>
                            <w:left w:val="none" w:sz="0" w:space="0" w:color="auto"/>
                            <w:bottom w:val="none" w:sz="0" w:space="0" w:color="auto"/>
                            <w:right w:val="none" w:sz="0" w:space="0" w:color="auto"/>
                          </w:divBdr>
                          <w:divsChild>
                            <w:div w:id="1224409318">
                              <w:marLeft w:val="0"/>
                              <w:marRight w:val="0"/>
                              <w:marTop w:val="0"/>
                              <w:marBottom w:val="0"/>
                              <w:divBdr>
                                <w:top w:val="none" w:sz="0" w:space="0" w:color="auto"/>
                                <w:left w:val="none" w:sz="0" w:space="0" w:color="auto"/>
                                <w:bottom w:val="none" w:sz="0" w:space="0" w:color="auto"/>
                                <w:right w:val="none" w:sz="0" w:space="0" w:color="auto"/>
                              </w:divBdr>
                              <w:divsChild>
                                <w:div w:id="391468307">
                                  <w:marLeft w:val="0"/>
                                  <w:marRight w:val="0"/>
                                  <w:marTop w:val="0"/>
                                  <w:marBottom w:val="0"/>
                                  <w:divBdr>
                                    <w:top w:val="none" w:sz="0" w:space="0" w:color="auto"/>
                                    <w:left w:val="none" w:sz="0" w:space="0" w:color="auto"/>
                                    <w:bottom w:val="none" w:sz="0" w:space="0" w:color="auto"/>
                                    <w:right w:val="none" w:sz="0" w:space="0" w:color="auto"/>
                                  </w:divBdr>
                                  <w:divsChild>
                                    <w:div w:id="2095126804">
                                      <w:marLeft w:val="0"/>
                                      <w:marRight w:val="0"/>
                                      <w:marTop w:val="0"/>
                                      <w:marBottom w:val="0"/>
                                      <w:divBdr>
                                        <w:top w:val="none" w:sz="0" w:space="0" w:color="auto"/>
                                        <w:left w:val="none" w:sz="0" w:space="0" w:color="auto"/>
                                        <w:bottom w:val="none" w:sz="0" w:space="0" w:color="auto"/>
                                        <w:right w:val="none" w:sz="0" w:space="0" w:color="auto"/>
                                      </w:divBdr>
                                      <w:divsChild>
                                        <w:div w:id="1700617518">
                                          <w:marLeft w:val="-225"/>
                                          <w:marRight w:val="-225"/>
                                          <w:marTop w:val="0"/>
                                          <w:marBottom w:val="0"/>
                                          <w:divBdr>
                                            <w:top w:val="none" w:sz="0" w:space="0" w:color="auto"/>
                                            <w:left w:val="none" w:sz="0" w:space="0" w:color="auto"/>
                                            <w:bottom w:val="none" w:sz="0" w:space="0" w:color="auto"/>
                                            <w:right w:val="none" w:sz="0" w:space="0" w:color="auto"/>
                                          </w:divBdr>
                                          <w:divsChild>
                                            <w:div w:id="1432165938">
                                              <w:marLeft w:val="0"/>
                                              <w:marRight w:val="0"/>
                                              <w:marTop w:val="0"/>
                                              <w:marBottom w:val="0"/>
                                              <w:divBdr>
                                                <w:top w:val="none" w:sz="0" w:space="0" w:color="auto"/>
                                                <w:left w:val="none" w:sz="0" w:space="0" w:color="auto"/>
                                                <w:bottom w:val="none" w:sz="0" w:space="0" w:color="auto"/>
                                                <w:right w:val="none" w:sz="0" w:space="0" w:color="auto"/>
                                              </w:divBdr>
                                            </w:div>
                                          </w:divsChild>
                                        </w:div>
                                        <w:div w:id="670987946">
                                          <w:marLeft w:val="-225"/>
                                          <w:marRight w:val="-225"/>
                                          <w:marTop w:val="0"/>
                                          <w:marBottom w:val="0"/>
                                          <w:divBdr>
                                            <w:top w:val="none" w:sz="0" w:space="0" w:color="auto"/>
                                            <w:left w:val="none" w:sz="0" w:space="0" w:color="auto"/>
                                            <w:bottom w:val="none" w:sz="0" w:space="0" w:color="auto"/>
                                            <w:right w:val="none" w:sz="0" w:space="0" w:color="auto"/>
                                          </w:divBdr>
                                          <w:divsChild>
                                            <w:div w:id="825897860">
                                              <w:marLeft w:val="0"/>
                                              <w:marRight w:val="0"/>
                                              <w:marTop w:val="0"/>
                                              <w:marBottom w:val="0"/>
                                              <w:divBdr>
                                                <w:top w:val="none" w:sz="0" w:space="0" w:color="auto"/>
                                                <w:left w:val="none" w:sz="0" w:space="0" w:color="auto"/>
                                                <w:bottom w:val="none" w:sz="0" w:space="0" w:color="auto"/>
                                                <w:right w:val="none" w:sz="0" w:space="0" w:color="auto"/>
                                              </w:divBdr>
                                              <w:divsChild>
                                                <w:div w:id="650255734">
                                                  <w:marLeft w:val="0"/>
                                                  <w:marRight w:val="0"/>
                                                  <w:marTop w:val="0"/>
                                                  <w:marBottom w:val="0"/>
                                                  <w:divBdr>
                                                    <w:top w:val="none" w:sz="0" w:space="0" w:color="auto"/>
                                                    <w:left w:val="none" w:sz="0" w:space="0" w:color="auto"/>
                                                    <w:bottom w:val="none" w:sz="0" w:space="0" w:color="auto"/>
                                                    <w:right w:val="none" w:sz="0" w:space="0" w:color="auto"/>
                                                  </w:divBdr>
                                                </w:div>
                                                <w:div w:id="1279289112">
                                                  <w:marLeft w:val="0"/>
                                                  <w:marRight w:val="0"/>
                                                  <w:marTop w:val="0"/>
                                                  <w:marBottom w:val="0"/>
                                                  <w:divBdr>
                                                    <w:top w:val="none" w:sz="0" w:space="0" w:color="auto"/>
                                                    <w:left w:val="none" w:sz="0" w:space="0" w:color="auto"/>
                                                    <w:bottom w:val="none" w:sz="0" w:space="0" w:color="auto"/>
                                                    <w:right w:val="none" w:sz="0" w:space="0" w:color="auto"/>
                                                  </w:divBdr>
                                                </w:div>
                                                <w:div w:id="1904608107">
                                                  <w:marLeft w:val="0"/>
                                                  <w:marRight w:val="0"/>
                                                  <w:marTop w:val="0"/>
                                                  <w:marBottom w:val="0"/>
                                                  <w:divBdr>
                                                    <w:top w:val="none" w:sz="0" w:space="0" w:color="auto"/>
                                                    <w:left w:val="none" w:sz="0" w:space="0" w:color="auto"/>
                                                    <w:bottom w:val="none" w:sz="0" w:space="0" w:color="auto"/>
                                                    <w:right w:val="none" w:sz="0" w:space="0" w:color="auto"/>
                                                  </w:divBdr>
                                                </w:div>
                                              </w:divsChild>
                                            </w:div>
                                            <w:div w:id="278924847">
                                              <w:marLeft w:val="0"/>
                                              <w:marRight w:val="0"/>
                                              <w:marTop w:val="0"/>
                                              <w:marBottom w:val="0"/>
                                              <w:divBdr>
                                                <w:top w:val="none" w:sz="0" w:space="0" w:color="auto"/>
                                                <w:left w:val="none" w:sz="0" w:space="0" w:color="auto"/>
                                                <w:bottom w:val="none" w:sz="0" w:space="0" w:color="auto"/>
                                                <w:right w:val="none" w:sz="0" w:space="0" w:color="auto"/>
                                              </w:divBdr>
                                              <w:divsChild>
                                                <w:div w:id="1912109865">
                                                  <w:marLeft w:val="0"/>
                                                  <w:marRight w:val="0"/>
                                                  <w:marTop w:val="0"/>
                                                  <w:marBottom w:val="0"/>
                                                  <w:divBdr>
                                                    <w:top w:val="none" w:sz="0" w:space="0" w:color="auto"/>
                                                    <w:left w:val="none" w:sz="0" w:space="0" w:color="auto"/>
                                                    <w:bottom w:val="none" w:sz="0" w:space="0" w:color="auto"/>
                                                    <w:right w:val="none" w:sz="0" w:space="0" w:color="auto"/>
                                                  </w:divBdr>
                                                </w:div>
                                                <w:div w:id="893661604">
                                                  <w:marLeft w:val="0"/>
                                                  <w:marRight w:val="0"/>
                                                  <w:marTop w:val="0"/>
                                                  <w:marBottom w:val="0"/>
                                                  <w:divBdr>
                                                    <w:top w:val="none" w:sz="0" w:space="0" w:color="auto"/>
                                                    <w:left w:val="none" w:sz="0" w:space="0" w:color="auto"/>
                                                    <w:bottom w:val="none" w:sz="0" w:space="0" w:color="auto"/>
                                                    <w:right w:val="none" w:sz="0" w:space="0" w:color="auto"/>
                                                  </w:divBdr>
                                                </w:div>
                                                <w:div w:id="977108251">
                                                  <w:marLeft w:val="0"/>
                                                  <w:marRight w:val="0"/>
                                                  <w:marTop w:val="0"/>
                                                  <w:marBottom w:val="0"/>
                                                  <w:divBdr>
                                                    <w:top w:val="none" w:sz="0" w:space="0" w:color="auto"/>
                                                    <w:left w:val="none" w:sz="0" w:space="0" w:color="auto"/>
                                                    <w:bottom w:val="none" w:sz="0" w:space="0" w:color="auto"/>
                                                    <w:right w:val="none" w:sz="0" w:space="0" w:color="auto"/>
                                                  </w:divBdr>
                                                </w:div>
                                              </w:divsChild>
                                            </w:div>
                                            <w:div w:id="277681852">
                                              <w:marLeft w:val="0"/>
                                              <w:marRight w:val="0"/>
                                              <w:marTop w:val="0"/>
                                              <w:marBottom w:val="0"/>
                                              <w:divBdr>
                                                <w:top w:val="none" w:sz="0" w:space="0" w:color="auto"/>
                                                <w:left w:val="none" w:sz="0" w:space="0" w:color="auto"/>
                                                <w:bottom w:val="none" w:sz="0" w:space="0" w:color="auto"/>
                                                <w:right w:val="none" w:sz="0" w:space="0" w:color="auto"/>
                                              </w:divBdr>
                                              <w:divsChild>
                                                <w:div w:id="455415124">
                                                  <w:marLeft w:val="0"/>
                                                  <w:marRight w:val="0"/>
                                                  <w:marTop w:val="0"/>
                                                  <w:marBottom w:val="0"/>
                                                  <w:divBdr>
                                                    <w:top w:val="none" w:sz="0" w:space="0" w:color="auto"/>
                                                    <w:left w:val="none" w:sz="0" w:space="0" w:color="auto"/>
                                                    <w:bottom w:val="none" w:sz="0" w:space="0" w:color="auto"/>
                                                    <w:right w:val="none" w:sz="0" w:space="0" w:color="auto"/>
                                                  </w:divBdr>
                                                </w:div>
                                                <w:div w:id="216943113">
                                                  <w:marLeft w:val="0"/>
                                                  <w:marRight w:val="0"/>
                                                  <w:marTop w:val="0"/>
                                                  <w:marBottom w:val="0"/>
                                                  <w:divBdr>
                                                    <w:top w:val="none" w:sz="0" w:space="0" w:color="auto"/>
                                                    <w:left w:val="none" w:sz="0" w:space="0" w:color="auto"/>
                                                    <w:bottom w:val="none" w:sz="0" w:space="0" w:color="auto"/>
                                                    <w:right w:val="none" w:sz="0" w:space="0" w:color="auto"/>
                                                  </w:divBdr>
                                                </w:div>
                                                <w:div w:id="59810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9440609">
                          <w:marLeft w:val="0"/>
                          <w:marRight w:val="0"/>
                          <w:marTop w:val="0"/>
                          <w:marBottom w:val="0"/>
                          <w:divBdr>
                            <w:top w:val="none" w:sz="0" w:space="0" w:color="auto"/>
                            <w:left w:val="none" w:sz="0" w:space="0" w:color="auto"/>
                            <w:bottom w:val="none" w:sz="0" w:space="0" w:color="auto"/>
                            <w:right w:val="none" w:sz="0" w:space="0" w:color="auto"/>
                          </w:divBdr>
                          <w:divsChild>
                            <w:div w:id="1209338042">
                              <w:marLeft w:val="0"/>
                              <w:marRight w:val="0"/>
                              <w:marTop w:val="0"/>
                              <w:marBottom w:val="0"/>
                              <w:divBdr>
                                <w:top w:val="none" w:sz="0" w:space="0" w:color="auto"/>
                                <w:left w:val="none" w:sz="0" w:space="0" w:color="auto"/>
                                <w:bottom w:val="none" w:sz="0" w:space="0" w:color="auto"/>
                                <w:right w:val="none" w:sz="0" w:space="0" w:color="auto"/>
                              </w:divBdr>
                              <w:divsChild>
                                <w:div w:id="1791784089">
                                  <w:marLeft w:val="0"/>
                                  <w:marRight w:val="0"/>
                                  <w:marTop w:val="0"/>
                                  <w:marBottom w:val="0"/>
                                  <w:divBdr>
                                    <w:top w:val="none" w:sz="0" w:space="0" w:color="auto"/>
                                    <w:left w:val="none" w:sz="0" w:space="0" w:color="auto"/>
                                    <w:bottom w:val="none" w:sz="0" w:space="0" w:color="auto"/>
                                    <w:right w:val="none" w:sz="0" w:space="0" w:color="auto"/>
                                  </w:divBdr>
                                  <w:divsChild>
                                    <w:div w:id="459416371">
                                      <w:marLeft w:val="0"/>
                                      <w:marRight w:val="0"/>
                                      <w:marTop w:val="0"/>
                                      <w:marBottom w:val="0"/>
                                      <w:divBdr>
                                        <w:top w:val="none" w:sz="0" w:space="0" w:color="auto"/>
                                        <w:left w:val="none" w:sz="0" w:space="0" w:color="auto"/>
                                        <w:bottom w:val="none" w:sz="0" w:space="0" w:color="auto"/>
                                        <w:right w:val="none" w:sz="0" w:space="0" w:color="auto"/>
                                      </w:divBdr>
                                      <w:divsChild>
                                        <w:div w:id="1998142995">
                                          <w:marLeft w:val="-225"/>
                                          <w:marRight w:val="-225"/>
                                          <w:marTop w:val="0"/>
                                          <w:marBottom w:val="0"/>
                                          <w:divBdr>
                                            <w:top w:val="none" w:sz="0" w:space="0" w:color="auto"/>
                                            <w:left w:val="none" w:sz="0" w:space="0" w:color="auto"/>
                                            <w:bottom w:val="none" w:sz="0" w:space="0" w:color="auto"/>
                                            <w:right w:val="none" w:sz="0" w:space="0" w:color="auto"/>
                                          </w:divBdr>
                                          <w:divsChild>
                                            <w:div w:id="729578688">
                                              <w:marLeft w:val="0"/>
                                              <w:marRight w:val="0"/>
                                              <w:marTop w:val="0"/>
                                              <w:marBottom w:val="0"/>
                                              <w:divBdr>
                                                <w:top w:val="none" w:sz="0" w:space="0" w:color="auto"/>
                                                <w:left w:val="none" w:sz="0" w:space="0" w:color="auto"/>
                                                <w:bottom w:val="none" w:sz="0" w:space="0" w:color="auto"/>
                                                <w:right w:val="none" w:sz="0" w:space="0" w:color="auto"/>
                                              </w:divBdr>
                                            </w:div>
                                          </w:divsChild>
                                        </w:div>
                                        <w:div w:id="566191942">
                                          <w:marLeft w:val="-225"/>
                                          <w:marRight w:val="-225"/>
                                          <w:marTop w:val="0"/>
                                          <w:marBottom w:val="0"/>
                                          <w:divBdr>
                                            <w:top w:val="none" w:sz="0" w:space="0" w:color="auto"/>
                                            <w:left w:val="none" w:sz="0" w:space="0" w:color="auto"/>
                                            <w:bottom w:val="none" w:sz="0" w:space="0" w:color="auto"/>
                                            <w:right w:val="none" w:sz="0" w:space="0" w:color="auto"/>
                                          </w:divBdr>
                                          <w:divsChild>
                                            <w:div w:id="19940840">
                                              <w:marLeft w:val="0"/>
                                              <w:marRight w:val="0"/>
                                              <w:marTop w:val="0"/>
                                              <w:marBottom w:val="0"/>
                                              <w:divBdr>
                                                <w:top w:val="none" w:sz="0" w:space="0" w:color="auto"/>
                                                <w:left w:val="none" w:sz="0" w:space="0" w:color="auto"/>
                                                <w:bottom w:val="none" w:sz="0" w:space="0" w:color="auto"/>
                                                <w:right w:val="none" w:sz="0" w:space="0" w:color="auto"/>
                                              </w:divBdr>
                                              <w:divsChild>
                                                <w:div w:id="1539052994">
                                                  <w:marLeft w:val="0"/>
                                                  <w:marRight w:val="0"/>
                                                  <w:marTop w:val="0"/>
                                                  <w:marBottom w:val="0"/>
                                                  <w:divBdr>
                                                    <w:top w:val="none" w:sz="0" w:space="0" w:color="auto"/>
                                                    <w:left w:val="none" w:sz="0" w:space="0" w:color="auto"/>
                                                    <w:bottom w:val="none" w:sz="0" w:space="0" w:color="auto"/>
                                                    <w:right w:val="none" w:sz="0" w:space="0" w:color="auto"/>
                                                  </w:divBdr>
                                                </w:div>
                                                <w:div w:id="1497376783">
                                                  <w:marLeft w:val="0"/>
                                                  <w:marRight w:val="0"/>
                                                  <w:marTop w:val="0"/>
                                                  <w:marBottom w:val="0"/>
                                                  <w:divBdr>
                                                    <w:top w:val="none" w:sz="0" w:space="0" w:color="auto"/>
                                                    <w:left w:val="none" w:sz="0" w:space="0" w:color="auto"/>
                                                    <w:bottom w:val="none" w:sz="0" w:space="0" w:color="auto"/>
                                                    <w:right w:val="none" w:sz="0" w:space="0" w:color="auto"/>
                                                  </w:divBdr>
                                                </w:div>
                                                <w:div w:id="846943702">
                                                  <w:marLeft w:val="0"/>
                                                  <w:marRight w:val="0"/>
                                                  <w:marTop w:val="0"/>
                                                  <w:marBottom w:val="0"/>
                                                  <w:divBdr>
                                                    <w:top w:val="none" w:sz="0" w:space="0" w:color="auto"/>
                                                    <w:left w:val="none" w:sz="0" w:space="0" w:color="auto"/>
                                                    <w:bottom w:val="none" w:sz="0" w:space="0" w:color="auto"/>
                                                    <w:right w:val="none" w:sz="0" w:space="0" w:color="auto"/>
                                                  </w:divBdr>
                                                </w:div>
                                              </w:divsChild>
                                            </w:div>
                                            <w:div w:id="1567255997">
                                              <w:marLeft w:val="0"/>
                                              <w:marRight w:val="0"/>
                                              <w:marTop w:val="0"/>
                                              <w:marBottom w:val="0"/>
                                              <w:divBdr>
                                                <w:top w:val="none" w:sz="0" w:space="0" w:color="auto"/>
                                                <w:left w:val="none" w:sz="0" w:space="0" w:color="auto"/>
                                                <w:bottom w:val="none" w:sz="0" w:space="0" w:color="auto"/>
                                                <w:right w:val="none" w:sz="0" w:space="0" w:color="auto"/>
                                              </w:divBdr>
                                              <w:divsChild>
                                                <w:div w:id="11734865">
                                                  <w:marLeft w:val="0"/>
                                                  <w:marRight w:val="0"/>
                                                  <w:marTop w:val="0"/>
                                                  <w:marBottom w:val="0"/>
                                                  <w:divBdr>
                                                    <w:top w:val="none" w:sz="0" w:space="0" w:color="auto"/>
                                                    <w:left w:val="none" w:sz="0" w:space="0" w:color="auto"/>
                                                    <w:bottom w:val="none" w:sz="0" w:space="0" w:color="auto"/>
                                                    <w:right w:val="none" w:sz="0" w:space="0" w:color="auto"/>
                                                  </w:divBdr>
                                                </w:div>
                                                <w:div w:id="1063992172">
                                                  <w:marLeft w:val="0"/>
                                                  <w:marRight w:val="0"/>
                                                  <w:marTop w:val="0"/>
                                                  <w:marBottom w:val="0"/>
                                                  <w:divBdr>
                                                    <w:top w:val="none" w:sz="0" w:space="0" w:color="auto"/>
                                                    <w:left w:val="none" w:sz="0" w:space="0" w:color="auto"/>
                                                    <w:bottom w:val="none" w:sz="0" w:space="0" w:color="auto"/>
                                                    <w:right w:val="none" w:sz="0" w:space="0" w:color="auto"/>
                                                  </w:divBdr>
                                                </w:div>
                                                <w:div w:id="709838932">
                                                  <w:marLeft w:val="0"/>
                                                  <w:marRight w:val="0"/>
                                                  <w:marTop w:val="0"/>
                                                  <w:marBottom w:val="0"/>
                                                  <w:divBdr>
                                                    <w:top w:val="none" w:sz="0" w:space="0" w:color="auto"/>
                                                    <w:left w:val="none" w:sz="0" w:space="0" w:color="auto"/>
                                                    <w:bottom w:val="none" w:sz="0" w:space="0" w:color="auto"/>
                                                    <w:right w:val="none" w:sz="0" w:space="0" w:color="auto"/>
                                                  </w:divBdr>
                                                </w:div>
                                              </w:divsChild>
                                            </w:div>
                                            <w:div w:id="330065034">
                                              <w:marLeft w:val="0"/>
                                              <w:marRight w:val="0"/>
                                              <w:marTop w:val="0"/>
                                              <w:marBottom w:val="0"/>
                                              <w:divBdr>
                                                <w:top w:val="none" w:sz="0" w:space="0" w:color="auto"/>
                                                <w:left w:val="none" w:sz="0" w:space="0" w:color="auto"/>
                                                <w:bottom w:val="none" w:sz="0" w:space="0" w:color="auto"/>
                                                <w:right w:val="none" w:sz="0" w:space="0" w:color="auto"/>
                                              </w:divBdr>
                                              <w:divsChild>
                                                <w:div w:id="771123466">
                                                  <w:marLeft w:val="0"/>
                                                  <w:marRight w:val="0"/>
                                                  <w:marTop w:val="0"/>
                                                  <w:marBottom w:val="0"/>
                                                  <w:divBdr>
                                                    <w:top w:val="none" w:sz="0" w:space="0" w:color="auto"/>
                                                    <w:left w:val="none" w:sz="0" w:space="0" w:color="auto"/>
                                                    <w:bottom w:val="none" w:sz="0" w:space="0" w:color="auto"/>
                                                    <w:right w:val="none" w:sz="0" w:space="0" w:color="auto"/>
                                                  </w:divBdr>
                                                </w:div>
                                                <w:div w:id="698821356">
                                                  <w:marLeft w:val="0"/>
                                                  <w:marRight w:val="0"/>
                                                  <w:marTop w:val="0"/>
                                                  <w:marBottom w:val="0"/>
                                                  <w:divBdr>
                                                    <w:top w:val="none" w:sz="0" w:space="0" w:color="auto"/>
                                                    <w:left w:val="none" w:sz="0" w:space="0" w:color="auto"/>
                                                    <w:bottom w:val="none" w:sz="0" w:space="0" w:color="auto"/>
                                                    <w:right w:val="none" w:sz="0" w:space="0" w:color="auto"/>
                                                  </w:divBdr>
                                                </w:div>
                                                <w:div w:id="70683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9579498">
                          <w:marLeft w:val="0"/>
                          <w:marRight w:val="0"/>
                          <w:marTop w:val="0"/>
                          <w:marBottom w:val="0"/>
                          <w:divBdr>
                            <w:top w:val="none" w:sz="0" w:space="0" w:color="auto"/>
                            <w:left w:val="none" w:sz="0" w:space="0" w:color="auto"/>
                            <w:bottom w:val="none" w:sz="0" w:space="0" w:color="auto"/>
                            <w:right w:val="none" w:sz="0" w:space="0" w:color="auto"/>
                          </w:divBdr>
                          <w:divsChild>
                            <w:div w:id="391470064">
                              <w:marLeft w:val="0"/>
                              <w:marRight w:val="0"/>
                              <w:marTop w:val="0"/>
                              <w:marBottom w:val="0"/>
                              <w:divBdr>
                                <w:top w:val="none" w:sz="0" w:space="0" w:color="auto"/>
                                <w:left w:val="none" w:sz="0" w:space="0" w:color="auto"/>
                                <w:bottom w:val="none" w:sz="0" w:space="0" w:color="auto"/>
                                <w:right w:val="none" w:sz="0" w:space="0" w:color="auto"/>
                              </w:divBdr>
                              <w:divsChild>
                                <w:div w:id="1981424820">
                                  <w:marLeft w:val="0"/>
                                  <w:marRight w:val="0"/>
                                  <w:marTop w:val="0"/>
                                  <w:marBottom w:val="0"/>
                                  <w:divBdr>
                                    <w:top w:val="none" w:sz="0" w:space="0" w:color="auto"/>
                                    <w:left w:val="none" w:sz="0" w:space="0" w:color="auto"/>
                                    <w:bottom w:val="none" w:sz="0" w:space="0" w:color="auto"/>
                                    <w:right w:val="none" w:sz="0" w:space="0" w:color="auto"/>
                                  </w:divBdr>
                                  <w:divsChild>
                                    <w:div w:id="298994066">
                                      <w:marLeft w:val="0"/>
                                      <w:marRight w:val="0"/>
                                      <w:marTop w:val="0"/>
                                      <w:marBottom w:val="0"/>
                                      <w:divBdr>
                                        <w:top w:val="none" w:sz="0" w:space="0" w:color="auto"/>
                                        <w:left w:val="none" w:sz="0" w:space="0" w:color="auto"/>
                                        <w:bottom w:val="none" w:sz="0" w:space="0" w:color="auto"/>
                                        <w:right w:val="none" w:sz="0" w:space="0" w:color="auto"/>
                                      </w:divBdr>
                                      <w:divsChild>
                                        <w:div w:id="1784957120">
                                          <w:marLeft w:val="-225"/>
                                          <w:marRight w:val="-225"/>
                                          <w:marTop w:val="0"/>
                                          <w:marBottom w:val="0"/>
                                          <w:divBdr>
                                            <w:top w:val="none" w:sz="0" w:space="0" w:color="auto"/>
                                            <w:left w:val="none" w:sz="0" w:space="0" w:color="auto"/>
                                            <w:bottom w:val="none" w:sz="0" w:space="0" w:color="auto"/>
                                            <w:right w:val="none" w:sz="0" w:space="0" w:color="auto"/>
                                          </w:divBdr>
                                          <w:divsChild>
                                            <w:div w:id="970330626">
                                              <w:marLeft w:val="0"/>
                                              <w:marRight w:val="0"/>
                                              <w:marTop w:val="0"/>
                                              <w:marBottom w:val="0"/>
                                              <w:divBdr>
                                                <w:top w:val="none" w:sz="0" w:space="0" w:color="auto"/>
                                                <w:left w:val="none" w:sz="0" w:space="0" w:color="auto"/>
                                                <w:bottom w:val="none" w:sz="0" w:space="0" w:color="auto"/>
                                                <w:right w:val="none" w:sz="0" w:space="0" w:color="auto"/>
                                              </w:divBdr>
                                            </w:div>
                                          </w:divsChild>
                                        </w:div>
                                        <w:div w:id="1685281342">
                                          <w:marLeft w:val="-225"/>
                                          <w:marRight w:val="-225"/>
                                          <w:marTop w:val="0"/>
                                          <w:marBottom w:val="0"/>
                                          <w:divBdr>
                                            <w:top w:val="none" w:sz="0" w:space="0" w:color="auto"/>
                                            <w:left w:val="none" w:sz="0" w:space="0" w:color="auto"/>
                                            <w:bottom w:val="none" w:sz="0" w:space="0" w:color="auto"/>
                                            <w:right w:val="none" w:sz="0" w:space="0" w:color="auto"/>
                                          </w:divBdr>
                                          <w:divsChild>
                                            <w:div w:id="751851792">
                                              <w:marLeft w:val="0"/>
                                              <w:marRight w:val="0"/>
                                              <w:marTop w:val="0"/>
                                              <w:marBottom w:val="0"/>
                                              <w:divBdr>
                                                <w:top w:val="none" w:sz="0" w:space="0" w:color="auto"/>
                                                <w:left w:val="none" w:sz="0" w:space="0" w:color="auto"/>
                                                <w:bottom w:val="none" w:sz="0" w:space="0" w:color="auto"/>
                                                <w:right w:val="none" w:sz="0" w:space="0" w:color="auto"/>
                                              </w:divBdr>
                                              <w:divsChild>
                                                <w:div w:id="435370212">
                                                  <w:marLeft w:val="0"/>
                                                  <w:marRight w:val="0"/>
                                                  <w:marTop w:val="0"/>
                                                  <w:marBottom w:val="0"/>
                                                  <w:divBdr>
                                                    <w:top w:val="none" w:sz="0" w:space="0" w:color="auto"/>
                                                    <w:left w:val="none" w:sz="0" w:space="0" w:color="auto"/>
                                                    <w:bottom w:val="none" w:sz="0" w:space="0" w:color="auto"/>
                                                    <w:right w:val="none" w:sz="0" w:space="0" w:color="auto"/>
                                                  </w:divBdr>
                                                </w:div>
                                                <w:div w:id="2048139068">
                                                  <w:marLeft w:val="0"/>
                                                  <w:marRight w:val="0"/>
                                                  <w:marTop w:val="0"/>
                                                  <w:marBottom w:val="0"/>
                                                  <w:divBdr>
                                                    <w:top w:val="none" w:sz="0" w:space="0" w:color="auto"/>
                                                    <w:left w:val="none" w:sz="0" w:space="0" w:color="auto"/>
                                                    <w:bottom w:val="none" w:sz="0" w:space="0" w:color="auto"/>
                                                    <w:right w:val="none" w:sz="0" w:space="0" w:color="auto"/>
                                                  </w:divBdr>
                                                </w:div>
                                                <w:div w:id="514736557">
                                                  <w:marLeft w:val="0"/>
                                                  <w:marRight w:val="0"/>
                                                  <w:marTop w:val="0"/>
                                                  <w:marBottom w:val="0"/>
                                                  <w:divBdr>
                                                    <w:top w:val="none" w:sz="0" w:space="0" w:color="auto"/>
                                                    <w:left w:val="none" w:sz="0" w:space="0" w:color="auto"/>
                                                    <w:bottom w:val="none" w:sz="0" w:space="0" w:color="auto"/>
                                                    <w:right w:val="none" w:sz="0" w:space="0" w:color="auto"/>
                                                  </w:divBdr>
                                                </w:div>
                                              </w:divsChild>
                                            </w:div>
                                            <w:div w:id="1706444811">
                                              <w:marLeft w:val="0"/>
                                              <w:marRight w:val="0"/>
                                              <w:marTop w:val="0"/>
                                              <w:marBottom w:val="0"/>
                                              <w:divBdr>
                                                <w:top w:val="none" w:sz="0" w:space="0" w:color="auto"/>
                                                <w:left w:val="none" w:sz="0" w:space="0" w:color="auto"/>
                                                <w:bottom w:val="none" w:sz="0" w:space="0" w:color="auto"/>
                                                <w:right w:val="none" w:sz="0" w:space="0" w:color="auto"/>
                                              </w:divBdr>
                                              <w:divsChild>
                                                <w:div w:id="2030637928">
                                                  <w:marLeft w:val="0"/>
                                                  <w:marRight w:val="0"/>
                                                  <w:marTop w:val="0"/>
                                                  <w:marBottom w:val="0"/>
                                                  <w:divBdr>
                                                    <w:top w:val="none" w:sz="0" w:space="0" w:color="auto"/>
                                                    <w:left w:val="none" w:sz="0" w:space="0" w:color="auto"/>
                                                    <w:bottom w:val="none" w:sz="0" w:space="0" w:color="auto"/>
                                                    <w:right w:val="none" w:sz="0" w:space="0" w:color="auto"/>
                                                  </w:divBdr>
                                                </w:div>
                                                <w:div w:id="242028751">
                                                  <w:marLeft w:val="0"/>
                                                  <w:marRight w:val="0"/>
                                                  <w:marTop w:val="0"/>
                                                  <w:marBottom w:val="0"/>
                                                  <w:divBdr>
                                                    <w:top w:val="none" w:sz="0" w:space="0" w:color="auto"/>
                                                    <w:left w:val="none" w:sz="0" w:space="0" w:color="auto"/>
                                                    <w:bottom w:val="none" w:sz="0" w:space="0" w:color="auto"/>
                                                    <w:right w:val="none" w:sz="0" w:space="0" w:color="auto"/>
                                                  </w:divBdr>
                                                </w:div>
                                                <w:div w:id="767965387">
                                                  <w:marLeft w:val="0"/>
                                                  <w:marRight w:val="0"/>
                                                  <w:marTop w:val="0"/>
                                                  <w:marBottom w:val="0"/>
                                                  <w:divBdr>
                                                    <w:top w:val="none" w:sz="0" w:space="0" w:color="auto"/>
                                                    <w:left w:val="none" w:sz="0" w:space="0" w:color="auto"/>
                                                    <w:bottom w:val="none" w:sz="0" w:space="0" w:color="auto"/>
                                                    <w:right w:val="none" w:sz="0" w:space="0" w:color="auto"/>
                                                  </w:divBdr>
                                                </w:div>
                                              </w:divsChild>
                                            </w:div>
                                            <w:div w:id="1387950858">
                                              <w:marLeft w:val="0"/>
                                              <w:marRight w:val="0"/>
                                              <w:marTop w:val="0"/>
                                              <w:marBottom w:val="0"/>
                                              <w:divBdr>
                                                <w:top w:val="none" w:sz="0" w:space="0" w:color="auto"/>
                                                <w:left w:val="none" w:sz="0" w:space="0" w:color="auto"/>
                                                <w:bottom w:val="none" w:sz="0" w:space="0" w:color="auto"/>
                                                <w:right w:val="none" w:sz="0" w:space="0" w:color="auto"/>
                                              </w:divBdr>
                                              <w:divsChild>
                                                <w:div w:id="164368671">
                                                  <w:marLeft w:val="0"/>
                                                  <w:marRight w:val="0"/>
                                                  <w:marTop w:val="0"/>
                                                  <w:marBottom w:val="0"/>
                                                  <w:divBdr>
                                                    <w:top w:val="none" w:sz="0" w:space="0" w:color="auto"/>
                                                    <w:left w:val="none" w:sz="0" w:space="0" w:color="auto"/>
                                                    <w:bottom w:val="none" w:sz="0" w:space="0" w:color="auto"/>
                                                    <w:right w:val="none" w:sz="0" w:space="0" w:color="auto"/>
                                                  </w:divBdr>
                                                </w:div>
                                                <w:div w:id="634141091">
                                                  <w:marLeft w:val="0"/>
                                                  <w:marRight w:val="0"/>
                                                  <w:marTop w:val="0"/>
                                                  <w:marBottom w:val="0"/>
                                                  <w:divBdr>
                                                    <w:top w:val="none" w:sz="0" w:space="0" w:color="auto"/>
                                                    <w:left w:val="none" w:sz="0" w:space="0" w:color="auto"/>
                                                    <w:bottom w:val="none" w:sz="0" w:space="0" w:color="auto"/>
                                                    <w:right w:val="none" w:sz="0" w:space="0" w:color="auto"/>
                                                  </w:divBdr>
                                                </w:div>
                                                <w:div w:id="30758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7811778">
          <w:marLeft w:val="0"/>
          <w:marRight w:val="0"/>
          <w:marTop w:val="0"/>
          <w:marBottom w:val="0"/>
          <w:divBdr>
            <w:top w:val="none" w:sz="0" w:space="0" w:color="auto"/>
            <w:left w:val="none" w:sz="0" w:space="0" w:color="auto"/>
            <w:bottom w:val="none" w:sz="0" w:space="0" w:color="auto"/>
            <w:right w:val="none" w:sz="0" w:space="0" w:color="auto"/>
          </w:divBdr>
          <w:divsChild>
            <w:div w:id="809828502">
              <w:marLeft w:val="0"/>
              <w:marRight w:val="0"/>
              <w:marTop w:val="0"/>
              <w:marBottom w:val="0"/>
              <w:divBdr>
                <w:top w:val="none" w:sz="0" w:space="0" w:color="auto"/>
                <w:left w:val="none" w:sz="0" w:space="0" w:color="auto"/>
                <w:bottom w:val="none" w:sz="0" w:space="0" w:color="auto"/>
                <w:right w:val="none" w:sz="0" w:space="0" w:color="auto"/>
              </w:divBdr>
            </w:div>
          </w:divsChild>
        </w:div>
        <w:div w:id="1203204145">
          <w:marLeft w:val="0"/>
          <w:marRight w:val="0"/>
          <w:marTop w:val="0"/>
          <w:marBottom w:val="0"/>
          <w:divBdr>
            <w:top w:val="none" w:sz="0" w:space="0" w:color="auto"/>
            <w:left w:val="none" w:sz="0" w:space="0" w:color="auto"/>
            <w:bottom w:val="none" w:sz="0" w:space="0" w:color="auto"/>
            <w:right w:val="none" w:sz="0" w:space="0" w:color="auto"/>
          </w:divBdr>
          <w:divsChild>
            <w:div w:id="1569807822">
              <w:marLeft w:val="0"/>
              <w:marRight w:val="0"/>
              <w:marTop w:val="0"/>
              <w:marBottom w:val="0"/>
              <w:divBdr>
                <w:top w:val="none" w:sz="0" w:space="0" w:color="auto"/>
                <w:left w:val="none" w:sz="0" w:space="0" w:color="auto"/>
                <w:bottom w:val="none" w:sz="0" w:space="0" w:color="auto"/>
                <w:right w:val="none" w:sz="0" w:space="0" w:color="auto"/>
              </w:divBdr>
              <w:divsChild>
                <w:div w:id="861630991">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796264274">
      <w:bodyDiv w:val="1"/>
      <w:marLeft w:val="0"/>
      <w:marRight w:val="0"/>
      <w:marTop w:val="0"/>
      <w:marBottom w:val="0"/>
      <w:divBdr>
        <w:top w:val="none" w:sz="0" w:space="0" w:color="auto"/>
        <w:left w:val="none" w:sz="0" w:space="0" w:color="auto"/>
        <w:bottom w:val="none" w:sz="0" w:space="0" w:color="auto"/>
        <w:right w:val="none" w:sz="0" w:space="0" w:color="auto"/>
      </w:divBdr>
    </w:div>
    <w:div w:id="799541212">
      <w:bodyDiv w:val="1"/>
      <w:marLeft w:val="0"/>
      <w:marRight w:val="0"/>
      <w:marTop w:val="0"/>
      <w:marBottom w:val="0"/>
      <w:divBdr>
        <w:top w:val="none" w:sz="0" w:space="0" w:color="auto"/>
        <w:left w:val="none" w:sz="0" w:space="0" w:color="auto"/>
        <w:bottom w:val="none" w:sz="0" w:space="0" w:color="auto"/>
        <w:right w:val="none" w:sz="0" w:space="0" w:color="auto"/>
      </w:divBdr>
    </w:div>
    <w:div w:id="809401395">
      <w:bodyDiv w:val="1"/>
      <w:marLeft w:val="0"/>
      <w:marRight w:val="0"/>
      <w:marTop w:val="0"/>
      <w:marBottom w:val="0"/>
      <w:divBdr>
        <w:top w:val="none" w:sz="0" w:space="0" w:color="auto"/>
        <w:left w:val="none" w:sz="0" w:space="0" w:color="auto"/>
        <w:bottom w:val="none" w:sz="0" w:space="0" w:color="auto"/>
        <w:right w:val="none" w:sz="0" w:space="0" w:color="auto"/>
      </w:divBdr>
    </w:div>
    <w:div w:id="815223565">
      <w:bodyDiv w:val="1"/>
      <w:marLeft w:val="0"/>
      <w:marRight w:val="0"/>
      <w:marTop w:val="0"/>
      <w:marBottom w:val="0"/>
      <w:divBdr>
        <w:top w:val="none" w:sz="0" w:space="0" w:color="auto"/>
        <w:left w:val="none" w:sz="0" w:space="0" w:color="auto"/>
        <w:bottom w:val="none" w:sz="0" w:space="0" w:color="auto"/>
        <w:right w:val="none" w:sz="0" w:space="0" w:color="auto"/>
      </w:divBdr>
    </w:div>
    <w:div w:id="816144603">
      <w:bodyDiv w:val="1"/>
      <w:marLeft w:val="0"/>
      <w:marRight w:val="0"/>
      <w:marTop w:val="0"/>
      <w:marBottom w:val="0"/>
      <w:divBdr>
        <w:top w:val="none" w:sz="0" w:space="0" w:color="auto"/>
        <w:left w:val="none" w:sz="0" w:space="0" w:color="auto"/>
        <w:bottom w:val="none" w:sz="0" w:space="0" w:color="auto"/>
        <w:right w:val="none" w:sz="0" w:space="0" w:color="auto"/>
      </w:divBdr>
    </w:div>
    <w:div w:id="817266376">
      <w:bodyDiv w:val="1"/>
      <w:marLeft w:val="0"/>
      <w:marRight w:val="0"/>
      <w:marTop w:val="0"/>
      <w:marBottom w:val="0"/>
      <w:divBdr>
        <w:top w:val="none" w:sz="0" w:space="0" w:color="auto"/>
        <w:left w:val="none" w:sz="0" w:space="0" w:color="auto"/>
        <w:bottom w:val="none" w:sz="0" w:space="0" w:color="auto"/>
        <w:right w:val="none" w:sz="0" w:space="0" w:color="auto"/>
      </w:divBdr>
    </w:div>
    <w:div w:id="838236094">
      <w:bodyDiv w:val="1"/>
      <w:marLeft w:val="0"/>
      <w:marRight w:val="0"/>
      <w:marTop w:val="0"/>
      <w:marBottom w:val="0"/>
      <w:divBdr>
        <w:top w:val="none" w:sz="0" w:space="0" w:color="auto"/>
        <w:left w:val="none" w:sz="0" w:space="0" w:color="auto"/>
        <w:bottom w:val="none" w:sz="0" w:space="0" w:color="auto"/>
        <w:right w:val="none" w:sz="0" w:space="0" w:color="auto"/>
      </w:divBdr>
    </w:div>
    <w:div w:id="838545263">
      <w:bodyDiv w:val="1"/>
      <w:marLeft w:val="0"/>
      <w:marRight w:val="0"/>
      <w:marTop w:val="0"/>
      <w:marBottom w:val="0"/>
      <w:divBdr>
        <w:top w:val="none" w:sz="0" w:space="0" w:color="auto"/>
        <w:left w:val="none" w:sz="0" w:space="0" w:color="auto"/>
        <w:bottom w:val="none" w:sz="0" w:space="0" w:color="auto"/>
        <w:right w:val="none" w:sz="0" w:space="0" w:color="auto"/>
      </w:divBdr>
    </w:div>
    <w:div w:id="843711440">
      <w:bodyDiv w:val="1"/>
      <w:marLeft w:val="0"/>
      <w:marRight w:val="0"/>
      <w:marTop w:val="0"/>
      <w:marBottom w:val="0"/>
      <w:divBdr>
        <w:top w:val="none" w:sz="0" w:space="0" w:color="auto"/>
        <w:left w:val="none" w:sz="0" w:space="0" w:color="auto"/>
        <w:bottom w:val="none" w:sz="0" w:space="0" w:color="auto"/>
        <w:right w:val="none" w:sz="0" w:space="0" w:color="auto"/>
      </w:divBdr>
    </w:div>
    <w:div w:id="849218808">
      <w:bodyDiv w:val="1"/>
      <w:marLeft w:val="0"/>
      <w:marRight w:val="0"/>
      <w:marTop w:val="0"/>
      <w:marBottom w:val="0"/>
      <w:divBdr>
        <w:top w:val="none" w:sz="0" w:space="0" w:color="auto"/>
        <w:left w:val="none" w:sz="0" w:space="0" w:color="auto"/>
        <w:bottom w:val="none" w:sz="0" w:space="0" w:color="auto"/>
        <w:right w:val="none" w:sz="0" w:space="0" w:color="auto"/>
      </w:divBdr>
    </w:div>
    <w:div w:id="886649345">
      <w:bodyDiv w:val="1"/>
      <w:marLeft w:val="0"/>
      <w:marRight w:val="0"/>
      <w:marTop w:val="0"/>
      <w:marBottom w:val="0"/>
      <w:divBdr>
        <w:top w:val="none" w:sz="0" w:space="0" w:color="auto"/>
        <w:left w:val="none" w:sz="0" w:space="0" w:color="auto"/>
        <w:bottom w:val="none" w:sz="0" w:space="0" w:color="auto"/>
        <w:right w:val="none" w:sz="0" w:space="0" w:color="auto"/>
      </w:divBdr>
    </w:div>
    <w:div w:id="899440075">
      <w:bodyDiv w:val="1"/>
      <w:marLeft w:val="0"/>
      <w:marRight w:val="0"/>
      <w:marTop w:val="0"/>
      <w:marBottom w:val="0"/>
      <w:divBdr>
        <w:top w:val="none" w:sz="0" w:space="0" w:color="auto"/>
        <w:left w:val="none" w:sz="0" w:space="0" w:color="auto"/>
        <w:bottom w:val="none" w:sz="0" w:space="0" w:color="auto"/>
        <w:right w:val="none" w:sz="0" w:space="0" w:color="auto"/>
      </w:divBdr>
    </w:div>
    <w:div w:id="902134690">
      <w:bodyDiv w:val="1"/>
      <w:marLeft w:val="0"/>
      <w:marRight w:val="0"/>
      <w:marTop w:val="0"/>
      <w:marBottom w:val="0"/>
      <w:divBdr>
        <w:top w:val="none" w:sz="0" w:space="0" w:color="auto"/>
        <w:left w:val="none" w:sz="0" w:space="0" w:color="auto"/>
        <w:bottom w:val="none" w:sz="0" w:space="0" w:color="auto"/>
        <w:right w:val="none" w:sz="0" w:space="0" w:color="auto"/>
      </w:divBdr>
      <w:divsChild>
        <w:div w:id="132253469">
          <w:marLeft w:val="0"/>
          <w:marRight w:val="0"/>
          <w:marTop w:val="0"/>
          <w:marBottom w:val="0"/>
          <w:divBdr>
            <w:top w:val="none" w:sz="0" w:space="0" w:color="auto"/>
            <w:left w:val="none" w:sz="0" w:space="0" w:color="auto"/>
            <w:bottom w:val="none" w:sz="0" w:space="0" w:color="auto"/>
            <w:right w:val="none" w:sz="0" w:space="0" w:color="auto"/>
          </w:divBdr>
        </w:div>
        <w:div w:id="1772436772">
          <w:marLeft w:val="0"/>
          <w:marRight w:val="0"/>
          <w:marTop w:val="0"/>
          <w:marBottom w:val="0"/>
          <w:divBdr>
            <w:top w:val="none" w:sz="0" w:space="0" w:color="auto"/>
            <w:left w:val="none" w:sz="0" w:space="0" w:color="auto"/>
            <w:bottom w:val="none" w:sz="0" w:space="0" w:color="auto"/>
            <w:right w:val="none" w:sz="0" w:space="0" w:color="auto"/>
          </w:divBdr>
        </w:div>
        <w:div w:id="546987479">
          <w:marLeft w:val="0"/>
          <w:marRight w:val="0"/>
          <w:marTop w:val="0"/>
          <w:marBottom w:val="0"/>
          <w:divBdr>
            <w:top w:val="none" w:sz="0" w:space="0" w:color="auto"/>
            <w:left w:val="none" w:sz="0" w:space="0" w:color="auto"/>
            <w:bottom w:val="none" w:sz="0" w:space="0" w:color="auto"/>
            <w:right w:val="none" w:sz="0" w:space="0" w:color="auto"/>
          </w:divBdr>
        </w:div>
      </w:divsChild>
    </w:div>
    <w:div w:id="904995570">
      <w:bodyDiv w:val="1"/>
      <w:marLeft w:val="0"/>
      <w:marRight w:val="0"/>
      <w:marTop w:val="0"/>
      <w:marBottom w:val="0"/>
      <w:divBdr>
        <w:top w:val="none" w:sz="0" w:space="0" w:color="auto"/>
        <w:left w:val="none" w:sz="0" w:space="0" w:color="auto"/>
        <w:bottom w:val="none" w:sz="0" w:space="0" w:color="auto"/>
        <w:right w:val="none" w:sz="0" w:space="0" w:color="auto"/>
      </w:divBdr>
      <w:divsChild>
        <w:div w:id="1775008082">
          <w:marLeft w:val="0"/>
          <w:marRight w:val="0"/>
          <w:marTop w:val="0"/>
          <w:marBottom w:val="0"/>
          <w:divBdr>
            <w:top w:val="none" w:sz="0" w:space="0" w:color="auto"/>
            <w:left w:val="none" w:sz="0" w:space="0" w:color="auto"/>
            <w:bottom w:val="none" w:sz="0" w:space="0" w:color="auto"/>
            <w:right w:val="none" w:sz="0" w:space="0" w:color="auto"/>
          </w:divBdr>
        </w:div>
        <w:div w:id="2066684063">
          <w:marLeft w:val="0"/>
          <w:marRight w:val="0"/>
          <w:marTop w:val="0"/>
          <w:marBottom w:val="0"/>
          <w:divBdr>
            <w:top w:val="none" w:sz="0" w:space="0" w:color="auto"/>
            <w:left w:val="none" w:sz="0" w:space="0" w:color="auto"/>
            <w:bottom w:val="none" w:sz="0" w:space="0" w:color="auto"/>
            <w:right w:val="none" w:sz="0" w:space="0" w:color="auto"/>
          </w:divBdr>
        </w:div>
        <w:div w:id="557938639">
          <w:marLeft w:val="0"/>
          <w:marRight w:val="0"/>
          <w:marTop w:val="0"/>
          <w:marBottom w:val="0"/>
          <w:divBdr>
            <w:top w:val="none" w:sz="0" w:space="0" w:color="auto"/>
            <w:left w:val="none" w:sz="0" w:space="0" w:color="auto"/>
            <w:bottom w:val="none" w:sz="0" w:space="0" w:color="auto"/>
            <w:right w:val="none" w:sz="0" w:space="0" w:color="auto"/>
          </w:divBdr>
        </w:div>
        <w:div w:id="1638991256">
          <w:marLeft w:val="0"/>
          <w:marRight w:val="0"/>
          <w:marTop w:val="0"/>
          <w:marBottom w:val="0"/>
          <w:divBdr>
            <w:top w:val="none" w:sz="0" w:space="0" w:color="auto"/>
            <w:left w:val="none" w:sz="0" w:space="0" w:color="auto"/>
            <w:bottom w:val="none" w:sz="0" w:space="0" w:color="auto"/>
            <w:right w:val="none" w:sz="0" w:space="0" w:color="auto"/>
          </w:divBdr>
        </w:div>
        <w:div w:id="494223246">
          <w:marLeft w:val="0"/>
          <w:marRight w:val="0"/>
          <w:marTop w:val="0"/>
          <w:marBottom w:val="0"/>
          <w:divBdr>
            <w:top w:val="none" w:sz="0" w:space="0" w:color="auto"/>
            <w:left w:val="none" w:sz="0" w:space="0" w:color="auto"/>
            <w:bottom w:val="none" w:sz="0" w:space="0" w:color="auto"/>
            <w:right w:val="none" w:sz="0" w:space="0" w:color="auto"/>
          </w:divBdr>
        </w:div>
      </w:divsChild>
    </w:div>
    <w:div w:id="905412186">
      <w:bodyDiv w:val="1"/>
      <w:marLeft w:val="0"/>
      <w:marRight w:val="0"/>
      <w:marTop w:val="0"/>
      <w:marBottom w:val="0"/>
      <w:divBdr>
        <w:top w:val="none" w:sz="0" w:space="0" w:color="auto"/>
        <w:left w:val="none" w:sz="0" w:space="0" w:color="auto"/>
        <w:bottom w:val="none" w:sz="0" w:space="0" w:color="auto"/>
        <w:right w:val="none" w:sz="0" w:space="0" w:color="auto"/>
      </w:divBdr>
      <w:divsChild>
        <w:div w:id="191067131">
          <w:marLeft w:val="0"/>
          <w:marRight w:val="0"/>
          <w:marTop w:val="0"/>
          <w:marBottom w:val="0"/>
          <w:divBdr>
            <w:top w:val="none" w:sz="0" w:space="0" w:color="auto"/>
            <w:left w:val="none" w:sz="0" w:space="0" w:color="auto"/>
            <w:bottom w:val="none" w:sz="0" w:space="0" w:color="auto"/>
            <w:right w:val="none" w:sz="0" w:space="0" w:color="auto"/>
          </w:divBdr>
        </w:div>
        <w:div w:id="348875943">
          <w:marLeft w:val="0"/>
          <w:marRight w:val="0"/>
          <w:marTop w:val="0"/>
          <w:marBottom w:val="0"/>
          <w:divBdr>
            <w:top w:val="none" w:sz="0" w:space="0" w:color="auto"/>
            <w:left w:val="none" w:sz="0" w:space="0" w:color="auto"/>
            <w:bottom w:val="none" w:sz="0" w:space="0" w:color="auto"/>
            <w:right w:val="none" w:sz="0" w:space="0" w:color="auto"/>
          </w:divBdr>
        </w:div>
        <w:div w:id="1940287339">
          <w:marLeft w:val="0"/>
          <w:marRight w:val="0"/>
          <w:marTop w:val="0"/>
          <w:marBottom w:val="0"/>
          <w:divBdr>
            <w:top w:val="none" w:sz="0" w:space="0" w:color="auto"/>
            <w:left w:val="none" w:sz="0" w:space="0" w:color="auto"/>
            <w:bottom w:val="none" w:sz="0" w:space="0" w:color="auto"/>
            <w:right w:val="none" w:sz="0" w:space="0" w:color="auto"/>
          </w:divBdr>
        </w:div>
        <w:div w:id="2138450968">
          <w:marLeft w:val="0"/>
          <w:marRight w:val="0"/>
          <w:marTop w:val="0"/>
          <w:marBottom w:val="0"/>
          <w:divBdr>
            <w:top w:val="none" w:sz="0" w:space="0" w:color="auto"/>
            <w:left w:val="none" w:sz="0" w:space="0" w:color="auto"/>
            <w:bottom w:val="none" w:sz="0" w:space="0" w:color="auto"/>
            <w:right w:val="none" w:sz="0" w:space="0" w:color="auto"/>
          </w:divBdr>
        </w:div>
        <w:div w:id="637345154">
          <w:marLeft w:val="0"/>
          <w:marRight w:val="0"/>
          <w:marTop w:val="0"/>
          <w:marBottom w:val="0"/>
          <w:divBdr>
            <w:top w:val="none" w:sz="0" w:space="0" w:color="auto"/>
            <w:left w:val="none" w:sz="0" w:space="0" w:color="auto"/>
            <w:bottom w:val="none" w:sz="0" w:space="0" w:color="auto"/>
            <w:right w:val="none" w:sz="0" w:space="0" w:color="auto"/>
          </w:divBdr>
        </w:div>
        <w:div w:id="348337168">
          <w:marLeft w:val="0"/>
          <w:marRight w:val="0"/>
          <w:marTop w:val="0"/>
          <w:marBottom w:val="0"/>
          <w:divBdr>
            <w:top w:val="none" w:sz="0" w:space="0" w:color="auto"/>
            <w:left w:val="none" w:sz="0" w:space="0" w:color="auto"/>
            <w:bottom w:val="none" w:sz="0" w:space="0" w:color="auto"/>
            <w:right w:val="none" w:sz="0" w:space="0" w:color="auto"/>
          </w:divBdr>
        </w:div>
        <w:div w:id="1354186370">
          <w:marLeft w:val="0"/>
          <w:marRight w:val="0"/>
          <w:marTop w:val="0"/>
          <w:marBottom w:val="0"/>
          <w:divBdr>
            <w:top w:val="none" w:sz="0" w:space="0" w:color="auto"/>
            <w:left w:val="none" w:sz="0" w:space="0" w:color="auto"/>
            <w:bottom w:val="none" w:sz="0" w:space="0" w:color="auto"/>
            <w:right w:val="none" w:sz="0" w:space="0" w:color="auto"/>
          </w:divBdr>
        </w:div>
        <w:div w:id="502163630">
          <w:marLeft w:val="0"/>
          <w:marRight w:val="0"/>
          <w:marTop w:val="0"/>
          <w:marBottom w:val="0"/>
          <w:divBdr>
            <w:top w:val="none" w:sz="0" w:space="0" w:color="auto"/>
            <w:left w:val="none" w:sz="0" w:space="0" w:color="auto"/>
            <w:bottom w:val="none" w:sz="0" w:space="0" w:color="auto"/>
            <w:right w:val="none" w:sz="0" w:space="0" w:color="auto"/>
          </w:divBdr>
        </w:div>
        <w:div w:id="215943551">
          <w:marLeft w:val="0"/>
          <w:marRight w:val="0"/>
          <w:marTop w:val="0"/>
          <w:marBottom w:val="0"/>
          <w:divBdr>
            <w:top w:val="none" w:sz="0" w:space="0" w:color="auto"/>
            <w:left w:val="none" w:sz="0" w:space="0" w:color="auto"/>
            <w:bottom w:val="none" w:sz="0" w:space="0" w:color="auto"/>
            <w:right w:val="none" w:sz="0" w:space="0" w:color="auto"/>
          </w:divBdr>
        </w:div>
        <w:div w:id="1604924059">
          <w:marLeft w:val="0"/>
          <w:marRight w:val="0"/>
          <w:marTop w:val="0"/>
          <w:marBottom w:val="0"/>
          <w:divBdr>
            <w:top w:val="none" w:sz="0" w:space="0" w:color="auto"/>
            <w:left w:val="none" w:sz="0" w:space="0" w:color="auto"/>
            <w:bottom w:val="none" w:sz="0" w:space="0" w:color="auto"/>
            <w:right w:val="none" w:sz="0" w:space="0" w:color="auto"/>
          </w:divBdr>
        </w:div>
        <w:div w:id="168831414">
          <w:marLeft w:val="0"/>
          <w:marRight w:val="0"/>
          <w:marTop w:val="0"/>
          <w:marBottom w:val="0"/>
          <w:divBdr>
            <w:top w:val="none" w:sz="0" w:space="0" w:color="auto"/>
            <w:left w:val="none" w:sz="0" w:space="0" w:color="auto"/>
            <w:bottom w:val="none" w:sz="0" w:space="0" w:color="auto"/>
            <w:right w:val="none" w:sz="0" w:space="0" w:color="auto"/>
          </w:divBdr>
        </w:div>
      </w:divsChild>
    </w:div>
    <w:div w:id="916553492">
      <w:bodyDiv w:val="1"/>
      <w:marLeft w:val="0"/>
      <w:marRight w:val="0"/>
      <w:marTop w:val="0"/>
      <w:marBottom w:val="0"/>
      <w:divBdr>
        <w:top w:val="none" w:sz="0" w:space="0" w:color="auto"/>
        <w:left w:val="none" w:sz="0" w:space="0" w:color="auto"/>
        <w:bottom w:val="none" w:sz="0" w:space="0" w:color="auto"/>
        <w:right w:val="none" w:sz="0" w:space="0" w:color="auto"/>
      </w:divBdr>
    </w:div>
    <w:div w:id="977613785">
      <w:bodyDiv w:val="1"/>
      <w:marLeft w:val="0"/>
      <w:marRight w:val="0"/>
      <w:marTop w:val="0"/>
      <w:marBottom w:val="0"/>
      <w:divBdr>
        <w:top w:val="none" w:sz="0" w:space="0" w:color="auto"/>
        <w:left w:val="none" w:sz="0" w:space="0" w:color="auto"/>
        <w:bottom w:val="none" w:sz="0" w:space="0" w:color="auto"/>
        <w:right w:val="none" w:sz="0" w:space="0" w:color="auto"/>
      </w:divBdr>
    </w:div>
    <w:div w:id="979388321">
      <w:bodyDiv w:val="1"/>
      <w:marLeft w:val="0"/>
      <w:marRight w:val="0"/>
      <w:marTop w:val="0"/>
      <w:marBottom w:val="0"/>
      <w:divBdr>
        <w:top w:val="none" w:sz="0" w:space="0" w:color="auto"/>
        <w:left w:val="none" w:sz="0" w:space="0" w:color="auto"/>
        <w:bottom w:val="none" w:sz="0" w:space="0" w:color="auto"/>
        <w:right w:val="none" w:sz="0" w:space="0" w:color="auto"/>
      </w:divBdr>
    </w:div>
    <w:div w:id="989678126">
      <w:bodyDiv w:val="1"/>
      <w:marLeft w:val="0"/>
      <w:marRight w:val="0"/>
      <w:marTop w:val="0"/>
      <w:marBottom w:val="0"/>
      <w:divBdr>
        <w:top w:val="none" w:sz="0" w:space="0" w:color="auto"/>
        <w:left w:val="none" w:sz="0" w:space="0" w:color="auto"/>
        <w:bottom w:val="none" w:sz="0" w:space="0" w:color="auto"/>
        <w:right w:val="none" w:sz="0" w:space="0" w:color="auto"/>
      </w:divBdr>
    </w:div>
    <w:div w:id="990520928">
      <w:bodyDiv w:val="1"/>
      <w:marLeft w:val="0"/>
      <w:marRight w:val="0"/>
      <w:marTop w:val="0"/>
      <w:marBottom w:val="0"/>
      <w:divBdr>
        <w:top w:val="none" w:sz="0" w:space="0" w:color="auto"/>
        <w:left w:val="none" w:sz="0" w:space="0" w:color="auto"/>
        <w:bottom w:val="none" w:sz="0" w:space="0" w:color="auto"/>
        <w:right w:val="none" w:sz="0" w:space="0" w:color="auto"/>
      </w:divBdr>
    </w:div>
    <w:div w:id="996884187">
      <w:bodyDiv w:val="1"/>
      <w:marLeft w:val="0"/>
      <w:marRight w:val="0"/>
      <w:marTop w:val="0"/>
      <w:marBottom w:val="0"/>
      <w:divBdr>
        <w:top w:val="none" w:sz="0" w:space="0" w:color="auto"/>
        <w:left w:val="none" w:sz="0" w:space="0" w:color="auto"/>
        <w:bottom w:val="none" w:sz="0" w:space="0" w:color="auto"/>
        <w:right w:val="none" w:sz="0" w:space="0" w:color="auto"/>
      </w:divBdr>
    </w:div>
    <w:div w:id="1012610189">
      <w:bodyDiv w:val="1"/>
      <w:marLeft w:val="0"/>
      <w:marRight w:val="0"/>
      <w:marTop w:val="0"/>
      <w:marBottom w:val="0"/>
      <w:divBdr>
        <w:top w:val="none" w:sz="0" w:space="0" w:color="auto"/>
        <w:left w:val="none" w:sz="0" w:space="0" w:color="auto"/>
        <w:bottom w:val="none" w:sz="0" w:space="0" w:color="auto"/>
        <w:right w:val="none" w:sz="0" w:space="0" w:color="auto"/>
      </w:divBdr>
    </w:div>
    <w:div w:id="1054307693">
      <w:bodyDiv w:val="1"/>
      <w:marLeft w:val="0"/>
      <w:marRight w:val="0"/>
      <w:marTop w:val="0"/>
      <w:marBottom w:val="0"/>
      <w:divBdr>
        <w:top w:val="none" w:sz="0" w:space="0" w:color="auto"/>
        <w:left w:val="none" w:sz="0" w:space="0" w:color="auto"/>
        <w:bottom w:val="none" w:sz="0" w:space="0" w:color="auto"/>
        <w:right w:val="none" w:sz="0" w:space="0" w:color="auto"/>
      </w:divBdr>
    </w:div>
    <w:div w:id="1083650057">
      <w:bodyDiv w:val="1"/>
      <w:marLeft w:val="0"/>
      <w:marRight w:val="0"/>
      <w:marTop w:val="0"/>
      <w:marBottom w:val="0"/>
      <w:divBdr>
        <w:top w:val="none" w:sz="0" w:space="0" w:color="auto"/>
        <w:left w:val="none" w:sz="0" w:space="0" w:color="auto"/>
        <w:bottom w:val="none" w:sz="0" w:space="0" w:color="auto"/>
        <w:right w:val="none" w:sz="0" w:space="0" w:color="auto"/>
      </w:divBdr>
    </w:div>
    <w:div w:id="1110901750">
      <w:bodyDiv w:val="1"/>
      <w:marLeft w:val="0"/>
      <w:marRight w:val="0"/>
      <w:marTop w:val="0"/>
      <w:marBottom w:val="0"/>
      <w:divBdr>
        <w:top w:val="none" w:sz="0" w:space="0" w:color="auto"/>
        <w:left w:val="none" w:sz="0" w:space="0" w:color="auto"/>
        <w:bottom w:val="none" w:sz="0" w:space="0" w:color="auto"/>
        <w:right w:val="none" w:sz="0" w:space="0" w:color="auto"/>
      </w:divBdr>
    </w:div>
    <w:div w:id="1117062792">
      <w:bodyDiv w:val="1"/>
      <w:marLeft w:val="0"/>
      <w:marRight w:val="0"/>
      <w:marTop w:val="0"/>
      <w:marBottom w:val="0"/>
      <w:divBdr>
        <w:top w:val="none" w:sz="0" w:space="0" w:color="auto"/>
        <w:left w:val="none" w:sz="0" w:space="0" w:color="auto"/>
        <w:bottom w:val="none" w:sz="0" w:space="0" w:color="auto"/>
        <w:right w:val="none" w:sz="0" w:space="0" w:color="auto"/>
      </w:divBdr>
    </w:div>
    <w:div w:id="1125851308">
      <w:bodyDiv w:val="1"/>
      <w:marLeft w:val="0"/>
      <w:marRight w:val="0"/>
      <w:marTop w:val="0"/>
      <w:marBottom w:val="0"/>
      <w:divBdr>
        <w:top w:val="none" w:sz="0" w:space="0" w:color="auto"/>
        <w:left w:val="none" w:sz="0" w:space="0" w:color="auto"/>
        <w:bottom w:val="none" w:sz="0" w:space="0" w:color="auto"/>
        <w:right w:val="none" w:sz="0" w:space="0" w:color="auto"/>
      </w:divBdr>
    </w:div>
    <w:div w:id="1129591407">
      <w:bodyDiv w:val="1"/>
      <w:marLeft w:val="0"/>
      <w:marRight w:val="0"/>
      <w:marTop w:val="0"/>
      <w:marBottom w:val="0"/>
      <w:divBdr>
        <w:top w:val="none" w:sz="0" w:space="0" w:color="auto"/>
        <w:left w:val="none" w:sz="0" w:space="0" w:color="auto"/>
        <w:bottom w:val="none" w:sz="0" w:space="0" w:color="auto"/>
        <w:right w:val="none" w:sz="0" w:space="0" w:color="auto"/>
      </w:divBdr>
    </w:div>
    <w:div w:id="1137066082">
      <w:bodyDiv w:val="1"/>
      <w:marLeft w:val="0"/>
      <w:marRight w:val="0"/>
      <w:marTop w:val="0"/>
      <w:marBottom w:val="0"/>
      <w:divBdr>
        <w:top w:val="none" w:sz="0" w:space="0" w:color="auto"/>
        <w:left w:val="none" w:sz="0" w:space="0" w:color="auto"/>
        <w:bottom w:val="none" w:sz="0" w:space="0" w:color="auto"/>
        <w:right w:val="none" w:sz="0" w:space="0" w:color="auto"/>
      </w:divBdr>
      <w:divsChild>
        <w:div w:id="144129373">
          <w:marLeft w:val="0"/>
          <w:marRight w:val="0"/>
          <w:marTop w:val="0"/>
          <w:marBottom w:val="0"/>
          <w:divBdr>
            <w:top w:val="none" w:sz="0" w:space="0" w:color="auto"/>
            <w:left w:val="none" w:sz="0" w:space="0" w:color="auto"/>
            <w:bottom w:val="none" w:sz="0" w:space="0" w:color="auto"/>
            <w:right w:val="none" w:sz="0" w:space="0" w:color="auto"/>
          </w:divBdr>
        </w:div>
      </w:divsChild>
    </w:div>
    <w:div w:id="1143501593">
      <w:bodyDiv w:val="1"/>
      <w:marLeft w:val="0"/>
      <w:marRight w:val="0"/>
      <w:marTop w:val="0"/>
      <w:marBottom w:val="0"/>
      <w:divBdr>
        <w:top w:val="none" w:sz="0" w:space="0" w:color="auto"/>
        <w:left w:val="none" w:sz="0" w:space="0" w:color="auto"/>
        <w:bottom w:val="none" w:sz="0" w:space="0" w:color="auto"/>
        <w:right w:val="none" w:sz="0" w:space="0" w:color="auto"/>
      </w:divBdr>
    </w:div>
    <w:div w:id="1145320893">
      <w:bodyDiv w:val="1"/>
      <w:marLeft w:val="0"/>
      <w:marRight w:val="0"/>
      <w:marTop w:val="0"/>
      <w:marBottom w:val="0"/>
      <w:divBdr>
        <w:top w:val="none" w:sz="0" w:space="0" w:color="auto"/>
        <w:left w:val="none" w:sz="0" w:space="0" w:color="auto"/>
        <w:bottom w:val="none" w:sz="0" w:space="0" w:color="auto"/>
        <w:right w:val="none" w:sz="0" w:space="0" w:color="auto"/>
      </w:divBdr>
    </w:div>
    <w:div w:id="1160852120">
      <w:bodyDiv w:val="1"/>
      <w:marLeft w:val="0"/>
      <w:marRight w:val="0"/>
      <w:marTop w:val="0"/>
      <w:marBottom w:val="0"/>
      <w:divBdr>
        <w:top w:val="none" w:sz="0" w:space="0" w:color="auto"/>
        <w:left w:val="none" w:sz="0" w:space="0" w:color="auto"/>
        <w:bottom w:val="none" w:sz="0" w:space="0" w:color="auto"/>
        <w:right w:val="none" w:sz="0" w:space="0" w:color="auto"/>
      </w:divBdr>
    </w:div>
    <w:div w:id="1171871545">
      <w:bodyDiv w:val="1"/>
      <w:marLeft w:val="0"/>
      <w:marRight w:val="0"/>
      <w:marTop w:val="0"/>
      <w:marBottom w:val="0"/>
      <w:divBdr>
        <w:top w:val="none" w:sz="0" w:space="0" w:color="auto"/>
        <w:left w:val="none" w:sz="0" w:space="0" w:color="auto"/>
        <w:bottom w:val="none" w:sz="0" w:space="0" w:color="auto"/>
        <w:right w:val="none" w:sz="0" w:space="0" w:color="auto"/>
      </w:divBdr>
      <w:divsChild>
        <w:div w:id="786236358">
          <w:marLeft w:val="0"/>
          <w:marRight w:val="0"/>
          <w:marTop w:val="0"/>
          <w:marBottom w:val="0"/>
          <w:divBdr>
            <w:top w:val="none" w:sz="0" w:space="0" w:color="auto"/>
            <w:left w:val="none" w:sz="0" w:space="0" w:color="auto"/>
            <w:bottom w:val="none" w:sz="0" w:space="0" w:color="auto"/>
            <w:right w:val="none" w:sz="0" w:space="0" w:color="auto"/>
          </w:divBdr>
        </w:div>
        <w:div w:id="1384670947">
          <w:marLeft w:val="0"/>
          <w:marRight w:val="0"/>
          <w:marTop w:val="0"/>
          <w:marBottom w:val="0"/>
          <w:divBdr>
            <w:top w:val="none" w:sz="0" w:space="0" w:color="auto"/>
            <w:left w:val="none" w:sz="0" w:space="0" w:color="auto"/>
            <w:bottom w:val="none" w:sz="0" w:space="0" w:color="auto"/>
            <w:right w:val="none" w:sz="0" w:space="0" w:color="auto"/>
          </w:divBdr>
        </w:div>
        <w:div w:id="954170204">
          <w:marLeft w:val="0"/>
          <w:marRight w:val="0"/>
          <w:marTop w:val="0"/>
          <w:marBottom w:val="0"/>
          <w:divBdr>
            <w:top w:val="none" w:sz="0" w:space="0" w:color="auto"/>
            <w:left w:val="none" w:sz="0" w:space="0" w:color="auto"/>
            <w:bottom w:val="none" w:sz="0" w:space="0" w:color="auto"/>
            <w:right w:val="none" w:sz="0" w:space="0" w:color="auto"/>
          </w:divBdr>
        </w:div>
        <w:div w:id="858469417">
          <w:marLeft w:val="0"/>
          <w:marRight w:val="0"/>
          <w:marTop w:val="0"/>
          <w:marBottom w:val="0"/>
          <w:divBdr>
            <w:top w:val="none" w:sz="0" w:space="0" w:color="auto"/>
            <w:left w:val="none" w:sz="0" w:space="0" w:color="auto"/>
            <w:bottom w:val="none" w:sz="0" w:space="0" w:color="auto"/>
            <w:right w:val="none" w:sz="0" w:space="0" w:color="auto"/>
          </w:divBdr>
        </w:div>
        <w:div w:id="716004206">
          <w:marLeft w:val="0"/>
          <w:marRight w:val="0"/>
          <w:marTop w:val="0"/>
          <w:marBottom w:val="0"/>
          <w:divBdr>
            <w:top w:val="none" w:sz="0" w:space="0" w:color="auto"/>
            <w:left w:val="none" w:sz="0" w:space="0" w:color="auto"/>
            <w:bottom w:val="none" w:sz="0" w:space="0" w:color="auto"/>
            <w:right w:val="none" w:sz="0" w:space="0" w:color="auto"/>
          </w:divBdr>
        </w:div>
        <w:div w:id="514924865">
          <w:marLeft w:val="0"/>
          <w:marRight w:val="0"/>
          <w:marTop w:val="0"/>
          <w:marBottom w:val="0"/>
          <w:divBdr>
            <w:top w:val="none" w:sz="0" w:space="0" w:color="auto"/>
            <w:left w:val="none" w:sz="0" w:space="0" w:color="auto"/>
            <w:bottom w:val="none" w:sz="0" w:space="0" w:color="auto"/>
            <w:right w:val="none" w:sz="0" w:space="0" w:color="auto"/>
          </w:divBdr>
        </w:div>
      </w:divsChild>
    </w:div>
    <w:div w:id="1208834962">
      <w:bodyDiv w:val="1"/>
      <w:marLeft w:val="0"/>
      <w:marRight w:val="0"/>
      <w:marTop w:val="0"/>
      <w:marBottom w:val="0"/>
      <w:divBdr>
        <w:top w:val="none" w:sz="0" w:space="0" w:color="auto"/>
        <w:left w:val="none" w:sz="0" w:space="0" w:color="auto"/>
        <w:bottom w:val="none" w:sz="0" w:space="0" w:color="auto"/>
        <w:right w:val="none" w:sz="0" w:space="0" w:color="auto"/>
      </w:divBdr>
    </w:div>
    <w:div w:id="1241211296">
      <w:bodyDiv w:val="1"/>
      <w:marLeft w:val="0"/>
      <w:marRight w:val="0"/>
      <w:marTop w:val="0"/>
      <w:marBottom w:val="0"/>
      <w:divBdr>
        <w:top w:val="none" w:sz="0" w:space="0" w:color="auto"/>
        <w:left w:val="none" w:sz="0" w:space="0" w:color="auto"/>
        <w:bottom w:val="none" w:sz="0" w:space="0" w:color="auto"/>
        <w:right w:val="none" w:sz="0" w:space="0" w:color="auto"/>
      </w:divBdr>
      <w:divsChild>
        <w:div w:id="759984708">
          <w:marLeft w:val="0"/>
          <w:marRight w:val="0"/>
          <w:marTop w:val="0"/>
          <w:marBottom w:val="0"/>
          <w:divBdr>
            <w:top w:val="none" w:sz="0" w:space="0" w:color="auto"/>
            <w:left w:val="none" w:sz="0" w:space="0" w:color="auto"/>
            <w:bottom w:val="none" w:sz="0" w:space="0" w:color="auto"/>
            <w:right w:val="none" w:sz="0" w:space="0" w:color="auto"/>
          </w:divBdr>
        </w:div>
      </w:divsChild>
    </w:div>
    <w:div w:id="1241793532">
      <w:bodyDiv w:val="1"/>
      <w:marLeft w:val="0"/>
      <w:marRight w:val="0"/>
      <w:marTop w:val="0"/>
      <w:marBottom w:val="0"/>
      <w:divBdr>
        <w:top w:val="none" w:sz="0" w:space="0" w:color="auto"/>
        <w:left w:val="none" w:sz="0" w:space="0" w:color="auto"/>
        <w:bottom w:val="none" w:sz="0" w:space="0" w:color="auto"/>
        <w:right w:val="none" w:sz="0" w:space="0" w:color="auto"/>
      </w:divBdr>
    </w:div>
    <w:div w:id="1244070722">
      <w:bodyDiv w:val="1"/>
      <w:marLeft w:val="0"/>
      <w:marRight w:val="0"/>
      <w:marTop w:val="0"/>
      <w:marBottom w:val="0"/>
      <w:divBdr>
        <w:top w:val="none" w:sz="0" w:space="0" w:color="auto"/>
        <w:left w:val="none" w:sz="0" w:space="0" w:color="auto"/>
        <w:bottom w:val="none" w:sz="0" w:space="0" w:color="auto"/>
        <w:right w:val="none" w:sz="0" w:space="0" w:color="auto"/>
      </w:divBdr>
    </w:div>
    <w:div w:id="1311404485">
      <w:bodyDiv w:val="1"/>
      <w:marLeft w:val="0"/>
      <w:marRight w:val="0"/>
      <w:marTop w:val="0"/>
      <w:marBottom w:val="0"/>
      <w:divBdr>
        <w:top w:val="none" w:sz="0" w:space="0" w:color="auto"/>
        <w:left w:val="none" w:sz="0" w:space="0" w:color="auto"/>
        <w:bottom w:val="none" w:sz="0" w:space="0" w:color="auto"/>
        <w:right w:val="none" w:sz="0" w:space="0" w:color="auto"/>
      </w:divBdr>
    </w:div>
    <w:div w:id="1354067248">
      <w:bodyDiv w:val="1"/>
      <w:marLeft w:val="0"/>
      <w:marRight w:val="0"/>
      <w:marTop w:val="0"/>
      <w:marBottom w:val="0"/>
      <w:divBdr>
        <w:top w:val="none" w:sz="0" w:space="0" w:color="auto"/>
        <w:left w:val="none" w:sz="0" w:space="0" w:color="auto"/>
        <w:bottom w:val="none" w:sz="0" w:space="0" w:color="auto"/>
        <w:right w:val="none" w:sz="0" w:space="0" w:color="auto"/>
      </w:divBdr>
    </w:div>
    <w:div w:id="1368144067">
      <w:bodyDiv w:val="1"/>
      <w:marLeft w:val="0"/>
      <w:marRight w:val="0"/>
      <w:marTop w:val="0"/>
      <w:marBottom w:val="0"/>
      <w:divBdr>
        <w:top w:val="none" w:sz="0" w:space="0" w:color="auto"/>
        <w:left w:val="none" w:sz="0" w:space="0" w:color="auto"/>
        <w:bottom w:val="none" w:sz="0" w:space="0" w:color="auto"/>
        <w:right w:val="none" w:sz="0" w:space="0" w:color="auto"/>
      </w:divBdr>
    </w:div>
    <w:div w:id="1374885677">
      <w:bodyDiv w:val="1"/>
      <w:marLeft w:val="0"/>
      <w:marRight w:val="0"/>
      <w:marTop w:val="0"/>
      <w:marBottom w:val="0"/>
      <w:divBdr>
        <w:top w:val="none" w:sz="0" w:space="0" w:color="auto"/>
        <w:left w:val="none" w:sz="0" w:space="0" w:color="auto"/>
        <w:bottom w:val="none" w:sz="0" w:space="0" w:color="auto"/>
        <w:right w:val="none" w:sz="0" w:space="0" w:color="auto"/>
      </w:divBdr>
    </w:div>
    <w:div w:id="1386755740">
      <w:bodyDiv w:val="1"/>
      <w:marLeft w:val="0"/>
      <w:marRight w:val="0"/>
      <w:marTop w:val="0"/>
      <w:marBottom w:val="0"/>
      <w:divBdr>
        <w:top w:val="none" w:sz="0" w:space="0" w:color="auto"/>
        <w:left w:val="none" w:sz="0" w:space="0" w:color="auto"/>
        <w:bottom w:val="none" w:sz="0" w:space="0" w:color="auto"/>
        <w:right w:val="none" w:sz="0" w:space="0" w:color="auto"/>
      </w:divBdr>
    </w:div>
    <w:div w:id="1407848626">
      <w:bodyDiv w:val="1"/>
      <w:marLeft w:val="0"/>
      <w:marRight w:val="0"/>
      <w:marTop w:val="0"/>
      <w:marBottom w:val="0"/>
      <w:divBdr>
        <w:top w:val="none" w:sz="0" w:space="0" w:color="auto"/>
        <w:left w:val="none" w:sz="0" w:space="0" w:color="auto"/>
        <w:bottom w:val="none" w:sz="0" w:space="0" w:color="auto"/>
        <w:right w:val="none" w:sz="0" w:space="0" w:color="auto"/>
      </w:divBdr>
    </w:div>
    <w:div w:id="1434936655">
      <w:bodyDiv w:val="1"/>
      <w:marLeft w:val="0"/>
      <w:marRight w:val="0"/>
      <w:marTop w:val="0"/>
      <w:marBottom w:val="0"/>
      <w:divBdr>
        <w:top w:val="none" w:sz="0" w:space="0" w:color="auto"/>
        <w:left w:val="none" w:sz="0" w:space="0" w:color="auto"/>
        <w:bottom w:val="none" w:sz="0" w:space="0" w:color="auto"/>
        <w:right w:val="none" w:sz="0" w:space="0" w:color="auto"/>
      </w:divBdr>
    </w:div>
    <w:div w:id="1492527036">
      <w:bodyDiv w:val="1"/>
      <w:marLeft w:val="0"/>
      <w:marRight w:val="0"/>
      <w:marTop w:val="0"/>
      <w:marBottom w:val="0"/>
      <w:divBdr>
        <w:top w:val="none" w:sz="0" w:space="0" w:color="auto"/>
        <w:left w:val="none" w:sz="0" w:space="0" w:color="auto"/>
        <w:bottom w:val="none" w:sz="0" w:space="0" w:color="auto"/>
        <w:right w:val="none" w:sz="0" w:space="0" w:color="auto"/>
      </w:divBdr>
    </w:div>
    <w:div w:id="1500001373">
      <w:bodyDiv w:val="1"/>
      <w:marLeft w:val="0"/>
      <w:marRight w:val="0"/>
      <w:marTop w:val="0"/>
      <w:marBottom w:val="0"/>
      <w:divBdr>
        <w:top w:val="none" w:sz="0" w:space="0" w:color="auto"/>
        <w:left w:val="none" w:sz="0" w:space="0" w:color="auto"/>
        <w:bottom w:val="none" w:sz="0" w:space="0" w:color="auto"/>
        <w:right w:val="none" w:sz="0" w:space="0" w:color="auto"/>
      </w:divBdr>
    </w:div>
    <w:div w:id="1513179989">
      <w:bodyDiv w:val="1"/>
      <w:marLeft w:val="0"/>
      <w:marRight w:val="0"/>
      <w:marTop w:val="0"/>
      <w:marBottom w:val="0"/>
      <w:divBdr>
        <w:top w:val="none" w:sz="0" w:space="0" w:color="auto"/>
        <w:left w:val="none" w:sz="0" w:space="0" w:color="auto"/>
        <w:bottom w:val="none" w:sz="0" w:space="0" w:color="auto"/>
        <w:right w:val="none" w:sz="0" w:space="0" w:color="auto"/>
      </w:divBdr>
    </w:div>
    <w:div w:id="1519850932">
      <w:bodyDiv w:val="1"/>
      <w:marLeft w:val="0"/>
      <w:marRight w:val="0"/>
      <w:marTop w:val="0"/>
      <w:marBottom w:val="0"/>
      <w:divBdr>
        <w:top w:val="none" w:sz="0" w:space="0" w:color="auto"/>
        <w:left w:val="none" w:sz="0" w:space="0" w:color="auto"/>
        <w:bottom w:val="none" w:sz="0" w:space="0" w:color="auto"/>
        <w:right w:val="none" w:sz="0" w:space="0" w:color="auto"/>
      </w:divBdr>
    </w:div>
    <w:div w:id="1520849963">
      <w:bodyDiv w:val="1"/>
      <w:marLeft w:val="0"/>
      <w:marRight w:val="0"/>
      <w:marTop w:val="0"/>
      <w:marBottom w:val="0"/>
      <w:divBdr>
        <w:top w:val="none" w:sz="0" w:space="0" w:color="auto"/>
        <w:left w:val="none" w:sz="0" w:space="0" w:color="auto"/>
        <w:bottom w:val="none" w:sz="0" w:space="0" w:color="auto"/>
        <w:right w:val="none" w:sz="0" w:space="0" w:color="auto"/>
      </w:divBdr>
    </w:div>
    <w:div w:id="1542398271">
      <w:bodyDiv w:val="1"/>
      <w:marLeft w:val="0"/>
      <w:marRight w:val="0"/>
      <w:marTop w:val="0"/>
      <w:marBottom w:val="0"/>
      <w:divBdr>
        <w:top w:val="none" w:sz="0" w:space="0" w:color="auto"/>
        <w:left w:val="none" w:sz="0" w:space="0" w:color="auto"/>
        <w:bottom w:val="none" w:sz="0" w:space="0" w:color="auto"/>
        <w:right w:val="none" w:sz="0" w:space="0" w:color="auto"/>
      </w:divBdr>
    </w:div>
    <w:div w:id="1543590553">
      <w:bodyDiv w:val="1"/>
      <w:marLeft w:val="0"/>
      <w:marRight w:val="0"/>
      <w:marTop w:val="0"/>
      <w:marBottom w:val="0"/>
      <w:divBdr>
        <w:top w:val="none" w:sz="0" w:space="0" w:color="auto"/>
        <w:left w:val="none" w:sz="0" w:space="0" w:color="auto"/>
        <w:bottom w:val="none" w:sz="0" w:space="0" w:color="auto"/>
        <w:right w:val="none" w:sz="0" w:space="0" w:color="auto"/>
      </w:divBdr>
      <w:divsChild>
        <w:div w:id="617179559">
          <w:marLeft w:val="0"/>
          <w:marRight w:val="0"/>
          <w:marTop w:val="0"/>
          <w:marBottom w:val="0"/>
          <w:divBdr>
            <w:top w:val="none" w:sz="0" w:space="0" w:color="auto"/>
            <w:left w:val="none" w:sz="0" w:space="0" w:color="auto"/>
            <w:bottom w:val="none" w:sz="0" w:space="0" w:color="auto"/>
            <w:right w:val="none" w:sz="0" w:space="0" w:color="auto"/>
          </w:divBdr>
          <w:divsChild>
            <w:div w:id="1751388949">
              <w:marLeft w:val="0"/>
              <w:marRight w:val="0"/>
              <w:marTop w:val="0"/>
              <w:marBottom w:val="0"/>
              <w:divBdr>
                <w:top w:val="none" w:sz="0" w:space="0" w:color="auto"/>
                <w:left w:val="none" w:sz="0" w:space="0" w:color="auto"/>
                <w:bottom w:val="none" w:sz="0" w:space="0" w:color="auto"/>
                <w:right w:val="none" w:sz="0" w:space="0" w:color="auto"/>
              </w:divBdr>
              <w:divsChild>
                <w:div w:id="193856388">
                  <w:marLeft w:val="0"/>
                  <w:marRight w:val="0"/>
                  <w:marTop w:val="0"/>
                  <w:marBottom w:val="0"/>
                  <w:divBdr>
                    <w:top w:val="none" w:sz="0" w:space="0" w:color="auto"/>
                    <w:left w:val="none" w:sz="0" w:space="0" w:color="auto"/>
                    <w:bottom w:val="none" w:sz="0" w:space="0" w:color="auto"/>
                    <w:right w:val="none" w:sz="0" w:space="0" w:color="auto"/>
                  </w:divBdr>
                  <w:divsChild>
                    <w:div w:id="72165969">
                      <w:marLeft w:val="0"/>
                      <w:marRight w:val="0"/>
                      <w:marTop w:val="0"/>
                      <w:marBottom w:val="0"/>
                      <w:divBdr>
                        <w:top w:val="none" w:sz="0" w:space="0" w:color="auto"/>
                        <w:left w:val="none" w:sz="0" w:space="0" w:color="auto"/>
                        <w:bottom w:val="none" w:sz="0" w:space="0" w:color="auto"/>
                        <w:right w:val="none" w:sz="0" w:space="0" w:color="auto"/>
                      </w:divBdr>
                      <w:divsChild>
                        <w:div w:id="1712612342">
                          <w:marLeft w:val="-375"/>
                          <w:marRight w:val="0"/>
                          <w:marTop w:val="0"/>
                          <w:marBottom w:val="0"/>
                          <w:divBdr>
                            <w:top w:val="none" w:sz="0" w:space="0" w:color="auto"/>
                            <w:left w:val="none" w:sz="0" w:space="0" w:color="auto"/>
                            <w:bottom w:val="none" w:sz="0" w:space="0" w:color="auto"/>
                            <w:right w:val="none" w:sz="0" w:space="0" w:color="auto"/>
                          </w:divBdr>
                          <w:divsChild>
                            <w:div w:id="738552925">
                              <w:marLeft w:val="0"/>
                              <w:marRight w:val="0"/>
                              <w:marTop w:val="0"/>
                              <w:marBottom w:val="0"/>
                              <w:divBdr>
                                <w:top w:val="none" w:sz="0" w:space="0" w:color="auto"/>
                                <w:left w:val="none" w:sz="0" w:space="0" w:color="auto"/>
                                <w:bottom w:val="none" w:sz="0" w:space="0" w:color="auto"/>
                                <w:right w:val="none" w:sz="0" w:space="0" w:color="auto"/>
                              </w:divBdr>
                              <w:divsChild>
                                <w:div w:id="169889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3812061">
          <w:marLeft w:val="0"/>
          <w:marRight w:val="0"/>
          <w:marTop w:val="0"/>
          <w:marBottom w:val="0"/>
          <w:divBdr>
            <w:top w:val="none" w:sz="0" w:space="0" w:color="auto"/>
            <w:left w:val="none" w:sz="0" w:space="0" w:color="auto"/>
            <w:bottom w:val="none" w:sz="0" w:space="0" w:color="auto"/>
            <w:right w:val="none" w:sz="0" w:space="0" w:color="auto"/>
          </w:divBdr>
          <w:divsChild>
            <w:div w:id="755981634">
              <w:marLeft w:val="0"/>
              <w:marRight w:val="0"/>
              <w:marTop w:val="0"/>
              <w:marBottom w:val="0"/>
              <w:divBdr>
                <w:top w:val="none" w:sz="0" w:space="0" w:color="auto"/>
                <w:left w:val="none" w:sz="0" w:space="0" w:color="auto"/>
                <w:bottom w:val="none" w:sz="0" w:space="0" w:color="auto"/>
                <w:right w:val="none" w:sz="0" w:space="0" w:color="auto"/>
              </w:divBdr>
              <w:divsChild>
                <w:div w:id="2044937302">
                  <w:marLeft w:val="0"/>
                  <w:marRight w:val="0"/>
                  <w:marTop w:val="0"/>
                  <w:marBottom w:val="0"/>
                  <w:divBdr>
                    <w:top w:val="none" w:sz="0" w:space="0" w:color="auto"/>
                    <w:left w:val="none" w:sz="0" w:space="0" w:color="auto"/>
                    <w:bottom w:val="none" w:sz="0" w:space="0" w:color="auto"/>
                    <w:right w:val="none" w:sz="0" w:space="0" w:color="auto"/>
                  </w:divBdr>
                  <w:divsChild>
                    <w:div w:id="1093090281">
                      <w:marLeft w:val="0"/>
                      <w:marRight w:val="0"/>
                      <w:marTop w:val="0"/>
                      <w:marBottom w:val="0"/>
                      <w:divBdr>
                        <w:top w:val="none" w:sz="0" w:space="0" w:color="auto"/>
                        <w:left w:val="none" w:sz="0" w:space="0" w:color="auto"/>
                        <w:bottom w:val="none" w:sz="0" w:space="0" w:color="auto"/>
                        <w:right w:val="none" w:sz="0" w:space="0" w:color="auto"/>
                      </w:divBdr>
                      <w:divsChild>
                        <w:div w:id="113065423">
                          <w:marLeft w:val="-375"/>
                          <w:marRight w:val="0"/>
                          <w:marTop w:val="0"/>
                          <w:marBottom w:val="0"/>
                          <w:divBdr>
                            <w:top w:val="none" w:sz="0" w:space="0" w:color="auto"/>
                            <w:left w:val="none" w:sz="0" w:space="0" w:color="auto"/>
                            <w:bottom w:val="none" w:sz="0" w:space="0" w:color="auto"/>
                            <w:right w:val="none" w:sz="0" w:space="0" w:color="auto"/>
                          </w:divBdr>
                          <w:divsChild>
                            <w:div w:id="1939755304">
                              <w:marLeft w:val="0"/>
                              <w:marRight w:val="0"/>
                              <w:marTop w:val="0"/>
                              <w:marBottom w:val="0"/>
                              <w:divBdr>
                                <w:top w:val="none" w:sz="0" w:space="0" w:color="auto"/>
                                <w:left w:val="none" w:sz="0" w:space="0" w:color="auto"/>
                                <w:bottom w:val="none" w:sz="0" w:space="0" w:color="auto"/>
                                <w:right w:val="none" w:sz="0" w:space="0" w:color="auto"/>
                              </w:divBdr>
                              <w:divsChild>
                                <w:div w:id="1321229595">
                                  <w:marLeft w:val="0"/>
                                  <w:marRight w:val="0"/>
                                  <w:marTop w:val="0"/>
                                  <w:marBottom w:val="0"/>
                                  <w:divBdr>
                                    <w:top w:val="none" w:sz="0" w:space="0" w:color="auto"/>
                                    <w:left w:val="none" w:sz="0" w:space="0" w:color="auto"/>
                                    <w:bottom w:val="none" w:sz="0" w:space="0" w:color="auto"/>
                                    <w:right w:val="none" w:sz="0" w:space="0" w:color="auto"/>
                                  </w:divBdr>
                                </w:div>
                                <w:div w:id="154108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9418582">
      <w:bodyDiv w:val="1"/>
      <w:marLeft w:val="0"/>
      <w:marRight w:val="0"/>
      <w:marTop w:val="0"/>
      <w:marBottom w:val="0"/>
      <w:divBdr>
        <w:top w:val="none" w:sz="0" w:space="0" w:color="auto"/>
        <w:left w:val="none" w:sz="0" w:space="0" w:color="auto"/>
        <w:bottom w:val="none" w:sz="0" w:space="0" w:color="auto"/>
        <w:right w:val="none" w:sz="0" w:space="0" w:color="auto"/>
      </w:divBdr>
    </w:div>
    <w:div w:id="1557427756">
      <w:bodyDiv w:val="1"/>
      <w:marLeft w:val="0"/>
      <w:marRight w:val="0"/>
      <w:marTop w:val="0"/>
      <w:marBottom w:val="0"/>
      <w:divBdr>
        <w:top w:val="none" w:sz="0" w:space="0" w:color="auto"/>
        <w:left w:val="none" w:sz="0" w:space="0" w:color="auto"/>
        <w:bottom w:val="none" w:sz="0" w:space="0" w:color="auto"/>
        <w:right w:val="none" w:sz="0" w:space="0" w:color="auto"/>
      </w:divBdr>
    </w:div>
    <w:div w:id="1562525162">
      <w:bodyDiv w:val="1"/>
      <w:marLeft w:val="0"/>
      <w:marRight w:val="0"/>
      <w:marTop w:val="0"/>
      <w:marBottom w:val="0"/>
      <w:divBdr>
        <w:top w:val="none" w:sz="0" w:space="0" w:color="auto"/>
        <w:left w:val="none" w:sz="0" w:space="0" w:color="auto"/>
        <w:bottom w:val="none" w:sz="0" w:space="0" w:color="auto"/>
        <w:right w:val="none" w:sz="0" w:space="0" w:color="auto"/>
      </w:divBdr>
    </w:div>
    <w:div w:id="1565750651">
      <w:bodyDiv w:val="1"/>
      <w:marLeft w:val="0"/>
      <w:marRight w:val="0"/>
      <w:marTop w:val="0"/>
      <w:marBottom w:val="0"/>
      <w:divBdr>
        <w:top w:val="none" w:sz="0" w:space="0" w:color="auto"/>
        <w:left w:val="none" w:sz="0" w:space="0" w:color="auto"/>
        <w:bottom w:val="none" w:sz="0" w:space="0" w:color="auto"/>
        <w:right w:val="none" w:sz="0" w:space="0" w:color="auto"/>
      </w:divBdr>
    </w:div>
    <w:div w:id="1566597895">
      <w:bodyDiv w:val="1"/>
      <w:marLeft w:val="0"/>
      <w:marRight w:val="0"/>
      <w:marTop w:val="0"/>
      <w:marBottom w:val="0"/>
      <w:divBdr>
        <w:top w:val="none" w:sz="0" w:space="0" w:color="auto"/>
        <w:left w:val="none" w:sz="0" w:space="0" w:color="auto"/>
        <w:bottom w:val="none" w:sz="0" w:space="0" w:color="auto"/>
        <w:right w:val="none" w:sz="0" w:space="0" w:color="auto"/>
      </w:divBdr>
    </w:div>
    <w:div w:id="1569993657">
      <w:bodyDiv w:val="1"/>
      <w:marLeft w:val="0"/>
      <w:marRight w:val="0"/>
      <w:marTop w:val="0"/>
      <w:marBottom w:val="0"/>
      <w:divBdr>
        <w:top w:val="none" w:sz="0" w:space="0" w:color="auto"/>
        <w:left w:val="none" w:sz="0" w:space="0" w:color="auto"/>
        <w:bottom w:val="none" w:sz="0" w:space="0" w:color="auto"/>
        <w:right w:val="none" w:sz="0" w:space="0" w:color="auto"/>
      </w:divBdr>
    </w:div>
    <w:div w:id="1575434505">
      <w:bodyDiv w:val="1"/>
      <w:marLeft w:val="0"/>
      <w:marRight w:val="0"/>
      <w:marTop w:val="0"/>
      <w:marBottom w:val="0"/>
      <w:divBdr>
        <w:top w:val="none" w:sz="0" w:space="0" w:color="auto"/>
        <w:left w:val="none" w:sz="0" w:space="0" w:color="auto"/>
        <w:bottom w:val="none" w:sz="0" w:space="0" w:color="auto"/>
        <w:right w:val="none" w:sz="0" w:space="0" w:color="auto"/>
      </w:divBdr>
    </w:div>
    <w:div w:id="1579560551">
      <w:bodyDiv w:val="1"/>
      <w:marLeft w:val="0"/>
      <w:marRight w:val="0"/>
      <w:marTop w:val="0"/>
      <w:marBottom w:val="0"/>
      <w:divBdr>
        <w:top w:val="none" w:sz="0" w:space="0" w:color="auto"/>
        <w:left w:val="none" w:sz="0" w:space="0" w:color="auto"/>
        <w:bottom w:val="none" w:sz="0" w:space="0" w:color="auto"/>
        <w:right w:val="none" w:sz="0" w:space="0" w:color="auto"/>
      </w:divBdr>
    </w:div>
    <w:div w:id="1659267683">
      <w:bodyDiv w:val="1"/>
      <w:marLeft w:val="0"/>
      <w:marRight w:val="0"/>
      <w:marTop w:val="0"/>
      <w:marBottom w:val="0"/>
      <w:divBdr>
        <w:top w:val="none" w:sz="0" w:space="0" w:color="auto"/>
        <w:left w:val="none" w:sz="0" w:space="0" w:color="auto"/>
        <w:bottom w:val="none" w:sz="0" w:space="0" w:color="auto"/>
        <w:right w:val="none" w:sz="0" w:space="0" w:color="auto"/>
      </w:divBdr>
    </w:div>
    <w:div w:id="1698383677">
      <w:bodyDiv w:val="1"/>
      <w:marLeft w:val="0"/>
      <w:marRight w:val="0"/>
      <w:marTop w:val="0"/>
      <w:marBottom w:val="0"/>
      <w:divBdr>
        <w:top w:val="none" w:sz="0" w:space="0" w:color="auto"/>
        <w:left w:val="none" w:sz="0" w:space="0" w:color="auto"/>
        <w:bottom w:val="none" w:sz="0" w:space="0" w:color="auto"/>
        <w:right w:val="none" w:sz="0" w:space="0" w:color="auto"/>
      </w:divBdr>
    </w:div>
    <w:div w:id="1706827959">
      <w:bodyDiv w:val="1"/>
      <w:marLeft w:val="0"/>
      <w:marRight w:val="0"/>
      <w:marTop w:val="0"/>
      <w:marBottom w:val="0"/>
      <w:divBdr>
        <w:top w:val="none" w:sz="0" w:space="0" w:color="auto"/>
        <w:left w:val="none" w:sz="0" w:space="0" w:color="auto"/>
        <w:bottom w:val="none" w:sz="0" w:space="0" w:color="auto"/>
        <w:right w:val="none" w:sz="0" w:space="0" w:color="auto"/>
      </w:divBdr>
    </w:div>
    <w:div w:id="1708918868">
      <w:bodyDiv w:val="1"/>
      <w:marLeft w:val="0"/>
      <w:marRight w:val="0"/>
      <w:marTop w:val="0"/>
      <w:marBottom w:val="0"/>
      <w:divBdr>
        <w:top w:val="none" w:sz="0" w:space="0" w:color="auto"/>
        <w:left w:val="none" w:sz="0" w:space="0" w:color="auto"/>
        <w:bottom w:val="none" w:sz="0" w:space="0" w:color="auto"/>
        <w:right w:val="none" w:sz="0" w:space="0" w:color="auto"/>
      </w:divBdr>
    </w:div>
    <w:div w:id="1723871143">
      <w:bodyDiv w:val="1"/>
      <w:marLeft w:val="0"/>
      <w:marRight w:val="0"/>
      <w:marTop w:val="0"/>
      <w:marBottom w:val="0"/>
      <w:divBdr>
        <w:top w:val="none" w:sz="0" w:space="0" w:color="auto"/>
        <w:left w:val="none" w:sz="0" w:space="0" w:color="auto"/>
        <w:bottom w:val="none" w:sz="0" w:space="0" w:color="auto"/>
        <w:right w:val="none" w:sz="0" w:space="0" w:color="auto"/>
      </w:divBdr>
      <w:divsChild>
        <w:div w:id="1231884567">
          <w:marLeft w:val="0"/>
          <w:marRight w:val="0"/>
          <w:marTop w:val="0"/>
          <w:marBottom w:val="0"/>
          <w:divBdr>
            <w:top w:val="none" w:sz="0" w:space="0" w:color="auto"/>
            <w:left w:val="none" w:sz="0" w:space="0" w:color="auto"/>
            <w:bottom w:val="none" w:sz="0" w:space="0" w:color="auto"/>
            <w:right w:val="none" w:sz="0" w:space="0" w:color="auto"/>
          </w:divBdr>
        </w:div>
        <w:div w:id="739329383">
          <w:marLeft w:val="0"/>
          <w:marRight w:val="0"/>
          <w:marTop w:val="0"/>
          <w:marBottom w:val="0"/>
          <w:divBdr>
            <w:top w:val="none" w:sz="0" w:space="0" w:color="auto"/>
            <w:left w:val="none" w:sz="0" w:space="0" w:color="auto"/>
            <w:bottom w:val="none" w:sz="0" w:space="0" w:color="auto"/>
            <w:right w:val="none" w:sz="0" w:space="0" w:color="auto"/>
          </w:divBdr>
        </w:div>
        <w:div w:id="189992519">
          <w:marLeft w:val="0"/>
          <w:marRight w:val="0"/>
          <w:marTop w:val="0"/>
          <w:marBottom w:val="0"/>
          <w:divBdr>
            <w:top w:val="none" w:sz="0" w:space="0" w:color="auto"/>
            <w:left w:val="none" w:sz="0" w:space="0" w:color="auto"/>
            <w:bottom w:val="none" w:sz="0" w:space="0" w:color="auto"/>
            <w:right w:val="none" w:sz="0" w:space="0" w:color="auto"/>
          </w:divBdr>
        </w:div>
        <w:div w:id="1483353773">
          <w:marLeft w:val="0"/>
          <w:marRight w:val="0"/>
          <w:marTop w:val="0"/>
          <w:marBottom w:val="0"/>
          <w:divBdr>
            <w:top w:val="none" w:sz="0" w:space="0" w:color="auto"/>
            <w:left w:val="none" w:sz="0" w:space="0" w:color="auto"/>
            <w:bottom w:val="none" w:sz="0" w:space="0" w:color="auto"/>
            <w:right w:val="none" w:sz="0" w:space="0" w:color="auto"/>
          </w:divBdr>
        </w:div>
        <w:div w:id="1269049043">
          <w:marLeft w:val="0"/>
          <w:marRight w:val="0"/>
          <w:marTop w:val="0"/>
          <w:marBottom w:val="0"/>
          <w:divBdr>
            <w:top w:val="none" w:sz="0" w:space="0" w:color="auto"/>
            <w:left w:val="none" w:sz="0" w:space="0" w:color="auto"/>
            <w:bottom w:val="none" w:sz="0" w:space="0" w:color="auto"/>
            <w:right w:val="none" w:sz="0" w:space="0" w:color="auto"/>
          </w:divBdr>
        </w:div>
        <w:div w:id="2027704732">
          <w:marLeft w:val="0"/>
          <w:marRight w:val="0"/>
          <w:marTop w:val="0"/>
          <w:marBottom w:val="0"/>
          <w:divBdr>
            <w:top w:val="none" w:sz="0" w:space="0" w:color="auto"/>
            <w:left w:val="none" w:sz="0" w:space="0" w:color="auto"/>
            <w:bottom w:val="none" w:sz="0" w:space="0" w:color="auto"/>
            <w:right w:val="none" w:sz="0" w:space="0" w:color="auto"/>
          </w:divBdr>
        </w:div>
      </w:divsChild>
    </w:div>
    <w:div w:id="1726368718">
      <w:bodyDiv w:val="1"/>
      <w:marLeft w:val="0"/>
      <w:marRight w:val="0"/>
      <w:marTop w:val="0"/>
      <w:marBottom w:val="0"/>
      <w:divBdr>
        <w:top w:val="none" w:sz="0" w:space="0" w:color="auto"/>
        <w:left w:val="none" w:sz="0" w:space="0" w:color="auto"/>
        <w:bottom w:val="none" w:sz="0" w:space="0" w:color="auto"/>
        <w:right w:val="none" w:sz="0" w:space="0" w:color="auto"/>
      </w:divBdr>
    </w:div>
    <w:div w:id="1739401688">
      <w:bodyDiv w:val="1"/>
      <w:marLeft w:val="0"/>
      <w:marRight w:val="0"/>
      <w:marTop w:val="0"/>
      <w:marBottom w:val="0"/>
      <w:divBdr>
        <w:top w:val="none" w:sz="0" w:space="0" w:color="auto"/>
        <w:left w:val="none" w:sz="0" w:space="0" w:color="auto"/>
        <w:bottom w:val="none" w:sz="0" w:space="0" w:color="auto"/>
        <w:right w:val="none" w:sz="0" w:space="0" w:color="auto"/>
      </w:divBdr>
    </w:div>
    <w:div w:id="1746687580">
      <w:bodyDiv w:val="1"/>
      <w:marLeft w:val="0"/>
      <w:marRight w:val="0"/>
      <w:marTop w:val="0"/>
      <w:marBottom w:val="0"/>
      <w:divBdr>
        <w:top w:val="none" w:sz="0" w:space="0" w:color="auto"/>
        <w:left w:val="none" w:sz="0" w:space="0" w:color="auto"/>
        <w:bottom w:val="none" w:sz="0" w:space="0" w:color="auto"/>
        <w:right w:val="none" w:sz="0" w:space="0" w:color="auto"/>
      </w:divBdr>
      <w:divsChild>
        <w:div w:id="364989508">
          <w:marLeft w:val="0"/>
          <w:marRight w:val="0"/>
          <w:marTop w:val="0"/>
          <w:marBottom w:val="0"/>
          <w:divBdr>
            <w:top w:val="none" w:sz="0" w:space="0" w:color="auto"/>
            <w:left w:val="none" w:sz="0" w:space="0" w:color="auto"/>
            <w:bottom w:val="none" w:sz="0" w:space="0" w:color="auto"/>
            <w:right w:val="none" w:sz="0" w:space="0" w:color="auto"/>
          </w:divBdr>
        </w:div>
      </w:divsChild>
    </w:div>
    <w:div w:id="1772159522">
      <w:bodyDiv w:val="1"/>
      <w:marLeft w:val="0"/>
      <w:marRight w:val="0"/>
      <w:marTop w:val="0"/>
      <w:marBottom w:val="0"/>
      <w:divBdr>
        <w:top w:val="none" w:sz="0" w:space="0" w:color="auto"/>
        <w:left w:val="none" w:sz="0" w:space="0" w:color="auto"/>
        <w:bottom w:val="none" w:sz="0" w:space="0" w:color="auto"/>
        <w:right w:val="none" w:sz="0" w:space="0" w:color="auto"/>
      </w:divBdr>
    </w:div>
    <w:div w:id="1796750468">
      <w:bodyDiv w:val="1"/>
      <w:marLeft w:val="0"/>
      <w:marRight w:val="0"/>
      <w:marTop w:val="0"/>
      <w:marBottom w:val="0"/>
      <w:divBdr>
        <w:top w:val="none" w:sz="0" w:space="0" w:color="auto"/>
        <w:left w:val="none" w:sz="0" w:space="0" w:color="auto"/>
        <w:bottom w:val="none" w:sz="0" w:space="0" w:color="auto"/>
        <w:right w:val="none" w:sz="0" w:space="0" w:color="auto"/>
      </w:divBdr>
      <w:divsChild>
        <w:div w:id="497036983">
          <w:marLeft w:val="0"/>
          <w:marRight w:val="0"/>
          <w:marTop w:val="0"/>
          <w:marBottom w:val="0"/>
          <w:divBdr>
            <w:top w:val="none" w:sz="0" w:space="0" w:color="auto"/>
            <w:left w:val="none" w:sz="0" w:space="0" w:color="auto"/>
            <w:bottom w:val="none" w:sz="0" w:space="0" w:color="auto"/>
            <w:right w:val="none" w:sz="0" w:space="0" w:color="auto"/>
          </w:divBdr>
        </w:div>
        <w:div w:id="708383391">
          <w:marLeft w:val="0"/>
          <w:marRight w:val="0"/>
          <w:marTop w:val="0"/>
          <w:marBottom w:val="0"/>
          <w:divBdr>
            <w:top w:val="none" w:sz="0" w:space="0" w:color="auto"/>
            <w:left w:val="none" w:sz="0" w:space="0" w:color="auto"/>
            <w:bottom w:val="none" w:sz="0" w:space="0" w:color="auto"/>
            <w:right w:val="none" w:sz="0" w:space="0" w:color="auto"/>
          </w:divBdr>
        </w:div>
        <w:div w:id="1643465293">
          <w:marLeft w:val="0"/>
          <w:marRight w:val="0"/>
          <w:marTop w:val="0"/>
          <w:marBottom w:val="0"/>
          <w:divBdr>
            <w:top w:val="none" w:sz="0" w:space="0" w:color="auto"/>
            <w:left w:val="none" w:sz="0" w:space="0" w:color="auto"/>
            <w:bottom w:val="none" w:sz="0" w:space="0" w:color="auto"/>
            <w:right w:val="none" w:sz="0" w:space="0" w:color="auto"/>
          </w:divBdr>
        </w:div>
        <w:div w:id="2021346248">
          <w:marLeft w:val="0"/>
          <w:marRight w:val="0"/>
          <w:marTop w:val="0"/>
          <w:marBottom w:val="0"/>
          <w:divBdr>
            <w:top w:val="none" w:sz="0" w:space="0" w:color="auto"/>
            <w:left w:val="none" w:sz="0" w:space="0" w:color="auto"/>
            <w:bottom w:val="none" w:sz="0" w:space="0" w:color="auto"/>
            <w:right w:val="none" w:sz="0" w:space="0" w:color="auto"/>
          </w:divBdr>
        </w:div>
        <w:div w:id="1533421367">
          <w:marLeft w:val="0"/>
          <w:marRight w:val="0"/>
          <w:marTop w:val="0"/>
          <w:marBottom w:val="0"/>
          <w:divBdr>
            <w:top w:val="none" w:sz="0" w:space="0" w:color="auto"/>
            <w:left w:val="none" w:sz="0" w:space="0" w:color="auto"/>
            <w:bottom w:val="none" w:sz="0" w:space="0" w:color="auto"/>
            <w:right w:val="none" w:sz="0" w:space="0" w:color="auto"/>
          </w:divBdr>
        </w:div>
        <w:div w:id="182744906">
          <w:marLeft w:val="0"/>
          <w:marRight w:val="0"/>
          <w:marTop w:val="0"/>
          <w:marBottom w:val="0"/>
          <w:divBdr>
            <w:top w:val="none" w:sz="0" w:space="0" w:color="auto"/>
            <w:left w:val="none" w:sz="0" w:space="0" w:color="auto"/>
            <w:bottom w:val="none" w:sz="0" w:space="0" w:color="auto"/>
            <w:right w:val="none" w:sz="0" w:space="0" w:color="auto"/>
          </w:divBdr>
        </w:div>
        <w:div w:id="1873760354">
          <w:marLeft w:val="0"/>
          <w:marRight w:val="0"/>
          <w:marTop w:val="0"/>
          <w:marBottom w:val="0"/>
          <w:divBdr>
            <w:top w:val="none" w:sz="0" w:space="0" w:color="auto"/>
            <w:left w:val="none" w:sz="0" w:space="0" w:color="auto"/>
            <w:bottom w:val="none" w:sz="0" w:space="0" w:color="auto"/>
            <w:right w:val="none" w:sz="0" w:space="0" w:color="auto"/>
          </w:divBdr>
        </w:div>
      </w:divsChild>
    </w:div>
    <w:div w:id="1800147123">
      <w:bodyDiv w:val="1"/>
      <w:marLeft w:val="0"/>
      <w:marRight w:val="0"/>
      <w:marTop w:val="0"/>
      <w:marBottom w:val="0"/>
      <w:divBdr>
        <w:top w:val="none" w:sz="0" w:space="0" w:color="auto"/>
        <w:left w:val="none" w:sz="0" w:space="0" w:color="auto"/>
        <w:bottom w:val="none" w:sz="0" w:space="0" w:color="auto"/>
        <w:right w:val="none" w:sz="0" w:space="0" w:color="auto"/>
      </w:divBdr>
    </w:div>
    <w:div w:id="1836528267">
      <w:bodyDiv w:val="1"/>
      <w:marLeft w:val="0"/>
      <w:marRight w:val="0"/>
      <w:marTop w:val="0"/>
      <w:marBottom w:val="0"/>
      <w:divBdr>
        <w:top w:val="none" w:sz="0" w:space="0" w:color="auto"/>
        <w:left w:val="none" w:sz="0" w:space="0" w:color="auto"/>
        <w:bottom w:val="none" w:sz="0" w:space="0" w:color="auto"/>
        <w:right w:val="none" w:sz="0" w:space="0" w:color="auto"/>
      </w:divBdr>
    </w:div>
    <w:div w:id="1881045112">
      <w:bodyDiv w:val="1"/>
      <w:marLeft w:val="0"/>
      <w:marRight w:val="0"/>
      <w:marTop w:val="0"/>
      <w:marBottom w:val="0"/>
      <w:divBdr>
        <w:top w:val="none" w:sz="0" w:space="0" w:color="auto"/>
        <w:left w:val="none" w:sz="0" w:space="0" w:color="auto"/>
        <w:bottom w:val="none" w:sz="0" w:space="0" w:color="auto"/>
        <w:right w:val="none" w:sz="0" w:space="0" w:color="auto"/>
      </w:divBdr>
    </w:div>
    <w:div w:id="1886022597">
      <w:bodyDiv w:val="1"/>
      <w:marLeft w:val="0"/>
      <w:marRight w:val="0"/>
      <w:marTop w:val="0"/>
      <w:marBottom w:val="0"/>
      <w:divBdr>
        <w:top w:val="none" w:sz="0" w:space="0" w:color="auto"/>
        <w:left w:val="none" w:sz="0" w:space="0" w:color="auto"/>
        <w:bottom w:val="none" w:sz="0" w:space="0" w:color="auto"/>
        <w:right w:val="none" w:sz="0" w:space="0" w:color="auto"/>
      </w:divBdr>
    </w:div>
    <w:div w:id="1892227069">
      <w:bodyDiv w:val="1"/>
      <w:marLeft w:val="0"/>
      <w:marRight w:val="0"/>
      <w:marTop w:val="0"/>
      <w:marBottom w:val="0"/>
      <w:divBdr>
        <w:top w:val="none" w:sz="0" w:space="0" w:color="auto"/>
        <w:left w:val="none" w:sz="0" w:space="0" w:color="auto"/>
        <w:bottom w:val="none" w:sz="0" w:space="0" w:color="auto"/>
        <w:right w:val="none" w:sz="0" w:space="0" w:color="auto"/>
      </w:divBdr>
    </w:div>
    <w:div w:id="1927568276">
      <w:bodyDiv w:val="1"/>
      <w:marLeft w:val="0"/>
      <w:marRight w:val="0"/>
      <w:marTop w:val="0"/>
      <w:marBottom w:val="0"/>
      <w:divBdr>
        <w:top w:val="none" w:sz="0" w:space="0" w:color="auto"/>
        <w:left w:val="none" w:sz="0" w:space="0" w:color="auto"/>
        <w:bottom w:val="none" w:sz="0" w:space="0" w:color="auto"/>
        <w:right w:val="none" w:sz="0" w:space="0" w:color="auto"/>
      </w:divBdr>
    </w:div>
    <w:div w:id="1943879838">
      <w:bodyDiv w:val="1"/>
      <w:marLeft w:val="0"/>
      <w:marRight w:val="0"/>
      <w:marTop w:val="0"/>
      <w:marBottom w:val="0"/>
      <w:divBdr>
        <w:top w:val="none" w:sz="0" w:space="0" w:color="auto"/>
        <w:left w:val="none" w:sz="0" w:space="0" w:color="auto"/>
        <w:bottom w:val="none" w:sz="0" w:space="0" w:color="auto"/>
        <w:right w:val="none" w:sz="0" w:space="0" w:color="auto"/>
      </w:divBdr>
    </w:div>
    <w:div w:id="1971326663">
      <w:bodyDiv w:val="1"/>
      <w:marLeft w:val="0"/>
      <w:marRight w:val="0"/>
      <w:marTop w:val="0"/>
      <w:marBottom w:val="0"/>
      <w:divBdr>
        <w:top w:val="none" w:sz="0" w:space="0" w:color="auto"/>
        <w:left w:val="none" w:sz="0" w:space="0" w:color="auto"/>
        <w:bottom w:val="none" w:sz="0" w:space="0" w:color="auto"/>
        <w:right w:val="none" w:sz="0" w:space="0" w:color="auto"/>
      </w:divBdr>
    </w:div>
    <w:div w:id="1972326912">
      <w:bodyDiv w:val="1"/>
      <w:marLeft w:val="0"/>
      <w:marRight w:val="0"/>
      <w:marTop w:val="0"/>
      <w:marBottom w:val="0"/>
      <w:divBdr>
        <w:top w:val="none" w:sz="0" w:space="0" w:color="auto"/>
        <w:left w:val="none" w:sz="0" w:space="0" w:color="auto"/>
        <w:bottom w:val="none" w:sz="0" w:space="0" w:color="auto"/>
        <w:right w:val="none" w:sz="0" w:space="0" w:color="auto"/>
      </w:divBdr>
    </w:div>
    <w:div w:id="1996955998">
      <w:bodyDiv w:val="1"/>
      <w:marLeft w:val="0"/>
      <w:marRight w:val="0"/>
      <w:marTop w:val="0"/>
      <w:marBottom w:val="0"/>
      <w:divBdr>
        <w:top w:val="none" w:sz="0" w:space="0" w:color="auto"/>
        <w:left w:val="none" w:sz="0" w:space="0" w:color="auto"/>
        <w:bottom w:val="none" w:sz="0" w:space="0" w:color="auto"/>
        <w:right w:val="none" w:sz="0" w:space="0" w:color="auto"/>
      </w:divBdr>
    </w:div>
    <w:div w:id="2034380017">
      <w:bodyDiv w:val="1"/>
      <w:marLeft w:val="0"/>
      <w:marRight w:val="0"/>
      <w:marTop w:val="0"/>
      <w:marBottom w:val="0"/>
      <w:divBdr>
        <w:top w:val="none" w:sz="0" w:space="0" w:color="auto"/>
        <w:left w:val="none" w:sz="0" w:space="0" w:color="auto"/>
        <w:bottom w:val="none" w:sz="0" w:space="0" w:color="auto"/>
        <w:right w:val="none" w:sz="0" w:space="0" w:color="auto"/>
      </w:divBdr>
    </w:div>
    <w:div w:id="2067338617">
      <w:bodyDiv w:val="1"/>
      <w:marLeft w:val="0"/>
      <w:marRight w:val="0"/>
      <w:marTop w:val="0"/>
      <w:marBottom w:val="0"/>
      <w:divBdr>
        <w:top w:val="none" w:sz="0" w:space="0" w:color="auto"/>
        <w:left w:val="none" w:sz="0" w:space="0" w:color="auto"/>
        <w:bottom w:val="none" w:sz="0" w:space="0" w:color="auto"/>
        <w:right w:val="none" w:sz="0" w:space="0" w:color="auto"/>
      </w:divBdr>
    </w:div>
    <w:div w:id="2067994593">
      <w:bodyDiv w:val="1"/>
      <w:marLeft w:val="0"/>
      <w:marRight w:val="0"/>
      <w:marTop w:val="0"/>
      <w:marBottom w:val="0"/>
      <w:divBdr>
        <w:top w:val="none" w:sz="0" w:space="0" w:color="auto"/>
        <w:left w:val="none" w:sz="0" w:space="0" w:color="auto"/>
        <w:bottom w:val="none" w:sz="0" w:space="0" w:color="auto"/>
        <w:right w:val="none" w:sz="0" w:space="0" w:color="auto"/>
      </w:divBdr>
    </w:div>
    <w:div w:id="2081513664">
      <w:bodyDiv w:val="1"/>
      <w:marLeft w:val="0"/>
      <w:marRight w:val="0"/>
      <w:marTop w:val="0"/>
      <w:marBottom w:val="0"/>
      <w:divBdr>
        <w:top w:val="none" w:sz="0" w:space="0" w:color="auto"/>
        <w:left w:val="none" w:sz="0" w:space="0" w:color="auto"/>
        <w:bottom w:val="none" w:sz="0" w:space="0" w:color="auto"/>
        <w:right w:val="none" w:sz="0" w:space="0" w:color="auto"/>
      </w:divBdr>
    </w:div>
    <w:div w:id="2097289861">
      <w:bodyDiv w:val="1"/>
      <w:marLeft w:val="0"/>
      <w:marRight w:val="0"/>
      <w:marTop w:val="0"/>
      <w:marBottom w:val="0"/>
      <w:divBdr>
        <w:top w:val="none" w:sz="0" w:space="0" w:color="auto"/>
        <w:left w:val="none" w:sz="0" w:space="0" w:color="auto"/>
        <w:bottom w:val="none" w:sz="0" w:space="0" w:color="auto"/>
        <w:right w:val="none" w:sz="0" w:space="0" w:color="auto"/>
      </w:divBdr>
    </w:div>
    <w:div w:id="2099204262">
      <w:bodyDiv w:val="1"/>
      <w:marLeft w:val="0"/>
      <w:marRight w:val="0"/>
      <w:marTop w:val="0"/>
      <w:marBottom w:val="0"/>
      <w:divBdr>
        <w:top w:val="none" w:sz="0" w:space="0" w:color="auto"/>
        <w:left w:val="none" w:sz="0" w:space="0" w:color="auto"/>
        <w:bottom w:val="none" w:sz="0" w:space="0" w:color="auto"/>
        <w:right w:val="none" w:sz="0" w:space="0" w:color="auto"/>
      </w:divBdr>
    </w:div>
    <w:div w:id="2108233614">
      <w:bodyDiv w:val="1"/>
      <w:marLeft w:val="0"/>
      <w:marRight w:val="0"/>
      <w:marTop w:val="0"/>
      <w:marBottom w:val="0"/>
      <w:divBdr>
        <w:top w:val="none" w:sz="0" w:space="0" w:color="auto"/>
        <w:left w:val="none" w:sz="0" w:space="0" w:color="auto"/>
        <w:bottom w:val="none" w:sz="0" w:space="0" w:color="auto"/>
        <w:right w:val="none" w:sz="0" w:space="0" w:color="auto"/>
      </w:divBdr>
    </w:div>
    <w:div w:id="2120637827">
      <w:bodyDiv w:val="1"/>
      <w:marLeft w:val="0"/>
      <w:marRight w:val="0"/>
      <w:marTop w:val="0"/>
      <w:marBottom w:val="0"/>
      <w:divBdr>
        <w:top w:val="none" w:sz="0" w:space="0" w:color="auto"/>
        <w:left w:val="none" w:sz="0" w:space="0" w:color="auto"/>
        <w:bottom w:val="none" w:sz="0" w:space="0" w:color="auto"/>
        <w:right w:val="none" w:sz="0" w:space="0" w:color="auto"/>
      </w:divBdr>
    </w:div>
    <w:div w:id="2123106635">
      <w:bodyDiv w:val="1"/>
      <w:marLeft w:val="0"/>
      <w:marRight w:val="0"/>
      <w:marTop w:val="0"/>
      <w:marBottom w:val="0"/>
      <w:divBdr>
        <w:top w:val="none" w:sz="0" w:space="0" w:color="auto"/>
        <w:left w:val="none" w:sz="0" w:space="0" w:color="auto"/>
        <w:bottom w:val="none" w:sz="0" w:space="0" w:color="auto"/>
        <w:right w:val="none" w:sz="0" w:space="0" w:color="auto"/>
      </w:divBdr>
    </w:div>
    <w:div w:id="2124956415">
      <w:bodyDiv w:val="1"/>
      <w:marLeft w:val="0"/>
      <w:marRight w:val="0"/>
      <w:marTop w:val="0"/>
      <w:marBottom w:val="0"/>
      <w:divBdr>
        <w:top w:val="none" w:sz="0" w:space="0" w:color="auto"/>
        <w:left w:val="none" w:sz="0" w:space="0" w:color="auto"/>
        <w:bottom w:val="none" w:sz="0" w:space="0" w:color="auto"/>
        <w:right w:val="none" w:sz="0" w:space="0" w:color="auto"/>
      </w:divBdr>
    </w:div>
    <w:div w:id="2134404408">
      <w:bodyDiv w:val="1"/>
      <w:marLeft w:val="0"/>
      <w:marRight w:val="0"/>
      <w:marTop w:val="0"/>
      <w:marBottom w:val="0"/>
      <w:divBdr>
        <w:top w:val="none" w:sz="0" w:space="0" w:color="auto"/>
        <w:left w:val="none" w:sz="0" w:space="0" w:color="auto"/>
        <w:bottom w:val="none" w:sz="0" w:space="0" w:color="auto"/>
        <w:right w:val="none" w:sz="0" w:space="0" w:color="auto"/>
      </w:divBdr>
    </w:div>
    <w:div w:id="214376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nsf.gov/funding/programs.jsp?org=CMMI" TargetMode="External"/><Relationship Id="rId21" Type="http://schemas.openxmlformats.org/officeDocument/2006/relationships/hyperlink" Target="http://www.asha.org/practice/multicultural/funding/PMAsummary/" TargetMode="External"/><Relationship Id="rId324" Type="http://schemas.openxmlformats.org/officeDocument/2006/relationships/hyperlink" Target="https://www.hrsa.gov/ruralhealth/programopportunities/fundingopportunities/default.aspx?id=5fbf826f-13dd-4dd2-95b7-f15151fd5599" TargetMode="External"/><Relationship Id="rId531" Type="http://schemas.openxmlformats.org/officeDocument/2006/relationships/hyperlink" Target="https://www.grants.gov/web/grants/view-opportunity.html?oppId=314558" TargetMode="External"/><Relationship Id="rId170" Type="http://schemas.openxmlformats.org/officeDocument/2006/relationships/hyperlink" Target="https://www.nsf.gov/funding/pgm_summ.jsp?pims_id=505559" TargetMode="External"/><Relationship Id="rId268" Type="http://schemas.openxmlformats.org/officeDocument/2006/relationships/hyperlink" Target="http://www.delmas.org/" TargetMode="External"/><Relationship Id="rId475" Type="http://schemas.openxmlformats.org/officeDocument/2006/relationships/hyperlink" Target="https://www.grants.gov/web/grants/view-opportunity.html?oppId=314743" TargetMode="External"/><Relationship Id="rId32" Type="http://schemas.openxmlformats.org/officeDocument/2006/relationships/hyperlink" Target="https://cccc.ncte.org/cccc/awards/emergent-research" TargetMode="External"/><Relationship Id="rId128" Type="http://schemas.openxmlformats.org/officeDocument/2006/relationships/hyperlink" Target="http://www.nsf.gov/about/transformative_research/faq.jsp" TargetMode="External"/><Relationship Id="rId335" Type="http://schemas.openxmlformats.org/officeDocument/2006/relationships/hyperlink" Target="https://mla.socious.com/p/cm/ld/fid=304" TargetMode="External"/><Relationship Id="rId542" Type="http://schemas.openxmlformats.org/officeDocument/2006/relationships/hyperlink" Target="https://www.grants.gov/web/grants/view-opportunity.html?oppId=317122" TargetMode="External"/><Relationship Id="rId181" Type="http://schemas.openxmlformats.org/officeDocument/2006/relationships/hyperlink" Target="https://www.nsf.gov/cgi-bin/good-bye?http://www.ecord.org/" TargetMode="External"/><Relationship Id="rId402" Type="http://schemas.openxmlformats.org/officeDocument/2006/relationships/hyperlink" Target="https://www.spencer.org/grant_types/lyle-spencer-research-awards" TargetMode="External"/><Relationship Id="rId279" Type="http://schemas.openxmlformats.org/officeDocument/2006/relationships/hyperlink" Target="https://www.herbblockfoundation.org/grant-programs/encouraging-citizen-involvement" TargetMode="External"/><Relationship Id="rId486" Type="http://schemas.openxmlformats.org/officeDocument/2006/relationships/hyperlink" Target="https://www.grants.gov/web/grants/view-opportunity.html?oppId=312093" TargetMode="External"/><Relationship Id="rId43" Type="http://schemas.openxmlformats.org/officeDocument/2006/relationships/hyperlink" Target="https://inasmuchfoundation.org/journalism-foundation/" TargetMode="External"/><Relationship Id="rId139" Type="http://schemas.openxmlformats.org/officeDocument/2006/relationships/hyperlink" Target="https://www.nsf.gov/funding/pgm_summ.jsp?pims_id=5518" TargetMode="External"/><Relationship Id="rId346" Type="http://schemas.openxmlformats.org/officeDocument/2006/relationships/hyperlink" Target="https://www.grants.gov/web/grants/view-opportunity.html?oppId=315880" TargetMode="External"/><Relationship Id="rId192" Type="http://schemas.openxmlformats.org/officeDocument/2006/relationships/hyperlink" Target="https://www.nsf.gov/pubs/2018/nsf18529/nsf18529.pdf" TargetMode="External"/><Relationship Id="rId206" Type="http://schemas.openxmlformats.org/officeDocument/2006/relationships/hyperlink" Target="https://www.nsf.gov/funding/pgm_summ.jsp?pims_id=505006" TargetMode="External"/><Relationship Id="rId413" Type="http://schemas.openxmlformats.org/officeDocument/2006/relationships/hyperlink" Target="https://www.grants.gov/web/grants/view-opportunity.html?oppId=314430" TargetMode="External"/><Relationship Id="rId248" Type="http://schemas.openxmlformats.org/officeDocument/2006/relationships/hyperlink" Target="https://www.grants.gov/web/grants/view-opportunity.html?oppId=313236" TargetMode="External"/><Relationship Id="rId455" Type="http://schemas.openxmlformats.org/officeDocument/2006/relationships/hyperlink" Target="https://www.grants.gov/web/grants/view-opportunity.html?oppId=312673" TargetMode="External"/><Relationship Id="rId497" Type="http://schemas.openxmlformats.org/officeDocument/2006/relationships/hyperlink" Target="https://surdna.org/programs/inclusive-economies/" TargetMode="External"/><Relationship Id="rId12" Type="http://schemas.openxmlformats.org/officeDocument/2006/relationships/hyperlink" Target="https://sloan.org/" TargetMode="External"/><Relationship Id="rId108" Type="http://schemas.openxmlformats.org/officeDocument/2006/relationships/hyperlink" Target="http://www.nsf.gov/publications/pub_summ.jsp?ods_key=gpg" TargetMode="External"/><Relationship Id="rId315" Type="http://schemas.openxmlformats.org/officeDocument/2006/relationships/hyperlink" Target="http://cedartreefound.org/childrens-environmental-health-initiative" TargetMode="External"/><Relationship Id="rId357" Type="http://schemas.openxmlformats.org/officeDocument/2006/relationships/hyperlink" Target="http://www.actionforhealthykids.org/newsletter-signup" TargetMode="External"/><Relationship Id="rId522" Type="http://schemas.openxmlformats.org/officeDocument/2006/relationships/hyperlink" Target="https://eca.state.gov/organizational-funding/open-grant-solicitations" TargetMode="External"/><Relationship Id="rId54" Type="http://schemas.openxmlformats.org/officeDocument/2006/relationships/hyperlink" Target="https://foundationfar.org/grants/applicant-resources/about-matching-funds/" TargetMode="External"/><Relationship Id="rId96" Type="http://schemas.openxmlformats.org/officeDocument/2006/relationships/hyperlink" Target="https://www.grants.gov/web/grants/view-opportunity.html?oppId=316833" TargetMode="External"/><Relationship Id="rId161" Type="http://schemas.openxmlformats.org/officeDocument/2006/relationships/hyperlink" Target="https://www.nsf.gov/funding/pgm_summ.jsp?pims_id=5408" TargetMode="External"/><Relationship Id="rId217" Type="http://schemas.openxmlformats.org/officeDocument/2006/relationships/hyperlink" Target="http://www.openletterbooks.org/" TargetMode="External"/><Relationship Id="rId399" Type="http://schemas.openxmlformats.org/officeDocument/2006/relationships/hyperlink" Target="https://www.grants.gov/web/grants/view-opportunity.html?oppId=313333" TargetMode="External"/><Relationship Id="rId259" Type="http://schemas.openxmlformats.org/officeDocument/2006/relationships/hyperlink" Target="https://ruraljails.submittable.com/submit" TargetMode="External"/><Relationship Id="rId424" Type="http://schemas.openxmlformats.org/officeDocument/2006/relationships/hyperlink" Target="https://www.fcd-us.org/about-us/young-scholars-program/" TargetMode="External"/><Relationship Id="rId466" Type="http://schemas.openxmlformats.org/officeDocument/2006/relationships/hyperlink" Target="https://www.nsf.gov/funding/pgm_summ.jsp?pims_id=5518" TargetMode="External"/><Relationship Id="rId23" Type="http://schemas.openxmlformats.org/officeDocument/2006/relationships/hyperlink" Target="http://www.asha.org/about/" TargetMode="External"/><Relationship Id="rId119" Type="http://schemas.openxmlformats.org/officeDocument/2006/relationships/hyperlink" Target="https://www.grants.gov/web/grants/view-opportunity.html?oppId=316594" TargetMode="External"/><Relationship Id="rId270" Type="http://schemas.openxmlformats.org/officeDocument/2006/relationships/hyperlink" Target="http://www.bemiscenter.org/residency/current_opportunities.html" TargetMode="External"/><Relationship Id="rId326" Type="http://schemas.openxmlformats.org/officeDocument/2006/relationships/hyperlink" Target="http://www.rahf.org/documents/website/2019_HEI_RFP_20190315.pdf" TargetMode="External"/><Relationship Id="rId533" Type="http://schemas.openxmlformats.org/officeDocument/2006/relationships/hyperlink" Target="https://www.grants.gov/web/grants/view-opportunity.html?oppId=314035" TargetMode="External"/><Relationship Id="rId65" Type="http://schemas.openxmlformats.org/officeDocument/2006/relationships/hyperlink" Target="https://www.grants.gov/web/grants/view-opportunity.html?oppId=312573" TargetMode="External"/><Relationship Id="rId130" Type="http://schemas.openxmlformats.org/officeDocument/2006/relationships/hyperlink" Target="https://www.nsf.gov/pubs/policydocs/pappg18_1/pappg_2.jsp" TargetMode="External"/><Relationship Id="rId368" Type="http://schemas.openxmlformats.org/officeDocument/2006/relationships/hyperlink" Target="https://www.nap.edu/catalog/25388/the-promise-of-adolescence-realizing-opportunity-for-all-youth" TargetMode="External"/><Relationship Id="rId172" Type="http://schemas.openxmlformats.org/officeDocument/2006/relationships/hyperlink" Target="http://www.nsf.gov/funding/pgm_summ.jsp?pims_id=503214" TargetMode="External"/><Relationship Id="rId228" Type="http://schemas.openxmlformats.org/officeDocument/2006/relationships/hyperlink" Target="https://www.grants.gov/web/grants/view-opportunity.html?oppId=313255" TargetMode="External"/><Relationship Id="rId435" Type="http://schemas.openxmlformats.org/officeDocument/2006/relationships/hyperlink" Target="https://www.arc.gov/images/grantsandfunding/POWER2019/RFP/POWER-RFP-2019.pdf" TargetMode="External"/><Relationship Id="rId477" Type="http://schemas.openxmlformats.org/officeDocument/2006/relationships/hyperlink" Target="https://www.grants.gov/web/grants/view-opportunity.html?oppId=295306" TargetMode="External"/><Relationship Id="rId281" Type="http://schemas.openxmlformats.org/officeDocument/2006/relationships/hyperlink" Target="https://www.wkkf.org/grantseekers" TargetMode="External"/><Relationship Id="rId337" Type="http://schemas.openxmlformats.org/officeDocument/2006/relationships/hyperlink" Target="http://chnfoundation.org/how-to-apply/" TargetMode="External"/><Relationship Id="rId502" Type="http://schemas.openxmlformats.org/officeDocument/2006/relationships/hyperlink" Target="https://research.upjohn.org/empl_research/" TargetMode="External"/><Relationship Id="rId34" Type="http://schemas.openxmlformats.org/officeDocument/2006/relationships/hyperlink" Target="https://www.grants.gov/web/grants/view-opportunity.html?oppId=317122" TargetMode="External"/><Relationship Id="rId76" Type="http://schemas.openxmlformats.org/officeDocument/2006/relationships/hyperlink" Target="https://www.grants.gov/web/grants/view-opportunity.html?oppId=318918" TargetMode="External"/><Relationship Id="rId141" Type="http://schemas.openxmlformats.org/officeDocument/2006/relationships/hyperlink" Target="https://www.nsf.gov/od/oia/programs/epscor/" TargetMode="External"/><Relationship Id="rId379" Type="http://schemas.openxmlformats.org/officeDocument/2006/relationships/hyperlink" Target="https://www.grants.gov/web/grants/view-opportunity.html?oppId=317122" TargetMode="External"/><Relationship Id="rId544" Type="http://schemas.openxmlformats.org/officeDocument/2006/relationships/fontTable" Target="fontTable.xml"/><Relationship Id="rId7" Type="http://schemas.openxmlformats.org/officeDocument/2006/relationships/endnotes" Target="endnotes.xml"/><Relationship Id="rId183" Type="http://schemas.openxmlformats.org/officeDocument/2006/relationships/hyperlink" Target="https://www.nsf.gov/cgi-bin/good-bye?http://www.eso.ecord.org/" TargetMode="External"/><Relationship Id="rId239" Type="http://schemas.openxmlformats.org/officeDocument/2006/relationships/hyperlink" Target="https://www.grants.gov/web/grants/view-opportunity.html?oppId=313513" TargetMode="External"/><Relationship Id="rId390" Type="http://schemas.openxmlformats.org/officeDocument/2006/relationships/hyperlink" Target="https://www.grants.gov/web/grants/view-opportunity.html?oppId=306168" TargetMode="External"/><Relationship Id="rId404" Type="http://schemas.openxmlformats.org/officeDocument/2006/relationships/hyperlink" Target="https://www.spencer.org/grant_types/large-research-grant" TargetMode="External"/><Relationship Id="rId446" Type="http://schemas.openxmlformats.org/officeDocument/2006/relationships/hyperlink" Target="https://www.fordfoundation.org/" TargetMode="External"/><Relationship Id="rId250" Type="http://schemas.openxmlformats.org/officeDocument/2006/relationships/hyperlink" Target="https://surdna.org/programs/inclusive-economies/" TargetMode="External"/><Relationship Id="rId292" Type="http://schemas.openxmlformats.org/officeDocument/2006/relationships/hyperlink" Target="https://www.grants.gov/web/grants/view-opportunity.html?oppId=316235" TargetMode="External"/><Relationship Id="rId306" Type="http://schemas.openxmlformats.org/officeDocument/2006/relationships/hyperlink" Target="https://www.grants.gov/web/grants/view-opportunity.html?oppId=313438" TargetMode="External"/><Relationship Id="rId488" Type="http://schemas.openxmlformats.org/officeDocument/2006/relationships/hyperlink" Target="https://www.grants.gov/web/grants/view-opportunity.html?oppId=313333" TargetMode="External"/><Relationship Id="rId45" Type="http://schemas.openxmlformats.org/officeDocument/2006/relationships/hyperlink" Target="https://inasmuchfoundation.org/journalism-foundation/" TargetMode="External"/><Relationship Id="rId87" Type="http://schemas.openxmlformats.org/officeDocument/2006/relationships/hyperlink" Target="https://www.grants.gov/web/grants/view-opportunity.html?oppId=313804" TargetMode="External"/><Relationship Id="rId110" Type="http://schemas.openxmlformats.org/officeDocument/2006/relationships/hyperlink" Target="https://www.grants.gov/web/grants/view-opportunity.html?oppId=306193" TargetMode="External"/><Relationship Id="rId348" Type="http://schemas.openxmlformats.org/officeDocument/2006/relationships/hyperlink" Target="http://www.scaife.com/sarah.html" TargetMode="External"/><Relationship Id="rId513" Type="http://schemas.openxmlformats.org/officeDocument/2006/relationships/hyperlink" Target="http://1976fund.org/" TargetMode="External"/><Relationship Id="rId152" Type="http://schemas.openxmlformats.org/officeDocument/2006/relationships/hyperlink" Target="https://www.nsf.gov/funding/pgm_summ.jsp?pims_id=503621" TargetMode="External"/><Relationship Id="rId194" Type="http://schemas.openxmlformats.org/officeDocument/2006/relationships/hyperlink" Target="https://www.nsf.gov/funding/programs.jsp?org=CBET" TargetMode="External"/><Relationship Id="rId208" Type="http://schemas.openxmlformats.org/officeDocument/2006/relationships/hyperlink" Target="https://www.nsf.gov/funding/pgm_summ.jsp?pims_id=13673" TargetMode="External"/><Relationship Id="rId415" Type="http://schemas.openxmlformats.org/officeDocument/2006/relationships/hyperlink" Target="https://www.toshiba.com/taf/k5.jsp" TargetMode="External"/><Relationship Id="rId457" Type="http://schemas.openxmlformats.org/officeDocument/2006/relationships/hyperlink" Target="https://www.imanet.org/educators/research-foundation" TargetMode="External"/><Relationship Id="rId261" Type="http://schemas.openxmlformats.org/officeDocument/2006/relationships/hyperlink" Target="http://www.whitehall.org/" TargetMode="External"/><Relationship Id="rId499" Type="http://schemas.openxmlformats.org/officeDocument/2006/relationships/hyperlink" Target="https://surdna.org/programs/thriving-cultures/" TargetMode="External"/><Relationship Id="rId14" Type="http://schemas.openxmlformats.org/officeDocument/2006/relationships/hyperlink" Target="http://earlycareeraward.aaas.org/" TargetMode="External"/><Relationship Id="rId56" Type="http://schemas.openxmlformats.org/officeDocument/2006/relationships/hyperlink" Target="http://www.gloecknerfoundation.org/fundingp.htm" TargetMode="External"/><Relationship Id="rId317" Type="http://schemas.openxmlformats.org/officeDocument/2006/relationships/hyperlink" Target="https://www.coca-colacompany.com/our-company/the-coca-cola-foundation" TargetMode="External"/><Relationship Id="rId359" Type="http://schemas.openxmlformats.org/officeDocument/2006/relationships/hyperlink" Target="https://www.grants.gov/web/grants/view-opportunity.html?oppId=281919" TargetMode="External"/><Relationship Id="rId524" Type="http://schemas.openxmlformats.org/officeDocument/2006/relationships/hyperlink" Target="https://www.grants.gov/web/grants/view-opportunity.html?oppId=317122" TargetMode="External"/><Relationship Id="rId98" Type="http://schemas.openxmlformats.org/officeDocument/2006/relationships/hyperlink" Target="mailto:AdvancedManufacturing@nsf.gov" TargetMode="External"/><Relationship Id="rId121" Type="http://schemas.openxmlformats.org/officeDocument/2006/relationships/hyperlink" Target="https://www.grants.gov/web/grants/view-opportunity.html?oppId=314954" TargetMode="External"/><Relationship Id="rId163" Type="http://schemas.openxmlformats.org/officeDocument/2006/relationships/hyperlink" Target="http://www.nsf.gov/funding/pgm_summ.jsp?pims_id=503214" TargetMode="External"/><Relationship Id="rId219" Type="http://schemas.openxmlformats.org/officeDocument/2006/relationships/hyperlink" Target="https://pen.org/jean-stein-oral-history-grant/" TargetMode="External"/><Relationship Id="rId370" Type="http://schemas.openxmlformats.org/officeDocument/2006/relationships/hyperlink" Target="https://www.grants.gov/web/grants/view-opportunity.html?oppId=314464" TargetMode="External"/><Relationship Id="rId426" Type="http://schemas.openxmlformats.org/officeDocument/2006/relationships/hyperlink" Target="https://www.grants.gov/web/grants/view-opportunity.html?oppId=314361" TargetMode="External"/><Relationship Id="rId230" Type="http://schemas.openxmlformats.org/officeDocument/2006/relationships/hyperlink" Target="https://www.grants.gov/web/grants/view-opportunity.html?oppId=316493" TargetMode="External"/><Relationship Id="rId468" Type="http://schemas.openxmlformats.org/officeDocument/2006/relationships/hyperlink" Target="https://www.whitehouse.gov/wp-content/uploads/2018/09/National-Cyber-Strategy.pdf" TargetMode="External"/><Relationship Id="rId25" Type="http://schemas.openxmlformats.org/officeDocument/2006/relationships/hyperlink" Target="https://www.grants.gov/web/grants/view-opportunity.html?oppId=317245" TargetMode="External"/><Relationship Id="rId67" Type="http://schemas.openxmlformats.org/officeDocument/2006/relationships/hyperlink" Target="http://www.jusfc.gov/" TargetMode="External"/><Relationship Id="rId272" Type="http://schemas.openxmlformats.org/officeDocument/2006/relationships/hyperlink" Target="https://warholfoundation.org/grant/arts.html" TargetMode="External"/><Relationship Id="rId328" Type="http://schemas.openxmlformats.org/officeDocument/2006/relationships/hyperlink" Target="https://kresge.org/library/request-proposals-advancing-health-equity-through-housing" TargetMode="External"/><Relationship Id="rId535" Type="http://schemas.openxmlformats.org/officeDocument/2006/relationships/hyperlink" Target="https://www.grants.gov/web/grants/view-opportunity.html?oppId=317122" TargetMode="External"/><Relationship Id="rId132" Type="http://schemas.openxmlformats.org/officeDocument/2006/relationships/hyperlink" Target="https://www.nsf.gov/publications/pub_summ.jsp?ods_key=pappg" TargetMode="External"/><Relationship Id="rId174" Type="http://schemas.openxmlformats.org/officeDocument/2006/relationships/hyperlink" Target="https://www.nsf.gov/publications/pub_summ.jsp?ods_key=papp" TargetMode="External"/><Relationship Id="rId381" Type="http://schemas.openxmlformats.org/officeDocument/2006/relationships/hyperlink" Target="https://www.grants.gov/web/grants/view-opportunity.html?oppId=312576" TargetMode="External"/><Relationship Id="rId241" Type="http://schemas.openxmlformats.org/officeDocument/2006/relationships/hyperlink" Target="http://www.sji.gov/grants/" TargetMode="External"/><Relationship Id="rId437" Type="http://schemas.openxmlformats.org/officeDocument/2006/relationships/hyperlink" Target="https://www.charleskochfoundation.org/apply-for-grants/" TargetMode="External"/><Relationship Id="rId479" Type="http://schemas.openxmlformats.org/officeDocument/2006/relationships/hyperlink" Target="http://www.nsf.gov/funding/pgm_summ.jsp?pims_id=504699" TargetMode="External"/><Relationship Id="rId36" Type="http://schemas.openxmlformats.org/officeDocument/2006/relationships/hyperlink" Target="https://www.accesslex.org/diversity-pipeline-programs-legal-education-context-research-and-path-forward" TargetMode="External"/><Relationship Id="rId283" Type="http://schemas.openxmlformats.org/officeDocument/2006/relationships/hyperlink" Target="http://www.kressfoundation.org/grants/history_of_art/" TargetMode="External"/><Relationship Id="rId339" Type="http://schemas.openxmlformats.org/officeDocument/2006/relationships/hyperlink" Target="https://www.pcori.org/research-results/about-our-research/research-we-support/national-priorities-and-research-agenda" TargetMode="External"/><Relationship Id="rId490" Type="http://schemas.openxmlformats.org/officeDocument/2006/relationships/hyperlink" Target="https://www.grants.gov/web/grants/view-opportunity.html?oppId=314740" TargetMode="External"/><Relationship Id="rId504" Type="http://schemas.openxmlformats.org/officeDocument/2006/relationships/hyperlink" Target="http://wtgrantfoundation.org/library/uploads/2018/11/2019-Research-Grants-App-Guide-_-RI.pdf" TargetMode="External"/><Relationship Id="rId78" Type="http://schemas.openxmlformats.org/officeDocument/2006/relationships/hyperlink" Target="https://nathancummings.org/our-focus/" TargetMode="External"/><Relationship Id="rId101" Type="http://schemas.openxmlformats.org/officeDocument/2006/relationships/hyperlink" Target="https://www.nsf.gov/cgi-bin/goodbye?(http://cedar.openmadrigal.org/" TargetMode="External"/><Relationship Id="rId143" Type="http://schemas.openxmlformats.org/officeDocument/2006/relationships/hyperlink" Target="mailto:aerothermodynamics@us.af.mil" TargetMode="External"/><Relationship Id="rId185" Type="http://schemas.openxmlformats.org/officeDocument/2006/relationships/hyperlink" Target="https://www.nsf.gov/cgi-bin/good-bye?http://iodp.org" TargetMode="External"/><Relationship Id="rId350" Type="http://schemas.openxmlformats.org/officeDocument/2006/relationships/hyperlink" Target="https://www.grants.gov/web/grants/view-opportunity.html?oppId=314394" TargetMode="External"/><Relationship Id="rId406" Type="http://schemas.openxmlformats.org/officeDocument/2006/relationships/hyperlink" Target="https://www.grants.gov/web/grants/view-opportunity.html?oppId=311962" TargetMode="External"/><Relationship Id="rId9" Type="http://schemas.openxmlformats.org/officeDocument/2006/relationships/hyperlink" Target="https://www.aetna-foundation.org/grants-partnerships.html" TargetMode="External"/><Relationship Id="rId210" Type="http://schemas.openxmlformats.org/officeDocument/2006/relationships/hyperlink" Target="https://nias.knaw.nl/what-we-offer/what-nias-offers/" TargetMode="External"/><Relationship Id="rId392" Type="http://schemas.openxmlformats.org/officeDocument/2006/relationships/hyperlink" Target="https://www.grants.gov/web/grants/view-opportunity.html?oppId=295306" TargetMode="External"/><Relationship Id="rId448" Type="http://schemas.openxmlformats.org/officeDocument/2006/relationships/hyperlink" Target="https://grantcraft.org/wp-content/uploads/sites/2/2018/12/DecidingTogether_Final_20181002.pdf" TargetMode="External"/><Relationship Id="rId252" Type="http://schemas.openxmlformats.org/officeDocument/2006/relationships/hyperlink" Target="https://surdna.org/programs/thriving-cultures/" TargetMode="External"/><Relationship Id="rId294" Type="http://schemas.openxmlformats.org/officeDocument/2006/relationships/hyperlink" Target="http://southerndocumentaryfund.org/programs/apply-for-a-grant/" TargetMode="External"/><Relationship Id="rId308" Type="http://schemas.openxmlformats.org/officeDocument/2006/relationships/hyperlink" Target="https://www.aafpfoundation.org/content/dam/foundation/documents/what-were-doing/awards-grants/fmc/FMCExistingClinicsGuidelines.pdf" TargetMode="External"/><Relationship Id="rId515" Type="http://schemas.openxmlformats.org/officeDocument/2006/relationships/hyperlink" Target="https://www.grants.gov/web/grants/view-opportunity.html?oppId=312955" TargetMode="External"/><Relationship Id="rId47" Type="http://schemas.openxmlformats.org/officeDocument/2006/relationships/hyperlink" Target="https://inasmuchfoundation.org/journalism-foundation/" TargetMode="External"/><Relationship Id="rId89" Type="http://schemas.openxmlformats.org/officeDocument/2006/relationships/hyperlink" Target="https://www.grants.gov/web/grants/view-opportunity.html?oppId=317494" TargetMode="External"/><Relationship Id="rId112" Type="http://schemas.openxmlformats.org/officeDocument/2006/relationships/hyperlink" Target="https://www.nsf.gov/funding/pgm_summ.jsp?pims_id=505357" TargetMode="External"/><Relationship Id="rId154" Type="http://schemas.openxmlformats.org/officeDocument/2006/relationships/hyperlink" Target="https://www.grants.gov/web/grants/view-opportunity.html?oppId=313270" TargetMode="External"/><Relationship Id="rId361" Type="http://schemas.openxmlformats.org/officeDocument/2006/relationships/hyperlink" Target="http://www.aera.net/Professional-Opportunities-Funding/AERA-Funding-Opportunities/Grants-Program/Research-Grants" TargetMode="External"/><Relationship Id="rId196" Type="http://schemas.openxmlformats.org/officeDocument/2006/relationships/hyperlink" Target="https://www.nsf.gov/crssprgm/reu/reu_search.cfm" TargetMode="External"/><Relationship Id="rId417" Type="http://schemas.openxmlformats.org/officeDocument/2006/relationships/hyperlink" Target="http://www.toshiba.com/taf/612.jsp" TargetMode="External"/><Relationship Id="rId459" Type="http://schemas.openxmlformats.org/officeDocument/2006/relationships/hyperlink" Target="https://www.wkkf.org/grantseekers" TargetMode="External"/><Relationship Id="rId16" Type="http://schemas.openxmlformats.org/officeDocument/2006/relationships/hyperlink" Target="https://www.historians.org/awards-and-grants/grants-and-fellowships" TargetMode="External"/><Relationship Id="rId221" Type="http://schemas.openxmlformats.org/officeDocument/2006/relationships/hyperlink" Target="https://www.pmi.org/learning/academic-research/sponsored" TargetMode="External"/><Relationship Id="rId263" Type="http://schemas.openxmlformats.org/officeDocument/2006/relationships/hyperlink" Target="http://www.arts.state.al.us/grants/howtoapply.aspx" TargetMode="External"/><Relationship Id="rId319" Type="http://schemas.openxmlformats.org/officeDocument/2006/relationships/hyperlink" Target="https://www.grants.gov/web/grants/view-opportunity.html?oppId=308762" TargetMode="External"/><Relationship Id="rId470" Type="http://schemas.openxmlformats.org/officeDocument/2006/relationships/hyperlink" Target="https://www.nsf.gov/pubs/2019/nsf19518/nsf19518.htm" TargetMode="External"/><Relationship Id="rId526" Type="http://schemas.openxmlformats.org/officeDocument/2006/relationships/hyperlink" Target="https://surdna.org/prospective-grantees/" TargetMode="External"/><Relationship Id="rId58" Type="http://schemas.openxmlformats.org/officeDocument/2006/relationships/hyperlink" Target="https://www.grants.gov/web/grants/view-opportunity.html?oppId=314241" TargetMode="External"/><Relationship Id="rId123" Type="http://schemas.openxmlformats.org/officeDocument/2006/relationships/hyperlink" Target="https://www.nsf.gov/funding/pgm_summ.jsp?pims_id=5518" TargetMode="External"/><Relationship Id="rId330" Type="http://schemas.openxmlformats.org/officeDocument/2006/relationships/hyperlink" Target="http://macyfoundation.org/priorities/c/interprofessional-education-and-teamwork" TargetMode="External"/><Relationship Id="rId165" Type="http://schemas.openxmlformats.org/officeDocument/2006/relationships/hyperlink" Target="https://www.nsf.gov/funding/pgm_summ.jsp?pims_id=505468" TargetMode="External"/><Relationship Id="rId372" Type="http://schemas.openxmlformats.org/officeDocument/2006/relationships/hyperlink" Target="https://www.grants.gov/web/grants/view-opportunity.html?oppId=318978" TargetMode="External"/><Relationship Id="rId428" Type="http://schemas.openxmlformats.org/officeDocument/2006/relationships/hyperlink" Target="https://www.grants.gov/web/grants/view-opportunity.html?oppId=314928" TargetMode="External"/><Relationship Id="rId232" Type="http://schemas.openxmlformats.org/officeDocument/2006/relationships/hyperlink" Target="https://www.armyheritage.org/2-site-content/554-ruth-fellowship" TargetMode="External"/><Relationship Id="rId274" Type="http://schemas.openxmlformats.org/officeDocument/2006/relationships/hyperlink" Target="https://www.arts.gov/grants-organizations/challenge-america/grant-program-description" TargetMode="External"/><Relationship Id="rId481" Type="http://schemas.openxmlformats.org/officeDocument/2006/relationships/hyperlink" Target="https://www.nitrd.gov/cybersecurity/publications/2016_Federal_Cybersecurity_Research_and_Development_Strategic_Plan.pdf" TargetMode="External"/><Relationship Id="rId27" Type="http://schemas.openxmlformats.org/officeDocument/2006/relationships/hyperlink" Target="https://www.nfwf.org/bats/Pages/2019rfp.aspx" TargetMode="External"/><Relationship Id="rId69" Type="http://schemas.openxmlformats.org/officeDocument/2006/relationships/hyperlink" Target="https://www.loc.gov/programs/john-w-kluge-center/chairs-fellowships/fellowships/kluge-fellowships/" TargetMode="External"/><Relationship Id="rId134" Type="http://schemas.openxmlformats.org/officeDocument/2006/relationships/hyperlink" Target="https://www.nsf.gov/funding/pgm_summ.jsp?pims_id=505549" TargetMode="External"/><Relationship Id="rId537" Type="http://schemas.openxmlformats.org/officeDocument/2006/relationships/hyperlink" Target="https://www.grants.gov/web/grants/view-opportunity.html?oppId=314960" TargetMode="External"/><Relationship Id="rId80" Type="http://schemas.openxmlformats.org/officeDocument/2006/relationships/hyperlink" Target="https://www.ncrg.org/sites/default/files/uploads/seed_grants_announcement_2019.pdf" TargetMode="External"/><Relationship Id="rId176" Type="http://schemas.openxmlformats.org/officeDocument/2006/relationships/hyperlink" Target="https://www.nsf.gov/funding/pgm_summ.jsp?pims_id=13524" TargetMode="External"/><Relationship Id="rId341" Type="http://schemas.openxmlformats.org/officeDocument/2006/relationships/hyperlink" Target="https://www.pcori.org/research-results/about-our-research/research-we-support/national-priorities-and-research-agenda" TargetMode="External"/><Relationship Id="rId383" Type="http://schemas.openxmlformats.org/officeDocument/2006/relationships/hyperlink" Target="https://www.grants.gov/web/grants/view-opportunity.html?oppId=316204" TargetMode="External"/><Relationship Id="rId439" Type="http://schemas.openxmlformats.org/officeDocument/2006/relationships/hyperlink" Target="https://www.crdfglobal.org/grants/funding-opportunities" TargetMode="External"/><Relationship Id="rId201" Type="http://schemas.openxmlformats.org/officeDocument/2006/relationships/hyperlink" Target="https://www.nsf.gov/funding/pgm_summ.jsp?pims_id=13691" TargetMode="External"/><Relationship Id="rId243" Type="http://schemas.openxmlformats.org/officeDocument/2006/relationships/hyperlink" Target="https://www.grants.gov/web/grants/view-opportunity.html?oppId=314960" TargetMode="External"/><Relationship Id="rId285" Type="http://schemas.openxmlformats.org/officeDocument/2006/relationships/hyperlink" Target="http://www.hluce.org/americanart.aspx" TargetMode="External"/><Relationship Id="rId450" Type="http://schemas.openxmlformats.org/officeDocument/2006/relationships/hyperlink" Target="http://www.businessofgovernment.org/sites/default/files/2019%20-%202020%20Research%20Announcement.pdf" TargetMode="External"/><Relationship Id="rId506" Type="http://schemas.openxmlformats.org/officeDocument/2006/relationships/hyperlink" Target="http://www.ala.org/tools/research/larks/diversity" TargetMode="External"/><Relationship Id="rId38" Type="http://schemas.openxmlformats.org/officeDocument/2006/relationships/hyperlink" Target="https://www.accesslex.org/legal-education-diversity-pipeline-grant-program-application-policy" TargetMode="External"/><Relationship Id="rId103" Type="http://schemas.openxmlformats.org/officeDocument/2006/relationships/hyperlink" Target="https://www.nsf.gov/funding/pgm_summ.jsp?pims_id=505556" TargetMode="External"/><Relationship Id="rId310" Type="http://schemas.openxmlformats.org/officeDocument/2006/relationships/hyperlink" Target="https://www.aafpfoundation.org/content/dam/foundation/documents/what-were-doing/awards-grants/fmc/FMCExistingClinicsGuidelines.pdf" TargetMode="External"/><Relationship Id="rId492" Type="http://schemas.openxmlformats.org/officeDocument/2006/relationships/hyperlink" Target="http://www.russellsage.org/research/behavioral-economics" TargetMode="External"/><Relationship Id="rId91" Type="http://schemas.openxmlformats.org/officeDocument/2006/relationships/hyperlink" Target="https://www.grants.gov/web/grants/view-opportunity.html?oppId=316988" TargetMode="External"/><Relationship Id="rId145" Type="http://schemas.openxmlformats.org/officeDocument/2006/relationships/hyperlink" Target="http://www.nsf.gov/funding/pgm_summ.jsp?pims_id=503214" TargetMode="External"/><Relationship Id="rId187" Type="http://schemas.openxmlformats.org/officeDocument/2006/relationships/hyperlink" Target="https://www.grants.gov/web/grants/view-opportunity.html?oppId=316552" TargetMode="External"/><Relationship Id="rId352" Type="http://schemas.openxmlformats.org/officeDocument/2006/relationships/hyperlink" Target="https://research.upjohn.org/up_workingpapers/" TargetMode="External"/><Relationship Id="rId394" Type="http://schemas.openxmlformats.org/officeDocument/2006/relationships/hyperlink" Target="https://www.grants.gov/web/grants/view-opportunity.html?oppId=316209" TargetMode="External"/><Relationship Id="rId408" Type="http://schemas.openxmlformats.org/officeDocument/2006/relationships/hyperlink" Target="https://surdna.org/prospective-grantees/" TargetMode="External"/><Relationship Id="rId212" Type="http://schemas.openxmlformats.org/officeDocument/2006/relationships/hyperlink" Target="https://www.grants.gov/web/grants/view-opportunity.html?oppId=313321" TargetMode="External"/><Relationship Id="rId254" Type="http://schemas.openxmlformats.org/officeDocument/2006/relationships/hyperlink" Target="https://www.trumanlibraryinstitute.org/research-grants/research-grants/" TargetMode="External"/><Relationship Id="rId49" Type="http://schemas.openxmlformats.org/officeDocument/2006/relationships/hyperlink" Target="https://www.grants.gov/web/grants/view-opportunity.html?oppId=312953" TargetMode="External"/><Relationship Id="rId114" Type="http://schemas.openxmlformats.org/officeDocument/2006/relationships/hyperlink" Target="https://www.nsf.gov/funding/programs.jsp?org=CHE" TargetMode="External"/><Relationship Id="rId296" Type="http://schemas.openxmlformats.org/officeDocument/2006/relationships/hyperlink" Target="https://act.usatoday.com/" TargetMode="External"/><Relationship Id="rId461" Type="http://schemas.openxmlformats.org/officeDocument/2006/relationships/hyperlink" Target="https://nathancummings.org/our-focus/" TargetMode="External"/><Relationship Id="rId517" Type="http://schemas.openxmlformats.org/officeDocument/2006/relationships/hyperlink" Target="https://www.grants.gov/web/grants/view-opportunity.html?oppId=313060" TargetMode="External"/><Relationship Id="rId60" Type="http://schemas.openxmlformats.org/officeDocument/2006/relationships/hyperlink" Target="https://www.huduser.gov/portal/oup/research_partnerships.html" TargetMode="External"/><Relationship Id="rId156" Type="http://schemas.openxmlformats.org/officeDocument/2006/relationships/hyperlink" Target="https://www.nsf.gov/funding/pgm_summ.jsp?pims_id=12808" TargetMode="External"/><Relationship Id="rId198" Type="http://schemas.openxmlformats.org/officeDocument/2006/relationships/hyperlink" Target="https://www.nsf.gov/funding/pgm_summ.jsp?pims_id=5567" TargetMode="External"/><Relationship Id="rId321" Type="http://schemas.openxmlformats.org/officeDocument/2006/relationships/hyperlink" Target="https://bhw.hrsa.gov/fundingopportunities/default.aspx?id=9277f886-b83f-48f0-99a2-97726be5caa5" TargetMode="External"/><Relationship Id="rId363" Type="http://schemas.openxmlformats.org/officeDocument/2006/relationships/hyperlink" Target="https://chanzuckerberg.com/newsroom/5-million-funding-opportunity-to-support-the-whole-child/" TargetMode="External"/><Relationship Id="rId419" Type="http://schemas.openxmlformats.org/officeDocument/2006/relationships/hyperlink" Target="http://www.toshiba.com/taf/612.jsp" TargetMode="External"/><Relationship Id="rId223" Type="http://schemas.openxmlformats.org/officeDocument/2006/relationships/hyperlink" Target="https://static1.squarespace.com/static/5c114ea62487fd992d6459ad/t/5cfff3049150110001e4c1ec/1560277765476/Rapoport+Foundation+RFP+Due+08.15.2019.pdf" TargetMode="External"/><Relationship Id="rId430" Type="http://schemas.openxmlformats.org/officeDocument/2006/relationships/hyperlink" Target="https://sloan.org/" TargetMode="External"/><Relationship Id="rId18" Type="http://schemas.openxmlformats.org/officeDocument/2006/relationships/hyperlink" Target="https://www.apsanet.org/smallresearchgrant" TargetMode="External"/><Relationship Id="rId265" Type="http://schemas.openxmlformats.org/officeDocument/2006/relationships/hyperlink" Target="https://www.amsmusicology.org/page/pubs_subvention" TargetMode="External"/><Relationship Id="rId472" Type="http://schemas.openxmlformats.org/officeDocument/2006/relationships/hyperlink" Target="https://www.grants.gov/web/grants/view-opportunity.html?oppId=317033" TargetMode="External"/><Relationship Id="rId528" Type="http://schemas.openxmlformats.org/officeDocument/2006/relationships/hyperlink" Target="https://surdna.org/programs/sustainable-environments/" TargetMode="External"/><Relationship Id="rId125" Type="http://schemas.openxmlformats.org/officeDocument/2006/relationships/hyperlink" Target="https://www.nsf.gov/funding/pgm_summ.jsp?pims_id=505249" TargetMode="External"/><Relationship Id="rId167" Type="http://schemas.openxmlformats.org/officeDocument/2006/relationships/hyperlink" Target="https://www.grants.gov/web/grants/view-opportunity.html?oppId=314743" TargetMode="External"/><Relationship Id="rId332" Type="http://schemas.openxmlformats.org/officeDocument/2006/relationships/hyperlink" Target="http://macyfoundation.org/priorities/c/new-models-for-clinical-education" TargetMode="External"/><Relationship Id="rId374" Type="http://schemas.openxmlformats.org/officeDocument/2006/relationships/hyperlink" Target="https://www.grants.gov/web/grants/view-opportunity.html?oppId=317161" TargetMode="External"/><Relationship Id="rId71" Type="http://schemas.openxmlformats.org/officeDocument/2006/relationships/hyperlink" Target="http://www.lbjlibrary.org/page/foundation/initiatives/moody-research-grant" TargetMode="External"/><Relationship Id="rId234" Type="http://schemas.openxmlformats.org/officeDocument/2006/relationships/hyperlink" Target="http://www.russellsage.org/research/behavioral-economics" TargetMode="External"/><Relationship Id="rId2" Type="http://schemas.openxmlformats.org/officeDocument/2006/relationships/numbering" Target="numbering.xml"/><Relationship Id="rId29" Type="http://schemas.openxmlformats.org/officeDocument/2006/relationships/hyperlink" Target="https://www.grants.gov/web/grants/view-opportunity.html?oppId=313281" TargetMode="External"/><Relationship Id="rId276" Type="http://schemas.openxmlformats.org/officeDocument/2006/relationships/hyperlink" Target="https://www.grants.gov/web/grants/view-opportunity.html?oppId=316494" TargetMode="External"/><Relationship Id="rId441" Type="http://schemas.openxmlformats.org/officeDocument/2006/relationships/hyperlink" Target="https://www.grants.gov/web/grants/view-opportunity.html?oppId=317122" TargetMode="External"/><Relationship Id="rId483" Type="http://schemas.openxmlformats.org/officeDocument/2006/relationships/hyperlink" Target="https://www.nsf.gov/funding/pgm_summ.jsp?pims_id=505006" TargetMode="External"/><Relationship Id="rId539" Type="http://schemas.openxmlformats.org/officeDocument/2006/relationships/hyperlink" Target="https://www.grants.gov/web/grants" TargetMode="External"/><Relationship Id="rId40" Type="http://schemas.openxmlformats.org/officeDocument/2006/relationships/hyperlink" Target="http://eh.net/eha/grants-and-fellowships/" TargetMode="External"/><Relationship Id="rId136" Type="http://schemas.openxmlformats.org/officeDocument/2006/relationships/hyperlink" Target="http://www.nsf.gov/funding/pgm_summ.jsp?pims_id=503214" TargetMode="External"/><Relationship Id="rId178" Type="http://schemas.openxmlformats.org/officeDocument/2006/relationships/hyperlink" Target="https://www.nsf.gov/cgi-bin/good-bye?http://iodp.tamu.edu/publicinfo/drillship.html" TargetMode="External"/><Relationship Id="rId301" Type="http://schemas.openxmlformats.org/officeDocument/2006/relationships/hyperlink" Target="https://www.aetna-foundation.org/grants-partnerships.html" TargetMode="External"/><Relationship Id="rId343" Type="http://schemas.openxmlformats.org/officeDocument/2006/relationships/hyperlink" Target="https://www.rwjf.org/en/library/funding-opportunities/2019/building-capacity-to-reduce-tobacco-inequities-in-the-south-and-midwest.html" TargetMode="External"/><Relationship Id="rId82" Type="http://schemas.openxmlformats.org/officeDocument/2006/relationships/hyperlink" Target="https://www.neafoundation.org/for-educators/" TargetMode="External"/><Relationship Id="rId203" Type="http://schemas.openxmlformats.org/officeDocument/2006/relationships/hyperlink" Target="https://www.nsf.gov/od/oia/convergence/index.jsp" TargetMode="External"/><Relationship Id="rId385" Type="http://schemas.openxmlformats.org/officeDocument/2006/relationships/hyperlink" Target="https://www.jsmf.org/apply/policies.htm" TargetMode="External"/><Relationship Id="rId245" Type="http://schemas.openxmlformats.org/officeDocument/2006/relationships/hyperlink" Target="mailto:strategyfellows@srf.org" TargetMode="External"/><Relationship Id="rId287" Type="http://schemas.openxmlformats.org/officeDocument/2006/relationships/hyperlink" Target="https://www.nctm.org/Grants-and-Awards/Grants/Using-Music-to-Teach-Mathematics-Grants/" TargetMode="External"/><Relationship Id="rId410" Type="http://schemas.openxmlformats.org/officeDocument/2006/relationships/hyperlink" Target="https://surdna.org/programs/sustainable-environments/" TargetMode="External"/><Relationship Id="rId452" Type="http://schemas.openxmlformats.org/officeDocument/2006/relationships/hyperlink" Target="https://www.federalregister.gov/documents/2017/06/21/2017-12948/authority-to-accept-unsolicited-proposals-for-research-partnerships" TargetMode="External"/><Relationship Id="rId494" Type="http://schemas.openxmlformats.org/officeDocument/2006/relationships/hyperlink" Target="http://www.russellsage.org/special-initiatives" TargetMode="External"/><Relationship Id="rId508" Type="http://schemas.openxmlformats.org/officeDocument/2006/relationships/hyperlink" Target="https://www.grants.gov/web/grants/view-opportunity.html?oppId=317122" TargetMode="External"/><Relationship Id="rId105" Type="http://schemas.openxmlformats.org/officeDocument/2006/relationships/hyperlink" Target="http://www.nsf.gov/funding/pgm_summ.jsp?pims_id=503214" TargetMode="External"/><Relationship Id="rId147" Type="http://schemas.openxmlformats.org/officeDocument/2006/relationships/hyperlink" Target="https://www.nsf.gov/publications/pub_summ.jsp?ods_key=papp" TargetMode="External"/><Relationship Id="rId312" Type="http://schemas.openxmlformats.org/officeDocument/2006/relationships/hyperlink" Target="https://www.cancer.org/research/we-fund-cancer-research/apply-research-grant/grant-types/rfa-role-healthcare-insurance-cancer.html" TargetMode="External"/><Relationship Id="rId354" Type="http://schemas.openxmlformats.org/officeDocument/2006/relationships/hyperlink" Target="https://act.usatoday.com/" TargetMode="External"/><Relationship Id="rId51" Type="http://schemas.openxmlformats.org/officeDocument/2006/relationships/hyperlink" Target="https://foundationfar.org/2018/10/16/announcing-the-egg-tech-prize/" TargetMode="External"/><Relationship Id="rId93" Type="http://schemas.openxmlformats.org/officeDocument/2006/relationships/hyperlink" Target="https://www.nationalgeographic.org/grants/grant-opportunities/" TargetMode="External"/><Relationship Id="rId189" Type="http://schemas.openxmlformats.org/officeDocument/2006/relationships/hyperlink" Target="https://www.nsf.gov/funding/pgm_summ.jsp?pims_id=13683" TargetMode="External"/><Relationship Id="rId396" Type="http://schemas.openxmlformats.org/officeDocument/2006/relationships/hyperlink" Target="https://www.grants.gov/web/grants/view-opportunity.html?oppId=311513" TargetMode="External"/><Relationship Id="rId214" Type="http://schemas.openxmlformats.org/officeDocument/2006/relationships/hyperlink" Target="https://www.pcori.org/research-results/about-our-research/research-we-support/national-priorities-and-research-agenda" TargetMode="External"/><Relationship Id="rId256" Type="http://schemas.openxmlformats.org/officeDocument/2006/relationships/hyperlink" Target="https://research.upjohn.org/up_workingpapers/" TargetMode="External"/><Relationship Id="rId298" Type="http://schemas.openxmlformats.org/officeDocument/2006/relationships/hyperlink" Target="https://wsworkshop.org/residencies/art-in-ed-artists-book-residency-grant/" TargetMode="External"/><Relationship Id="rId421" Type="http://schemas.openxmlformats.org/officeDocument/2006/relationships/hyperlink" Target="https://research.upjohn.org/up_workingpapers/" TargetMode="External"/><Relationship Id="rId463" Type="http://schemas.openxmlformats.org/officeDocument/2006/relationships/hyperlink" Target="https://www.grants.gov/web/grants/view-opportunity.html?oppId=310368" TargetMode="External"/><Relationship Id="rId519" Type="http://schemas.openxmlformats.org/officeDocument/2006/relationships/hyperlink" Target="https://www.wkkf.org/grantseekers" TargetMode="External"/><Relationship Id="rId116" Type="http://schemas.openxmlformats.org/officeDocument/2006/relationships/hyperlink" Target="https://www.nsf.gov/funding/programs.jsp?org=CBET" TargetMode="External"/><Relationship Id="rId158" Type="http://schemas.openxmlformats.org/officeDocument/2006/relationships/hyperlink" Target="https://www.grants.gov/web/grants/view-opportunity.html?oppId=316133" TargetMode="External"/><Relationship Id="rId323" Type="http://schemas.openxmlformats.org/officeDocument/2006/relationships/hyperlink" Target="https://www.hrsa.gov/ruralhealth/programopportunities/fundingopportunities/default.aspx?id=18c7c6e1-f94f-402f-b6fd-8f67c62b81ce" TargetMode="External"/><Relationship Id="rId530" Type="http://schemas.openxmlformats.org/officeDocument/2006/relationships/hyperlink" Target="https://www.acha.org/ACHA/Foundation/FirstRisk_Award.aspx" TargetMode="External"/><Relationship Id="rId20" Type="http://schemas.openxmlformats.org/officeDocument/2006/relationships/hyperlink" Target="https://www.asha.org/practice/multicultural/funding/rfp/" TargetMode="External"/><Relationship Id="rId62" Type="http://schemas.openxmlformats.org/officeDocument/2006/relationships/hyperlink" Target="https://www.grants.gov/web/grants/view-opportunity.html?oppId=316055" TargetMode="External"/><Relationship Id="rId365" Type="http://schemas.openxmlformats.org/officeDocument/2006/relationships/hyperlink" Target="https://chanzuckerberg.com/rfa/effective-school-practices-to-support-the-whole-child/" TargetMode="External"/><Relationship Id="rId225" Type="http://schemas.openxmlformats.org/officeDocument/2006/relationships/hyperlink" Target="https://www.grants.gov/web/grants/view-opportunity.html?oppId=314708" TargetMode="External"/><Relationship Id="rId267" Type="http://schemas.openxmlformats.org/officeDocument/2006/relationships/hyperlink" Target="http://www.mellon.org/" TargetMode="External"/><Relationship Id="rId432" Type="http://schemas.openxmlformats.org/officeDocument/2006/relationships/hyperlink" Target="https://www.aier.org/opportunities" TargetMode="External"/><Relationship Id="rId474" Type="http://schemas.openxmlformats.org/officeDocument/2006/relationships/hyperlink" Target="https://www.nsf.gov/funding/pgm_summ.jsp?pims_id=504672" TargetMode="External"/><Relationship Id="rId127" Type="http://schemas.openxmlformats.org/officeDocument/2006/relationships/hyperlink" Target="https://www.nsf.gov/funding/pgm_summ.jsp?pims_id=505546" TargetMode="External"/><Relationship Id="rId31" Type="http://schemas.openxmlformats.org/officeDocument/2006/relationships/hyperlink" Target="https://www.mott.org/work/grantseekers/" TargetMode="External"/><Relationship Id="rId73" Type="http://schemas.openxmlformats.org/officeDocument/2006/relationships/hyperlink" Target="http://www.bradleyfdn.org/How-We-Work-GrantMaking-Policies-Application-Procedure" TargetMode="External"/><Relationship Id="rId169" Type="http://schemas.openxmlformats.org/officeDocument/2006/relationships/hyperlink" Target="https://www.grants.gov/web/grants/view-opportunity.html?oppId=306168" TargetMode="External"/><Relationship Id="rId334" Type="http://schemas.openxmlformats.org/officeDocument/2006/relationships/hyperlink" Target="http://macyfoundation.org/priorities/c/career-development-in-health-professions-education" TargetMode="External"/><Relationship Id="rId376" Type="http://schemas.openxmlformats.org/officeDocument/2006/relationships/hyperlink" Target="https://www.grants.gov/web/grants/view-opportunity.html?oppId=317152" TargetMode="External"/><Relationship Id="rId541" Type="http://schemas.openxmlformats.org/officeDocument/2006/relationships/hyperlink" Target="http://philanthropynewsdigest.org/" TargetMode="External"/><Relationship Id="rId4" Type="http://schemas.openxmlformats.org/officeDocument/2006/relationships/settings" Target="settings.xml"/><Relationship Id="rId180" Type="http://schemas.openxmlformats.org/officeDocument/2006/relationships/hyperlink" Target="https://www.nsf.gov/cgi-bin/good-bye?http://www.jamstec.go.jp/chikyu/eng/CDEX/index.html" TargetMode="External"/><Relationship Id="rId236" Type="http://schemas.openxmlformats.org/officeDocument/2006/relationships/hyperlink" Target="http://www.russellsage.org/special-initiatives" TargetMode="External"/><Relationship Id="rId278" Type="http://schemas.openxmlformats.org/officeDocument/2006/relationships/hyperlink" Target="https://www.herbblockfoundation.org/grant-programs/defending-basic-freedoms" TargetMode="External"/><Relationship Id="rId401" Type="http://schemas.openxmlformats.org/officeDocument/2006/relationships/hyperlink" Target="http://www.scaife.com/sarah.html" TargetMode="External"/><Relationship Id="rId443" Type="http://schemas.openxmlformats.org/officeDocument/2006/relationships/hyperlink" Target="https://www.eda.gov/funding-opportunities/" TargetMode="External"/><Relationship Id="rId303" Type="http://schemas.openxmlformats.org/officeDocument/2006/relationships/hyperlink" Target="https://grants.nih.gov/grants/guide/pa-files/PA-18-795.html" TargetMode="External"/><Relationship Id="rId485" Type="http://schemas.openxmlformats.org/officeDocument/2006/relationships/hyperlink" Target="https://www.grants.gov/web/grants/view-opportunity.html?oppId=312093" TargetMode="External"/><Relationship Id="rId42" Type="http://schemas.openxmlformats.org/officeDocument/2006/relationships/hyperlink" Target="https://www.grants.gov/web/grants/view-opportunity.html?oppId=316446" TargetMode="External"/><Relationship Id="rId84" Type="http://schemas.openxmlformats.org/officeDocument/2006/relationships/hyperlink" Target="https://www.neh.gov/grants/research/fellowships" TargetMode="External"/><Relationship Id="rId138" Type="http://schemas.openxmlformats.org/officeDocument/2006/relationships/hyperlink" Target="https://www.nsf.gov/pubs/policydocs/pappg18_1/index.jsp" TargetMode="External"/><Relationship Id="rId345" Type="http://schemas.openxmlformats.org/officeDocument/2006/relationships/hyperlink" Target="https://www.rwjf.org/content/rwjf/en/library/funding-opportunities/2019/understanding-and-supporting-anchor-businesses-to-build-a-culture-of-health.html" TargetMode="External"/><Relationship Id="rId387" Type="http://schemas.openxmlformats.org/officeDocument/2006/relationships/hyperlink" Target="https://kresge.org/opportunities" TargetMode="External"/><Relationship Id="rId510" Type="http://schemas.openxmlformats.org/officeDocument/2006/relationships/hyperlink" Target="http://www.kressfoundation.org/grants/digital_resources/" TargetMode="External"/><Relationship Id="rId191" Type="http://schemas.openxmlformats.org/officeDocument/2006/relationships/hyperlink" Target="https://www.nsf.gov/funding/pgm_summ.jsp?pims_id=5418" TargetMode="External"/><Relationship Id="rId205" Type="http://schemas.openxmlformats.org/officeDocument/2006/relationships/hyperlink" Target="https://www.nsf.gov/funding/pgm_summ.jsp?pims_id=12741" TargetMode="External"/><Relationship Id="rId247" Type="http://schemas.openxmlformats.org/officeDocument/2006/relationships/hyperlink" Target="https://www.grants.gov/web/grants/view-opportunity.html?oppId=311962" TargetMode="External"/><Relationship Id="rId412" Type="http://schemas.openxmlformats.org/officeDocument/2006/relationships/hyperlink" Target="https://www.mtnafoundation.org/mtna-grants/teacher-enrichment-grants/teacher-enrichment-grant-guidelines/" TargetMode="External"/><Relationship Id="rId107" Type="http://schemas.openxmlformats.org/officeDocument/2006/relationships/hyperlink" Target="https://www.nsf.gov/publications/pub_summ.jsp?ods_key=papp" TargetMode="External"/><Relationship Id="rId289" Type="http://schemas.openxmlformats.org/officeDocument/2006/relationships/hyperlink" Target="https://www.grants.gov/web/grants/view-opportunity.html?oppId=317494" TargetMode="External"/><Relationship Id="rId454" Type="http://schemas.openxmlformats.org/officeDocument/2006/relationships/hyperlink" Target="https://www.opentech.fund/funds/internet-freedom-fund/" TargetMode="External"/><Relationship Id="rId496" Type="http://schemas.openxmlformats.org/officeDocument/2006/relationships/hyperlink" Target="https://surdna.org/prospective-grantees/" TargetMode="External"/><Relationship Id="rId11" Type="http://schemas.openxmlformats.org/officeDocument/2006/relationships/hyperlink" Target="http://www.arts.state.al.us/grants/howtoapply.aspx" TargetMode="External"/><Relationship Id="rId53" Type="http://schemas.openxmlformats.org/officeDocument/2006/relationships/hyperlink" Target="https://foundationfar.org/roar/" TargetMode="External"/><Relationship Id="rId149" Type="http://schemas.openxmlformats.org/officeDocument/2006/relationships/hyperlink" Target="https://www.nsf.gov/funding/pgm_summ.jsp?pims_id=13689" TargetMode="External"/><Relationship Id="rId314" Type="http://schemas.openxmlformats.org/officeDocument/2006/relationships/hyperlink" Target="https://www.cancer.org/research/we-fund-cancer-research/apply-research-grant/grant-types.html" TargetMode="External"/><Relationship Id="rId356" Type="http://schemas.openxmlformats.org/officeDocument/2006/relationships/hyperlink" Target="https://afhkschoolportal.force.com/AFHK_Communities_Login" TargetMode="External"/><Relationship Id="rId398" Type="http://schemas.openxmlformats.org/officeDocument/2006/relationships/hyperlink" Target="https://www.grants.gov/web/grants/view-opportunity.html?oppId=314708" TargetMode="External"/><Relationship Id="rId521" Type="http://schemas.openxmlformats.org/officeDocument/2006/relationships/hyperlink" Target="https://www.grants.gov/web/grants/view-opportunity.html?oppId=317533" TargetMode="External"/><Relationship Id="rId95" Type="http://schemas.openxmlformats.org/officeDocument/2006/relationships/hyperlink" Target="https://www.archives.gov/nhprc/announcement" TargetMode="External"/><Relationship Id="rId160" Type="http://schemas.openxmlformats.org/officeDocument/2006/relationships/hyperlink" Target="https://nsf.gov/awardsearch/advancedSearchResult?ProgEleCode=079Y,080Y,7727&amp;BooleanElement=Any&amp;BooleanRef=Any&amp;ActiveAwards=true&amp;" TargetMode="External"/><Relationship Id="rId216" Type="http://schemas.openxmlformats.org/officeDocument/2006/relationships/hyperlink" Target="http://www.openletterbooks.org/products/the-man-between-michael-henry-heim-a-life-in-translation" TargetMode="External"/><Relationship Id="rId423" Type="http://schemas.openxmlformats.org/officeDocument/2006/relationships/hyperlink" Target="https://eca.state.gov/organizational-funding/open-grant-solicitations" TargetMode="External"/><Relationship Id="rId258" Type="http://schemas.openxmlformats.org/officeDocument/2006/relationships/hyperlink" Target="https://usaidinnovation.force.com/div/s/" TargetMode="External"/><Relationship Id="rId465" Type="http://schemas.openxmlformats.org/officeDocument/2006/relationships/hyperlink" Target="https://www.grants.gov/web/grants/view-opportunity.html?oppId=315193" TargetMode="External"/><Relationship Id="rId22" Type="http://schemas.openxmlformats.org/officeDocument/2006/relationships/hyperlink" Target="https://www.asha.org/About/Strategic-Pathway/" TargetMode="External"/><Relationship Id="rId64" Type="http://schemas.openxmlformats.org/officeDocument/2006/relationships/hyperlink" Target="https://www.grants.gov/web/grants/view-opportunity.html?oppId=312673" TargetMode="External"/><Relationship Id="rId118" Type="http://schemas.openxmlformats.org/officeDocument/2006/relationships/hyperlink" Target="https://www.nsf.gov/funding/programs.jsp?org=EAR" TargetMode="External"/><Relationship Id="rId325" Type="http://schemas.openxmlformats.org/officeDocument/2006/relationships/hyperlink" Target="https://advancingexpertcare.org/HPNA/HPNF/Grants/Certification_Research.aspx" TargetMode="External"/><Relationship Id="rId367" Type="http://schemas.openxmlformats.org/officeDocument/2006/relationships/hyperlink" Target="https://www.aspeninstitute.org/programs/national-commission-on-social-emotional-and-academic-development/" TargetMode="External"/><Relationship Id="rId532" Type="http://schemas.openxmlformats.org/officeDocument/2006/relationships/hyperlink" Target="https://www.grants.gov/web/grants/view-opportunity.html?oppId=314968" TargetMode="External"/><Relationship Id="rId171" Type="http://schemas.openxmlformats.org/officeDocument/2006/relationships/hyperlink" Target="http://www.nsf.gov/about/transformative_research/faq.jsp" TargetMode="External"/><Relationship Id="rId227" Type="http://schemas.openxmlformats.org/officeDocument/2006/relationships/hyperlink" Target="https://www.grants.gov/web/grants/view-opportunity.html?oppId=312096" TargetMode="External"/><Relationship Id="rId269" Type="http://schemas.openxmlformats.org/officeDocument/2006/relationships/hyperlink" Target="https://www.amsmusicology.org/page/grants" TargetMode="External"/><Relationship Id="rId434" Type="http://schemas.openxmlformats.org/officeDocument/2006/relationships/hyperlink" Target="https://www.aier.org/opportunities" TargetMode="External"/><Relationship Id="rId476" Type="http://schemas.openxmlformats.org/officeDocument/2006/relationships/hyperlink" Target="http://www.nsf.gov/funding/pgm_summ.jsp?pims_id=503214" TargetMode="External"/><Relationship Id="rId33" Type="http://schemas.openxmlformats.org/officeDocument/2006/relationships/hyperlink" Target="https://www.grants.gov/web/grants/view-opportunity.html?oppId=316494" TargetMode="External"/><Relationship Id="rId129" Type="http://schemas.openxmlformats.org/officeDocument/2006/relationships/hyperlink" Target="http://www.nsf.gov/funding/pgm_summ.jsp?pims_id=503214" TargetMode="External"/><Relationship Id="rId280" Type="http://schemas.openxmlformats.org/officeDocument/2006/relationships/hyperlink" Target="https://hewlett.org/about-us/" TargetMode="External"/><Relationship Id="rId336" Type="http://schemas.openxmlformats.org/officeDocument/2006/relationships/hyperlink" Target="https://www.grants.gov/web/grants/view-opportunity.html?oppId=317047" TargetMode="External"/><Relationship Id="rId501" Type="http://schemas.openxmlformats.org/officeDocument/2006/relationships/hyperlink" Target="https://research.upjohn.org/up_workingpapers/" TargetMode="External"/><Relationship Id="rId543" Type="http://schemas.openxmlformats.org/officeDocument/2006/relationships/footer" Target="footer1.xml"/><Relationship Id="rId75" Type="http://schemas.openxmlformats.org/officeDocument/2006/relationships/hyperlink" Target="https://www.grants.gov/web/grants/view-opportunity.html?oppId=319003" TargetMode="External"/><Relationship Id="rId140" Type="http://schemas.openxmlformats.org/officeDocument/2006/relationships/hyperlink" Target="https://www.grants.gov/web/grants/view-opportunity.html?oppId=317033" TargetMode="External"/><Relationship Id="rId182" Type="http://schemas.openxmlformats.org/officeDocument/2006/relationships/hyperlink" Target="https://www.nsf.gov/cgi-bin/good-bye?http://www.ecord.org/ecord-fb.html" TargetMode="External"/><Relationship Id="rId378" Type="http://schemas.openxmlformats.org/officeDocument/2006/relationships/hyperlink" Target="https://www.grants.gov/web/grants/view-opportunity.html?oppId=317156" TargetMode="External"/><Relationship Id="rId403" Type="http://schemas.openxmlformats.org/officeDocument/2006/relationships/hyperlink" Target="https://www.spencer.org/grant_types/research-practice-partnerships" TargetMode="External"/><Relationship Id="rId6" Type="http://schemas.openxmlformats.org/officeDocument/2006/relationships/footnotes" Target="footnotes.xml"/><Relationship Id="rId238" Type="http://schemas.openxmlformats.org/officeDocument/2006/relationships/hyperlink" Target="http://www.nas.edu/" TargetMode="External"/><Relationship Id="rId445" Type="http://schemas.openxmlformats.org/officeDocument/2006/relationships/hyperlink" Target="http://eh.net/eha/membership/" TargetMode="External"/><Relationship Id="rId487" Type="http://schemas.openxmlformats.org/officeDocument/2006/relationships/hyperlink" Target="https://www.pmi.org/learning/academic-research/sponsored" TargetMode="External"/><Relationship Id="rId291" Type="http://schemas.openxmlformats.org/officeDocument/2006/relationships/hyperlink" Target="https://www.grants.gov/web/grants/view-opportunity.html?oppId=316235" TargetMode="External"/><Relationship Id="rId305" Type="http://schemas.openxmlformats.org/officeDocument/2006/relationships/hyperlink" Target="https://grants.nih.gov/grants/guide/pa-files/PA-17-481.html" TargetMode="External"/><Relationship Id="rId347" Type="http://schemas.openxmlformats.org/officeDocument/2006/relationships/hyperlink" Target="https://www.grants.gov/web/grants/view-opportunity.html?oppId=312650" TargetMode="External"/><Relationship Id="rId512" Type="http://schemas.openxmlformats.org/officeDocument/2006/relationships/hyperlink" Target="https://www.apap365.org/Programs/Funding-Opportunities/Cultural-Exchange-Fund" TargetMode="External"/><Relationship Id="rId44" Type="http://schemas.openxmlformats.org/officeDocument/2006/relationships/hyperlink" Target="https://www.grants.gov/web/grants/view-opportunity.html?oppId=314217" TargetMode="External"/><Relationship Id="rId86" Type="http://schemas.openxmlformats.org/officeDocument/2006/relationships/hyperlink" Target="https://www.neh.gov/grants/preservation/preservation-and-access-education-and-training" TargetMode="External"/><Relationship Id="rId151" Type="http://schemas.openxmlformats.org/officeDocument/2006/relationships/hyperlink" Target="https://www.nsf.gov/sbe/bcs/grs/GSS_StrategicPlan_2017.pdf" TargetMode="External"/><Relationship Id="rId389" Type="http://schemas.openxmlformats.org/officeDocument/2006/relationships/hyperlink" Target="https://www.grants.gov/web/grants/view-opportunity.html?oppId=316133" TargetMode="External"/><Relationship Id="rId193" Type="http://schemas.openxmlformats.org/officeDocument/2006/relationships/hyperlink" Target="https://www.nsf.gov/publications/pub_summ.jsp?ods_key=nsf17591" TargetMode="External"/><Relationship Id="rId207" Type="http://schemas.openxmlformats.org/officeDocument/2006/relationships/hyperlink" Target="https://www.nsf.gov/news/special_reports/big_ideas/" TargetMode="External"/><Relationship Id="rId249" Type="http://schemas.openxmlformats.org/officeDocument/2006/relationships/hyperlink" Target="https://surdna.org/prospective-grantees/" TargetMode="External"/><Relationship Id="rId414" Type="http://schemas.openxmlformats.org/officeDocument/2006/relationships/hyperlink" Target="https://www.grants.gov/web/grants/view-opportunity.html?oppId=314394" TargetMode="External"/><Relationship Id="rId456" Type="http://schemas.openxmlformats.org/officeDocument/2006/relationships/hyperlink" Target="https://ies.ed.gov/sbir/" TargetMode="External"/><Relationship Id="rId498" Type="http://schemas.openxmlformats.org/officeDocument/2006/relationships/hyperlink" Target="https://surdna.org/programs/sustainable-environments/" TargetMode="External"/><Relationship Id="rId13" Type="http://schemas.openxmlformats.org/officeDocument/2006/relationships/hyperlink" Target="https://www.aaas.org/awards/early-career-public-engagement/about" TargetMode="External"/><Relationship Id="rId109" Type="http://schemas.openxmlformats.org/officeDocument/2006/relationships/hyperlink" Target="http://www.nsf.gov/nsfincludes" TargetMode="External"/><Relationship Id="rId260" Type="http://schemas.openxmlformats.org/officeDocument/2006/relationships/hyperlink" Target="http://www.whitehall.org/grants/" TargetMode="External"/><Relationship Id="rId316" Type="http://schemas.openxmlformats.org/officeDocument/2006/relationships/hyperlink" Target="https://childhealthfoundation.org/how-to-apply/" TargetMode="External"/><Relationship Id="rId523" Type="http://schemas.openxmlformats.org/officeDocument/2006/relationships/hyperlink" Target="https://www.apap365.org/Programs/Funding-Opportunities/Cultural-Exchange-Fund" TargetMode="External"/><Relationship Id="rId55" Type="http://schemas.openxmlformats.org/officeDocument/2006/relationships/hyperlink" Target="https://www.daad.org/en/find-funding/" TargetMode="External"/><Relationship Id="rId97" Type="http://schemas.openxmlformats.org/officeDocument/2006/relationships/hyperlink" Target="https://nationalpoetryseries.org/apply/" TargetMode="External"/><Relationship Id="rId120" Type="http://schemas.openxmlformats.org/officeDocument/2006/relationships/hyperlink" Target="https://www.nsf.gov/funding/pgm_summ.jsp?pims_id=8671" TargetMode="External"/><Relationship Id="rId358" Type="http://schemas.openxmlformats.org/officeDocument/2006/relationships/hyperlink" Target="http://www.actionforhealthykids.org/events/event/648" TargetMode="External"/><Relationship Id="rId162" Type="http://schemas.openxmlformats.org/officeDocument/2006/relationships/hyperlink" Target="http://www.nsf.gov/funding/pgm_summ.jsp?pims_id=505033" TargetMode="External"/><Relationship Id="rId218" Type="http://schemas.openxmlformats.org/officeDocument/2006/relationships/hyperlink" Target="https://pen.org/literary-award/pen-grant-for-the-english-translation-of-italian-literature-5000/" TargetMode="External"/><Relationship Id="rId425" Type="http://schemas.openxmlformats.org/officeDocument/2006/relationships/hyperlink" Target="https://www.fcd-us.org/topic/stronger-workforce/" TargetMode="External"/><Relationship Id="rId467" Type="http://schemas.openxmlformats.org/officeDocument/2006/relationships/hyperlink" Target="https://www.nsf.gov/funding/pgm_summ.jsp?pims_id=504991" TargetMode="External"/><Relationship Id="rId271" Type="http://schemas.openxmlformats.org/officeDocument/2006/relationships/hyperlink" Target="https://www.arts.gov/grants-organizations/art-works/grant-program-description" TargetMode="External"/><Relationship Id="rId24" Type="http://schemas.openxmlformats.org/officeDocument/2006/relationships/hyperlink" Target="https://www.grants.gov/web/grants/view-opportunity.html?oppId=316019" TargetMode="External"/><Relationship Id="rId66" Type="http://schemas.openxmlformats.org/officeDocument/2006/relationships/hyperlink" Target="https://www.grants.gov/web/grants/view-opportunity.html?oppId=312245" TargetMode="External"/><Relationship Id="rId131" Type="http://schemas.openxmlformats.org/officeDocument/2006/relationships/hyperlink" Target="https://www.nsf.gov/pubs/policydocs/pappg18_1/pappg_2.jsp" TargetMode="External"/><Relationship Id="rId327" Type="http://schemas.openxmlformats.org/officeDocument/2006/relationships/hyperlink" Target="https://www.wkkf.org/grantseekers" TargetMode="External"/><Relationship Id="rId369" Type="http://schemas.openxmlformats.org/officeDocument/2006/relationships/hyperlink" Target="https://www.mott.org/work/grantseekers/" TargetMode="External"/><Relationship Id="rId534" Type="http://schemas.openxmlformats.org/officeDocument/2006/relationships/hyperlink" Target="https://smithersfoundation.org/grants/" TargetMode="External"/><Relationship Id="rId173" Type="http://schemas.openxmlformats.org/officeDocument/2006/relationships/hyperlink" Target="http://www.nsf.gov/publications/pub_summ.jsp?ods_key=gpg" TargetMode="External"/><Relationship Id="rId229" Type="http://schemas.openxmlformats.org/officeDocument/2006/relationships/hyperlink" Target="https://www.grants.gov/web/grants/view-opportunity.html?oppId=312343" TargetMode="External"/><Relationship Id="rId380" Type="http://schemas.openxmlformats.org/officeDocument/2006/relationships/hyperlink" Target="https://grants.nih.gov/grants/guide/pa-files/PA-18-856.html" TargetMode="External"/><Relationship Id="rId436" Type="http://schemas.openxmlformats.org/officeDocument/2006/relationships/hyperlink" Target="https://www.grants.gov/web/grants/view-opportunity.html?oppId=317245" TargetMode="External"/><Relationship Id="rId240" Type="http://schemas.openxmlformats.org/officeDocument/2006/relationships/hyperlink" Target="http://www.sifoundation.org/guidelines/" TargetMode="External"/><Relationship Id="rId478" Type="http://schemas.openxmlformats.org/officeDocument/2006/relationships/hyperlink" Target="https://www.grants.gov/web/grants/view-opportunity.html?oppId=112354" TargetMode="External"/><Relationship Id="rId35" Type="http://schemas.openxmlformats.org/officeDocument/2006/relationships/hyperlink" Target="https://www.accesslex.org/legal-education-diversity-pipeline-grant-program" TargetMode="External"/><Relationship Id="rId77" Type="http://schemas.openxmlformats.org/officeDocument/2006/relationships/hyperlink" Target="http://nspires.nasaprs.com/" TargetMode="External"/><Relationship Id="rId100" Type="http://schemas.openxmlformats.org/officeDocument/2006/relationships/hyperlink" Target="https://www.nsf.gov/cgi-bin/good-bye?http://www.nap.edu/catalog.php?record_id=13060" TargetMode="External"/><Relationship Id="rId282" Type="http://schemas.openxmlformats.org/officeDocument/2006/relationships/hyperlink" Target="http://www.kressfoundation.org/grants/digital_resources/" TargetMode="External"/><Relationship Id="rId338" Type="http://schemas.openxmlformats.org/officeDocument/2006/relationships/hyperlink" Target="http://www.onsfoundation.org/funding-for-nurses/education/doctoral-scholarships" TargetMode="External"/><Relationship Id="rId503" Type="http://schemas.openxmlformats.org/officeDocument/2006/relationships/hyperlink" Target="https://venturewell.org/" TargetMode="External"/><Relationship Id="rId545" Type="http://schemas.openxmlformats.org/officeDocument/2006/relationships/theme" Target="theme/theme1.xml"/><Relationship Id="rId8" Type="http://schemas.openxmlformats.org/officeDocument/2006/relationships/image" Target="media/image1.png"/><Relationship Id="rId142" Type="http://schemas.openxmlformats.org/officeDocument/2006/relationships/hyperlink" Target="https://www.nsf.gov/funding/pgm_summ.jsp?pims_id=505529" TargetMode="External"/><Relationship Id="rId184" Type="http://schemas.openxmlformats.org/officeDocument/2006/relationships/hyperlink" Target="https://www.nsf.gov/cgi-bin/good-bye?http://iodp.org/staff-and-responsiblities" TargetMode="External"/><Relationship Id="rId391" Type="http://schemas.openxmlformats.org/officeDocument/2006/relationships/hyperlink" Target="https://www.nsf.gov/funding/pgm_summ.jsp?pims_id=5733" TargetMode="External"/><Relationship Id="rId405" Type="http://schemas.openxmlformats.org/officeDocument/2006/relationships/hyperlink" Target="https://www.spencer.org/grant_types/small-research-grant" TargetMode="External"/><Relationship Id="rId447" Type="http://schemas.openxmlformats.org/officeDocument/2006/relationships/hyperlink" Target="https://www.fordfoundation.org/ideas/equals-change-blog/posts/has-the-time-come-for-participatory-grant-making/" TargetMode="External"/><Relationship Id="rId251" Type="http://schemas.openxmlformats.org/officeDocument/2006/relationships/hyperlink" Target="https://surdna.org/programs/sustainable-environments/" TargetMode="External"/><Relationship Id="rId489" Type="http://schemas.openxmlformats.org/officeDocument/2006/relationships/hyperlink" Target="https://www.rwjf.org/content/rwjf/en/library/funding-opportunities/2019/understanding-and-supporting-anchor-businesses-to-build-a-culture-of-health.html" TargetMode="External"/><Relationship Id="rId46" Type="http://schemas.openxmlformats.org/officeDocument/2006/relationships/hyperlink" Target="https://www.grants.gov/web/grants/view-opportunity.html?oppId=314901" TargetMode="External"/><Relationship Id="rId293" Type="http://schemas.openxmlformats.org/officeDocument/2006/relationships/hyperlink" Target="https://www.pgfusa.org/grants-program/grant-applications/guidelines/theater" TargetMode="External"/><Relationship Id="rId307" Type="http://schemas.openxmlformats.org/officeDocument/2006/relationships/hyperlink" Target="https://www.aafpfoundation.org/content/dam/foundation/documents/what-were-doing/awards-grants/fmc/FMCExistingClinicsGuidelines.pdf" TargetMode="External"/><Relationship Id="rId349" Type="http://schemas.openxmlformats.org/officeDocument/2006/relationships/hyperlink" Target="https://www.sigmanursing.org/advance-elevate/research/research-grants/joan-k-stout-rn-research-grant" TargetMode="External"/><Relationship Id="rId514" Type="http://schemas.openxmlformats.org/officeDocument/2006/relationships/hyperlink" Target="https://www.grants.gov/web/grants/view-opportunity.html?oppId=312941" TargetMode="External"/><Relationship Id="rId88" Type="http://schemas.openxmlformats.org/officeDocument/2006/relationships/hyperlink" Target="https://www.grants.gov/web/grants/view-opportunity.html?oppId=316923" TargetMode="External"/><Relationship Id="rId111" Type="http://schemas.openxmlformats.org/officeDocument/2006/relationships/hyperlink" Target="https://www.grants.gov/web/grants/view-opportunity.html?oppId=310368" TargetMode="External"/><Relationship Id="rId153" Type="http://schemas.openxmlformats.org/officeDocument/2006/relationships/hyperlink" Target="https://www.nsf.gov/funding/pgm_summ.jsp?pims_id=503214" TargetMode="External"/><Relationship Id="rId195" Type="http://schemas.openxmlformats.org/officeDocument/2006/relationships/hyperlink" Target="mailto:RAREquestions@NSF.GOV" TargetMode="External"/><Relationship Id="rId209" Type="http://schemas.openxmlformats.org/officeDocument/2006/relationships/hyperlink" Target="http://chnfoundation.org/how-to-apply/" TargetMode="External"/><Relationship Id="rId360" Type="http://schemas.openxmlformats.org/officeDocument/2006/relationships/hyperlink" Target="https://sloan.org/" TargetMode="External"/><Relationship Id="rId416" Type="http://schemas.openxmlformats.org/officeDocument/2006/relationships/hyperlink" Target="http://www.toshiba.com/" TargetMode="External"/><Relationship Id="rId220" Type="http://schemas.openxmlformats.org/officeDocument/2006/relationships/hyperlink" Target="https://www.grants.gov/web/grants/view-opportunity.html?oppId=312655" TargetMode="External"/><Relationship Id="rId458" Type="http://schemas.openxmlformats.org/officeDocument/2006/relationships/hyperlink" Target="http://www.kazanjian.org/grants" TargetMode="External"/><Relationship Id="rId15" Type="http://schemas.openxmlformats.org/officeDocument/2006/relationships/hyperlink" Target="mailto:public_engagement@aaas.org" TargetMode="External"/><Relationship Id="rId57" Type="http://schemas.openxmlformats.org/officeDocument/2006/relationships/hyperlink" Target="https://hewlett.org/about-us/" TargetMode="External"/><Relationship Id="rId262" Type="http://schemas.openxmlformats.org/officeDocument/2006/relationships/hyperlink" Target="http://wtgrantfoundation.org/Grants" TargetMode="External"/><Relationship Id="rId318" Type="http://schemas.openxmlformats.org/officeDocument/2006/relationships/hyperlink" Target="https://www.grants.gov/web/grants/view-opportunity.html?oppId=309386" TargetMode="External"/><Relationship Id="rId525" Type="http://schemas.openxmlformats.org/officeDocument/2006/relationships/hyperlink" Target="https://www.hsf.net/scholarship" TargetMode="External"/><Relationship Id="rId99" Type="http://schemas.openxmlformats.org/officeDocument/2006/relationships/hyperlink" Target="https://www.nsf.gov/funding/pgm_summ.jsp?pims_id=11686" TargetMode="External"/><Relationship Id="rId122" Type="http://schemas.openxmlformats.org/officeDocument/2006/relationships/hyperlink" Target="https://www.nsf.gov/funding/pgm_summ.jsp?pims_id=503214" TargetMode="External"/><Relationship Id="rId164" Type="http://schemas.openxmlformats.org/officeDocument/2006/relationships/hyperlink" Target="http://www.nsf.gov/div/index.jsp?div=SMA" TargetMode="External"/><Relationship Id="rId371" Type="http://schemas.openxmlformats.org/officeDocument/2006/relationships/hyperlink" Target="https://www.davisphinneyfoundation.org/funded-research/" TargetMode="External"/><Relationship Id="rId427" Type="http://schemas.openxmlformats.org/officeDocument/2006/relationships/hyperlink" Target="https://zaentz.gse.harvard.edu/innovation-challenge" TargetMode="External"/><Relationship Id="rId469" Type="http://schemas.openxmlformats.org/officeDocument/2006/relationships/hyperlink" Target="https://www.nsf.gov/pubs/2018/nsf18572/nsf18572.htm" TargetMode="External"/><Relationship Id="rId26" Type="http://schemas.openxmlformats.org/officeDocument/2006/relationships/hyperlink" Target="https://www.arts.gov/grants-organizations/art-works/grant-program-description" TargetMode="External"/><Relationship Id="rId231" Type="http://schemas.openxmlformats.org/officeDocument/2006/relationships/hyperlink" Target="https://www.grants.gov/web/grants/view-opportunity.html?oppId=313333" TargetMode="External"/><Relationship Id="rId273" Type="http://schemas.openxmlformats.org/officeDocument/2006/relationships/hyperlink" Target="https://www.apap365.org/Programs/Funding-Opportunities/Cultural-Exchange-Fund" TargetMode="External"/><Relationship Id="rId329" Type="http://schemas.openxmlformats.org/officeDocument/2006/relationships/hyperlink" Target="http://macyfoundation.org/" TargetMode="External"/><Relationship Id="rId480" Type="http://schemas.openxmlformats.org/officeDocument/2006/relationships/hyperlink" Target="https://www.nsf.gov/funding/pgm_summ.jsp?pims_id=504709" TargetMode="External"/><Relationship Id="rId536" Type="http://schemas.openxmlformats.org/officeDocument/2006/relationships/hyperlink" Target="https://www.grants.gov/web/grants/view-opportunity.html?oppId=312179" TargetMode="External"/><Relationship Id="rId68" Type="http://schemas.openxmlformats.org/officeDocument/2006/relationships/hyperlink" Target="https://www.wkkf.org/grantseekers" TargetMode="External"/><Relationship Id="rId133" Type="http://schemas.openxmlformats.org/officeDocument/2006/relationships/hyperlink" Target="https://www.grants.gov/web/grants/view-opportunity.html?oppId=306170" TargetMode="External"/><Relationship Id="rId175" Type="http://schemas.openxmlformats.org/officeDocument/2006/relationships/hyperlink" Target="http://www.nsf.gov/publications/pub_summ.jsp?ods_key=gpg" TargetMode="External"/><Relationship Id="rId340" Type="http://schemas.openxmlformats.org/officeDocument/2006/relationships/hyperlink" Target="https://www.pcori.org/funding-opportunities" TargetMode="External"/><Relationship Id="rId200" Type="http://schemas.openxmlformats.org/officeDocument/2006/relationships/hyperlink" Target="http://www.nsf.gov/funding/pgm_summ.jsp?pims_id=504699" TargetMode="External"/><Relationship Id="rId382" Type="http://schemas.openxmlformats.org/officeDocument/2006/relationships/hyperlink" Target="https://hewlett.org/about-us/" TargetMode="External"/><Relationship Id="rId438" Type="http://schemas.openxmlformats.org/officeDocument/2006/relationships/hyperlink" Target="https://www.coca-colacompany.com/our-company/the-coca-cola-foundation" TargetMode="External"/><Relationship Id="rId242" Type="http://schemas.openxmlformats.org/officeDocument/2006/relationships/hyperlink" Target="https://www.apa.org/apf/funding/walfish" TargetMode="External"/><Relationship Id="rId284" Type="http://schemas.openxmlformats.org/officeDocument/2006/relationships/hyperlink" Target="http://www.kressfoundation.org/fellowships/interpretive/" TargetMode="External"/><Relationship Id="rId491" Type="http://schemas.openxmlformats.org/officeDocument/2006/relationships/hyperlink" Target="http://www.russellsage.org/funding/decision-making-and-human-behavior-context" TargetMode="External"/><Relationship Id="rId505" Type="http://schemas.openxmlformats.org/officeDocument/2006/relationships/hyperlink" Target="https://www.grants.gov/web/grants/view-opportunity.html?oppId=315986" TargetMode="External"/><Relationship Id="rId37" Type="http://schemas.openxmlformats.org/officeDocument/2006/relationships/hyperlink" Target="https://www.accesslex.org/resources/how-pipeline-programs-seek-to-enhance-legal-education-diversity" TargetMode="External"/><Relationship Id="rId79" Type="http://schemas.openxmlformats.org/officeDocument/2006/relationships/hyperlink" Target="https://nspires.nasaprs.com/external/solicitations/summary!init.do?solId=%7bE2CB9318-72CB-C51A-6962-013E762AE713%7d&amp;path=open" TargetMode="External"/><Relationship Id="rId102" Type="http://schemas.openxmlformats.org/officeDocument/2006/relationships/hyperlink" Target="https://www.grants.gov/web/grants/view-opportunity.html?oppId=306171" TargetMode="External"/><Relationship Id="rId144" Type="http://schemas.openxmlformats.org/officeDocument/2006/relationships/hyperlink" Target="http://www.nsf.gov/about/transformative_research/faq.jsp" TargetMode="External"/><Relationship Id="rId90" Type="http://schemas.openxmlformats.org/officeDocument/2006/relationships/hyperlink" Target="https://www.grants.gov/web/grants/view-opportunity.html?oppId=317477" TargetMode="External"/><Relationship Id="rId186" Type="http://schemas.openxmlformats.org/officeDocument/2006/relationships/hyperlink" Target="https://www.nsf.gov/cgi-bin/good-bye?http://www.iodp-usssp.org/" TargetMode="External"/><Relationship Id="rId351" Type="http://schemas.openxmlformats.org/officeDocument/2006/relationships/hyperlink" Target="https://www.upjohn.org/about/grants-awards" TargetMode="External"/><Relationship Id="rId393" Type="http://schemas.openxmlformats.org/officeDocument/2006/relationships/hyperlink" Target="https://www.nsf.gov/funding/pgm_summ.jsp?pims_id=5567" TargetMode="External"/><Relationship Id="rId407" Type="http://schemas.openxmlformats.org/officeDocument/2006/relationships/hyperlink" Target="https://www.grants.gov/web/grants/view-opportunity.html?oppId=313236" TargetMode="External"/><Relationship Id="rId449" Type="http://schemas.openxmlformats.org/officeDocument/2006/relationships/hyperlink" Target="https://www.hrsa.gov/ruralhealth/programopportunities/fundingopportunities/?id=18c7c6e1-f94f-402f-b6fd-8f67c62b81ce" TargetMode="External"/><Relationship Id="rId211" Type="http://schemas.openxmlformats.org/officeDocument/2006/relationships/hyperlink" Target="https://www.opentech.fund/funds/internet-freedom-fund/" TargetMode="External"/><Relationship Id="rId253" Type="http://schemas.openxmlformats.org/officeDocument/2006/relationships/hyperlink" Target="https://www.grants.gov/web/grants/view-opportunity.html?oppId=314394" TargetMode="External"/><Relationship Id="rId295" Type="http://schemas.openxmlformats.org/officeDocument/2006/relationships/hyperlink" Target="http://southerndocumentaryfund.org/programs/apply-for-a-grant/" TargetMode="External"/><Relationship Id="rId309" Type="http://schemas.openxmlformats.org/officeDocument/2006/relationships/hyperlink" Target="https://www.aafpfoundation.org/content/dam/foundation/documents/what-were-doing/awards-grants/fmc/FMCExistingClinicApplicationexample.pdf" TargetMode="External"/><Relationship Id="rId460" Type="http://schemas.openxmlformats.org/officeDocument/2006/relationships/hyperlink" Target="https://www.grants.gov/web/grants/view-opportunity.html?oppId=312847" TargetMode="External"/><Relationship Id="rId516" Type="http://schemas.openxmlformats.org/officeDocument/2006/relationships/hyperlink" Target="https://www.grants.gov/web/grants/view-opportunity.html?oppId=312238" TargetMode="External"/><Relationship Id="rId48" Type="http://schemas.openxmlformats.org/officeDocument/2006/relationships/hyperlink" Target="https://www.grants.gov/web/grants/view-opportunity.html?oppId=309386" TargetMode="External"/><Relationship Id="rId113" Type="http://schemas.openxmlformats.org/officeDocument/2006/relationships/hyperlink" Target="https://www.nsf.gov/funding/pgm_summ.jsp?pims_id=11701" TargetMode="External"/><Relationship Id="rId320" Type="http://schemas.openxmlformats.org/officeDocument/2006/relationships/hyperlink" Target="https://www.grants.gov/web/grants/view-opportunity.html?oppId=309557" TargetMode="External"/><Relationship Id="rId155" Type="http://schemas.openxmlformats.org/officeDocument/2006/relationships/hyperlink" Target="https://www.grants.gov/web/grants/view-opportunity.html?oppId=316066" TargetMode="External"/><Relationship Id="rId197" Type="http://schemas.openxmlformats.org/officeDocument/2006/relationships/hyperlink" Target="https://www.grants.gov/web/grants/view-opportunity.html?oppId=295306" TargetMode="External"/><Relationship Id="rId362" Type="http://schemas.openxmlformats.org/officeDocument/2006/relationships/hyperlink" Target="https://earlychildhoodfoundation.org/" TargetMode="External"/><Relationship Id="rId418" Type="http://schemas.openxmlformats.org/officeDocument/2006/relationships/hyperlink" Target="http://www.toshiba.com/taf/k5.jsp" TargetMode="External"/><Relationship Id="rId222" Type="http://schemas.openxmlformats.org/officeDocument/2006/relationships/hyperlink" Target="https://www.grants.gov/web/grants/view-opportunity.html?oppId=314749" TargetMode="External"/><Relationship Id="rId264" Type="http://schemas.openxmlformats.org/officeDocument/2006/relationships/hyperlink" Target="https://www.amsmusicology.org/page/ongoing_grants" TargetMode="External"/><Relationship Id="rId471" Type="http://schemas.openxmlformats.org/officeDocument/2006/relationships/hyperlink" Target="https://www.grants.gov/web/grants/view-opportunity.html?oppId=306170" TargetMode="External"/><Relationship Id="rId17" Type="http://schemas.openxmlformats.org/officeDocument/2006/relationships/hyperlink" Target="https://www.ahlef.org/academic-scholarships" TargetMode="External"/><Relationship Id="rId59" Type="http://schemas.openxmlformats.org/officeDocument/2006/relationships/hyperlink" Target="https://www.grants.gov/web/grants/view-opportunity.html?oppId=314315" TargetMode="External"/><Relationship Id="rId124" Type="http://schemas.openxmlformats.org/officeDocument/2006/relationships/hyperlink" Target="https://www.nsf.gov/funding/pgm_summ.jsp?pims_id=505182" TargetMode="External"/><Relationship Id="rId527" Type="http://schemas.openxmlformats.org/officeDocument/2006/relationships/hyperlink" Target="https://surdna.org/programs/inclusive-economies/" TargetMode="External"/><Relationship Id="rId70" Type="http://schemas.openxmlformats.org/officeDocument/2006/relationships/hyperlink" Target="http://www.lbjlibrary.org/page/foundation/initiatives/" TargetMode="External"/><Relationship Id="rId166" Type="http://schemas.openxmlformats.org/officeDocument/2006/relationships/hyperlink" Target="https://www.grants.gov/web/grants/view-opportunity.html?oppId=306172" TargetMode="External"/><Relationship Id="rId331" Type="http://schemas.openxmlformats.org/officeDocument/2006/relationships/hyperlink" Target="http://macyfoundation.org/priorities/c/new-curriculum-content" TargetMode="External"/><Relationship Id="rId373" Type="http://schemas.openxmlformats.org/officeDocument/2006/relationships/hyperlink" Target="https://www.grants.gov/web/grants/view-opportunity.html?oppId=318979" TargetMode="External"/><Relationship Id="rId429" Type="http://schemas.openxmlformats.org/officeDocument/2006/relationships/hyperlink" Target="http://www.acquisitionresearch.net/" TargetMode="External"/><Relationship Id="rId1" Type="http://schemas.openxmlformats.org/officeDocument/2006/relationships/customXml" Target="../customXml/item1.xml"/><Relationship Id="rId233" Type="http://schemas.openxmlformats.org/officeDocument/2006/relationships/hyperlink" Target="http://www.carlisle.army.mil/ahec/library.cfm" TargetMode="External"/><Relationship Id="rId440" Type="http://schemas.openxmlformats.org/officeDocument/2006/relationships/hyperlink" Target="https://www.grants.gov/web/grants/view-opportunity.html?oppId=317046" TargetMode="External"/><Relationship Id="rId28" Type="http://schemas.openxmlformats.org/officeDocument/2006/relationships/hyperlink" Target="http://1976fund.org/" TargetMode="External"/><Relationship Id="rId275" Type="http://schemas.openxmlformats.org/officeDocument/2006/relationships/hyperlink" Target="https://www.coca-colacompany.com/our-company/the-coca-cola-foundation" TargetMode="External"/><Relationship Id="rId300" Type="http://schemas.openxmlformats.org/officeDocument/2006/relationships/hyperlink" Target="https://wsworkshop.org/artists-books/" TargetMode="External"/><Relationship Id="rId482" Type="http://schemas.openxmlformats.org/officeDocument/2006/relationships/hyperlink" Target="https://www.nitrd.gov/PUBS/NationalPrivacyResearchStrategy.pdf" TargetMode="External"/><Relationship Id="rId538" Type="http://schemas.openxmlformats.org/officeDocument/2006/relationships/hyperlink" Target="http://adeca.alabama.gov/Divisions/energy/vw/Pages/Announcements.aspx" TargetMode="External"/><Relationship Id="rId81" Type="http://schemas.openxmlformats.org/officeDocument/2006/relationships/hyperlink" Target="http://www2.ncte.org/awards/" TargetMode="External"/><Relationship Id="rId135" Type="http://schemas.openxmlformats.org/officeDocument/2006/relationships/hyperlink" Target="http://www.nsf.gov/about/transformative_research/faq.jsp" TargetMode="External"/><Relationship Id="rId177" Type="http://schemas.openxmlformats.org/officeDocument/2006/relationships/hyperlink" Target="https://www.nsf.gov/cgi-bin/good-bye?http://iodp.org/program-documents" TargetMode="External"/><Relationship Id="rId342" Type="http://schemas.openxmlformats.org/officeDocument/2006/relationships/hyperlink" Target="https://www.grants.gov/web/grants/view-opportunity.html?oppId=314640" TargetMode="External"/><Relationship Id="rId384" Type="http://schemas.openxmlformats.org/officeDocument/2006/relationships/hyperlink" Target="https://www.literacyworldwide.org/about-us/awards-grants" TargetMode="External"/><Relationship Id="rId202" Type="http://schemas.openxmlformats.org/officeDocument/2006/relationships/hyperlink" Target="https://www.nsf.gov/funding/pgm_summ.jsp?pims_id=5712" TargetMode="External"/><Relationship Id="rId244" Type="http://schemas.openxmlformats.org/officeDocument/2006/relationships/hyperlink" Target="https://www.srf.org/programs/international-security-foreign-policy/strategy-policy-fellows-program/" TargetMode="External"/><Relationship Id="rId39" Type="http://schemas.openxmlformats.org/officeDocument/2006/relationships/hyperlink" Target="https://earthwatch.org/Scientific-Research/Apply-for-Funding/Working-With-Earthwatch" TargetMode="External"/><Relationship Id="rId286" Type="http://schemas.openxmlformats.org/officeDocument/2006/relationships/hyperlink" Target="http://www.hluce.org/aaexhibitions.aspx" TargetMode="External"/><Relationship Id="rId451" Type="http://schemas.openxmlformats.org/officeDocument/2006/relationships/hyperlink" Target="https://www.huduser.gov/portal/oup/research_partnerships.html" TargetMode="External"/><Relationship Id="rId493" Type="http://schemas.openxmlformats.org/officeDocument/2006/relationships/hyperlink" Target="http://www.russellsage.org/programs" TargetMode="External"/><Relationship Id="rId507" Type="http://schemas.openxmlformats.org/officeDocument/2006/relationships/hyperlink" Target="mailto:diversity@ala.org" TargetMode="External"/><Relationship Id="rId50" Type="http://schemas.openxmlformats.org/officeDocument/2006/relationships/hyperlink" Target="https://foundationfar.org/wp-content/uploads/2019/01/FINAL-2019-NIA-Call-for-Nominations.pdf" TargetMode="External"/><Relationship Id="rId104" Type="http://schemas.openxmlformats.org/officeDocument/2006/relationships/hyperlink" Target="http://www.nsf.gov/about/transformative_research/faq.jsp" TargetMode="External"/><Relationship Id="rId146" Type="http://schemas.openxmlformats.org/officeDocument/2006/relationships/hyperlink" Target="http://www.nsf.gov/publications/pub_summ.jsp?ods_key=gpg" TargetMode="External"/><Relationship Id="rId188" Type="http://schemas.openxmlformats.org/officeDocument/2006/relationships/hyperlink" Target="https://www.nsf.gov/funding/pgm_summ.jsp?pims_id=5686" TargetMode="External"/><Relationship Id="rId311" Type="http://schemas.openxmlformats.org/officeDocument/2006/relationships/hyperlink" Target="https://www.aafpfoundation.org/content/dam/foundation/documents/what-were-doing/awards-grants/fmc/FMCExistingClinicApplication.docx" TargetMode="External"/><Relationship Id="rId353" Type="http://schemas.openxmlformats.org/officeDocument/2006/relationships/hyperlink" Target="https://research.upjohn.org/empl_research/" TargetMode="External"/><Relationship Id="rId395" Type="http://schemas.openxmlformats.org/officeDocument/2006/relationships/hyperlink" Target="https://www.govinfo.gov/content/pkg/FR-2019-05-22/pdf/2019-10710.pdf" TargetMode="External"/><Relationship Id="rId409" Type="http://schemas.openxmlformats.org/officeDocument/2006/relationships/hyperlink" Target="https://surdna.org/programs/inclusive-economies/" TargetMode="External"/><Relationship Id="rId92" Type="http://schemas.openxmlformats.org/officeDocument/2006/relationships/hyperlink" Target="https://www.grants.gov/web/grants/view-opportunity.html?oppId=312718" TargetMode="External"/><Relationship Id="rId213" Type="http://schemas.openxmlformats.org/officeDocument/2006/relationships/hyperlink" Target="https://www.pcori.org/funding-opportunities" TargetMode="External"/><Relationship Id="rId420" Type="http://schemas.openxmlformats.org/officeDocument/2006/relationships/hyperlink" Target="https://www.upjohn.org/about/grants-awards" TargetMode="External"/><Relationship Id="rId255" Type="http://schemas.openxmlformats.org/officeDocument/2006/relationships/hyperlink" Target="https://www.trumanlibraryinstitute.org/research-grants/scholars-award/" TargetMode="External"/><Relationship Id="rId297" Type="http://schemas.openxmlformats.org/officeDocument/2006/relationships/hyperlink" Target="https://www.smithfund.org/eugene-smith-grant" TargetMode="External"/><Relationship Id="rId462" Type="http://schemas.openxmlformats.org/officeDocument/2006/relationships/hyperlink" Target="https://www.nihcm.org/grants/research-grants" TargetMode="External"/><Relationship Id="rId518" Type="http://schemas.openxmlformats.org/officeDocument/2006/relationships/hyperlink" Target="https://www.daad.org/en/find-funding/" TargetMode="External"/><Relationship Id="rId115" Type="http://schemas.openxmlformats.org/officeDocument/2006/relationships/hyperlink" Target="https://www.nsf.gov/funding/programs.jsp?org=DMR" TargetMode="External"/><Relationship Id="rId157" Type="http://schemas.openxmlformats.org/officeDocument/2006/relationships/hyperlink" Target="https://www.nsf.gov/funding/pgm_summ.jsp?pims_id=13684" TargetMode="External"/><Relationship Id="rId322" Type="http://schemas.openxmlformats.org/officeDocument/2006/relationships/hyperlink" Target="https://bhw.hrsa.gov/fundingopportunities/default.aspx?id=8452e813-7c3d-4176-a2c5-140e0bec8535" TargetMode="External"/><Relationship Id="rId364" Type="http://schemas.openxmlformats.org/officeDocument/2006/relationships/hyperlink" Target="https://chanzuckerberg.com/" TargetMode="External"/><Relationship Id="rId61" Type="http://schemas.openxmlformats.org/officeDocument/2006/relationships/hyperlink" Target="https://www.federalregister.gov/documents/2017/06/21/2017-12948/authority-to-accept-unsolicited-proposals-for-research-partnerships" TargetMode="External"/><Relationship Id="rId199" Type="http://schemas.openxmlformats.org/officeDocument/2006/relationships/hyperlink" Target="https://www.grants.gov/web/grants/view-opportunity.html?oppId=112354" TargetMode="External"/><Relationship Id="rId19" Type="http://schemas.openxmlformats.org/officeDocument/2006/relationships/hyperlink" Target="http://ccat.sas.upenn.edu/ARIT/ARITSummerLanguageProgram.html" TargetMode="External"/><Relationship Id="rId224" Type="http://schemas.openxmlformats.org/officeDocument/2006/relationships/hyperlink" Target="https://craftmediabucket.s3.amazonaws.com/uploads/Reducing-Revocations-Challenge-Request-for-Proposals-5.22.19.pdf" TargetMode="External"/><Relationship Id="rId266" Type="http://schemas.openxmlformats.org/officeDocument/2006/relationships/hyperlink" Target="http://www.neh.gov/" TargetMode="External"/><Relationship Id="rId431" Type="http://schemas.openxmlformats.org/officeDocument/2006/relationships/hyperlink" Target="https://www.ahlef.org/academic-scholarships" TargetMode="External"/><Relationship Id="rId473" Type="http://schemas.openxmlformats.org/officeDocument/2006/relationships/hyperlink" Target="https://www.nsf.gov/od/oia/programs/epscor/" TargetMode="External"/><Relationship Id="rId529" Type="http://schemas.openxmlformats.org/officeDocument/2006/relationships/hyperlink" Target="https://surdna.org/programs/thriving-cultures/" TargetMode="External"/><Relationship Id="rId30" Type="http://schemas.openxmlformats.org/officeDocument/2006/relationships/hyperlink" Target="https://www.grants.gov/web/grants/view-opportunity.html?oppId=311901" TargetMode="External"/><Relationship Id="rId126" Type="http://schemas.openxmlformats.org/officeDocument/2006/relationships/hyperlink" Target="https://www.nsf.gov/staff/staff_list.jsp?orgId=5915&amp;subDiv=y&amp;org=ECCS&amp;from_org=ECCS" TargetMode="External"/><Relationship Id="rId168" Type="http://schemas.openxmlformats.org/officeDocument/2006/relationships/hyperlink" Target="http://www.nsf.gov/funding/pgm_summ.jsp?pims_id=503214" TargetMode="External"/><Relationship Id="rId333" Type="http://schemas.openxmlformats.org/officeDocument/2006/relationships/hyperlink" Target="http://macyfoundation.org/priorities/c/education-for-the-care-of-underserved-populations" TargetMode="External"/><Relationship Id="rId540" Type="http://schemas.openxmlformats.org/officeDocument/2006/relationships/hyperlink" Target="http://www.aascu.org/GRC/Default.aspx" TargetMode="External"/><Relationship Id="rId72" Type="http://schemas.openxmlformats.org/officeDocument/2006/relationships/hyperlink" Target="http://www.lbjlibrary.org/page/foundation/initiatives/harry-middleton-fellowship-in-presidential-studies" TargetMode="External"/><Relationship Id="rId375" Type="http://schemas.openxmlformats.org/officeDocument/2006/relationships/hyperlink" Target="https://www.grants.gov/web/grants/view-opportunity.html?oppId=317154" TargetMode="External"/><Relationship Id="rId3" Type="http://schemas.openxmlformats.org/officeDocument/2006/relationships/styles" Target="styles.xml"/><Relationship Id="rId235" Type="http://schemas.openxmlformats.org/officeDocument/2006/relationships/hyperlink" Target="http://www.russellsage.org/programs" TargetMode="External"/><Relationship Id="rId277" Type="http://schemas.openxmlformats.org/officeDocument/2006/relationships/hyperlink" Target="https://www.grants.gov/web/grants/view-opportunity.html?oppId=312941" TargetMode="External"/><Relationship Id="rId400" Type="http://schemas.openxmlformats.org/officeDocument/2006/relationships/hyperlink" Target="https://www.rwjf.org/en/library/funding-opportunities/2019/building-capacity-to-reduce-tobacco-inequities-in-the-south-and-midwest.html" TargetMode="External"/><Relationship Id="rId442" Type="http://schemas.openxmlformats.org/officeDocument/2006/relationships/hyperlink" Target="https://www.eda.gov/funding-opportunities/" TargetMode="External"/><Relationship Id="rId484" Type="http://schemas.openxmlformats.org/officeDocument/2006/relationships/hyperlink" Target="https://www.nsf.gov/news/special_reports/big_ideas/" TargetMode="External"/><Relationship Id="rId137" Type="http://schemas.openxmlformats.org/officeDocument/2006/relationships/hyperlink" Target="https://www.nsf.gov/pubs/policydocs/pappg18_1/pappg_2.jsp" TargetMode="External"/><Relationship Id="rId302" Type="http://schemas.openxmlformats.org/officeDocument/2006/relationships/hyperlink" Target="https://grants.nih.gov/grants/guide/pa-files/PA-18-794.html" TargetMode="External"/><Relationship Id="rId344" Type="http://schemas.openxmlformats.org/officeDocument/2006/relationships/hyperlink" Target="https://www.rwjf.org/en/library/funding-opportunities/2019/clinical-scholars.html" TargetMode="External"/><Relationship Id="rId41" Type="http://schemas.openxmlformats.org/officeDocument/2006/relationships/hyperlink" Target="http://eh.net/eha/membership/" TargetMode="External"/><Relationship Id="rId83" Type="http://schemas.openxmlformats.org/officeDocument/2006/relationships/hyperlink" Target="https://www.neh.gov/grants/odh/digital-humanities-advancement-grants" TargetMode="External"/><Relationship Id="rId179" Type="http://schemas.openxmlformats.org/officeDocument/2006/relationships/hyperlink" Target="https://www.nsf.gov/cgi-bin/good-bye?http://iodp.org/facility-boards" TargetMode="External"/><Relationship Id="rId386" Type="http://schemas.openxmlformats.org/officeDocument/2006/relationships/hyperlink" Target="https://www.wkkf.org/grantseekers" TargetMode="External"/><Relationship Id="rId190" Type="http://schemas.openxmlformats.org/officeDocument/2006/relationships/hyperlink" Target="https://www.nsf.gov/funding/pgm_summ.jsp?pims_id=12728" TargetMode="External"/><Relationship Id="rId204" Type="http://schemas.openxmlformats.org/officeDocument/2006/relationships/hyperlink" Target="https://www.nsf.gov/sbe/DMP/SBE_DataMgmtPlanPolicy_RevisedApril2018.pdf" TargetMode="External"/><Relationship Id="rId246" Type="http://schemas.openxmlformats.org/officeDocument/2006/relationships/hyperlink" Target="https://www.grants.gov/web/grants/view-opportunity.html?oppId=315275" TargetMode="External"/><Relationship Id="rId288" Type="http://schemas.openxmlformats.org/officeDocument/2006/relationships/hyperlink" Target="https://www.grants.gov/web/grants/view-opportunity.html?oppId=319213" TargetMode="External"/><Relationship Id="rId411" Type="http://schemas.openxmlformats.org/officeDocument/2006/relationships/hyperlink" Target="https://surdna.org/programs/thriving-cultures/" TargetMode="External"/><Relationship Id="rId453" Type="http://schemas.openxmlformats.org/officeDocument/2006/relationships/hyperlink" Target="http://www.businessofgovernment.org/sites/default/files/2019%20-%202020%20Research%20Announcement.pdf" TargetMode="External"/><Relationship Id="rId509" Type="http://schemas.openxmlformats.org/officeDocument/2006/relationships/hyperlink" Target="https://www.wkkf.org/grantseekers" TargetMode="External"/><Relationship Id="rId106" Type="http://schemas.openxmlformats.org/officeDocument/2006/relationships/hyperlink" Target="http://www.nsf.gov/publications/pub_summ.jsp?ods_key=gpg" TargetMode="External"/><Relationship Id="rId313" Type="http://schemas.openxmlformats.org/officeDocument/2006/relationships/hyperlink" Target="http://acscan.org/pdf/healthcare/implementation/HCR-cancer-provisions.pdf" TargetMode="External"/><Relationship Id="rId495" Type="http://schemas.openxmlformats.org/officeDocument/2006/relationships/hyperlink" Target="http://www.russellsage.org/how-to-apply" TargetMode="External"/><Relationship Id="rId10" Type="http://schemas.openxmlformats.org/officeDocument/2006/relationships/hyperlink" Target="https://www.grants.gov/web/grants/view-opportunity.html?oppId=314956" TargetMode="External"/><Relationship Id="rId52" Type="http://schemas.openxmlformats.org/officeDocument/2006/relationships/hyperlink" Target="https://foundationfar.org/grants/applicant-resources/about-matching-funds/" TargetMode="External"/><Relationship Id="rId94" Type="http://schemas.openxmlformats.org/officeDocument/2006/relationships/hyperlink" Target="https://www.nationalgeographic.org/grants/grant-opportunities/participatory-science/" TargetMode="External"/><Relationship Id="rId148" Type="http://schemas.openxmlformats.org/officeDocument/2006/relationships/hyperlink" Target="http://www.nsf.gov/publications/pub_summ.jsp?ods_key=gpg" TargetMode="External"/><Relationship Id="rId355" Type="http://schemas.openxmlformats.org/officeDocument/2006/relationships/hyperlink" Target="http://www.actionforhealthykids.org/tools-for-schools/apply-for-grants" TargetMode="External"/><Relationship Id="rId397" Type="http://schemas.openxmlformats.org/officeDocument/2006/relationships/hyperlink" Target="https://www.grants.gov/web/grants/view-opportunity.html?oppId=311514" TargetMode="External"/><Relationship Id="rId520" Type="http://schemas.openxmlformats.org/officeDocument/2006/relationships/hyperlink" Target="https://nias.knaw.nl/what-we-offer/what-nias-offers/" TargetMode="External"/><Relationship Id="rId215" Type="http://schemas.openxmlformats.org/officeDocument/2006/relationships/hyperlink" Target="https://pen.org/press-release/2012/10/03/pen-mourns-loss-distinguished-translator-philanthropist-michael-henry-heim" TargetMode="External"/><Relationship Id="rId257" Type="http://schemas.openxmlformats.org/officeDocument/2006/relationships/hyperlink" Target="https://research.upjohn.org/empl_research/" TargetMode="External"/><Relationship Id="rId422" Type="http://schemas.openxmlformats.org/officeDocument/2006/relationships/hyperlink" Target="https://research.upjohn.org/empl_research/" TargetMode="External"/><Relationship Id="rId464" Type="http://schemas.openxmlformats.org/officeDocument/2006/relationships/hyperlink" Target="https://www.grants.gov/web/grants/view-opportunity.html?oppId=317913" TargetMode="External"/><Relationship Id="rId299" Type="http://schemas.openxmlformats.org/officeDocument/2006/relationships/hyperlink" Target="http://wsworkshop.org/program/art-in-education/" TargetMode="External"/><Relationship Id="rId63" Type="http://schemas.openxmlformats.org/officeDocument/2006/relationships/hyperlink" Target="http://www.businessofgovernment.org/sites/default/files/2019%20-%202020%20Research%20Announcement.pdf" TargetMode="External"/><Relationship Id="rId159" Type="http://schemas.openxmlformats.org/officeDocument/2006/relationships/hyperlink" Target="https://www.grants.gov/web/grants/view-opportunity.html?oppId=316593" TargetMode="External"/><Relationship Id="rId366" Type="http://schemas.openxmlformats.org/officeDocument/2006/relationships/hyperlink" Target="https://soldinitiative.org/" TargetMode="External"/><Relationship Id="rId226" Type="http://schemas.openxmlformats.org/officeDocument/2006/relationships/hyperlink" Target="https://www.grants.gov/web/grants/view-opportunity.html?oppId=312655" TargetMode="External"/><Relationship Id="rId433" Type="http://schemas.openxmlformats.org/officeDocument/2006/relationships/hyperlink" Target="https://www.aier.org/harwood-graduate-colloquium-17" TargetMode="External"/><Relationship Id="rId74" Type="http://schemas.openxmlformats.org/officeDocument/2006/relationships/hyperlink" Target="https://www.grants.gov/web/grants/view-opportunity.html?oppId=319013" TargetMode="External"/><Relationship Id="rId377" Type="http://schemas.openxmlformats.org/officeDocument/2006/relationships/hyperlink" Target="https://www.grants.gov/web/grants/view-opportunity.html?oppId=317160" TargetMode="External"/><Relationship Id="rId500" Type="http://schemas.openxmlformats.org/officeDocument/2006/relationships/hyperlink" Target="https://www.upjohn.org/about/grants-awards" TargetMode="External"/><Relationship Id="rId5" Type="http://schemas.openxmlformats.org/officeDocument/2006/relationships/webSettings" Target="webSettings.xml"/><Relationship Id="rId237" Type="http://schemas.openxmlformats.org/officeDocument/2006/relationships/hyperlink" Target="http://www.russellsage.org/how-to-apply" TargetMode="External"/><Relationship Id="rId444" Type="http://schemas.openxmlformats.org/officeDocument/2006/relationships/hyperlink" Target="https://www.eda.gov/funding-opportunities/" TargetMode="External"/><Relationship Id="rId290" Type="http://schemas.openxmlformats.org/officeDocument/2006/relationships/hyperlink" Target="https://www.grants.gov/web/grants/view-opportunity.html?oppId=317477" TargetMode="External"/><Relationship Id="rId304" Type="http://schemas.openxmlformats.org/officeDocument/2006/relationships/hyperlink" Target="https://grants.nih.gov/grants/guide/pa-files/PA-18-794.html" TargetMode="External"/><Relationship Id="rId388" Type="http://schemas.openxmlformats.org/officeDocument/2006/relationships/hyperlink" Target="https://www.nctm.org/metlifetime/" TargetMode="External"/><Relationship Id="rId511" Type="http://schemas.openxmlformats.org/officeDocument/2006/relationships/hyperlink" Target="https://www.literacyworldwide.org/about-us/awards-grants" TargetMode="External"/><Relationship Id="rId85" Type="http://schemas.openxmlformats.org/officeDocument/2006/relationships/hyperlink" Target="https://www.grants.gov/web/grants/view-opportunity.html?oppId=318773" TargetMode="External"/><Relationship Id="rId150" Type="http://schemas.openxmlformats.org/officeDocument/2006/relationships/hyperlink" Target="https://www.nsf.gov/funding/pgm_summ.jsp?pims_id=5036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3C33E6-4ED4-4763-A932-E9E5BD48A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204</Pages>
  <Words>127467</Words>
  <Characters>726563</Characters>
  <Application>Microsoft Office Word</Application>
  <DocSecurity>0</DocSecurity>
  <Lines>6054</Lines>
  <Paragraphs>1704</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852326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Willingham, Charles N</dc:creator>
  <cp:keywords/>
  <dc:description/>
  <cp:lastModifiedBy>Willingham, Charles N</cp:lastModifiedBy>
  <cp:revision>4</cp:revision>
  <cp:lastPrinted>2019-02-01T22:35:00Z</cp:lastPrinted>
  <dcterms:created xsi:type="dcterms:W3CDTF">2019-08-16T16:18:00Z</dcterms:created>
  <dcterms:modified xsi:type="dcterms:W3CDTF">2019-08-29T13:52:00Z</dcterms:modified>
</cp:coreProperties>
</file>